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First round report: April 2016&#10;Second round report: August 2016&#10;"/>
      </w:tblPr>
      <w:tblGrid>
        <w:gridCol w:w="7905"/>
      </w:tblGrid>
      <w:tr w:rsidR="008E7846" w:rsidRPr="00487162" w:rsidTr="00F64C42">
        <w:trPr>
          <w:trHeight w:val="1863"/>
        </w:trPr>
        <w:tc>
          <w:tcPr>
            <w:tcW w:w="7905" w:type="dxa"/>
            <w:tcBorders>
              <w:top w:val="nil"/>
              <w:left w:val="nil"/>
              <w:bottom w:val="nil"/>
              <w:right w:val="nil"/>
            </w:tcBorders>
          </w:tcPr>
          <w:p w:rsidR="008E7846" w:rsidRDefault="00311375" w:rsidP="0017078F">
            <w:pPr>
              <w:rPr>
                <w:rFonts w:ascii="Arial" w:hAnsi="Arial" w:cs="Arial"/>
                <w:b/>
                <w:color w:val="002C47"/>
                <w:sz w:val="36"/>
                <w:szCs w:val="36"/>
              </w:rPr>
            </w:pPr>
            <w:r>
              <w:rPr>
                <w:rFonts w:ascii="Arial" w:hAnsi="Arial" w:cs="Arial"/>
                <w:b/>
                <w:color w:val="002C47"/>
                <w:sz w:val="36"/>
                <w:szCs w:val="36"/>
              </w:rPr>
              <w:t>First round report</w:t>
            </w:r>
            <w:r w:rsidR="007675D4">
              <w:rPr>
                <w:rFonts w:ascii="Arial" w:hAnsi="Arial" w:cs="Arial"/>
                <w:b/>
                <w:color w:val="002C47"/>
                <w:sz w:val="36"/>
                <w:szCs w:val="36"/>
              </w:rPr>
              <w:t>:</w:t>
            </w:r>
            <w:r w:rsidR="00F06DA6">
              <w:rPr>
                <w:rFonts w:ascii="Arial" w:hAnsi="Arial" w:cs="Arial"/>
                <w:b/>
                <w:color w:val="002C47"/>
                <w:sz w:val="36"/>
                <w:szCs w:val="36"/>
              </w:rPr>
              <w:t xml:space="preserve"> April 2016</w:t>
            </w:r>
          </w:p>
          <w:p w:rsidR="007675D4" w:rsidRPr="0017078F" w:rsidRDefault="00671976" w:rsidP="0017078F">
            <w:pPr>
              <w:rPr>
                <w:rFonts w:ascii="Arial" w:hAnsi="Arial" w:cs="Arial"/>
                <w:b/>
                <w:color w:val="002C47"/>
                <w:sz w:val="36"/>
                <w:szCs w:val="36"/>
              </w:rPr>
            </w:pPr>
            <w:r>
              <w:rPr>
                <w:rFonts w:ascii="Arial" w:hAnsi="Arial" w:cs="Arial"/>
                <w:b/>
                <w:color w:val="002C47"/>
                <w:sz w:val="36"/>
                <w:szCs w:val="36"/>
              </w:rPr>
              <w:t>Second</w:t>
            </w:r>
            <w:r w:rsidR="00C166E3">
              <w:rPr>
                <w:rFonts w:ascii="Arial" w:hAnsi="Arial" w:cs="Arial"/>
                <w:b/>
                <w:color w:val="002C47"/>
                <w:sz w:val="36"/>
                <w:szCs w:val="36"/>
              </w:rPr>
              <w:t xml:space="preserve"> rou</w:t>
            </w:r>
            <w:r w:rsidR="005206B7">
              <w:rPr>
                <w:rFonts w:ascii="Arial" w:hAnsi="Arial" w:cs="Arial"/>
                <w:b/>
                <w:color w:val="002C47"/>
                <w:sz w:val="36"/>
                <w:szCs w:val="36"/>
              </w:rPr>
              <w:t>nd</w:t>
            </w:r>
            <w:r w:rsidR="00A118D7">
              <w:rPr>
                <w:rFonts w:ascii="Arial" w:hAnsi="Arial" w:cs="Arial"/>
                <w:b/>
                <w:color w:val="002C47"/>
                <w:sz w:val="36"/>
                <w:szCs w:val="36"/>
              </w:rPr>
              <w:t xml:space="preserve"> </w:t>
            </w:r>
            <w:r w:rsidR="008C04EF">
              <w:rPr>
                <w:rFonts w:ascii="Arial" w:hAnsi="Arial" w:cs="Arial"/>
                <w:b/>
                <w:color w:val="002C47"/>
                <w:sz w:val="36"/>
                <w:szCs w:val="36"/>
              </w:rPr>
              <w:t>r</w:t>
            </w:r>
            <w:r w:rsidR="00AB15B5">
              <w:rPr>
                <w:rFonts w:ascii="Arial" w:hAnsi="Arial" w:cs="Arial"/>
                <w:b/>
                <w:color w:val="002C47"/>
                <w:sz w:val="36"/>
                <w:szCs w:val="36"/>
              </w:rPr>
              <w:t>epor</w:t>
            </w:r>
            <w:r w:rsidR="007675D4">
              <w:rPr>
                <w:rFonts w:ascii="Arial" w:hAnsi="Arial" w:cs="Arial"/>
                <w:b/>
                <w:color w:val="002C47"/>
                <w:sz w:val="36"/>
                <w:szCs w:val="36"/>
              </w:rPr>
              <w:t>t:</w:t>
            </w:r>
            <w:r w:rsidR="00A12F7A">
              <w:rPr>
                <w:rFonts w:ascii="Arial" w:hAnsi="Arial" w:cs="Arial"/>
                <w:b/>
                <w:color w:val="002C47"/>
                <w:sz w:val="36"/>
                <w:szCs w:val="36"/>
              </w:rPr>
              <w:t xml:space="preserve"> </w:t>
            </w:r>
            <w:r w:rsidR="00F06DA6">
              <w:rPr>
                <w:rFonts w:ascii="Arial" w:hAnsi="Arial" w:cs="Arial"/>
                <w:b/>
                <w:color w:val="002C47"/>
                <w:sz w:val="36"/>
                <w:szCs w:val="36"/>
              </w:rPr>
              <w:t>August 2016</w:t>
            </w:r>
          </w:p>
        </w:tc>
      </w:tr>
    </w:tbl>
    <w:tbl>
      <w:tblPr>
        <w:tblpPr w:leftFromText="180" w:rightFromText="180" w:vertAnchor="page" w:tblpY="3316"/>
        <w:tblW w:w="9079" w:type="dxa"/>
        <w:tblLayout w:type="fixed"/>
        <w:tblLook w:val="04A0" w:firstRow="1" w:lastRow="0" w:firstColumn="1" w:lastColumn="0" w:noHBand="0" w:noVBand="1"/>
        <w:tblDescription w:val="First round report: April 2016&#10;Second round report: August 2016&#1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C74395">
              <w:rPr>
                <w:color w:val="FFFFFF" w:themeColor="background1"/>
              </w:rPr>
              <w:t xml:space="preserve"> for </w:t>
            </w:r>
            <w:r w:rsidR="00F06DA6">
              <w:rPr>
                <w:color w:val="FFFFFF" w:themeColor="background1"/>
              </w:rPr>
              <w:t xml:space="preserve">conjugated </w:t>
            </w:r>
            <w:r w:rsidR="00C74395" w:rsidRPr="00C57CC0">
              <w:rPr>
                <w:color w:val="FFFFFF" w:themeColor="background1"/>
              </w:rPr>
              <w:t xml:space="preserve">estrogens / </w:t>
            </w:r>
            <w:proofErr w:type="spellStart"/>
            <w:r w:rsidR="00C74395" w:rsidRPr="00C57CC0">
              <w:rPr>
                <w:color w:val="FFFFFF" w:themeColor="background1"/>
              </w:rPr>
              <w:t>bazedoxifene</w:t>
            </w:r>
            <w:proofErr w:type="spellEnd"/>
            <w:r w:rsidR="00C74395" w:rsidRPr="00C57CC0">
              <w:rPr>
                <w:color w:val="FFFFFF" w:themeColor="background1"/>
              </w:rPr>
              <w:t xml:space="preserve"> acetate</w:t>
            </w:r>
          </w:p>
        </w:tc>
      </w:tr>
      <w:tr w:rsidR="00E07F15" w:rsidRPr="00B64760" w:rsidTr="00E07F15">
        <w:tc>
          <w:tcPr>
            <w:tcW w:w="9079" w:type="dxa"/>
          </w:tcPr>
          <w:p w:rsidR="00E07F15" w:rsidRPr="008E7846" w:rsidRDefault="00C74395" w:rsidP="00E07F15">
            <w:pPr>
              <w:pStyle w:val="Subtitle"/>
              <w:rPr>
                <w:color w:val="FFFFFF" w:themeColor="background1"/>
              </w:rPr>
            </w:pPr>
            <w:r>
              <w:rPr>
                <w:color w:val="FFFFFF" w:themeColor="background1"/>
              </w:rPr>
              <w:t xml:space="preserve">Proprietary Product Name: </w:t>
            </w:r>
            <w:proofErr w:type="spellStart"/>
            <w:r>
              <w:rPr>
                <w:color w:val="FFFFFF" w:themeColor="background1"/>
              </w:rPr>
              <w:t>Duavive</w:t>
            </w:r>
            <w:proofErr w:type="spellEnd"/>
          </w:p>
        </w:tc>
      </w:tr>
      <w:tr w:rsidR="00E07F15" w:rsidRPr="00B64760" w:rsidTr="00E07F15">
        <w:trPr>
          <w:trHeight w:val="486"/>
        </w:trPr>
        <w:tc>
          <w:tcPr>
            <w:tcW w:w="9079" w:type="dxa"/>
          </w:tcPr>
          <w:p w:rsidR="00E07F15" w:rsidRPr="008E7846" w:rsidRDefault="00C74395" w:rsidP="00E07F15">
            <w:pPr>
              <w:pStyle w:val="Subtitle"/>
              <w:rPr>
                <w:color w:val="FFFFFF" w:themeColor="background1"/>
              </w:rPr>
            </w:pPr>
            <w:r>
              <w:rPr>
                <w:color w:val="FFFFFF" w:themeColor="background1"/>
              </w:rPr>
              <w:t xml:space="preserve">Sponsor: </w:t>
            </w:r>
            <w:r w:rsidRPr="00C57CC0">
              <w:rPr>
                <w:color w:val="FFFFFF" w:themeColor="background1"/>
              </w:rPr>
              <w:t>Pfizer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E1386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E1386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E1386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1386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E13862">
      <w:pPr>
        <w:pStyle w:val="ListBullet"/>
        <w:numPr>
          <w:ilvl w:val="0"/>
          <w:numId w:val="1"/>
        </w:numPr>
        <w:ind w:left="357" w:hanging="357"/>
      </w:pPr>
      <w:r>
        <w:t xml:space="preserve">To report a problem with a medicine or medical device, please see the information on the </w:t>
      </w:r>
      <w:hyperlink r:id="rId9" w:history="1">
        <w:r w:rsidRPr="001B53F5">
          <w:rPr>
            <w:rStyle w:val="Hyperlink"/>
          </w:rPr>
          <w:t>TGA website</w:t>
        </w:r>
      </w:hyperlink>
      <w:r w:rsidR="00112F56">
        <w:t xml:space="preserve"> &lt;</w:t>
      </w:r>
      <w:r w:rsidR="00E979F4" w:rsidRPr="001B53F5">
        <w:t>https://www.tga.gov.au</w:t>
      </w:r>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 xml:space="preserve">For the most recent </w:t>
      </w:r>
      <w:hyperlink r:id="rId10" w:history="1">
        <w:r w:rsidRPr="001B53F5">
          <w:rPr>
            <w:rStyle w:val="Hyperlink"/>
          </w:rPr>
          <w:t>Product Information (PI)</w:t>
        </w:r>
      </w:hyperlink>
      <w:r w:rsidRPr="003D0A3B">
        <w:t>, please refer to the TGA website</w:t>
      </w:r>
      <w:r>
        <w:t xml:space="preserve"> </w:t>
      </w:r>
      <w:r w:rsidR="00B1425E" w:rsidRPr="00B1425E">
        <w:t>&lt;</w:t>
      </w:r>
      <w:r w:rsidR="0010193C" w:rsidRPr="005F20D6">
        <w:t>https://www.tga.gov.au/product-information-pi</w:t>
      </w:r>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B1D7C">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Cs w:val="0"/>
        </w:rPr>
      </w:sdtEndPr>
      <w:sdtContent>
        <w:p w:rsidR="0089635C" w:rsidRPr="0089635C" w:rsidRDefault="0089635C" w:rsidP="0010788A">
          <w:pPr>
            <w:pStyle w:val="Contents"/>
          </w:pPr>
          <w:r w:rsidRPr="0010788A">
            <w:t>Contents</w:t>
          </w:r>
        </w:p>
        <w:p w:rsidR="00E33B0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06554049" w:history="1">
            <w:r w:rsidR="00E33B07" w:rsidRPr="009B3E7F">
              <w:rPr>
                <w:rStyle w:val="Hyperlink"/>
                <w:noProof/>
              </w:rPr>
              <w:t>List of abbreviations</w:t>
            </w:r>
            <w:r w:rsidR="00E33B07">
              <w:rPr>
                <w:noProof/>
                <w:webHidden/>
              </w:rPr>
              <w:tab/>
            </w:r>
            <w:r w:rsidR="00E33B07">
              <w:rPr>
                <w:noProof/>
                <w:webHidden/>
              </w:rPr>
              <w:fldChar w:fldCharType="begin"/>
            </w:r>
            <w:r w:rsidR="00E33B07">
              <w:rPr>
                <w:noProof/>
                <w:webHidden/>
              </w:rPr>
              <w:instrText xml:space="preserve"> PAGEREF _Toc506554049 \h </w:instrText>
            </w:r>
            <w:r w:rsidR="00E33B07">
              <w:rPr>
                <w:noProof/>
                <w:webHidden/>
              </w:rPr>
            </w:r>
            <w:r w:rsidR="00E33B07">
              <w:rPr>
                <w:noProof/>
                <w:webHidden/>
              </w:rPr>
              <w:fldChar w:fldCharType="separate"/>
            </w:r>
            <w:r w:rsidR="00E33B07">
              <w:rPr>
                <w:noProof/>
                <w:webHidden/>
              </w:rPr>
              <w:t>5</w:t>
            </w:r>
            <w:r w:rsidR="00E33B07">
              <w:rPr>
                <w:noProof/>
                <w:webHidden/>
              </w:rPr>
              <w:fldChar w:fldCharType="end"/>
            </w:r>
          </w:hyperlink>
        </w:p>
        <w:p w:rsidR="00E33B07" w:rsidRDefault="00E33B07">
          <w:pPr>
            <w:pStyle w:val="TOC2"/>
            <w:tabs>
              <w:tab w:val="left" w:pos="1100"/>
            </w:tabs>
            <w:rPr>
              <w:rFonts w:asciiTheme="minorHAnsi" w:eastAsiaTheme="minorEastAsia" w:hAnsiTheme="minorHAnsi" w:cstheme="minorBidi"/>
              <w:b w:val="0"/>
              <w:noProof/>
              <w:sz w:val="22"/>
              <w:lang w:eastAsia="en-AU"/>
            </w:rPr>
          </w:pPr>
          <w:hyperlink w:anchor="_Toc506554050" w:history="1">
            <w:r w:rsidRPr="009B3E7F">
              <w:rPr>
                <w:rStyle w:val="Hyperlink"/>
                <w:noProof/>
                <w:lang w:eastAsia="en-AU"/>
              </w:rPr>
              <w:t>1.</w:t>
            </w:r>
            <w:r>
              <w:rPr>
                <w:rFonts w:asciiTheme="minorHAnsi" w:eastAsiaTheme="minorEastAsia" w:hAnsiTheme="minorHAnsi" w:cstheme="minorBidi"/>
                <w:b w:val="0"/>
                <w:noProof/>
                <w:sz w:val="22"/>
                <w:lang w:eastAsia="en-AU"/>
              </w:rPr>
              <w:tab/>
            </w:r>
            <w:r w:rsidRPr="009B3E7F">
              <w:rPr>
                <w:rStyle w:val="Hyperlink"/>
                <w:noProof/>
                <w:lang w:eastAsia="en-AU"/>
              </w:rPr>
              <w:t>Introduction</w:t>
            </w:r>
            <w:r>
              <w:rPr>
                <w:noProof/>
                <w:webHidden/>
              </w:rPr>
              <w:tab/>
            </w:r>
            <w:r>
              <w:rPr>
                <w:noProof/>
                <w:webHidden/>
              </w:rPr>
              <w:fldChar w:fldCharType="begin"/>
            </w:r>
            <w:r>
              <w:rPr>
                <w:noProof/>
                <w:webHidden/>
              </w:rPr>
              <w:instrText xml:space="preserve"> PAGEREF _Toc506554050 \h </w:instrText>
            </w:r>
            <w:r>
              <w:rPr>
                <w:noProof/>
                <w:webHidden/>
              </w:rPr>
            </w:r>
            <w:r>
              <w:rPr>
                <w:noProof/>
                <w:webHidden/>
              </w:rPr>
              <w:fldChar w:fldCharType="separate"/>
            </w:r>
            <w:r>
              <w:rPr>
                <w:noProof/>
                <w:webHidden/>
              </w:rPr>
              <w:t>6</w:t>
            </w:r>
            <w:r>
              <w:rPr>
                <w:noProof/>
                <w:webHidden/>
              </w:rPr>
              <w:fldChar w:fldCharType="end"/>
            </w:r>
          </w:hyperlink>
        </w:p>
        <w:p w:rsidR="00E33B07" w:rsidRDefault="00E33B07">
          <w:pPr>
            <w:pStyle w:val="TOC2"/>
            <w:tabs>
              <w:tab w:val="left" w:pos="1100"/>
            </w:tabs>
            <w:rPr>
              <w:rFonts w:asciiTheme="minorHAnsi" w:eastAsiaTheme="minorEastAsia" w:hAnsiTheme="minorHAnsi" w:cstheme="minorBidi"/>
              <w:b w:val="0"/>
              <w:noProof/>
              <w:sz w:val="22"/>
              <w:lang w:eastAsia="en-AU"/>
            </w:rPr>
          </w:pPr>
          <w:hyperlink w:anchor="_Toc506554051" w:history="1">
            <w:r w:rsidRPr="009B3E7F">
              <w:rPr>
                <w:rStyle w:val="Hyperlink"/>
                <w:noProof/>
              </w:rPr>
              <w:t>2.</w:t>
            </w:r>
            <w:r>
              <w:rPr>
                <w:rFonts w:asciiTheme="minorHAnsi" w:eastAsiaTheme="minorEastAsia" w:hAnsiTheme="minorHAnsi" w:cstheme="minorBidi"/>
                <w:b w:val="0"/>
                <w:noProof/>
                <w:sz w:val="22"/>
                <w:lang w:eastAsia="en-AU"/>
              </w:rPr>
              <w:tab/>
            </w:r>
            <w:r w:rsidRPr="009B3E7F">
              <w:rPr>
                <w:rStyle w:val="Hyperlink"/>
                <w:noProof/>
              </w:rPr>
              <w:t>Background</w:t>
            </w:r>
            <w:r>
              <w:rPr>
                <w:noProof/>
                <w:webHidden/>
              </w:rPr>
              <w:tab/>
            </w:r>
            <w:r>
              <w:rPr>
                <w:noProof/>
                <w:webHidden/>
              </w:rPr>
              <w:fldChar w:fldCharType="begin"/>
            </w:r>
            <w:r>
              <w:rPr>
                <w:noProof/>
                <w:webHidden/>
              </w:rPr>
              <w:instrText xml:space="preserve"> PAGEREF _Toc506554051 \h </w:instrText>
            </w:r>
            <w:r>
              <w:rPr>
                <w:noProof/>
                <w:webHidden/>
              </w:rPr>
            </w:r>
            <w:r>
              <w:rPr>
                <w:noProof/>
                <w:webHidden/>
              </w:rPr>
              <w:fldChar w:fldCharType="separate"/>
            </w:r>
            <w:r>
              <w:rPr>
                <w:noProof/>
                <w:webHidden/>
              </w:rPr>
              <w:t>6</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52" w:history="1">
            <w:r w:rsidRPr="009B3E7F">
              <w:rPr>
                <w:rStyle w:val="Hyperlink"/>
                <w:rFonts w:eastAsia="Trebuchet MS Bold" w:cs="Trebuchet MS Bold"/>
                <w:noProof/>
              </w:rPr>
              <w:t>2.1.</w:t>
            </w:r>
            <w:r>
              <w:rPr>
                <w:rFonts w:asciiTheme="minorHAnsi" w:eastAsiaTheme="minorEastAsia" w:hAnsiTheme="minorHAnsi" w:cstheme="minorBidi"/>
                <w:noProof/>
                <w:lang w:eastAsia="en-AU"/>
              </w:rPr>
              <w:tab/>
            </w:r>
            <w:r w:rsidRPr="009B3E7F">
              <w:rPr>
                <w:rStyle w:val="Hyperlink"/>
                <w:noProof/>
              </w:rPr>
              <w:t>Provision of overseas evaluation reports</w:t>
            </w:r>
            <w:r>
              <w:rPr>
                <w:noProof/>
                <w:webHidden/>
              </w:rPr>
              <w:tab/>
            </w:r>
            <w:r>
              <w:rPr>
                <w:noProof/>
                <w:webHidden/>
              </w:rPr>
              <w:fldChar w:fldCharType="begin"/>
            </w:r>
            <w:r>
              <w:rPr>
                <w:noProof/>
                <w:webHidden/>
              </w:rPr>
              <w:instrText xml:space="preserve"> PAGEREF _Toc506554052 \h </w:instrText>
            </w:r>
            <w:r>
              <w:rPr>
                <w:noProof/>
                <w:webHidden/>
              </w:rPr>
            </w:r>
            <w:r>
              <w:rPr>
                <w:noProof/>
                <w:webHidden/>
              </w:rPr>
              <w:fldChar w:fldCharType="separate"/>
            </w:r>
            <w:r>
              <w:rPr>
                <w:noProof/>
                <w:webHidden/>
              </w:rPr>
              <w:t>7</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53" w:history="1">
            <w:r w:rsidRPr="009B3E7F">
              <w:rPr>
                <w:rStyle w:val="Hyperlink"/>
                <w:noProof/>
              </w:rPr>
              <w:t>2.2.</w:t>
            </w:r>
            <w:r>
              <w:rPr>
                <w:rFonts w:asciiTheme="minorHAnsi" w:eastAsiaTheme="minorEastAsia" w:hAnsiTheme="minorHAnsi" w:cstheme="minorBidi"/>
                <w:noProof/>
                <w:lang w:eastAsia="en-AU"/>
              </w:rPr>
              <w:tab/>
            </w:r>
            <w:r w:rsidRPr="009B3E7F">
              <w:rPr>
                <w:rStyle w:val="Hyperlink"/>
                <w:noProof/>
                <w:lang w:val="en-US"/>
              </w:rPr>
              <w:t>Overview of Phase II and III BZA/CE studies</w:t>
            </w:r>
            <w:r>
              <w:rPr>
                <w:noProof/>
                <w:webHidden/>
              </w:rPr>
              <w:tab/>
            </w:r>
            <w:r>
              <w:rPr>
                <w:noProof/>
                <w:webHidden/>
              </w:rPr>
              <w:fldChar w:fldCharType="begin"/>
            </w:r>
            <w:r>
              <w:rPr>
                <w:noProof/>
                <w:webHidden/>
              </w:rPr>
              <w:instrText xml:space="preserve"> PAGEREF _Toc506554053 \h </w:instrText>
            </w:r>
            <w:r>
              <w:rPr>
                <w:noProof/>
                <w:webHidden/>
              </w:rPr>
            </w:r>
            <w:r>
              <w:rPr>
                <w:noProof/>
                <w:webHidden/>
              </w:rPr>
              <w:fldChar w:fldCharType="separate"/>
            </w:r>
            <w:r>
              <w:rPr>
                <w:noProof/>
                <w:webHidden/>
              </w:rPr>
              <w:t>7</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54" w:history="1">
            <w:r w:rsidRPr="009B3E7F">
              <w:rPr>
                <w:rStyle w:val="Hyperlink"/>
                <w:noProof/>
              </w:rPr>
              <w:t>2.3.</w:t>
            </w:r>
            <w:r>
              <w:rPr>
                <w:rFonts w:asciiTheme="minorHAnsi" w:eastAsiaTheme="minorEastAsia" w:hAnsiTheme="minorHAnsi" w:cstheme="minorBidi"/>
                <w:noProof/>
                <w:lang w:eastAsia="en-AU"/>
              </w:rPr>
              <w:tab/>
            </w:r>
            <w:r w:rsidRPr="009B3E7F">
              <w:rPr>
                <w:rStyle w:val="Hyperlink"/>
                <w:noProof/>
              </w:rPr>
              <w:t>Regulatory guidelines</w:t>
            </w:r>
            <w:r>
              <w:rPr>
                <w:noProof/>
                <w:webHidden/>
              </w:rPr>
              <w:tab/>
            </w:r>
            <w:r>
              <w:rPr>
                <w:noProof/>
                <w:webHidden/>
              </w:rPr>
              <w:fldChar w:fldCharType="begin"/>
            </w:r>
            <w:r>
              <w:rPr>
                <w:noProof/>
                <w:webHidden/>
              </w:rPr>
              <w:instrText xml:space="preserve"> PAGEREF _Toc506554054 \h </w:instrText>
            </w:r>
            <w:r>
              <w:rPr>
                <w:noProof/>
                <w:webHidden/>
              </w:rPr>
            </w:r>
            <w:r>
              <w:rPr>
                <w:noProof/>
                <w:webHidden/>
              </w:rPr>
              <w:fldChar w:fldCharType="separate"/>
            </w:r>
            <w:r>
              <w:rPr>
                <w:noProof/>
                <w:webHidden/>
              </w:rPr>
              <w:t>10</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55" w:history="1">
            <w:r w:rsidRPr="009B3E7F">
              <w:rPr>
                <w:rStyle w:val="Hyperlink"/>
                <w:rFonts w:eastAsia="Trebuchet MS Bold" w:cs="Trebuchet MS Bold"/>
                <w:noProof/>
              </w:rPr>
              <w:t>2.4.</w:t>
            </w:r>
            <w:r>
              <w:rPr>
                <w:rFonts w:asciiTheme="minorHAnsi" w:eastAsiaTheme="minorEastAsia" w:hAnsiTheme="minorHAnsi" w:cstheme="minorBidi"/>
                <w:noProof/>
                <w:lang w:eastAsia="en-AU"/>
              </w:rPr>
              <w:tab/>
            </w:r>
            <w:r w:rsidRPr="009B3E7F">
              <w:rPr>
                <w:rStyle w:val="Hyperlink"/>
                <w:noProof/>
              </w:rPr>
              <w:t>Australian regulatory history</w:t>
            </w:r>
            <w:r>
              <w:rPr>
                <w:noProof/>
                <w:webHidden/>
              </w:rPr>
              <w:tab/>
            </w:r>
            <w:r>
              <w:rPr>
                <w:noProof/>
                <w:webHidden/>
              </w:rPr>
              <w:fldChar w:fldCharType="begin"/>
            </w:r>
            <w:r>
              <w:rPr>
                <w:noProof/>
                <w:webHidden/>
              </w:rPr>
              <w:instrText xml:space="preserve"> PAGEREF _Toc506554055 \h </w:instrText>
            </w:r>
            <w:r>
              <w:rPr>
                <w:noProof/>
                <w:webHidden/>
              </w:rPr>
            </w:r>
            <w:r>
              <w:rPr>
                <w:noProof/>
                <w:webHidden/>
              </w:rPr>
              <w:fldChar w:fldCharType="separate"/>
            </w:r>
            <w:r>
              <w:rPr>
                <w:noProof/>
                <w:webHidden/>
              </w:rPr>
              <w:t>11</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56" w:history="1">
            <w:r w:rsidRPr="009B3E7F">
              <w:rPr>
                <w:rStyle w:val="Hyperlink"/>
                <w:rFonts w:eastAsia="Trebuchet MS Bold" w:cs="Trebuchet MS Bold"/>
                <w:noProof/>
              </w:rPr>
              <w:t>2.5.</w:t>
            </w:r>
            <w:r>
              <w:rPr>
                <w:rFonts w:asciiTheme="minorHAnsi" w:eastAsiaTheme="minorEastAsia" w:hAnsiTheme="minorHAnsi" w:cstheme="minorBidi"/>
                <w:noProof/>
                <w:lang w:eastAsia="en-AU"/>
              </w:rPr>
              <w:tab/>
            </w:r>
            <w:r w:rsidRPr="009B3E7F">
              <w:rPr>
                <w:rStyle w:val="Hyperlink"/>
                <w:noProof/>
              </w:rPr>
              <w:t>Menopausal Hormone Therapy available in Australia</w:t>
            </w:r>
            <w:r>
              <w:rPr>
                <w:noProof/>
                <w:webHidden/>
              </w:rPr>
              <w:tab/>
            </w:r>
            <w:r>
              <w:rPr>
                <w:noProof/>
                <w:webHidden/>
              </w:rPr>
              <w:fldChar w:fldCharType="begin"/>
            </w:r>
            <w:r>
              <w:rPr>
                <w:noProof/>
                <w:webHidden/>
              </w:rPr>
              <w:instrText xml:space="preserve"> PAGEREF _Toc506554056 \h </w:instrText>
            </w:r>
            <w:r>
              <w:rPr>
                <w:noProof/>
                <w:webHidden/>
              </w:rPr>
            </w:r>
            <w:r>
              <w:rPr>
                <w:noProof/>
                <w:webHidden/>
              </w:rPr>
              <w:fldChar w:fldCharType="separate"/>
            </w:r>
            <w:r>
              <w:rPr>
                <w:noProof/>
                <w:webHidden/>
              </w:rPr>
              <w:t>11</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57" w:history="1">
            <w:r w:rsidRPr="009B3E7F">
              <w:rPr>
                <w:rStyle w:val="Hyperlink"/>
                <w:noProof/>
              </w:rPr>
              <w:t>2.6.</w:t>
            </w:r>
            <w:r>
              <w:rPr>
                <w:rFonts w:asciiTheme="minorHAnsi" w:eastAsiaTheme="minorEastAsia" w:hAnsiTheme="minorHAnsi" w:cstheme="minorBidi"/>
                <w:noProof/>
                <w:lang w:eastAsia="en-AU"/>
              </w:rPr>
              <w:tab/>
            </w:r>
            <w:r w:rsidRPr="009B3E7F">
              <w:rPr>
                <w:rStyle w:val="Hyperlink"/>
                <w:noProof/>
                <w:lang w:val="en-US"/>
              </w:rPr>
              <w:t>Treatment algorithm</w:t>
            </w:r>
            <w:r>
              <w:rPr>
                <w:noProof/>
                <w:webHidden/>
              </w:rPr>
              <w:tab/>
            </w:r>
            <w:r>
              <w:rPr>
                <w:noProof/>
                <w:webHidden/>
              </w:rPr>
              <w:fldChar w:fldCharType="begin"/>
            </w:r>
            <w:r>
              <w:rPr>
                <w:noProof/>
                <w:webHidden/>
              </w:rPr>
              <w:instrText xml:space="preserve"> PAGEREF _Toc506554057 \h </w:instrText>
            </w:r>
            <w:r>
              <w:rPr>
                <w:noProof/>
                <w:webHidden/>
              </w:rPr>
            </w:r>
            <w:r>
              <w:rPr>
                <w:noProof/>
                <w:webHidden/>
              </w:rPr>
              <w:fldChar w:fldCharType="separate"/>
            </w:r>
            <w:r>
              <w:rPr>
                <w:noProof/>
                <w:webHidden/>
              </w:rPr>
              <w:t>20</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58" w:history="1">
            <w:r w:rsidRPr="009B3E7F">
              <w:rPr>
                <w:rStyle w:val="Hyperlink"/>
                <w:noProof/>
              </w:rPr>
              <w:t>2.7.</w:t>
            </w:r>
            <w:r>
              <w:rPr>
                <w:rFonts w:asciiTheme="minorHAnsi" w:eastAsiaTheme="minorEastAsia" w:hAnsiTheme="minorHAnsi" w:cstheme="minorBidi"/>
                <w:noProof/>
                <w:lang w:eastAsia="en-AU"/>
              </w:rPr>
              <w:tab/>
            </w:r>
            <w:r w:rsidRPr="009B3E7F">
              <w:rPr>
                <w:rStyle w:val="Hyperlink"/>
                <w:noProof/>
                <w:lang w:val="en-US"/>
              </w:rPr>
              <w:t>Formulation and presentation</w:t>
            </w:r>
            <w:r>
              <w:rPr>
                <w:noProof/>
                <w:webHidden/>
              </w:rPr>
              <w:tab/>
            </w:r>
            <w:r>
              <w:rPr>
                <w:noProof/>
                <w:webHidden/>
              </w:rPr>
              <w:fldChar w:fldCharType="begin"/>
            </w:r>
            <w:r>
              <w:rPr>
                <w:noProof/>
                <w:webHidden/>
              </w:rPr>
              <w:instrText xml:space="preserve"> PAGEREF _Toc506554058 \h </w:instrText>
            </w:r>
            <w:r>
              <w:rPr>
                <w:noProof/>
                <w:webHidden/>
              </w:rPr>
            </w:r>
            <w:r>
              <w:rPr>
                <w:noProof/>
                <w:webHidden/>
              </w:rPr>
              <w:fldChar w:fldCharType="separate"/>
            </w:r>
            <w:r>
              <w:rPr>
                <w:noProof/>
                <w:webHidden/>
              </w:rPr>
              <w:t>22</w:t>
            </w:r>
            <w:r>
              <w:rPr>
                <w:noProof/>
                <w:webHidden/>
              </w:rPr>
              <w:fldChar w:fldCharType="end"/>
            </w:r>
          </w:hyperlink>
        </w:p>
        <w:p w:rsidR="00E33B07" w:rsidRDefault="00E33B07">
          <w:pPr>
            <w:pStyle w:val="TOC2"/>
            <w:tabs>
              <w:tab w:val="left" w:pos="1100"/>
            </w:tabs>
            <w:rPr>
              <w:rFonts w:asciiTheme="minorHAnsi" w:eastAsiaTheme="minorEastAsia" w:hAnsiTheme="minorHAnsi" w:cstheme="minorBidi"/>
              <w:b w:val="0"/>
              <w:noProof/>
              <w:sz w:val="22"/>
              <w:lang w:eastAsia="en-AU"/>
            </w:rPr>
          </w:pPr>
          <w:hyperlink w:anchor="_Toc506554059" w:history="1">
            <w:r w:rsidRPr="009B3E7F">
              <w:rPr>
                <w:rStyle w:val="Hyperlink"/>
                <w:noProof/>
                <w:lang w:eastAsia="en-AU"/>
              </w:rPr>
              <w:t>3.</w:t>
            </w:r>
            <w:r>
              <w:rPr>
                <w:rFonts w:asciiTheme="minorHAnsi" w:eastAsiaTheme="minorEastAsia" w:hAnsiTheme="minorHAnsi" w:cstheme="minorBidi"/>
                <w:b w:val="0"/>
                <w:noProof/>
                <w:sz w:val="22"/>
                <w:lang w:eastAsia="en-AU"/>
              </w:rPr>
              <w:tab/>
            </w:r>
            <w:r w:rsidRPr="009B3E7F">
              <w:rPr>
                <w:rStyle w:val="Hyperlink"/>
                <w:noProof/>
                <w:lang w:eastAsia="en-AU"/>
              </w:rPr>
              <w:t>Pharmacology</w:t>
            </w:r>
            <w:r>
              <w:rPr>
                <w:noProof/>
                <w:webHidden/>
              </w:rPr>
              <w:tab/>
            </w:r>
            <w:r>
              <w:rPr>
                <w:noProof/>
                <w:webHidden/>
              </w:rPr>
              <w:fldChar w:fldCharType="begin"/>
            </w:r>
            <w:r>
              <w:rPr>
                <w:noProof/>
                <w:webHidden/>
              </w:rPr>
              <w:instrText xml:space="preserve"> PAGEREF _Toc506554059 \h </w:instrText>
            </w:r>
            <w:r>
              <w:rPr>
                <w:noProof/>
                <w:webHidden/>
              </w:rPr>
            </w:r>
            <w:r>
              <w:rPr>
                <w:noProof/>
                <w:webHidden/>
              </w:rPr>
              <w:fldChar w:fldCharType="separate"/>
            </w:r>
            <w:r>
              <w:rPr>
                <w:noProof/>
                <w:webHidden/>
              </w:rPr>
              <w:t>22</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60" w:history="1">
            <w:r w:rsidRPr="009B3E7F">
              <w:rPr>
                <w:rStyle w:val="Hyperlink"/>
                <w:noProof/>
              </w:rPr>
              <w:t>3.1.</w:t>
            </w:r>
            <w:r>
              <w:rPr>
                <w:rFonts w:asciiTheme="minorHAnsi" w:eastAsiaTheme="minorEastAsia" w:hAnsiTheme="minorHAnsi" w:cstheme="minorBidi"/>
                <w:noProof/>
                <w:lang w:eastAsia="en-AU"/>
              </w:rPr>
              <w:tab/>
            </w:r>
            <w:r w:rsidRPr="009B3E7F">
              <w:rPr>
                <w:rStyle w:val="Hyperlink"/>
                <w:noProof/>
              </w:rPr>
              <w:t>Mechanism of action</w:t>
            </w:r>
            <w:r>
              <w:rPr>
                <w:noProof/>
                <w:webHidden/>
              </w:rPr>
              <w:tab/>
            </w:r>
            <w:r>
              <w:rPr>
                <w:noProof/>
                <w:webHidden/>
              </w:rPr>
              <w:fldChar w:fldCharType="begin"/>
            </w:r>
            <w:r>
              <w:rPr>
                <w:noProof/>
                <w:webHidden/>
              </w:rPr>
              <w:instrText xml:space="preserve"> PAGEREF _Toc506554060 \h </w:instrText>
            </w:r>
            <w:r>
              <w:rPr>
                <w:noProof/>
                <w:webHidden/>
              </w:rPr>
            </w:r>
            <w:r>
              <w:rPr>
                <w:noProof/>
                <w:webHidden/>
              </w:rPr>
              <w:fldChar w:fldCharType="separate"/>
            </w:r>
            <w:r>
              <w:rPr>
                <w:noProof/>
                <w:webHidden/>
              </w:rPr>
              <w:t>23</w:t>
            </w:r>
            <w:r>
              <w:rPr>
                <w:noProof/>
                <w:webHidden/>
              </w:rPr>
              <w:fldChar w:fldCharType="end"/>
            </w:r>
          </w:hyperlink>
        </w:p>
        <w:p w:rsidR="00E33B07" w:rsidRDefault="00E33B07">
          <w:pPr>
            <w:pStyle w:val="TOC2"/>
            <w:tabs>
              <w:tab w:val="left" w:pos="1100"/>
            </w:tabs>
            <w:rPr>
              <w:rFonts w:asciiTheme="minorHAnsi" w:eastAsiaTheme="minorEastAsia" w:hAnsiTheme="minorHAnsi" w:cstheme="minorBidi"/>
              <w:b w:val="0"/>
              <w:noProof/>
              <w:sz w:val="22"/>
              <w:lang w:eastAsia="en-AU"/>
            </w:rPr>
          </w:pPr>
          <w:hyperlink w:anchor="_Toc506554061" w:history="1">
            <w:r w:rsidRPr="009B3E7F">
              <w:rPr>
                <w:rStyle w:val="Hyperlink"/>
                <w:noProof/>
              </w:rPr>
              <w:t>4.</w:t>
            </w:r>
            <w:r>
              <w:rPr>
                <w:rFonts w:asciiTheme="minorHAnsi" w:eastAsiaTheme="minorEastAsia" w:hAnsiTheme="minorHAnsi" w:cstheme="minorBidi"/>
                <w:b w:val="0"/>
                <w:noProof/>
                <w:sz w:val="22"/>
                <w:lang w:eastAsia="en-AU"/>
              </w:rPr>
              <w:tab/>
            </w:r>
            <w:r w:rsidRPr="009B3E7F">
              <w:rPr>
                <w:rStyle w:val="Hyperlink"/>
                <w:noProof/>
              </w:rPr>
              <w:t>Pharmacokinetics</w:t>
            </w:r>
            <w:r>
              <w:rPr>
                <w:noProof/>
                <w:webHidden/>
              </w:rPr>
              <w:tab/>
            </w:r>
            <w:r>
              <w:rPr>
                <w:noProof/>
                <w:webHidden/>
              </w:rPr>
              <w:fldChar w:fldCharType="begin"/>
            </w:r>
            <w:r>
              <w:rPr>
                <w:noProof/>
                <w:webHidden/>
              </w:rPr>
              <w:instrText xml:space="preserve"> PAGEREF _Toc506554061 \h </w:instrText>
            </w:r>
            <w:r>
              <w:rPr>
                <w:noProof/>
                <w:webHidden/>
              </w:rPr>
            </w:r>
            <w:r>
              <w:rPr>
                <w:noProof/>
                <w:webHidden/>
              </w:rPr>
              <w:fldChar w:fldCharType="separate"/>
            </w:r>
            <w:r>
              <w:rPr>
                <w:noProof/>
                <w:webHidden/>
              </w:rPr>
              <w:t>23</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62" w:history="1">
            <w:r w:rsidRPr="009B3E7F">
              <w:rPr>
                <w:rStyle w:val="Hyperlink"/>
                <w:noProof/>
                <w:lang w:val="en-US"/>
              </w:rPr>
              <w:t>4.1.</w:t>
            </w:r>
            <w:r>
              <w:rPr>
                <w:rFonts w:asciiTheme="minorHAnsi" w:eastAsiaTheme="minorEastAsia" w:hAnsiTheme="minorHAnsi" w:cstheme="minorBidi"/>
                <w:noProof/>
                <w:lang w:eastAsia="en-AU"/>
              </w:rPr>
              <w:tab/>
            </w:r>
            <w:r w:rsidRPr="009B3E7F">
              <w:rPr>
                <w:rStyle w:val="Hyperlink"/>
                <w:noProof/>
                <w:lang w:val="en-US"/>
              </w:rPr>
              <w:t>BZA alone – summary</w:t>
            </w:r>
            <w:r>
              <w:rPr>
                <w:noProof/>
                <w:webHidden/>
              </w:rPr>
              <w:tab/>
            </w:r>
            <w:r>
              <w:rPr>
                <w:noProof/>
                <w:webHidden/>
              </w:rPr>
              <w:fldChar w:fldCharType="begin"/>
            </w:r>
            <w:r>
              <w:rPr>
                <w:noProof/>
                <w:webHidden/>
              </w:rPr>
              <w:instrText xml:space="preserve"> PAGEREF _Toc506554062 \h </w:instrText>
            </w:r>
            <w:r>
              <w:rPr>
                <w:noProof/>
                <w:webHidden/>
              </w:rPr>
            </w:r>
            <w:r>
              <w:rPr>
                <w:noProof/>
                <w:webHidden/>
              </w:rPr>
              <w:fldChar w:fldCharType="separate"/>
            </w:r>
            <w:r>
              <w:rPr>
                <w:noProof/>
                <w:webHidden/>
              </w:rPr>
              <w:t>23</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63" w:history="1">
            <w:r w:rsidRPr="009B3E7F">
              <w:rPr>
                <w:rStyle w:val="Hyperlink"/>
                <w:noProof/>
                <w:lang w:val="en-US"/>
              </w:rPr>
              <w:t>4.2.</w:t>
            </w:r>
            <w:r>
              <w:rPr>
                <w:rFonts w:asciiTheme="minorHAnsi" w:eastAsiaTheme="minorEastAsia" w:hAnsiTheme="minorHAnsi" w:cstheme="minorBidi"/>
                <w:noProof/>
                <w:lang w:eastAsia="en-AU"/>
              </w:rPr>
              <w:tab/>
            </w:r>
            <w:r w:rsidRPr="009B3E7F">
              <w:rPr>
                <w:rStyle w:val="Hyperlink"/>
                <w:noProof/>
                <w:lang w:val="en-US"/>
              </w:rPr>
              <w:t xml:space="preserve">BZA/CE fixed dose combination </w:t>
            </w:r>
            <w:r w:rsidRPr="009B3E7F">
              <w:rPr>
                <w:rStyle w:val="Hyperlink"/>
                <w:noProof/>
                <w:lang w:val="pt-PT"/>
              </w:rPr>
              <w:t>Bioequivalence</w:t>
            </w:r>
            <w:r>
              <w:rPr>
                <w:noProof/>
                <w:webHidden/>
              </w:rPr>
              <w:tab/>
            </w:r>
            <w:r>
              <w:rPr>
                <w:noProof/>
                <w:webHidden/>
              </w:rPr>
              <w:fldChar w:fldCharType="begin"/>
            </w:r>
            <w:r>
              <w:rPr>
                <w:noProof/>
                <w:webHidden/>
              </w:rPr>
              <w:instrText xml:space="preserve"> PAGEREF _Toc506554063 \h </w:instrText>
            </w:r>
            <w:r>
              <w:rPr>
                <w:noProof/>
                <w:webHidden/>
              </w:rPr>
            </w:r>
            <w:r>
              <w:rPr>
                <w:noProof/>
                <w:webHidden/>
              </w:rPr>
              <w:fldChar w:fldCharType="separate"/>
            </w:r>
            <w:r>
              <w:rPr>
                <w:noProof/>
                <w:webHidden/>
              </w:rPr>
              <w:t>24</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64" w:history="1">
            <w:r w:rsidRPr="009B3E7F">
              <w:rPr>
                <w:rStyle w:val="Hyperlink"/>
                <w:noProof/>
              </w:rPr>
              <w:t>4.3.</w:t>
            </w:r>
            <w:r>
              <w:rPr>
                <w:rFonts w:asciiTheme="minorHAnsi" w:eastAsiaTheme="minorEastAsia" w:hAnsiTheme="minorHAnsi" w:cstheme="minorBidi"/>
                <w:noProof/>
                <w:lang w:eastAsia="en-AU"/>
              </w:rPr>
              <w:tab/>
            </w:r>
            <w:r w:rsidRPr="009B3E7F">
              <w:rPr>
                <w:rStyle w:val="Hyperlink"/>
                <w:noProof/>
              </w:rPr>
              <w:t>PK interaction studies</w:t>
            </w:r>
            <w:r>
              <w:rPr>
                <w:noProof/>
                <w:webHidden/>
              </w:rPr>
              <w:tab/>
            </w:r>
            <w:r>
              <w:rPr>
                <w:noProof/>
                <w:webHidden/>
              </w:rPr>
              <w:fldChar w:fldCharType="begin"/>
            </w:r>
            <w:r>
              <w:rPr>
                <w:noProof/>
                <w:webHidden/>
              </w:rPr>
              <w:instrText xml:space="preserve"> PAGEREF _Toc506554064 \h </w:instrText>
            </w:r>
            <w:r>
              <w:rPr>
                <w:noProof/>
                <w:webHidden/>
              </w:rPr>
            </w:r>
            <w:r>
              <w:rPr>
                <w:noProof/>
                <w:webHidden/>
              </w:rPr>
              <w:fldChar w:fldCharType="separate"/>
            </w:r>
            <w:r>
              <w:rPr>
                <w:noProof/>
                <w:webHidden/>
              </w:rPr>
              <w:t>24</w:t>
            </w:r>
            <w:r>
              <w:rPr>
                <w:noProof/>
                <w:webHidden/>
              </w:rPr>
              <w:fldChar w:fldCharType="end"/>
            </w:r>
          </w:hyperlink>
        </w:p>
        <w:p w:rsidR="00E33B07" w:rsidRDefault="00E33B07">
          <w:pPr>
            <w:pStyle w:val="TOC2"/>
            <w:tabs>
              <w:tab w:val="left" w:pos="1100"/>
            </w:tabs>
            <w:rPr>
              <w:rFonts w:asciiTheme="minorHAnsi" w:eastAsiaTheme="minorEastAsia" w:hAnsiTheme="minorHAnsi" w:cstheme="minorBidi"/>
              <w:b w:val="0"/>
              <w:noProof/>
              <w:sz w:val="22"/>
              <w:lang w:eastAsia="en-AU"/>
            </w:rPr>
          </w:pPr>
          <w:hyperlink w:anchor="_Toc506554065" w:history="1">
            <w:r w:rsidRPr="009B3E7F">
              <w:rPr>
                <w:rStyle w:val="Hyperlink"/>
                <w:noProof/>
              </w:rPr>
              <w:t>5.</w:t>
            </w:r>
            <w:r>
              <w:rPr>
                <w:rFonts w:asciiTheme="minorHAnsi" w:eastAsiaTheme="minorEastAsia" w:hAnsiTheme="minorHAnsi" w:cstheme="minorBidi"/>
                <w:b w:val="0"/>
                <w:noProof/>
                <w:sz w:val="22"/>
                <w:lang w:eastAsia="en-AU"/>
              </w:rPr>
              <w:tab/>
            </w:r>
            <w:r w:rsidRPr="009B3E7F">
              <w:rPr>
                <w:rStyle w:val="Hyperlink"/>
                <w:noProof/>
              </w:rPr>
              <w:t>Pharmacodynamics</w:t>
            </w:r>
            <w:r>
              <w:rPr>
                <w:noProof/>
                <w:webHidden/>
              </w:rPr>
              <w:tab/>
            </w:r>
            <w:r>
              <w:rPr>
                <w:noProof/>
                <w:webHidden/>
              </w:rPr>
              <w:fldChar w:fldCharType="begin"/>
            </w:r>
            <w:r>
              <w:rPr>
                <w:noProof/>
                <w:webHidden/>
              </w:rPr>
              <w:instrText xml:space="preserve"> PAGEREF _Toc506554065 \h </w:instrText>
            </w:r>
            <w:r>
              <w:rPr>
                <w:noProof/>
                <w:webHidden/>
              </w:rPr>
            </w:r>
            <w:r>
              <w:rPr>
                <w:noProof/>
                <w:webHidden/>
              </w:rPr>
              <w:fldChar w:fldCharType="separate"/>
            </w:r>
            <w:r>
              <w:rPr>
                <w:noProof/>
                <w:webHidden/>
              </w:rPr>
              <w:t>26</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66" w:history="1">
            <w:r w:rsidRPr="009B3E7F">
              <w:rPr>
                <w:rStyle w:val="Hyperlink"/>
                <w:noProof/>
                <w:lang w:val="en-US"/>
              </w:rPr>
              <w:t>5.1.</w:t>
            </w:r>
            <w:r>
              <w:rPr>
                <w:rFonts w:asciiTheme="minorHAnsi" w:eastAsiaTheme="minorEastAsia" w:hAnsiTheme="minorHAnsi" w:cstheme="minorBidi"/>
                <w:noProof/>
                <w:lang w:eastAsia="en-AU"/>
              </w:rPr>
              <w:tab/>
            </w:r>
            <w:r w:rsidRPr="009B3E7F">
              <w:rPr>
                <w:rStyle w:val="Hyperlink"/>
                <w:noProof/>
                <w:lang w:val="en-US"/>
              </w:rPr>
              <w:t>Mechanism of Action</w:t>
            </w:r>
            <w:r>
              <w:rPr>
                <w:noProof/>
                <w:webHidden/>
              </w:rPr>
              <w:tab/>
            </w:r>
            <w:r>
              <w:rPr>
                <w:noProof/>
                <w:webHidden/>
              </w:rPr>
              <w:fldChar w:fldCharType="begin"/>
            </w:r>
            <w:r>
              <w:rPr>
                <w:noProof/>
                <w:webHidden/>
              </w:rPr>
              <w:instrText xml:space="preserve"> PAGEREF _Toc506554066 \h </w:instrText>
            </w:r>
            <w:r>
              <w:rPr>
                <w:noProof/>
                <w:webHidden/>
              </w:rPr>
            </w:r>
            <w:r>
              <w:rPr>
                <w:noProof/>
                <w:webHidden/>
              </w:rPr>
              <w:fldChar w:fldCharType="separate"/>
            </w:r>
            <w:r>
              <w:rPr>
                <w:noProof/>
                <w:webHidden/>
              </w:rPr>
              <w:t>26</w:t>
            </w:r>
            <w:r>
              <w:rPr>
                <w:noProof/>
                <w:webHidden/>
              </w:rPr>
              <w:fldChar w:fldCharType="end"/>
            </w:r>
          </w:hyperlink>
        </w:p>
        <w:p w:rsidR="00E33B07" w:rsidRDefault="00E33B07">
          <w:pPr>
            <w:pStyle w:val="TOC2"/>
            <w:tabs>
              <w:tab w:val="left" w:pos="1100"/>
            </w:tabs>
            <w:rPr>
              <w:rFonts w:asciiTheme="minorHAnsi" w:eastAsiaTheme="minorEastAsia" w:hAnsiTheme="minorHAnsi" w:cstheme="minorBidi"/>
              <w:b w:val="0"/>
              <w:noProof/>
              <w:sz w:val="22"/>
              <w:lang w:eastAsia="en-AU"/>
            </w:rPr>
          </w:pPr>
          <w:hyperlink w:anchor="_Toc506554067" w:history="1">
            <w:r w:rsidRPr="009B3E7F">
              <w:rPr>
                <w:rStyle w:val="Hyperlink"/>
                <w:noProof/>
              </w:rPr>
              <w:t>6.</w:t>
            </w:r>
            <w:r>
              <w:rPr>
                <w:rFonts w:asciiTheme="minorHAnsi" w:eastAsiaTheme="minorEastAsia" w:hAnsiTheme="minorHAnsi" w:cstheme="minorBidi"/>
                <w:b w:val="0"/>
                <w:noProof/>
                <w:sz w:val="22"/>
                <w:lang w:eastAsia="en-AU"/>
              </w:rPr>
              <w:tab/>
            </w:r>
            <w:r w:rsidRPr="009B3E7F">
              <w:rPr>
                <w:rStyle w:val="Hyperlink"/>
                <w:noProof/>
              </w:rPr>
              <w:t>Clinical efficacy</w:t>
            </w:r>
            <w:r>
              <w:rPr>
                <w:noProof/>
                <w:webHidden/>
              </w:rPr>
              <w:tab/>
            </w:r>
            <w:r>
              <w:rPr>
                <w:noProof/>
                <w:webHidden/>
              </w:rPr>
              <w:fldChar w:fldCharType="begin"/>
            </w:r>
            <w:r>
              <w:rPr>
                <w:noProof/>
                <w:webHidden/>
              </w:rPr>
              <w:instrText xml:space="preserve"> PAGEREF _Toc506554067 \h </w:instrText>
            </w:r>
            <w:r>
              <w:rPr>
                <w:noProof/>
                <w:webHidden/>
              </w:rPr>
            </w:r>
            <w:r>
              <w:rPr>
                <w:noProof/>
                <w:webHidden/>
              </w:rPr>
              <w:fldChar w:fldCharType="separate"/>
            </w:r>
            <w:r>
              <w:rPr>
                <w:noProof/>
                <w:webHidden/>
              </w:rPr>
              <w:t>27</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68" w:history="1">
            <w:r w:rsidRPr="009B3E7F">
              <w:rPr>
                <w:rStyle w:val="Hyperlink"/>
                <w:noProof/>
              </w:rPr>
              <w:t>6.1.</w:t>
            </w:r>
            <w:r>
              <w:rPr>
                <w:rFonts w:asciiTheme="minorHAnsi" w:eastAsiaTheme="minorEastAsia" w:hAnsiTheme="minorHAnsi" w:cstheme="minorBidi"/>
                <w:noProof/>
                <w:lang w:eastAsia="en-AU"/>
              </w:rPr>
              <w:tab/>
            </w:r>
            <w:r w:rsidRPr="009B3E7F">
              <w:rPr>
                <w:rStyle w:val="Hyperlink"/>
                <w:noProof/>
              </w:rPr>
              <w:t>Phase II dosing trial - Study 203</w:t>
            </w:r>
            <w:r>
              <w:rPr>
                <w:noProof/>
                <w:webHidden/>
              </w:rPr>
              <w:tab/>
            </w:r>
            <w:r>
              <w:rPr>
                <w:noProof/>
                <w:webHidden/>
              </w:rPr>
              <w:fldChar w:fldCharType="begin"/>
            </w:r>
            <w:r>
              <w:rPr>
                <w:noProof/>
                <w:webHidden/>
              </w:rPr>
              <w:instrText xml:space="preserve"> PAGEREF _Toc506554068 \h </w:instrText>
            </w:r>
            <w:r>
              <w:rPr>
                <w:noProof/>
                <w:webHidden/>
              </w:rPr>
            </w:r>
            <w:r>
              <w:rPr>
                <w:noProof/>
                <w:webHidden/>
              </w:rPr>
              <w:fldChar w:fldCharType="separate"/>
            </w:r>
            <w:r>
              <w:rPr>
                <w:noProof/>
                <w:webHidden/>
              </w:rPr>
              <w:t>27</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69" w:history="1">
            <w:r w:rsidRPr="009B3E7F">
              <w:rPr>
                <w:rStyle w:val="Hyperlink"/>
                <w:noProof/>
              </w:rPr>
              <w:t>6.2.</w:t>
            </w:r>
            <w:r>
              <w:rPr>
                <w:rFonts w:asciiTheme="minorHAnsi" w:eastAsiaTheme="minorEastAsia" w:hAnsiTheme="minorHAnsi" w:cstheme="minorBidi"/>
                <w:noProof/>
                <w:lang w:eastAsia="en-AU"/>
              </w:rPr>
              <w:tab/>
            </w:r>
            <w:r w:rsidRPr="009B3E7F">
              <w:rPr>
                <w:rStyle w:val="Hyperlink"/>
                <w:noProof/>
              </w:rPr>
              <w:t>Phase III trials</w:t>
            </w:r>
            <w:r>
              <w:rPr>
                <w:noProof/>
                <w:webHidden/>
              </w:rPr>
              <w:tab/>
            </w:r>
            <w:r>
              <w:rPr>
                <w:noProof/>
                <w:webHidden/>
              </w:rPr>
              <w:fldChar w:fldCharType="begin"/>
            </w:r>
            <w:r>
              <w:rPr>
                <w:noProof/>
                <w:webHidden/>
              </w:rPr>
              <w:instrText xml:space="preserve"> PAGEREF _Toc506554069 \h </w:instrText>
            </w:r>
            <w:r>
              <w:rPr>
                <w:noProof/>
                <w:webHidden/>
              </w:rPr>
            </w:r>
            <w:r>
              <w:rPr>
                <w:noProof/>
                <w:webHidden/>
              </w:rPr>
              <w:fldChar w:fldCharType="separate"/>
            </w:r>
            <w:r>
              <w:rPr>
                <w:noProof/>
                <w:webHidden/>
              </w:rPr>
              <w:t>33</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70" w:history="1">
            <w:r w:rsidRPr="009B3E7F">
              <w:rPr>
                <w:rStyle w:val="Hyperlink"/>
                <w:noProof/>
              </w:rPr>
              <w:t>6.3.</w:t>
            </w:r>
            <w:r>
              <w:rPr>
                <w:rFonts w:asciiTheme="minorHAnsi" w:eastAsiaTheme="minorEastAsia" w:hAnsiTheme="minorHAnsi" w:cstheme="minorBidi"/>
                <w:noProof/>
                <w:lang w:eastAsia="en-AU"/>
              </w:rPr>
              <w:tab/>
            </w:r>
            <w:r w:rsidRPr="009B3E7F">
              <w:rPr>
                <w:rStyle w:val="Hyperlink"/>
                <w:noProof/>
                <w:lang w:val="en-US"/>
              </w:rPr>
              <w:t>Studies accepted as pivotal</w:t>
            </w:r>
            <w:r>
              <w:rPr>
                <w:noProof/>
                <w:webHidden/>
              </w:rPr>
              <w:tab/>
            </w:r>
            <w:r>
              <w:rPr>
                <w:noProof/>
                <w:webHidden/>
              </w:rPr>
              <w:fldChar w:fldCharType="begin"/>
            </w:r>
            <w:r>
              <w:rPr>
                <w:noProof/>
                <w:webHidden/>
              </w:rPr>
              <w:instrText xml:space="preserve"> PAGEREF _Toc506554070 \h </w:instrText>
            </w:r>
            <w:r>
              <w:rPr>
                <w:noProof/>
                <w:webHidden/>
              </w:rPr>
            </w:r>
            <w:r>
              <w:rPr>
                <w:noProof/>
                <w:webHidden/>
              </w:rPr>
              <w:fldChar w:fldCharType="separate"/>
            </w:r>
            <w:r>
              <w:rPr>
                <w:noProof/>
                <w:webHidden/>
              </w:rPr>
              <w:t>34</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71" w:history="1">
            <w:r w:rsidRPr="009B3E7F">
              <w:rPr>
                <w:rStyle w:val="Hyperlink"/>
                <w:noProof/>
              </w:rPr>
              <w:t>6.4.</w:t>
            </w:r>
            <w:r>
              <w:rPr>
                <w:rFonts w:asciiTheme="minorHAnsi" w:eastAsiaTheme="minorEastAsia" w:hAnsiTheme="minorHAnsi" w:cstheme="minorBidi"/>
                <w:noProof/>
                <w:lang w:eastAsia="en-AU"/>
              </w:rPr>
              <w:tab/>
            </w:r>
            <w:r w:rsidRPr="009B3E7F">
              <w:rPr>
                <w:rStyle w:val="Hyperlink"/>
                <w:noProof/>
              </w:rPr>
              <w:t>Supportive studies</w:t>
            </w:r>
            <w:r>
              <w:rPr>
                <w:noProof/>
                <w:webHidden/>
              </w:rPr>
              <w:tab/>
            </w:r>
            <w:r>
              <w:rPr>
                <w:noProof/>
                <w:webHidden/>
              </w:rPr>
              <w:fldChar w:fldCharType="begin"/>
            </w:r>
            <w:r>
              <w:rPr>
                <w:noProof/>
                <w:webHidden/>
              </w:rPr>
              <w:instrText xml:space="preserve"> PAGEREF _Toc506554071 \h </w:instrText>
            </w:r>
            <w:r>
              <w:rPr>
                <w:noProof/>
                <w:webHidden/>
              </w:rPr>
            </w:r>
            <w:r>
              <w:rPr>
                <w:noProof/>
                <w:webHidden/>
              </w:rPr>
              <w:fldChar w:fldCharType="separate"/>
            </w:r>
            <w:r>
              <w:rPr>
                <w:noProof/>
                <w:webHidden/>
              </w:rPr>
              <w:t>44</w:t>
            </w:r>
            <w:r>
              <w:rPr>
                <w:noProof/>
                <w:webHidden/>
              </w:rPr>
              <w:fldChar w:fldCharType="end"/>
            </w:r>
          </w:hyperlink>
        </w:p>
        <w:p w:rsidR="00E33B07" w:rsidRDefault="00E33B07">
          <w:pPr>
            <w:pStyle w:val="TOC2"/>
            <w:tabs>
              <w:tab w:val="left" w:pos="1100"/>
            </w:tabs>
            <w:rPr>
              <w:rFonts w:asciiTheme="minorHAnsi" w:eastAsiaTheme="minorEastAsia" w:hAnsiTheme="minorHAnsi" w:cstheme="minorBidi"/>
              <w:b w:val="0"/>
              <w:noProof/>
              <w:sz w:val="22"/>
              <w:lang w:eastAsia="en-AU"/>
            </w:rPr>
          </w:pPr>
          <w:hyperlink w:anchor="_Toc506554072" w:history="1">
            <w:r w:rsidRPr="009B3E7F">
              <w:rPr>
                <w:rStyle w:val="Hyperlink"/>
                <w:noProof/>
              </w:rPr>
              <w:t>7.</w:t>
            </w:r>
            <w:r>
              <w:rPr>
                <w:rFonts w:asciiTheme="minorHAnsi" w:eastAsiaTheme="minorEastAsia" w:hAnsiTheme="minorHAnsi" w:cstheme="minorBidi"/>
                <w:b w:val="0"/>
                <w:noProof/>
                <w:sz w:val="22"/>
                <w:lang w:eastAsia="en-AU"/>
              </w:rPr>
              <w:tab/>
            </w:r>
            <w:r w:rsidRPr="009B3E7F">
              <w:rPr>
                <w:rStyle w:val="Hyperlink"/>
                <w:noProof/>
              </w:rPr>
              <w:t>Clinical safety</w:t>
            </w:r>
            <w:r>
              <w:rPr>
                <w:noProof/>
                <w:webHidden/>
              </w:rPr>
              <w:tab/>
            </w:r>
            <w:r>
              <w:rPr>
                <w:noProof/>
                <w:webHidden/>
              </w:rPr>
              <w:fldChar w:fldCharType="begin"/>
            </w:r>
            <w:r>
              <w:rPr>
                <w:noProof/>
                <w:webHidden/>
              </w:rPr>
              <w:instrText xml:space="preserve"> PAGEREF _Toc506554072 \h </w:instrText>
            </w:r>
            <w:r>
              <w:rPr>
                <w:noProof/>
                <w:webHidden/>
              </w:rPr>
            </w:r>
            <w:r>
              <w:rPr>
                <w:noProof/>
                <w:webHidden/>
              </w:rPr>
              <w:fldChar w:fldCharType="separate"/>
            </w:r>
            <w:r>
              <w:rPr>
                <w:noProof/>
                <w:webHidden/>
              </w:rPr>
              <w:t>50</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73" w:history="1">
            <w:r w:rsidRPr="009B3E7F">
              <w:rPr>
                <w:rStyle w:val="Hyperlink"/>
                <w:noProof/>
              </w:rPr>
              <w:t>7.1.</w:t>
            </w:r>
            <w:r>
              <w:rPr>
                <w:rFonts w:asciiTheme="minorHAnsi" w:eastAsiaTheme="minorEastAsia" w:hAnsiTheme="minorHAnsi" w:cstheme="minorBidi"/>
                <w:noProof/>
                <w:lang w:eastAsia="en-AU"/>
              </w:rPr>
              <w:tab/>
            </w:r>
            <w:r w:rsidRPr="009B3E7F">
              <w:rPr>
                <w:rStyle w:val="Hyperlink"/>
                <w:noProof/>
              </w:rPr>
              <w:t>Premarket data</w:t>
            </w:r>
            <w:r>
              <w:rPr>
                <w:noProof/>
                <w:webHidden/>
              </w:rPr>
              <w:tab/>
            </w:r>
            <w:r>
              <w:rPr>
                <w:noProof/>
                <w:webHidden/>
              </w:rPr>
              <w:fldChar w:fldCharType="begin"/>
            </w:r>
            <w:r>
              <w:rPr>
                <w:noProof/>
                <w:webHidden/>
              </w:rPr>
              <w:instrText xml:space="preserve"> PAGEREF _Toc506554073 \h </w:instrText>
            </w:r>
            <w:r>
              <w:rPr>
                <w:noProof/>
                <w:webHidden/>
              </w:rPr>
            </w:r>
            <w:r>
              <w:rPr>
                <w:noProof/>
                <w:webHidden/>
              </w:rPr>
              <w:fldChar w:fldCharType="separate"/>
            </w:r>
            <w:r>
              <w:rPr>
                <w:noProof/>
                <w:webHidden/>
              </w:rPr>
              <w:t>50</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74" w:history="1">
            <w:r w:rsidRPr="009B3E7F">
              <w:rPr>
                <w:rStyle w:val="Hyperlink"/>
                <w:rFonts w:eastAsia="MS Mincho"/>
                <w:noProof/>
              </w:rPr>
              <w:t>7.2.</w:t>
            </w:r>
            <w:r>
              <w:rPr>
                <w:rFonts w:asciiTheme="minorHAnsi" w:eastAsiaTheme="minorEastAsia" w:hAnsiTheme="minorHAnsi" w:cstheme="minorBidi"/>
                <w:noProof/>
                <w:lang w:eastAsia="en-AU"/>
              </w:rPr>
              <w:tab/>
            </w:r>
            <w:r w:rsidRPr="009B3E7F">
              <w:rPr>
                <w:rStyle w:val="Hyperlink"/>
                <w:rFonts w:eastAsia="MS Mincho"/>
                <w:noProof/>
              </w:rPr>
              <w:t>Post marketing experience</w:t>
            </w:r>
            <w:r>
              <w:rPr>
                <w:noProof/>
                <w:webHidden/>
              </w:rPr>
              <w:tab/>
            </w:r>
            <w:r>
              <w:rPr>
                <w:noProof/>
                <w:webHidden/>
              </w:rPr>
              <w:fldChar w:fldCharType="begin"/>
            </w:r>
            <w:r>
              <w:rPr>
                <w:noProof/>
                <w:webHidden/>
              </w:rPr>
              <w:instrText xml:space="preserve"> PAGEREF _Toc506554074 \h </w:instrText>
            </w:r>
            <w:r>
              <w:rPr>
                <w:noProof/>
                <w:webHidden/>
              </w:rPr>
            </w:r>
            <w:r>
              <w:rPr>
                <w:noProof/>
                <w:webHidden/>
              </w:rPr>
              <w:fldChar w:fldCharType="separate"/>
            </w:r>
            <w:r>
              <w:rPr>
                <w:noProof/>
                <w:webHidden/>
              </w:rPr>
              <w:t>53</w:t>
            </w:r>
            <w:r>
              <w:rPr>
                <w:noProof/>
                <w:webHidden/>
              </w:rPr>
              <w:fldChar w:fldCharType="end"/>
            </w:r>
          </w:hyperlink>
        </w:p>
        <w:p w:rsidR="00E33B07" w:rsidRDefault="00E33B07">
          <w:pPr>
            <w:pStyle w:val="TOC2"/>
            <w:tabs>
              <w:tab w:val="left" w:pos="1100"/>
            </w:tabs>
            <w:rPr>
              <w:rFonts w:asciiTheme="minorHAnsi" w:eastAsiaTheme="minorEastAsia" w:hAnsiTheme="minorHAnsi" w:cstheme="minorBidi"/>
              <w:b w:val="0"/>
              <w:noProof/>
              <w:sz w:val="22"/>
              <w:lang w:eastAsia="en-AU"/>
            </w:rPr>
          </w:pPr>
          <w:hyperlink w:anchor="_Toc506554075" w:history="1">
            <w:r w:rsidRPr="009B3E7F">
              <w:rPr>
                <w:rStyle w:val="Hyperlink"/>
                <w:noProof/>
              </w:rPr>
              <w:t>8.</w:t>
            </w:r>
            <w:r>
              <w:rPr>
                <w:rFonts w:asciiTheme="minorHAnsi" w:eastAsiaTheme="minorEastAsia" w:hAnsiTheme="minorHAnsi" w:cstheme="minorBidi"/>
                <w:b w:val="0"/>
                <w:noProof/>
                <w:sz w:val="22"/>
                <w:lang w:eastAsia="en-AU"/>
              </w:rPr>
              <w:tab/>
            </w:r>
            <w:r w:rsidRPr="009B3E7F">
              <w:rPr>
                <w:rStyle w:val="Hyperlink"/>
                <w:noProof/>
              </w:rPr>
              <w:t>Overall summary</w:t>
            </w:r>
            <w:r>
              <w:rPr>
                <w:noProof/>
                <w:webHidden/>
              </w:rPr>
              <w:tab/>
            </w:r>
            <w:r>
              <w:rPr>
                <w:noProof/>
                <w:webHidden/>
              </w:rPr>
              <w:fldChar w:fldCharType="begin"/>
            </w:r>
            <w:r>
              <w:rPr>
                <w:noProof/>
                <w:webHidden/>
              </w:rPr>
              <w:instrText xml:space="preserve"> PAGEREF _Toc506554075 \h </w:instrText>
            </w:r>
            <w:r>
              <w:rPr>
                <w:noProof/>
                <w:webHidden/>
              </w:rPr>
            </w:r>
            <w:r>
              <w:rPr>
                <w:noProof/>
                <w:webHidden/>
              </w:rPr>
              <w:fldChar w:fldCharType="separate"/>
            </w:r>
            <w:r>
              <w:rPr>
                <w:noProof/>
                <w:webHidden/>
              </w:rPr>
              <w:t>57</w:t>
            </w:r>
            <w:r>
              <w:rPr>
                <w:noProof/>
                <w:webHidden/>
              </w:rPr>
              <w:fldChar w:fldCharType="end"/>
            </w:r>
          </w:hyperlink>
        </w:p>
        <w:p w:rsidR="00E33B07" w:rsidRDefault="00E33B07">
          <w:pPr>
            <w:pStyle w:val="TOC2"/>
            <w:tabs>
              <w:tab w:val="left" w:pos="1100"/>
            </w:tabs>
            <w:rPr>
              <w:rFonts w:asciiTheme="minorHAnsi" w:eastAsiaTheme="minorEastAsia" w:hAnsiTheme="minorHAnsi" w:cstheme="minorBidi"/>
              <w:b w:val="0"/>
              <w:noProof/>
              <w:sz w:val="22"/>
              <w:lang w:eastAsia="en-AU"/>
            </w:rPr>
          </w:pPr>
          <w:hyperlink w:anchor="_Toc506554076" w:history="1">
            <w:r w:rsidRPr="009B3E7F">
              <w:rPr>
                <w:rStyle w:val="Hyperlink"/>
                <w:noProof/>
              </w:rPr>
              <w:t>9.</w:t>
            </w:r>
            <w:r>
              <w:rPr>
                <w:rFonts w:asciiTheme="minorHAnsi" w:eastAsiaTheme="minorEastAsia" w:hAnsiTheme="minorHAnsi" w:cstheme="minorBidi"/>
                <w:b w:val="0"/>
                <w:noProof/>
                <w:sz w:val="22"/>
                <w:lang w:eastAsia="en-AU"/>
              </w:rPr>
              <w:tab/>
            </w:r>
            <w:r w:rsidRPr="009B3E7F">
              <w:rPr>
                <w:rStyle w:val="Hyperlink"/>
                <w:noProof/>
              </w:rPr>
              <w:t>Clinical questions</w:t>
            </w:r>
            <w:r>
              <w:rPr>
                <w:noProof/>
                <w:webHidden/>
              </w:rPr>
              <w:tab/>
            </w:r>
            <w:r>
              <w:rPr>
                <w:noProof/>
                <w:webHidden/>
              </w:rPr>
              <w:fldChar w:fldCharType="begin"/>
            </w:r>
            <w:r>
              <w:rPr>
                <w:noProof/>
                <w:webHidden/>
              </w:rPr>
              <w:instrText xml:space="preserve"> PAGEREF _Toc506554076 \h </w:instrText>
            </w:r>
            <w:r>
              <w:rPr>
                <w:noProof/>
                <w:webHidden/>
              </w:rPr>
            </w:r>
            <w:r>
              <w:rPr>
                <w:noProof/>
                <w:webHidden/>
              </w:rPr>
              <w:fldChar w:fldCharType="separate"/>
            </w:r>
            <w:r>
              <w:rPr>
                <w:noProof/>
                <w:webHidden/>
              </w:rPr>
              <w:t>60</w:t>
            </w:r>
            <w:r>
              <w:rPr>
                <w:noProof/>
                <w:webHidden/>
              </w:rPr>
              <w:fldChar w:fldCharType="end"/>
            </w:r>
          </w:hyperlink>
        </w:p>
        <w:p w:rsidR="00E33B07" w:rsidRDefault="00E33B07">
          <w:pPr>
            <w:pStyle w:val="TOC2"/>
            <w:tabs>
              <w:tab w:val="left" w:pos="1320"/>
            </w:tabs>
            <w:rPr>
              <w:rFonts w:asciiTheme="minorHAnsi" w:eastAsiaTheme="minorEastAsia" w:hAnsiTheme="minorHAnsi" w:cstheme="minorBidi"/>
              <w:b w:val="0"/>
              <w:noProof/>
              <w:sz w:val="22"/>
              <w:lang w:eastAsia="en-AU"/>
            </w:rPr>
          </w:pPr>
          <w:hyperlink w:anchor="_Toc506554077" w:history="1">
            <w:r w:rsidRPr="009B3E7F">
              <w:rPr>
                <w:rStyle w:val="Hyperlink"/>
                <w:noProof/>
              </w:rPr>
              <w:t>10.</w:t>
            </w:r>
            <w:r>
              <w:rPr>
                <w:rFonts w:asciiTheme="minorHAnsi" w:eastAsiaTheme="minorEastAsia" w:hAnsiTheme="minorHAnsi" w:cstheme="minorBidi"/>
                <w:b w:val="0"/>
                <w:noProof/>
                <w:sz w:val="22"/>
                <w:lang w:eastAsia="en-AU"/>
              </w:rPr>
              <w:tab/>
            </w:r>
            <w:r w:rsidRPr="009B3E7F">
              <w:rPr>
                <w:rStyle w:val="Hyperlink"/>
                <w:noProof/>
              </w:rPr>
              <w:t>Second round evaluation</w:t>
            </w:r>
            <w:r>
              <w:rPr>
                <w:noProof/>
                <w:webHidden/>
              </w:rPr>
              <w:tab/>
            </w:r>
            <w:r>
              <w:rPr>
                <w:noProof/>
                <w:webHidden/>
              </w:rPr>
              <w:fldChar w:fldCharType="begin"/>
            </w:r>
            <w:r>
              <w:rPr>
                <w:noProof/>
                <w:webHidden/>
              </w:rPr>
              <w:instrText xml:space="preserve"> PAGEREF _Toc506554077 \h </w:instrText>
            </w:r>
            <w:r>
              <w:rPr>
                <w:noProof/>
                <w:webHidden/>
              </w:rPr>
            </w:r>
            <w:r>
              <w:rPr>
                <w:noProof/>
                <w:webHidden/>
              </w:rPr>
              <w:fldChar w:fldCharType="separate"/>
            </w:r>
            <w:r>
              <w:rPr>
                <w:noProof/>
                <w:webHidden/>
              </w:rPr>
              <w:t>61</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78" w:history="1">
            <w:r w:rsidRPr="009B3E7F">
              <w:rPr>
                <w:rStyle w:val="Hyperlink"/>
                <w:noProof/>
              </w:rPr>
              <w:t>10.1.</w:t>
            </w:r>
            <w:r>
              <w:rPr>
                <w:rFonts w:asciiTheme="minorHAnsi" w:eastAsiaTheme="minorEastAsia" w:hAnsiTheme="minorHAnsi" w:cstheme="minorBidi"/>
                <w:noProof/>
                <w:lang w:eastAsia="en-AU"/>
              </w:rPr>
              <w:tab/>
            </w:r>
            <w:r w:rsidRPr="009B3E7F">
              <w:rPr>
                <w:rStyle w:val="Hyperlink"/>
                <w:noProof/>
              </w:rPr>
              <w:t>Question 1</w:t>
            </w:r>
            <w:r>
              <w:rPr>
                <w:noProof/>
                <w:webHidden/>
              </w:rPr>
              <w:tab/>
            </w:r>
            <w:r>
              <w:rPr>
                <w:noProof/>
                <w:webHidden/>
              </w:rPr>
              <w:fldChar w:fldCharType="begin"/>
            </w:r>
            <w:r>
              <w:rPr>
                <w:noProof/>
                <w:webHidden/>
              </w:rPr>
              <w:instrText xml:space="preserve"> PAGEREF _Toc506554078 \h </w:instrText>
            </w:r>
            <w:r>
              <w:rPr>
                <w:noProof/>
                <w:webHidden/>
              </w:rPr>
            </w:r>
            <w:r>
              <w:rPr>
                <w:noProof/>
                <w:webHidden/>
              </w:rPr>
              <w:fldChar w:fldCharType="separate"/>
            </w:r>
            <w:r>
              <w:rPr>
                <w:noProof/>
                <w:webHidden/>
              </w:rPr>
              <w:t>61</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79" w:history="1">
            <w:r w:rsidRPr="009B3E7F">
              <w:rPr>
                <w:rStyle w:val="Hyperlink"/>
                <w:noProof/>
              </w:rPr>
              <w:t>10.2.</w:t>
            </w:r>
            <w:r>
              <w:rPr>
                <w:rFonts w:asciiTheme="minorHAnsi" w:eastAsiaTheme="minorEastAsia" w:hAnsiTheme="minorHAnsi" w:cstheme="minorBidi"/>
                <w:noProof/>
                <w:lang w:eastAsia="en-AU"/>
              </w:rPr>
              <w:tab/>
            </w:r>
            <w:r w:rsidRPr="009B3E7F">
              <w:rPr>
                <w:rStyle w:val="Hyperlink"/>
                <w:noProof/>
              </w:rPr>
              <w:t>Question 2</w:t>
            </w:r>
            <w:r>
              <w:rPr>
                <w:noProof/>
                <w:webHidden/>
              </w:rPr>
              <w:tab/>
            </w:r>
            <w:r>
              <w:rPr>
                <w:noProof/>
                <w:webHidden/>
              </w:rPr>
              <w:fldChar w:fldCharType="begin"/>
            </w:r>
            <w:r>
              <w:rPr>
                <w:noProof/>
                <w:webHidden/>
              </w:rPr>
              <w:instrText xml:space="preserve"> PAGEREF _Toc506554079 \h </w:instrText>
            </w:r>
            <w:r>
              <w:rPr>
                <w:noProof/>
                <w:webHidden/>
              </w:rPr>
            </w:r>
            <w:r>
              <w:rPr>
                <w:noProof/>
                <w:webHidden/>
              </w:rPr>
              <w:fldChar w:fldCharType="separate"/>
            </w:r>
            <w:r>
              <w:rPr>
                <w:noProof/>
                <w:webHidden/>
              </w:rPr>
              <w:t>62</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80" w:history="1">
            <w:r w:rsidRPr="009B3E7F">
              <w:rPr>
                <w:rStyle w:val="Hyperlink"/>
                <w:noProof/>
              </w:rPr>
              <w:t>10.3.</w:t>
            </w:r>
            <w:r>
              <w:rPr>
                <w:rFonts w:asciiTheme="minorHAnsi" w:eastAsiaTheme="minorEastAsia" w:hAnsiTheme="minorHAnsi" w:cstheme="minorBidi"/>
                <w:noProof/>
                <w:lang w:eastAsia="en-AU"/>
              </w:rPr>
              <w:tab/>
            </w:r>
            <w:r w:rsidRPr="009B3E7F">
              <w:rPr>
                <w:rStyle w:val="Hyperlink"/>
                <w:noProof/>
              </w:rPr>
              <w:t>Question 3</w:t>
            </w:r>
            <w:r>
              <w:rPr>
                <w:noProof/>
                <w:webHidden/>
              </w:rPr>
              <w:tab/>
            </w:r>
            <w:r>
              <w:rPr>
                <w:noProof/>
                <w:webHidden/>
              </w:rPr>
              <w:fldChar w:fldCharType="begin"/>
            </w:r>
            <w:r>
              <w:rPr>
                <w:noProof/>
                <w:webHidden/>
              </w:rPr>
              <w:instrText xml:space="preserve"> PAGEREF _Toc506554080 \h </w:instrText>
            </w:r>
            <w:r>
              <w:rPr>
                <w:noProof/>
                <w:webHidden/>
              </w:rPr>
            </w:r>
            <w:r>
              <w:rPr>
                <w:noProof/>
                <w:webHidden/>
              </w:rPr>
              <w:fldChar w:fldCharType="separate"/>
            </w:r>
            <w:r>
              <w:rPr>
                <w:noProof/>
                <w:webHidden/>
              </w:rPr>
              <w:t>64</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81" w:history="1">
            <w:r w:rsidRPr="009B3E7F">
              <w:rPr>
                <w:rStyle w:val="Hyperlink"/>
                <w:noProof/>
              </w:rPr>
              <w:t>10.4.</w:t>
            </w:r>
            <w:r>
              <w:rPr>
                <w:rFonts w:asciiTheme="minorHAnsi" w:eastAsiaTheme="minorEastAsia" w:hAnsiTheme="minorHAnsi" w:cstheme="minorBidi"/>
                <w:noProof/>
                <w:lang w:eastAsia="en-AU"/>
              </w:rPr>
              <w:tab/>
            </w:r>
            <w:r w:rsidRPr="009B3E7F">
              <w:rPr>
                <w:rStyle w:val="Hyperlink"/>
                <w:noProof/>
              </w:rPr>
              <w:t>Question 4</w:t>
            </w:r>
            <w:r>
              <w:rPr>
                <w:noProof/>
                <w:webHidden/>
              </w:rPr>
              <w:tab/>
            </w:r>
            <w:r>
              <w:rPr>
                <w:noProof/>
                <w:webHidden/>
              </w:rPr>
              <w:fldChar w:fldCharType="begin"/>
            </w:r>
            <w:r>
              <w:rPr>
                <w:noProof/>
                <w:webHidden/>
              </w:rPr>
              <w:instrText xml:space="preserve"> PAGEREF _Toc506554081 \h </w:instrText>
            </w:r>
            <w:r>
              <w:rPr>
                <w:noProof/>
                <w:webHidden/>
              </w:rPr>
            </w:r>
            <w:r>
              <w:rPr>
                <w:noProof/>
                <w:webHidden/>
              </w:rPr>
              <w:fldChar w:fldCharType="separate"/>
            </w:r>
            <w:r>
              <w:rPr>
                <w:noProof/>
                <w:webHidden/>
              </w:rPr>
              <w:t>65</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82" w:history="1">
            <w:r w:rsidRPr="009B3E7F">
              <w:rPr>
                <w:rStyle w:val="Hyperlink"/>
                <w:noProof/>
              </w:rPr>
              <w:t>10.5.</w:t>
            </w:r>
            <w:r>
              <w:rPr>
                <w:rFonts w:asciiTheme="minorHAnsi" w:eastAsiaTheme="minorEastAsia" w:hAnsiTheme="minorHAnsi" w:cstheme="minorBidi"/>
                <w:noProof/>
                <w:lang w:eastAsia="en-AU"/>
              </w:rPr>
              <w:tab/>
            </w:r>
            <w:r w:rsidRPr="009B3E7F">
              <w:rPr>
                <w:rStyle w:val="Hyperlink"/>
                <w:noProof/>
              </w:rPr>
              <w:t>Question 5</w:t>
            </w:r>
            <w:r>
              <w:rPr>
                <w:noProof/>
                <w:webHidden/>
              </w:rPr>
              <w:tab/>
            </w:r>
            <w:r>
              <w:rPr>
                <w:noProof/>
                <w:webHidden/>
              </w:rPr>
              <w:fldChar w:fldCharType="begin"/>
            </w:r>
            <w:r>
              <w:rPr>
                <w:noProof/>
                <w:webHidden/>
              </w:rPr>
              <w:instrText xml:space="preserve"> PAGEREF _Toc506554082 \h </w:instrText>
            </w:r>
            <w:r>
              <w:rPr>
                <w:noProof/>
                <w:webHidden/>
              </w:rPr>
            </w:r>
            <w:r>
              <w:rPr>
                <w:noProof/>
                <w:webHidden/>
              </w:rPr>
              <w:fldChar w:fldCharType="separate"/>
            </w:r>
            <w:r>
              <w:rPr>
                <w:noProof/>
                <w:webHidden/>
              </w:rPr>
              <w:t>66</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83" w:history="1">
            <w:r w:rsidRPr="009B3E7F">
              <w:rPr>
                <w:rStyle w:val="Hyperlink"/>
                <w:noProof/>
              </w:rPr>
              <w:t>10.6.</w:t>
            </w:r>
            <w:r>
              <w:rPr>
                <w:rFonts w:asciiTheme="minorHAnsi" w:eastAsiaTheme="minorEastAsia" w:hAnsiTheme="minorHAnsi" w:cstheme="minorBidi"/>
                <w:noProof/>
                <w:lang w:eastAsia="en-AU"/>
              </w:rPr>
              <w:tab/>
            </w:r>
            <w:r w:rsidRPr="009B3E7F">
              <w:rPr>
                <w:rStyle w:val="Hyperlink"/>
                <w:noProof/>
              </w:rPr>
              <w:t>Question 6</w:t>
            </w:r>
            <w:r>
              <w:rPr>
                <w:noProof/>
                <w:webHidden/>
              </w:rPr>
              <w:tab/>
            </w:r>
            <w:r>
              <w:rPr>
                <w:noProof/>
                <w:webHidden/>
              </w:rPr>
              <w:fldChar w:fldCharType="begin"/>
            </w:r>
            <w:r>
              <w:rPr>
                <w:noProof/>
                <w:webHidden/>
              </w:rPr>
              <w:instrText xml:space="preserve"> PAGEREF _Toc506554083 \h </w:instrText>
            </w:r>
            <w:r>
              <w:rPr>
                <w:noProof/>
                <w:webHidden/>
              </w:rPr>
            </w:r>
            <w:r>
              <w:rPr>
                <w:noProof/>
                <w:webHidden/>
              </w:rPr>
              <w:fldChar w:fldCharType="separate"/>
            </w:r>
            <w:r>
              <w:rPr>
                <w:noProof/>
                <w:webHidden/>
              </w:rPr>
              <w:t>66</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84" w:history="1">
            <w:r w:rsidRPr="009B3E7F">
              <w:rPr>
                <w:rStyle w:val="Hyperlink"/>
                <w:noProof/>
              </w:rPr>
              <w:t>10.7.</w:t>
            </w:r>
            <w:r>
              <w:rPr>
                <w:rFonts w:asciiTheme="minorHAnsi" w:eastAsiaTheme="minorEastAsia" w:hAnsiTheme="minorHAnsi" w:cstheme="minorBidi"/>
                <w:noProof/>
                <w:lang w:eastAsia="en-AU"/>
              </w:rPr>
              <w:tab/>
            </w:r>
            <w:r w:rsidRPr="009B3E7F">
              <w:rPr>
                <w:rStyle w:val="Hyperlink"/>
                <w:noProof/>
              </w:rPr>
              <w:t>Question 7</w:t>
            </w:r>
            <w:r>
              <w:rPr>
                <w:noProof/>
                <w:webHidden/>
              </w:rPr>
              <w:tab/>
            </w:r>
            <w:r>
              <w:rPr>
                <w:noProof/>
                <w:webHidden/>
              </w:rPr>
              <w:fldChar w:fldCharType="begin"/>
            </w:r>
            <w:r>
              <w:rPr>
                <w:noProof/>
                <w:webHidden/>
              </w:rPr>
              <w:instrText xml:space="preserve"> PAGEREF _Toc506554084 \h </w:instrText>
            </w:r>
            <w:r>
              <w:rPr>
                <w:noProof/>
                <w:webHidden/>
              </w:rPr>
            </w:r>
            <w:r>
              <w:rPr>
                <w:noProof/>
                <w:webHidden/>
              </w:rPr>
              <w:fldChar w:fldCharType="separate"/>
            </w:r>
            <w:r>
              <w:rPr>
                <w:noProof/>
                <w:webHidden/>
              </w:rPr>
              <w:t>67</w:t>
            </w:r>
            <w:r>
              <w:rPr>
                <w:noProof/>
                <w:webHidden/>
              </w:rPr>
              <w:fldChar w:fldCharType="end"/>
            </w:r>
          </w:hyperlink>
        </w:p>
        <w:p w:rsidR="00E33B07" w:rsidRDefault="00E33B07">
          <w:pPr>
            <w:pStyle w:val="TOC3"/>
            <w:tabs>
              <w:tab w:val="left" w:pos="1760"/>
            </w:tabs>
            <w:rPr>
              <w:rFonts w:asciiTheme="minorHAnsi" w:eastAsiaTheme="minorEastAsia" w:hAnsiTheme="minorHAnsi" w:cstheme="minorBidi"/>
              <w:noProof/>
              <w:lang w:eastAsia="en-AU"/>
            </w:rPr>
          </w:pPr>
          <w:hyperlink w:anchor="_Toc506554085" w:history="1">
            <w:r w:rsidRPr="009B3E7F">
              <w:rPr>
                <w:rStyle w:val="Hyperlink"/>
                <w:noProof/>
              </w:rPr>
              <w:t>10.8.</w:t>
            </w:r>
            <w:r>
              <w:rPr>
                <w:rFonts w:asciiTheme="minorHAnsi" w:eastAsiaTheme="minorEastAsia" w:hAnsiTheme="minorHAnsi" w:cstheme="minorBidi"/>
                <w:noProof/>
                <w:lang w:eastAsia="en-AU"/>
              </w:rPr>
              <w:tab/>
            </w:r>
            <w:r w:rsidRPr="009B3E7F">
              <w:rPr>
                <w:rStyle w:val="Hyperlink"/>
                <w:noProof/>
              </w:rPr>
              <w:t>Follow-up questions</w:t>
            </w:r>
            <w:r>
              <w:rPr>
                <w:noProof/>
                <w:webHidden/>
              </w:rPr>
              <w:tab/>
            </w:r>
            <w:r>
              <w:rPr>
                <w:noProof/>
                <w:webHidden/>
              </w:rPr>
              <w:fldChar w:fldCharType="begin"/>
            </w:r>
            <w:r>
              <w:rPr>
                <w:noProof/>
                <w:webHidden/>
              </w:rPr>
              <w:instrText xml:space="preserve"> PAGEREF _Toc506554085 \h </w:instrText>
            </w:r>
            <w:r>
              <w:rPr>
                <w:noProof/>
                <w:webHidden/>
              </w:rPr>
            </w:r>
            <w:r>
              <w:rPr>
                <w:noProof/>
                <w:webHidden/>
              </w:rPr>
              <w:fldChar w:fldCharType="separate"/>
            </w:r>
            <w:r>
              <w:rPr>
                <w:noProof/>
                <w:webHidden/>
              </w:rPr>
              <w:t>67</w:t>
            </w:r>
            <w:r>
              <w:rPr>
                <w:noProof/>
                <w:webHidden/>
              </w:rPr>
              <w:fldChar w:fldCharType="end"/>
            </w:r>
          </w:hyperlink>
        </w:p>
        <w:p w:rsidR="00E33B07" w:rsidRDefault="00E33B07">
          <w:pPr>
            <w:pStyle w:val="TOC2"/>
            <w:tabs>
              <w:tab w:val="left" w:pos="1320"/>
            </w:tabs>
            <w:rPr>
              <w:rFonts w:asciiTheme="minorHAnsi" w:eastAsiaTheme="minorEastAsia" w:hAnsiTheme="minorHAnsi" w:cstheme="minorBidi"/>
              <w:b w:val="0"/>
              <w:noProof/>
              <w:sz w:val="22"/>
              <w:lang w:eastAsia="en-AU"/>
            </w:rPr>
          </w:pPr>
          <w:hyperlink w:anchor="_Toc506554086" w:history="1">
            <w:r w:rsidRPr="009B3E7F">
              <w:rPr>
                <w:rStyle w:val="Hyperlink"/>
                <w:noProof/>
              </w:rPr>
              <w:t>11.</w:t>
            </w:r>
            <w:r>
              <w:rPr>
                <w:rFonts w:asciiTheme="minorHAnsi" w:eastAsiaTheme="minorEastAsia" w:hAnsiTheme="minorHAnsi" w:cstheme="minorBidi"/>
                <w:b w:val="0"/>
                <w:noProof/>
                <w:sz w:val="22"/>
                <w:lang w:eastAsia="en-AU"/>
              </w:rPr>
              <w:tab/>
            </w:r>
            <w:r w:rsidRPr="009B3E7F">
              <w:rPr>
                <w:rStyle w:val="Hyperlink"/>
                <w:noProof/>
              </w:rPr>
              <w:t>Amendments</w:t>
            </w:r>
            <w:r>
              <w:rPr>
                <w:noProof/>
                <w:webHidden/>
              </w:rPr>
              <w:tab/>
            </w:r>
            <w:r>
              <w:rPr>
                <w:noProof/>
                <w:webHidden/>
              </w:rPr>
              <w:fldChar w:fldCharType="begin"/>
            </w:r>
            <w:r>
              <w:rPr>
                <w:noProof/>
                <w:webHidden/>
              </w:rPr>
              <w:instrText xml:space="preserve"> PAGEREF _Toc506554086 \h </w:instrText>
            </w:r>
            <w:r>
              <w:rPr>
                <w:noProof/>
                <w:webHidden/>
              </w:rPr>
            </w:r>
            <w:r>
              <w:rPr>
                <w:noProof/>
                <w:webHidden/>
              </w:rPr>
              <w:fldChar w:fldCharType="separate"/>
            </w:r>
            <w:r>
              <w:rPr>
                <w:noProof/>
                <w:webHidden/>
              </w:rPr>
              <w:t>69</w:t>
            </w:r>
            <w:r>
              <w:rPr>
                <w:noProof/>
                <w:webHidden/>
              </w:rPr>
              <w:fldChar w:fldCharType="end"/>
            </w:r>
          </w:hyperlink>
        </w:p>
        <w:p w:rsidR="003A7F6C" w:rsidRPr="00B811C6" w:rsidRDefault="004F4AF5" w:rsidP="005426BD">
          <w:r>
            <w:fldChar w:fldCharType="end"/>
          </w:r>
        </w:p>
      </w:sdtContent>
    </w:sdt>
    <w:bookmarkStart w:id="2" w:name="_Toc314842482" w:displacedByCustomXml="prev"/>
    <w:p w:rsidR="00586F98" w:rsidRDefault="00586F98" w:rsidP="00E33B07">
      <w:pPr>
        <w:pStyle w:val="Heading2"/>
        <w:pageBreakBefore/>
        <w:numPr>
          <w:ilvl w:val="0"/>
          <w:numId w:val="0"/>
        </w:numPr>
      </w:pPr>
      <w:bookmarkStart w:id="3" w:name="_Toc351716269"/>
      <w:bookmarkStart w:id="4" w:name="_Toc351718881"/>
      <w:bookmarkStart w:id="5" w:name="_Toc355338616"/>
      <w:bookmarkStart w:id="6" w:name="_Toc506554049"/>
      <w:r>
        <w:lastRenderedPageBreak/>
        <w:t>List of abbreviations</w:t>
      </w:r>
      <w:bookmarkEnd w:id="3"/>
      <w:bookmarkEnd w:id="4"/>
      <w:bookmarkEnd w:id="5"/>
      <w:bookmarkEnd w:id="6"/>
    </w:p>
    <w:tbl>
      <w:tblPr>
        <w:tblStyle w:val="TableTGAblue"/>
        <w:tblW w:w="0" w:type="auto"/>
        <w:tblLook w:val="04A0" w:firstRow="1" w:lastRow="0" w:firstColumn="1" w:lastColumn="0" w:noHBand="0" w:noVBand="1"/>
        <w:tblDescription w:val="List of abbreviations"/>
      </w:tblPr>
      <w:tblGrid>
        <w:gridCol w:w="1890"/>
        <w:gridCol w:w="6911"/>
      </w:tblGrid>
      <w:tr w:rsidR="00586F98" w:rsidTr="008F0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9520AD" w:rsidTr="008F0EA5">
        <w:tc>
          <w:tcPr>
            <w:cnfStyle w:val="001000000000" w:firstRow="0" w:lastRow="0" w:firstColumn="1" w:lastColumn="0" w:oddVBand="0" w:evenVBand="0" w:oddHBand="0" w:evenHBand="0" w:firstRowFirstColumn="0" w:firstRowLastColumn="0" w:lastRowFirstColumn="0" w:lastRowLastColumn="0"/>
            <w:tcW w:w="1890" w:type="dxa"/>
          </w:tcPr>
          <w:p w:rsidR="009520AD" w:rsidRDefault="009520AD" w:rsidP="006F0E15">
            <w:r w:rsidRPr="00981BEE">
              <w:rPr>
                <w:lang w:val="en-US"/>
              </w:rPr>
              <w:t xml:space="preserve">CE </w:t>
            </w:r>
          </w:p>
        </w:tc>
        <w:tc>
          <w:tcPr>
            <w:tcW w:w="6911" w:type="dxa"/>
          </w:tcPr>
          <w:p w:rsidR="009520AD" w:rsidRDefault="00832B91" w:rsidP="006F0E15">
            <w:pPr>
              <w:cnfStyle w:val="000000000000" w:firstRow="0" w:lastRow="0" w:firstColumn="0" w:lastColumn="0" w:oddVBand="0" w:evenVBand="0" w:oddHBand="0" w:evenHBand="0" w:firstRowFirstColumn="0" w:firstRowLastColumn="0" w:lastRowFirstColumn="0" w:lastRowLastColumn="0"/>
            </w:pPr>
            <w:r>
              <w:rPr>
                <w:lang w:val="en-US"/>
              </w:rPr>
              <w:t>Conjugated E</w:t>
            </w:r>
            <w:r w:rsidR="009520AD" w:rsidRPr="00981BEE">
              <w:rPr>
                <w:lang w:val="en-US"/>
              </w:rPr>
              <w:t>strogens</w:t>
            </w:r>
            <w:r w:rsidR="00426EA6">
              <w:rPr>
                <w:lang w:val="en-US"/>
              </w:rPr>
              <w:t xml:space="preserve"> </w:t>
            </w:r>
          </w:p>
        </w:tc>
      </w:tr>
      <w:tr w:rsidR="009520AD" w:rsidTr="008F0EA5">
        <w:tc>
          <w:tcPr>
            <w:cnfStyle w:val="001000000000" w:firstRow="0" w:lastRow="0" w:firstColumn="1" w:lastColumn="0" w:oddVBand="0" w:evenVBand="0" w:oddHBand="0" w:evenHBand="0" w:firstRowFirstColumn="0" w:firstRowLastColumn="0" w:lastRowFirstColumn="0" w:lastRowLastColumn="0"/>
            <w:tcW w:w="1890" w:type="dxa"/>
          </w:tcPr>
          <w:p w:rsidR="009520AD" w:rsidRDefault="009520AD" w:rsidP="006F0E15">
            <w:r w:rsidRPr="00981BEE">
              <w:rPr>
                <w:lang w:val="en-US"/>
              </w:rPr>
              <w:t>BZA</w:t>
            </w:r>
          </w:p>
        </w:tc>
        <w:tc>
          <w:tcPr>
            <w:tcW w:w="6911" w:type="dxa"/>
          </w:tcPr>
          <w:p w:rsidR="009520AD" w:rsidRDefault="00E6647C" w:rsidP="006F0E15">
            <w:pPr>
              <w:cnfStyle w:val="000000000000" w:firstRow="0" w:lastRow="0" w:firstColumn="0" w:lastColumn="0" w:oddVBand="0" w:evenVBand="0" w:oddHBand="0" w:evenHBand="0" w:firstRowFirstColumn="0" w:firstRowLastColumn="0" w:lastRowFirstColumn="0" w:lastRowLastColumn="0"/>
            </w:pPr>
            <w:proofErr w:type="spellStart"/>
            <w:r>
              <w:rPr>
                <w:lang w:val="en-US"/>
              </w:rPr>
              <w:t>Bazedoxifene</w:t>
            </w:r>
            <w:proofErr w:type="spellEnd"/>
          </w:p>
        </w:tc>
      </w:tr>
      <w:tr w:rsidR="009520AD" w:rsidTr="008F0EA5">
        <w:tc>
          <w:tcPr>
            <w:cnfStyle w:val="001000000000" w:firstRow="0" w:lastRow="0" w:firstColumn="1" w:lastColumn="0" w:oddVBand="0" w:evenVBand="0" w:oddHBand="0" w:evenHBand="0" w:firstRowFirstColumn="0" w:firstRowLastColumn="0" w:lastRowFirstColumn="0" w:lastRowLastColumn="0"/>
            <w:tcW w:w="1890" w:type="dxa"/>
          </w:tcPr>
          <w:p w:rsidR="009520AD" w:rsidRDefault="00C40A2B" w:rsidP="006F0E15">
            <w:r>
              <w:rPr>
                <w:lang w:val="en-US"/>
              </w:rPr>
              <w:t>FDC</w:t>
            </w:r>
          </w:p>
        </w:tc>
        <w:tc>
          <w:tcPr>
            <w:tcW w:w="6911" w:type="dxa"/>
          </w:tcPr>
          <w:p w:rsidR="009520AD" w:rsidRDefault="00C40A2B" w:rsidP="006F0E15">
            <w:pPr>
              <w:cnfStyle w:val="000000000000" w:firstRow="0" w:lastRow="0" w:firstColumn="0" w:lastColumn="0" w:oddVBand="0" w:evenVBand="0" w:oddHBand="0" w:evenHBand="0" w:firstRowFirstColumn="0" w:firstRowLastColumn="0" w:lastRowFirstColumn="0" w:lastRowLastColumn="0"/>
            </w:pPr>
            <w:r>
              <w:rPr>
                <w:lang w:val="en-US"/>
              </w:rPr>
              <w:t>Fixed dose combination</w:t>
            </w:r>
          </w:p>
        </w:tc>
      </w:tr>
      <w:tr w:rsidR="009520AD" w:rsidTr="008F0EA5">
        <w:tc>
          <w:tcPr>
            <w:cnfStyle w:val="001000000000" w:firstRow="0" w:lastRow="0" w:firstColumn="1" w:lastColumn="0" w:oddVBand="0" w:evenVBand="0" w:oddHBand="0" w:evenHBand="0" w:firstRowFirstColumn="0" w:firstRowLastColumn="0" w:lastRowFirstColumn="0" w:lastRowLastColumn="0"/>
            <w:tcW w:w="1890" w:type="dxa"/>
          </w:tcPr>
          <w:p w:rsidR="009520AD" w:rsidRDefault="009520AD" w:rsidP="006F0E15">
            <w:r w:rsidRPr="00981BEE">
              <w:rPr>
                <w:lang w:val="en-US"/>
              </w:rPr>
              <w:t>MHT</w:t>
            </w:r>
          </w:p>
        </w:tc>
        <w:tc>
          <w:tcPr>
            <w:tcW w:w="6911" w:type="dxa"/>
          </w:tcPr>
          <w:p w:rsidR="009520AD" w:rsidRDefault="009520AD" w:rsidP="006F0E15">
            <w:pPr>
              <w:cnfStyle w:val="000000000000" w:firstRow="0" w:lastRow="0" w:firstColumn="0" w:lastColumn="0" w:oddVBand="0" w:evenVBand="0" w:oddHBand="0" w:evenHBand="0" w:firstRowFirstColumn="0" w:firstRowLastColumn="0" w:lastRowFirstColumn="0" w:lastRowLastColumn="0"/>
            </w:pPr>
            <w:r w:rsidRPr="00981BEE">
              <w:rPr>
                <w:lang w:val="en-US"/>
              </w:rPr>
              <w:t>Menopause hormone therapy</w:t>
            </w:r>
          </w:p>
        </w:tc>
      </w:tr>
      <w:tr w:rsidR="009520AD" w:rsidTr="008F0EA5">
        <w:tc>
          <w:tcPr>
            <w:cnfStyle w:val="001000000000" w:firstRow="0" w:lastRow="0" w:firstColumn="1" w:lastColumn="0" w:oddVBand="0" w:evenVBand="0" w:oddHBand="0" w:evenHBand="0" w:firstRowFirstColumn="0" w:firstRowLastColumn="0" w:lastRowFirstColumn="0" w:lastRowLastColumn="0"/>
            <w:tcW w:w="1890" w:type="dxa"/>
          </w:tcPr>
          <w:p w:rsidR="009520AD" w:rsidRDefault="009520AD" w:rsidP="006F0E15">
            <w:r>
              <w:rPr>
                <w:lang w:val="en-US"/>
              </w:rPr>
              <w:t>MPA</w:t>
            </w:r>
          </w:p>
        </w:tc>
        <w:tc>
          <w:tcPr>
            <w:tcW w:w="6911" w:type="dxa"/>
          </w:tcPr>
          <w:p w:rsidR="009520AD" w:rsidRDefault="009520AD" w:rsidP="006F0E15">
            <w:pPr>
              <w:cnfStyle w:val="000000000000" w:firstRow="0" w:lastRow="0" w:firstColumn="0" w:lastColumn="0" w:oddVBand="0" w:evenVBand="0" w:oddHBand="0" w:evenHBand="0" w:firstRowFirstColumn="0" w:firstRowLastColumn="0" w:lastRowFirstColumn="0" w:lastRowLastColumn="0"/>
            </w:pPr>
            <w:r w:rsidRPr="00981BEE">
              <w:rPr>
                <w:lang w:val="en-US"/>
              </w:rPr>
              <w:t>Medroxyprogesterone</w:t>
            </w:r>
          </w:p>
        </w:tc>
      </w:tr>
      <w:tr w:rsidR="009520AD" w:rsidTr="008F0EA5">
        <w:tc>
          <w:tcPr>
            <w:cnfStyle w:val="001000000000" w:firstRow="0" w:lastRow="0" w:firstColumn="1" w:lastColumn="0" w:oddVBand="0" w:evenVBand="0" w:oddHBand="0" w:evenHBand="0" w:firstRowFirstColumn="0" w:firstRowLastColumn="0" w:lastRowFirstColumn="0" w:lastRowLastColumn="0"/>
            <w:tcW w:w="1890" w:type="dxa"/>
          </w:tcPr>
          <w:p w:rsidR="009520AD" w:rsidRDefault="009520AD" w:rsidP="006F0E15">
            <w:r w:rsidRPr="00981BEE">
              <w:rPr>
                <w:lang w:val="en-US"/>
              </w:rPr>
              <w:t>VMS</w:t>
            </w:r>
          </w:p>
        </w:tc>
        <w:tc>
          <w:tcPr>
            <w:tcW w:w="6911" w:type="dxa"/>
          </w:tcPr>
          <w:p w:rsidR="009520AD" w:rsidRDefault="009520AD" w:rsidP="006F0E15">
            <w:pPr>
              <w:cnfStyle w:val="000000000000" w:firstRow="0" w:lastRow="0" w:firstColumn="0" w:lastColumn="0" w:oddVBand="0" w:evenVBand="0" w:oddHBand="0" w:evenHBand="0" w:firstRowFirstColumn="0" w:firstRowLastColumn="0" w:lastRowFirstColumn="0" w:lastRowLastColumn="0"/>
            </w:pPr>
            <w:r w:rsidRPr="00981BEE">
              <w:rPr>
                <w:lang w:val="en-US"/>
              </w:rPr>
              <w:t>Vasomotor Symptoms</w:t>
            </w:r>
          </w:p>
        </w:tc>
      </w:tr>
      <w:tr w:rsidR="009520AD" w:rsidTr="008F0EA5">
        <w:tc>
          <w:tcPr>
            <w:cnfStyle w:val="001000000000" w:firstRow="0" w:lastRow="0" w:firstColumn="1" w:lastColumn="0" w:oddVBand="0" w:evenVBand="0" w:oddHBand="0" w:evenHBand="0" w:firstRowFirstColumn="0" w:firstRowLastColumn="0" w:lastRowFirstColumn="0" w:lastRowLastColumn="0"/>
            <w:tcW w:w="1890" w:type="dxa"/>
          </w:tcPr>
          <w:p w:rsidR="009520AD" w:rsidRDefault="009520AD" w:rsidP="006F0E15">
            <w:r w:rsidRPr="00981BEE">
              <w:rPr>
                <w:lang w:val="en-US"/>
              </w:rPr>
              <w:t>VVA</w:t>
            </w:r>
          </w:p>
        </w:tc>
        <w:tc>
          <w:tcPr>
            <w:tcW w:w="6911" w:type="dxa"/>
          </w:tcPr>
          <w:p w:rsidR="009520AD" w:rsidRDefault="009520AD" w:rsidP="006F0E15">
            <w:pPr>
              <w:cnfStyle w:val="000000000000" w:firstRow="0" w:lastRow="0" w:firstColumn="0" w:lastColumn="0" w:oddVBand="0" w:evenVBand="0" w:oddHBand="0" w:evenHBand="0" w:firstRowFirstColumn="0" w:firstRowLastColumn="0" w:lastRowFirstColumn="0" w:lastRowLastColumn="0"/>
            </w:pPr>
            <w:r w:rsidRPr="00981BEE">
              <w:rPr>
                <w:lang w:val="en-US"/>
              </w:rPr>
              <w:t>Vulvar-vaginal Atrophy</w:t>
            </w:r>
          </w:p>
        </w:tc>
      </w:tr>
    </w:tbl>
    <w:p w:rsidR="0094614A" w:rsidRDefault="0094614A" w:rsidP="0043797D">
      <w:pPr>
        <w:pStyle w:val="Heading2"/>
        <w:pageBreakBefore/>
        <w:rPr>
          <w:lang w:eastAsia="en-AU"/>
        </w:rPr>
      </w:pPr>
      <w:bookmarkStart w:id="7" w:name="_Toc351718900"/>
      <w:bookmarkStart w:id="8" w:name="_Toc355338635"/>
      <w:bookmarkStart w:id="9" w:name="_Toc506554050"/>
      <w:r>
        <w:rPr>
          <w:lang w:eastAsia="en-AU"/>
        </w:rPr>
        <w:lastRenderedPageBreak/>
        <w:t>Introduction</w:t>
      </w:r>
      <w:bookmarkEnd w:id="9"/>
    </w:p>
    <w:p w:rsidR="00E6647C" w:rsidRDefault="00E6647C" w:rsidP="00E6647C">
      <w:r>
        <w:t>This is an a</w:t>
      </w:r>
      <w:r w:rsidRPr="00E6647C">
        <w:t xml:space="preserve">pplication to register a new fixed </w:t>
      </w:r>
      <w:r w:rsidR="00C40A2B">
        <w:t xml:space="preserve">dose </w:t>
      </w:r>
      <w:r w:rsidRPr="00E6647C">
        <w:t xml:space="preserve">combination </w:t>
      </w:r>
      <w:r w:rsidR="00DC2FC8">
        <w:t xml:space="preserve">(FDC) </w:t>
      </w:r>
      <w:r w:rsidRPr="00E6647C">
        <w:t xml:space="preserve">medicine. One of the components, </w:t>
      </w:r>
      <w:proofErr w:type="spellStart"/>
      <w:r w:rsidRPr="00E6647C">
        <w:t>bazedoxifene</w:t>
      </w:r>
      <w:proofErr w:type="spellEnd"/>
      <w:r w:rsidRPr="00E6647C">
        <w:t>, has not been previously registered in Australia as a mono product</w:t>
      </w:r>
      <w:r>
        <w:t>. The proposed indication is:</w:t>
      </w:r>
    </w:p>
    <w:p w:rsidR="00426EA6" w:rsidRDefault="00E6647C" w:rsidP="00E6647C">
      <w:pPr>
        <w:ind w:left="720"/>
        <w:rPr>
          <w:i/>
        </w:rPr>
      </w:pPr>
      <w:r w:rsidRPr="00E6647C">
        <w:rPr>
          <w:i/>
        </w:rPr>
        <w:t>Treatment of oestrogen deficiency symptoms in postmenopausal women with a uterus (with at least 12 months since the last menses) for whom treatment with progestogen-containing therapy is not appropriate.</w:t>
      </w:r>
    </w:p>
    <w:p w:rsidR="00E6647C" w:rsidRPr="00E6647C" w:rsidRDefault="00E6647C" w:rsidP="00E6647C">
      <w:pPr>
        <w:ind w:left="720"/>
      </w:pPr>
      <w:r w:rsidRPr="00E6647C">
        <w:rPr>
          <w:i/>
        </w:rPr>
        <w:t>The experience treating women older than 65 years is limited.</w:t>
      </w:r>
    </w:p>
    <w:p w:rsidR="00586F98" w:rsidRDefault="009566DB" w:rsidP="006B4C50">
      <w:pPr>
        <w:pStyle w:val="Heading2"/>
      </w:pPr>
      <w:bookmarkStart w:id="10" w:name="_Toc506554051"/>
      <w:r>
        <w:t>Background</w:t>
      </w:r>
      <w:bookmarkEnd w:id="10"/>
    </w:p>
    <w:p w:rsidR="00C40A2B" w:rsidRDefault="00C40A2B" w:rsidP="00C40A2B">
      <w:r w:rsidRPr="002B5997">
        <w:t>According to the Royal Australian and New Zealand College of Obstetrics and Gynaecology (RANZCOG)</w:t>
      </w:r>
      <w:r>
        <w:t>:</w:t>
      </w:r>
      <w:r>
        <w:rPr>
          <w:rStyle w:val="FootnoteReference"/>
        </w:rPr>
        <w:footnoteReference w:id="1"/>
      </w:r>
    </w:p>
    <w:p w:rsidR="00C40A2B" w:rsidRPr="002B5997" w:rsidRDefault="00C40A2B" w:rsidP="00C40A2B">
      <w:pPr>
        <w:ind w:left="720"/>
        <w:rPr>
          <w:i/>
        </w:rPr>
      </w:pPr>
      <w:proofErr w:type="gramStart"/>
      <w:r w:rsidRPr="002B5997">
        <w:rPr>
          <w:i/>
        </w:rPr>
        <w:t>the</w:t>
      </w:r>
      <w:proofErr w:type="gramEnd"/>
      <w:r w:rsidRPr="002B5997">
        <w:rPr>
          <w:i/>
        </w:rPr>
        <w:t xml:space="preserve"> menopause refers to the final menstrual period. A woman is postmenopausal 12 months after her final menstrual period.…..The menopause transition commonly starts around 47 years and the average age of natural menopause is 51 years.</w:t>
      </w:r>
    </w:p>
    <w:p w:rsidR="00C40A2B" w:rsidRPr="002B5997" w:rsidRDefault="00C40A2B" w:rsidP="00C40A2B">
      <w:proofErr w:type="spellStart"/>
      <w:r w:rsidRPr="002B5997">
        <w:t>Duavive</w:t>
      </w:r>
      <w:proofErr w:type="spellEnd"/>
      <w:r w:rsidRPr="002B5997">
        <w:t xml:space="preserve"> is a </w:t>
      </w:r>
      <w:r>
        <w:t>FDC</w:t>
      </w:r>
      <w:r w:rsidRPr="002B5997">
        <w:t xml:space="preserve"> of </w:t>
      </w:r>
      <w:r>
        <w:t>BZA</w:t>
      </w:r>
      <w:r w:rsidRPr="002B5997">
        <w:t xml:space="preserve">, a </w:t>
      </w:r>
      <w:r>
        <w:t>SERM</w:t>
      </w:r>
      <w:r w:rsidRPr="002B5997">
        <w:t xml:space="preserve">, and </w:t>
      </w:r>
      <w:r>
        <w:t xml:space="preserve">CE (BZA/CE). </w:t>
      </w:r>
      <w:r w:rsidRPr="002B5997">
        <w:t xml:space="preserve">BZA has both agonist and antagonist </w:t>
      </w:r>
      <w:r>
        <w:t>estrogen</w:t>
      </w:r>
      <w:r w:rsidRPr="002B5997">
        <w:t xml:space="preserve"> receptor activity - agonist activity on the skeletal system and antagonist activity in breast and uterine tissues. More specifically, compared to most MHT preparations with CE, in </w:t>
      </w:r>
      <w:proofErr w:type="spellStart"/>
      <w:r w:rsidRPr="002B5997">
        <w:t>Duavive</w:t>
      </w:r>
      <w:proofErr w:type="spellEnd"/>
      <w:r w:rsidRPr="002B5997">
        <w:t>, the progestogen component has been replaced by BZA.</w:t>
      </w:r>
    </w:p>
    <w:p w:rsidR="00C40A2B" w:rsidRDefault="00C40A2B" w:rsidP="00C40A2B">
      <w:r w:rsidRPr="00413C28">
        <w:t xml:space="preserve">The first observational studies reporting an association between endometrial cancer (and hyperplasia) and un-opposed </w:t>
      </w:r>
      <w:r>
        <w:t>estrogen</w:t>
      </w:r>
      <w:r w:rsidRPr="00413C28">
        <w:t xml:space="preserve"> therapy were published in 1975</w:t>
      </w:r>
      <w:r>
        <w:t>.</w:t>
      </w:r>
      <w:r>
        <w:rPr>
          <w:rStyle w:val="FootnoteReference"/>
        </w:rPr>
        <w:footnoteReference w:id="2"/>
      </w:r>
      <w:r w:rsidRPr="00413C28">
        <w:t xml:space="preserve"> As a result, clinicians started prescribing doses of </w:t>
      </w:r>
      <w:r>
        <w:t>CE</w:t>
      </w:r>
      <w:r w:rsidRPr="00413C28">
        <w:t xml:space="preserve"> at lower doses than the previous standard of 1.25</w:t>
      </w:r>
      <w:r>
        <w:t xml:space="preserve"> mg. </w:t>
      </w:r>
      <w:r w:rsidRPr="00413C28">
        <w:t>However, rates of endometrial hyperplasia with CE administered at a lowered dose ranged from 7% with 12</w:t>
      </w:r>
      <w:r>
        <w:t xml:space="preserve"> </w:t>
      </w:r>
      <w:r w:rsidRPr="00413C28">
        <w:t>months use to 15% with 24</w:t>
      </w:r>
      <w:r>
        <w:t xml:space="preserve"> </w:t>
      </w:r>
      <w:r w:rsidRPr="00413C28">
        <w:t>months use at a CE dose of 0.45 mg CE and 10% with 12</w:t>
      </w:r>
      <w:r>
        <w:t xml:space="preserve"> </w:t>
      </w:r>
      <w:r w:rsidRPr="00413C28">
        <w:t>months use to 27% with 24</w:t>
      </w:r>
      <w:r>
        <w:t xml:space="preserve"> </w:t>
      </w:r>
      <w:r w:rsidRPr="00413C28">
        <w:t>months use at a CE dose of 0.625</w:t>
      </w:r>
      <w:r>
        <w:t xml:space="preserve"> </w:t>
      </w:r>
      <w:r w:rsidRPr="00413C28">
        <w:t>mg</w:t>
      </w:r>
      <w:r>
        <w:t>.</w:t>
      </w:r>
      <w:r>
        <w:rPr>
          <w:rStyle w:val="FootnoteReference"/>
        </w:rPr>
        <w:footnoteReference w:id="3"/>
      </w:r>
    </w:p>
    <w:p w:rsidR="00C40A2B" w:rsidRPr="00E44478" w:rsidRDefault="00C40A2B" w:rsidP="00C40A2B">
      <w:r w:rsidRPr="00E44478">
        <w:t>MPA was subsequently added to the CE for endometrium protection which proved successful</w:t>
      </w:r>
      <w:r>
        <w:rPr>
          <w:rStyle w:val="FootnoteReference"/>
        </w:rPr>
        <w:footnoteReference w:id="4"/>
      </w:r>
      <w:r w:rsidRPr="00E44478">
        <w:t xml:space="preserve"> and the addition of a progestogen/progestin (natural or synthetic progesterone) has become the standard i</w:t>
      </w:r>
      <w:r>
        <w:t xml:space="preserve">ntervention to prevent estrogen </w:t>
      </w:r>
      <w:r w:rsidRPr="00E44478">
        <w:t>induced endometrial stimu</w:t>
      </w:r>
      <w:r>
        <w:t xml:space="preserve">lation in menopausal therapy. </w:t>
      </w:r>
      <w:r w:rsidRPr="00E44478">
        <w:t xml:space="preserve">The Women’s Health Initiative </w:t>
      </w:r>
      <w:r>
        <w:t>(WHI) study of 16,</w:t>
      </w:r>
      <w:r w:rsidRPr="00E44478">
        <w:t>608 postmenopausal women reported that CE/MPA 0.625/2.5 mg carried no increased risk of endometrial cancer compared with placebo</w:t>
      </w:r>
      <w:r>
        <w:t>.</w:t>
      </w:r>
      <w:r>
        <w:rPr>
          <w:rStyle w:val="FootnoteReference"/>
        </w:rPr>
        <w:footnoteReference w:id="5"/>
      </w:r>
    </w:p>
    <w:p w:rsidR="00C40A2B" w:rsidRDefault="00C40A2B" w:rsidP="00C40A2B">
      <w:r w:rsidRPr="00E95FD3">
        <w:t>Besides progestogens, an alternative approach for protecting the endometrium against estrogen stimulation in menopausal therapy is a TSEC. This involves combining a SERM</w:t>
      </w:r>
      <w:r>
        <w:t xml:space="preserve"> </w:t>
      </w:r>
      <w:r w:rsidRPr="00E95FD3">
        <w:t xml:space="preserve">with </w:t>
      </w:r>
      <w:r>
        <w:t>estrogen</w:t>
      </w:r>
      <w:r w:rsidRPr="00E95FD3">
        <w:t>. Endometrial protection is achieved through modulation of the estrogen receptor. The clinical effect of a TSEC would be the blended tissue</w:t>
      </w:r>
      <w:r>
        <w:t xml:space="preserve"> </w:t>
      </w:r>
      <w:r w:rsidRPr="00E95FD3">
        <w:t>specific activities of the SERM and estrogens. An ideal SERM</w:t>
      </w:r>
      <w:r>
        <w:t xml:space="preserve"> estrogen</w:t>
      </w:r>
      <w:r w:rsidRPr="00E95FD3">
        <w:t xml:space="preserve"> combination would have the positive attributes of </w:t>
      </w:r>
      <w:r>
        <w:t>estrogen</w:t>
      </w:r>
      <w:r w:rsidRPr="00E95FD3">
        <w:t xml:space="preserve"> and fewer o</w:t>
      </w:r>
      <w:r>
        <w:t>f the adverse reactions (for example</w:t>
      </w:r>
      <w:r w:rsidRPr="00E95FD3">
        <w:t>, stimulation of the endometriu</w:t>
      </w:r>
      <w:r>
        <w:t xml:space="preserve">m or breast). Not all estrogen </w:t>
      </w:r>
      <w:r w:rsidRPr="00E95FD3">
        <w:t>SERM combinations r</w:t>
      </w:r>
      <w:r>
        <w:t xml:space="preserve">educe endometrial stimulation. </w:t>
      </w:r>
      <w:r w:rsidRPr="00E95FD3">
        <w:t>For example, oestradiol-</w:t>
      </w:r>
      <w:proofErr w:type="spellStart"/>
      <w:r w:rsidRPr="00E95FD3">
        <w:t>raloxifene</w:t>
      </w:r>
      <w:proofErr w:type="spellEnd"/>
      <w:r w:rsidRPr="00E95FD3">
        <w:t xml:space="preserve"> is associated with endometrial stimulation</w:t>
      </w:r>
      <w:r>
        <w:t>.</w:t>
      </w:r>
      <w:r>
        <w:rPr>
          <w:rStyle w:val="FootnoteReference"/>
        </w:rPr>
        <w:footnoteReference w:id="6"/>
      </w:r>
    </w:p>
    <w:p w:rsidR="00E13862" w:rsidRPr="00701419" w:rsidRDefault="00E13862" w:rsidP="00E13862">
      <w:pPr>
        <w:pStyle w:val="Heading3"/>
        <w:numPr>
          <w:ilvl w:val="1"/>
          <w:numId w:val="5"/>
        </w:numPr>
        <w:ind w:left="907" w:hanging="794"/>
        <w:rPr>
          <w:rFonts w:eastAsia="Trebuchet MS Bold" w:cs="Trebuchet MS Bold"/>
        </w:rPr>
      </w:pPr>
      <w:bookmarkStart w:id="11" w:name="_Toc449440589"/>
      <w:bookmarkStart w:id="12" w:name="_Toc506554052"/>
      <w:r w:rsidRPr="00701419">
        <w:lastRenderedPageBreak/>
        <w:t>Provision of overseas evaluation reports</w:t>
      </w:r>
      <w:bookmarkEnd w:id="11"/>
      <w:r w:rsidR="00585048">
        <w:rPr>
          <w:rStyle w:val="FootnoteReference"/>
        </w:rPr>
        <w:footnoteReference w:id="7"/>
      </w:r>
      <w:bookmarkEnd w:id="12"/>
    </w:p>
    <w:p w:rsidR="00DA28E6" w:rsidRPr="00A14B32" w:rsidRDefault="00DA28E6" w:rsidP="00DA28E6">
      <w:r w:rsidRPr="00A14B32">
        <w:t>The streamlined process of TGA’s evaluation was initiated with a pre-submission meeting.</w:t>
      </w:r>
      <w:r w:rsidR="003871D5" w:rsidRPr="00A14B32">
        <w:rPr>
          <w:rStyle w:val="FootnoteReference"/>
        </w:rPr>
        <w:footnoteReference w:id="8"/>
      </w:r>
      <w:r w:rsidRPr="00A14B32">
        <w:t xml:space="preserve"> During this meeting, the sponsor updated TGA about </w:t>
      </w:r>
      <w:proofErr w:type="spellStart"/>
      <w:r w:rsidRPr="00A14B32">
        <w:t>Duavive’s</w:t>
      </w:r>
      <w:proofErr w:type="spellEnd"/>
      <w:r w:rsidRPr="00A14B32">
        <w:t xml:space="preserve"> overseas regulatory status. This included the EMA evaluation that reflected the critical evaluation of safety, efficacy and quality aspects of </w:t>
      </w:r>
      <w:proofErr w:type="spellStart"/>
      <w:r w:rsidRPr="00A14B32">
        <w:t>Duavive</w:t>
      </w:r>
      <w:proofErr w:type="spellEnd"/>
      <w:r w:rsidRPr="00A14B32">
        <w:t xml:space="preserve"> for the treatment of oestrogen deficiency symptoms in post-menopausal women. In CHMP evaluation, from an efficacy perspective, the clinical utility of </w:t>
      </w:r>
      <w:proofErr w:type="spellStart"/>
      <w:r w:rsidRPr="00A14B32">
        <w:t>Duavive</w:t>
      </w:r>
      <w:proofErr w:type="spellEnd"/>
      <w:r w:rsidRPr="00A14B32">
        <w:t xml:space="preserve"> in the osteoporosis</w:t>
      </w:r>
      <w:r w:rsidR="003E456E" w:rsidRPr="00A14B32">
        <w:t xml:space="preserve"> </w:t>
      </w:r>
      <w:r w:rsidRPr="00A14B32">
        <w:t>related indication was considered</w:t>
      </w:r>
      <w:r w:rsidR="003E456E" w:rsidRPr="00A14B32">
        <w:t>,</w:t>
      </w:r>
      <w:r w:rsidR="00AC4376" w:rsidRPr="00A14B32">
        <w:t xml:space="preserve"> an</w:t>
      </w:r>
      <w:r w:rsidRPr="00A14B32">
        <w:t>d the drug-drug interaction between BZA and CE was also noted. Safety data related to endometrial safety was considered as significant. Subsequently, the adequacy of all these aspects w</w:t>
      </w:r>
      <w:r w:rsidR="003E456E" w:rsidRPr="00A14B32">
        <w:t>as</w:t>
      </w:r>
      <w:r w:rsidRPr="00A14B32">
        <w:t xml:space="preserve"> taken into consideration in their evaluation and final conclusion. Followi</w:t>
      </w:r>
      <w:r w:rsidR="003871D5" w:rsidRPr="00A14B32">
        <w:t xml:space="preserve">ng risk-benefit assessment, </w:t>
      </w:r>
      <w:r w:rsidRPr="00A14B32">
        <w:t>EMA approved an indication identical to that submitted for TGA evaluation. Where relevant, the evaluator has considered various aspects of EMA’s clinical evaluation in the assessment of this dossier.</w:t>
      </w:r>
    </w:p>
    <w:p w:rsidR="003E456E" w:rsidRPr="00A14B32" w:rsidRDefault="003E456E" w:rsidP="003E456E">
      <w:pPr>
        <w:rPr>
          <w:lang w:val="en-US"/>
        </w:rPr>
      </w:pPr>
      <w:r w:rsidRPr="00A14B32">
        <w:rPr>
          <w:lang w:val="en-US"/>
        </w:rPr>
        <w:t xml:space="preserve">In order to ensure patient safety and </w:t>
      </w:r>
      <w:proofErr w:type="spellStart"/>
      <w:r w:rsidRPr="00A14B32">
        <w:rPr>
          <w:lang w:val="en-US"/>
        </w:rPr>
        <w:t>optimise</w:t>
      </w:r>
      <w:proofErr w:type="spellEnd"/>
      <w:r w:rsidRPr="00A14B32">
        <w:rPr>
          <w:lang w:val="en-US"/>
        </w:rPr>
        <w:t xml:space="preserve"> treatment outcomes, precautionary warnings to health care professionals (HCPs) were included in PIs intended for US, Canada and Switzerland.</w:t>
      </w:r>
    </w:p>
    <w:p w:rsidR="00426EA6" w:rsidRDefault="003E456E" w:rsidP="003E456E">
      <w:pPr>
        <w:rPr>
          <w:lang w:val="en-US"/>
        </w:rPr>
      </w:pPr>
      <w:r w:rsidRPr="00A14B32">
        <w:rPr>
          <w:lang w:val="en-US"/>
        </w:rPr>
        <w:t>Cardiovascular events and endometrial safety were highlighted in those warnings. No similar warnings were proposed to be inserted in to the Australian PI.</w:t>
      </w:r>
    </w:p>
    <w:p w:rsidR="00426EA6" w:rsidRDefault="00E13862" w:rsidP="00E13862">
      <w:pPr>
        <w:pStyle w:val="Heading3"/>
        <w:numPr>
          <w:ilvl w:val="1"/>
          <w:numId w:val="5"/>
        </w:numPr>
        <w:ind w:left="907" w:hanging="794"/>
        <w:rPr>
          <w:lang w:val="en-US"/>
        </w:rPr>
      </w:pPr>
      <w:bookmarkStart w:id="13" w:name="_Toc449440592"/>
      <w:bookmarkStart w:id="14" w:name="_Toc506554053"/>
      <w:r w:rsidRPr="00701419">
        <w:rPr>
          <w:lang w:val="en-US"/>
        </w:rPr>
        <w:t xml:space="preserve">Overview of </w:t>
      </w:r>
      <w:r w:rsidR="0010405B">
        <w:rPr>
          <w:lang w:val="en-US"/>
        </w:rPr>
        <w:t>Phase II and III</w:t>
      </w:r>
      <w:r w:rsidRPr="00701419">
        <w:rPr>
          <w:lang w:val="en-US"/>
        </w:rPr>
        <w:t xml:space="preserve"> BZA/CE studies</w:t>
      </w:r>
      <w:bookmarkEnd w:id="13"/>
      <w:bookmarkEnd w:id="14"/>
    </w:p>
    <w:p w:rsidR="00633916" w:rsidRPr="00D02E11" w:rsidRDefault="00633916" w:rsidP="00633916">
      <w:r w:rsidRPr="00D02E11">
        <w:t xml:space="preserve">The following </w:t>
      </w:r>
      <w:r>
        <w:t>Phase II and III</w:t>
      </w:r>
      <w:r w:rsidRPr="00D02E11">
        <w:t xml:space="preserve"> studies were submitted by the </w:t>
      </w:r>
      <w:r>
        <w:t>s</w:t>
      </w:r>
      <w:r w:rsidRPr="00D02E11">
        <w:t xml:space="preserve">ponsor. Pivotal studies, as designated by the </w:t>
      </w:r>
      <w:r>
        <w:t>s</w:t>
      </w:r>
      <w:r w:rsidRPr="00D02E11">
        <w:t>ponsor, are highlighted</w:t>
      </w:r>
      <w:r>
        <w:t xml:space="preserve"> in grey.</w:t>
      </w:r>
    </w:p>
    <w:p w:rsidR="00633916" w:rsidRPr="0067071F" w:rsidRDefault="00633916" w:rsidP="00633916">
      <w:pPr>
        <w:pStyle w:val="TableTitle0"/>
      </w:pPr>
      <w:proofErr w:type="gramStart"/>
      <w:r>
        <w:t xml:space="preserve">Table </w:t>
      </w:r>
      <w:r w:rsidR="00063769">
        <w:t>1</w:t>
      </w:r>
      <w:r>
        <w:t xml:space="preserve">: </w:t>
      </w:r>
      <w:r w:rsidRPr="00BB3897">
        <w:t>Overview of Phase II and III BZA/CE studies</w:t>
      </w:r>
      <w:r>
        <w:t>.</w:t>
      </w:r>
      <w:proofErr w:type="gramEnd"/>
    </w:p>
    <w:tbl>
      <w:tblPr>
        <w:tblStyle w:val="TableTGAblue"/>
        <w:tblW w:w="9039" w:type="dxa"/>
        <w:tblLayout w:type="fixed"/>
        <w:tblLook w:val="04A0" w:firstRow="1" w:lastRow="0" w:firstColumn="1" w:lastColumn="0" w:noHBand="0" w:noVBand="1"/>
        <w:tblDescription w:val="Table 1: Overview of Phase II and III BZA/CE studies."/>
      </w:tblPr>
      <w:tblGrid>
        <w:gridCol w:w="1384"/>
        <w:gridCol w:w="1843"/>
        <w:gridCol w:w="1134"/>
        <w:gridCol w:w="1417"/>
        <w:gridCol w:w="1560"/>
        <w:gridCol w:w="1701"/>
      </w:tblGrid>
      <w:tr w:rsidR="00633916" w:rsidRPr="00F57FA6" w:rsidTr="00205D57">
        <w:trPr>
          <w:cnfStyle w:val="100000000000" w:firstRow="1" w:lastRow="0" w:firstColumn="0" w:lastColumn="0" w:oddVBand="0" w:evenVBand="0" w:oddHBand="0" w:evenHBand="0" w:firstRowFirstColumn="0" w:firstRowLastColumn="0" w:lastRowFirstColumn="0" w:lastRowLastColumn="0"/>
          <w:trHeight w:val="1010"/>
          <w:tblHeader/>
        </w:trPr>
        <w:tc>
          <w:tcPr>
            <w:cnfStyle w:val="001000000000" w:firstRow="0" w:lastRow="0" w:firstColumn="1" w:lastColumn="0" w:oddVBand="0" w:evenVBand="0" w:oddHBand="0" w:evenHBand="0" w:firstRowFirstColumn="0" w:firstRowLastColumn="0" w:lastRowFirstColumn="0" w:lastRowLastColumn="0"/>
            <w:tcW w:w="1384" w:type="dxa"/>
          </w:tcPr>
          <w:p w:rsidR="00633916" w:rsidRPr="005426BD" w:rsidRDefault="00633916" w:rsidP="00205D57">
            <w:pPr>
              <w:pStyle w:val="Tabletitle"/>
              <w:rPr>
                <w:b/>
              </w:rPr>
            </w:pPr>
            <w:r w:rsidRPr="005426BD">
              <w:rPr>
                <w:b/>
              </w:rPr>
              <w:t xml:space="preserve">Study </w:t>
            </w:r>
          </w:p>
        </w:tc>
        <w:tc>
          <w:tcPr>
            <w:tcW w:w="1843" w:type="dxa"/>
          </w:tcPr>
          <w:p w:rsidR="00633916" w:rsidRPr="005426BD" w:rsidRDefault="00633916" w:rsidP="00205D57">
            <w:pPr>
              <w:pStyle w:val="Tabletitle"/>
              <w:cnfStyle w:val="100000000000" w:firstRow="1" w:lastRow="0" w:firstColumn="0" w:lastColumn="0" w:oddVBand="0" w:evenVBand="0" w:oddHBand="0" w:evenHBand="0" w:firstRowFirstColumn="0" w:firstRowLastColumn="0" w:lastRowFirstColumn="0" w:lastRowLastColumn="0"/>
              <w:rPr>
                <w:b/>
              </w:rPr>
            </w:pPr>
            <w:r w:rsidRPr="005426BD">
              <w:rPr>
                <w:b/>
              </w:rPr>
              <w:t xml:space="preserve">Study Description </w:t>
            </w:r>
          </w:p>
        </w:tc>
        <w:tc>
          <w:tcPr>
            <w:tcW w:w="1134" w:type="dxa"/>
          </w:tcPr>
          <w:p w:rsidR="00633916" w:rsidRPr="005426BD" w:rsidRDefault="00633916" w:rsidP="00205D57">
            <w:pPr>
              <w:pStyle w:val="Tabletitle"/>
              <w:cnfStyle w:val="100000000000" w:firstRow="1" w:lastRow="0" w:firstColumn="0" w:lastColumn="0" w:oddVBand="0" w:evenVBand="0" w:oddHBand="0" w:evenHBand="0" w:firstRowFirstColumn="0" w:firstRowLastColumn="0" w:lastRowFirstColumn="0" w:lastRowLastColumn="0"/>
              <w:rPr>
                <w:b/>
              </w:rPr>
            </w:pPr>
            <w:r w:rsidRPr="005426BD">
              <w:rPr>
                <w:b/>
              </w:rPr>
              <w:t>FSFV / LSLV</w:t>
            </w:r>
          </w:p>
        </w:tc>
        <w:tc>
          <w:tcPr>
            <w:tcW w:w="1417" w:type="dxa"/>
          </w:tcPr>
          <w:p w:rsidR="00633916" w:rsidRPr="005426BD" w:rsidRDefault="00633916" w:rsidP="00205D57">
            <w:pPr>
              <w:pStyle w:val="Tabletitle"/>
              <w:cnfStyle w:val="100000000000" w:firstRow="1" w:lastRow="0" w:firstColumn="0" w:lastColumn="0" w:oddVBand="0" w:evenVBand="0" w:oddHBand="0" w:evenHBand="0" w:firstRowFirstColumn="0" w:firstRowLastColumn="0" w:lastRowFirstColumn="0" w:lastRowLastColumn="0"/>
              <w:rPr>
                <w:b/>
              </w:rPr>
            </w:pPr>
            <w:r w:rsidRPr="005426BD">
              <w:rPr>
                <w:b/>
              </w:rPr>
              <w:t>Duration</w:t>
            </w:r>
          </w:p>
        </w:tc>
        <w:tc>
          <w:tcPr>
            <w:tcW w:w="1560" w:type="dxa"/>
          </w:tcPr>
          <w:p w:rsidR="00633916" w:rsidRPr="005426BD" w:rsidRDefault="00633916" w:rsidP="00205D57">
            <w:pPr>
              <w:pStyle w:val="Tabletitle"/>
              <w:cnfStyle w:val="100000000000" w:firstRow="1" w:lastRow="0" w:firstColumn="0" w:lastColumn="0" w:oddVBand="0" w:evenVBand="0" w:oddHBand="0" w:evenHBand="0" w:firstRowFirstColumn="0" w:firstRowLastColumn="0" w:lastRowFirstColumn="0" w:lastRowLastColumn="0"/>
              <w:rPr>
                <w:b/>
              </w:rPr>
            </w:pPr>
            <w:r w:rsidRPr="005426BD">
              <w:rPr>
                <w:b/>
              </w:rPr>
              <w:t>Treatment groups</w:t>
            </w:r>
          </w:p>
          <w:p w:rsidR="00633916" w:rsidRPr="005426BD" w:rsidRDefault="00633916" w:rsidP="00205D57">
            <w:pPr>
              <w:pStyle w:val="Tabletitle"/>
              <w:cnfStyle w:val="100000000000" w:firstRow="1" w:lastRow="0" w:firstColumn="0" w:lastColumn="0" w:oddVBand="0" w:evenVBand="0" w:oddHBand="0" w:evenHBand="0" w:firstRowFirstColumn="0" w:firstRowLastColumn="0" w:lastRowFirstColumn="0" w:lastRowLastColumn="0"/>
              <w:rPr>
                <w:b/>
                <w:i/>
              </w:rPr>
            </w:pPr>
            <w:r w:rsidRPr="005426BD">
              <w:rPr>
                <w:b/>
                <w:i/>
              </w:rPr>
              <w:t>*Active comparator</w:t>
            </w:r>
          </w:p>
        </w:tc>
        <w:tc>
          <w:tcPr>
            <w:tcW w:w="1701" w:type="dxa"/>
          </w:tcPr>
          <w:p w:rsidR="00633916" w:rsidRPr="005426BD" w:rsidRDefault="00633916" w:rsidP="00205D57">
            <w:pPr>
              <w:pStyle w:val="Tabletitle"/>
              <w:cnfStyle w:val="100000000000" w:firstRow="1" w:lastRow="0" w:firstColumn="0" w:lastColumn="0" w:oddVBand="0" w:evenVBand="0" w:oddHBand="0" w:evenHBand="0" w:firstRowFirstColumn="0" w:firstRowLastColumn="0" w:lastRowFirstColumn="0" w:lastRowLastColumn="0"/>
              <w:rPr>
                <w:b/>
              </w:rPr>
            </w:pPr>
            <w:r w:rsidRPr="005426BD">
              <w:rPr>
                <w:b/>
              </w:rPr>
              <w:t>Primary endpoints</w:t>
            </w:r>
          </w:p>
        </w:tc>
      </w:tr>
      <w:tr w:rsidR="00633916" w:rsidRPr="00F57FA6" w:rsidTr="009A43B4">
        <w:trPr>
          <w:trHeight w:val="553"/>
        </w:trPr>
        <w:tc>
          <w:tcPr>
            <w:cnfStyle w:val="001000000000" w:firstRow="0" w:lastRow="0" w:firstColumn="1" w:lastColumn="0" w:oddVBand="0" w:evenVBand="0" w:oddHBand="0" w:evenHBand="0" w:firstRowFirstColumn="0" w:firstRowLastColumn="0" w:lastRowFirstColumn="0" w:lastRowLastColumn="0"/>
            <w:tcW w:w="1384" w:type="dxa"/>
            <w:tcBorders>
              <w:bottom w:val="single" w:sz="8" w:space="0" w:color="000000" w:themeColor="text1"/>
            </w:tcBorders>
          </w:tcPr>
          <w:p w:rsidR="00633916" w:rsidRPr="0007423A" w:rsidRDefault="00633916" w:rsidP="00205D57">
            <w:pPr>
              <w:pStyle w:val="table"/>
            </w:pPr>
            <w:r w:rsidRPr="00F57FA6">
              <w:t>Study 203</w:t>
            </w:r>
            <w:r>
              <w:t xml:space="preserve"> </w:t>
            </w:r>
            <w:r w:rsidRPr="00F57FA6">
              <w:t>(n</w:t>
            </w:r>
            <w:r>
              <w:t xml:space="preserve"> </w:t>
            </w:r>
            <w:r w:rsidRPr="00F57FA6">
              <w:t>=</w:t>
            </w:r>
            <w:r>
              <w:t xml:space="preserve"> </w:t>
            </w:r>
            <w:r w:rsidRPr="00F57FA6">
              <w:t>412)</w:t>
            </w:r>
          </w:p>
        </w:tc>
        <w:tc>
          <w:tcPr>
            <w:tcW w:w="1843" w:type="dxa"/>
            <w:tcBorders>
              <w:bottom w:val="single" w:sz="8" w:space="0" w:color="000000" w:themeColor="text1"/>
            </w:tcBorders>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t>A Phase II</w:t>
            </w:r>
            <w:r w:rsidRPr="00F57FA6">
              <w:t xml:space="preserve"> </w:t>
            </w:r>
            <w:proofErr w:type="spellStart"/>
            <w:r w:rsidRPr="00F57FA6">
              <w:t>multicentre</w:t>
            </w:r>
            <w:proofErr w:type="spellEnd"/>
            <w:r w:rsidRPr="00F57FA6">
              <w:t xml:space="preserve">, double blinded, </w:t>
            </w:r>
            <w:proofErr w:type="spellStart"/>
            <w:r w:rsidRPr="00F57FA6">
              <w:t>randomised</w:t>
            </w:r>
            <w:proofErr w:type="spellEnd"/>
            <w:r w:rsidRPr="00F57FA6">
              <w:t xml:space="preserve">, controlled, dose finding pilot study to evaluate the effect of the combination of CE with BZA on the estrogenic stimulation of the endometrium in healthy postmenopausal women </w:t>
            </w:r>
          </w:p>
        </w:tc>
        <w:tc>
          <w:tcPr>
            <w:tcW w:w="1134" w:type="dxa"/>
            <w:tcBorders>
              <w:bottom w:val="single" w:sz="8" w:space="0" w:color="000000" w:themeColor="text1"/>
            </w:tcBorders>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Jun 99</w:t>
            </w:r>
            <w:r>
              <w:t xml:space="preserve"> </w:t>
            </w:r>
            <w:r w:rsidRPr="00F57FA6">
              <w:t>/ Apr 00</w:t>
            </w:r>
          </w:p>
        </w:tc>
        <w:tc>
          <w:tcPr>
            <w:tcW w:w="1417" w:type="dxa"/>
            <w:tcBorders>
              <w:bottom w:val="single" w:sz="8" w:space="0" w:color="000000" w:themeColor="text1"/>
            </w:tcBorders>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84 days</w:t>
            </w:r>
          </w:p>
        </w:tc>
        <w:tc>
          <w:tcPr>
            <w:tcW w:w="1560" w:type="dxa"/>
            <w:tcBorders>
              <w:bottom w:val="single" w:sz="8" w:space="0" w:color="000000" w:themeColor="text1"/>
            </w:tcBorders>
          </w:tcPr>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5 mg + CE 0.3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5 mg + CE 0.625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10 mg + CE 0.3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10 mg + CE 0.625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 + CE 0.3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 + CE 0.625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*CE 0.3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*CE 0.625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CE 0.625 mg/MPA 2.5 mg</w:t>
            </w:r>
          </w:p>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 xml:space="preserve">Placebo </w:t>
            </w:r>
          </w:p>
        </w:tc>
        <w:tc>
          <w:tcPr>
            <w:tcW w:w="1701" w:type="dxa"/>
            <w:tcBorders>
              <w:bottom w:val="single" w:sz="8" w:space="0" w:color="000000" w:themeColor="text1"/>
            </w:tcBorders>
          </w:tcPr>
          <w:p w:rsidR="00633916" w:rsidRPr="00205D57"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Mean change from baseline to D</w:t>
            </w:r>
            <w:r w:rsidR="00205D57">
              <w:t xml:space="preserve">ay 84 in endometrial thickness </w:t>
            </w:r>
          </w:p>
        </w:tc>
      </w:tr>
      <w:tr w:rsidR="00633916" w:rsidRPr="00F57FA6" w:rsidTr="001C459E">
        <w:trPr>
          <w:trHeight w:val="2810"/>
        </w:trPr>
        <w:tc>
          <w:tcPr>
            <w:cnfStyle w:val="001000000000" w:firstRow="0" w:lastRow="0" w:firstColumn="1" w:lastColumn="0" w:oddVBand="0" w:evenVBand="0" w:oddHBand="0" w:evenHBand="0" w:firstRowFirstColumn="0" w:firstRowLastColumn="0" w:lastRowFirstColumn="0" w:lastRowLastColumn="0"/>
            <w:tcW w:w="1384" w:type="dxa"/>
            <w:shd w:val="clear" w:color="auto" w:fill="B6BAC0" w:themeFill="background2" w:themeFillTint="66"/>
          </w:tcPr>
          <w:p w:rsidR="00426EA6" w:rsidRDefault="00633916" w:rsidP="00205D57">
            <w:pPr>
              <w:pStyle w:val="table"/>
            </w:pPr>
            <w:r w:rsidRPr="00F57FA6">
              <w:lastRenderedPageBreak/>
              <w:t>Study 303</w:t>
            </w:r>
          </w:p>
          <w:p w:rsidR="00633916" w:rsidRPr="00F57FA6" w:rsidRDefault="00633916" w:rsidP="00205D57">
            <w:pPr>
              <w:pStyle w:val="table"/>
            </w:pPr>
            <w:r w:rsidRPr="00F57FA6">
              <w:t>(n = 3544)</w:t>
            </w:r>
          </w:p>
        </w:tc>
        <w:tc>
          <w:tcPr>
            <w:tcW w:w="1843" w:type="dxa"/>
            <w:shd w:val="clear" w:color="auto" w:fill="B6BAC0" w:themeFill="background2" w:themeFillTint="66"/>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 xml:space="preserve">A Phase </w:t>
            </w:r>
            <w:r>
              <w:t>III</w:t>
            </w:r>
            <w:r w:rsidRPr="00F57FA6">
              <w:t xml:space="preserve"> </w:t>
            </w:r>
            <w:proofErr w:type="spellStart"/>
            <w:r w:rsidRPr="00F57FA6">
              <w:t>multicentre</w:t>
            </w:r>
            <w:proofErr w:type="spellEnd"/>
            <w:r w:rsidRPr="00F57FA6">
              <w:t xml:space="preserve">, double blinded, </w:t>
            </w:r>
            <w:proofErr w:type="spellStart"/>
            <w:r w:rsidRPr="00F57FA6">
              <w:t>randomised</w:t>
            </w:r>
            <w:proofErr w:type="spellEnd"/>
            <w:r w:rsidRPr="00F57FA6">
              <w:t xml:space="preserve">, placebo- and active-controlled safety and efficacy study evaluating the effect of 6 combinations of BZA/CE on the incidence of endometrial hyperplasia and the efficacy in preventing osteoporosis in postmenopausal women </w:t>
            </w:r>
          </w:p>
        </w:tc>
        <w:tc>
          <w:tcPr>
            <w:tcW w:w="1134" w:type="dxa"/>
            <w:shd w:val="clear" w:color="auto" w:fill="B6BAC0" w:themeFill="background2" w:themeFillTint="66"/>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Apr 02</w:t>
            </w:r>
            <w:r>
              <w:t xml:space="preserve"> </w:t>
            </w:r>
            <w:r w:rsidRPr="00F57FA6">
              <w:t>/ Jan 06</w:t>
            </w:r>
          </w:p>
        </w:tc>
        <w:tc>
          <w:tcPr>
            <w:tcW w:w="1417" w:type="dxa"/>
            <w:shd w:val="clear" w:color="auto" w:fill="B6BAC0" w:themeFill="background2" w:themeFillTint="66"/>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24 months</w:t>
            </w:r>
          </w:p>
        </w:tc>
        <w:tc>
          <w:tcPr>
            <w:tcW w:w="1560" w:type="dxa"/>
            <w:shd w:val="clear" w:color="auto" w:fill="B6BAC0" w:themeFill="background2" w:themeFillTint="66"/>
          </w:tcPr>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10 mg / CE 0.45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 / CE 0.45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40 mg / CE 0.45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10 mg / CE 0.625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 / CE 0.625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BZA 40 mg /</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CE 0.625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w:t>
            </w:r>
            <w:proofErr w:type="spellStart"/>
            <w:r w:rsidRPr="00F57FA6">
              <w:rPr>
                <w:rFonts w:eastAsia="Calibri" w:cs="Calibri"/>
              </w:rPr>
              <w:t>Raloxifene</w:t>
            </w:r>
            <w:proofErr w:type="spellEnd"/>
            <w:r w:rsidRPr="00F57FA6">
              <w:rPr>
                <w:rFonts w:eastAsia="Calibri" w:cs="Calibri"/>
              </w:rPr>
              <w:t xml:space="preserve"> 60 mg</w:t>
            </w:r>
          </w:p>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 xml:space="preserve">Placebo </w:t>
            </w:r>
          </w:p>
        </w:tc>
        <w:tc>
          <w:tcPr>
            <w:tcW w:w="1701" w:type="dxa"/>
            <w:shd w:val="clear" w:color="auto" w:fill="B6BAC0" w:themeFill="background2" w:themeFillTint="66"/>
          </w:tcPr>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Incidence of endometrial hyperplasia at Month 12</w:t>
            </w:r>
          </w:p>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Trebuchet MS" w:cs="Trebuchet MS"/>
              </w:rPr>
            </w:pPr>
            <w:r w:rsidRPr="00F57FA6">
              <w:rPr>
                <w:rFonts w:eastAsia="Calibri" w:cs="Calibri"/>
              </w:rPr>
              <w:t xml:space="preserve">Lumbar spine BMD at Month 24 versus placebo </w:t>
            </w:r>
          </w:p>
        </w:tc>
      </w:tr>
      <w:tr w:rsidR="00633916" w:rsidRPr="00F57FA6" w:rsidTr="001C459E">
        <w:trPr>
          <w:trHeight w:val="2810"/>
        </w:trPr>
        <w:tc>
          <w:tcPr>
            <w:cnfStyle w:val="001000000000" w:firstRow="0" w:lastRow="0" w:firstColumn="1" w:lastColumn="0" w:oddVBand="0" w:evenVBand="0" w:oddHBand="0" w:evenHBand="0" w:firstRowFirstColumn="0" w:firstRowLastColumn="0" w:lastRowFirstColumn="0" w:lastRowLastColumn="0"/>
            <w:tcW w:w="1384" w:type="dxa"/>
          </w:tcPr>
          <w:p w:rsidR="00633916" w:rsidRPr="00F57FA6" w:rsidRDefault="00633916" w:rsidP="001C459E">
            <w:pPr>
              <w:pStyle w:val="Body"/>
              <w:spacing w:line="240" w:lineRule="auto"/>
              <w:rPr>
                <w:rFonts w:ascii="Cambria" w:hAnsi="Cambria"/>
                <w:sz w:val="18"/>
                <w:szCs w:val="18"/>
              </w:rPr>
            </w:pPr>
            <w:r w:rsidRPr="00F57FA6">
              <w:rPr>
                <w:rFonts w:ascii="Cambria" w:hAnsi="Cambria"/>
                <w:sz w:val="18"/>
                <w:szCs w:val="18"/>
                <w:lang w:val="en-US"/>
              </w:rPr>
              <w:t xml:space="preserve">Study 4000^ </w:t>
            </w:r>
            <w:r w:rsidRPr="00F57FA6">
              <w:rPr>
                <w:rFonts w:ascii="Cambria" w:hAnsi="Cambria"/>
                <w:i/>
                <w:iCs/>
                <w:sz w:val="18"/>
                <w:szCs w:val="18"/>
                <w:lang w:val="en-US"/>
              </w:rPr>
              <w:t xml:space="preserve">(an ancillary </w:t>
            </w:r>
            <w:proofErr w:type="spellStart"/>
            <w:r w:rsidRPr="00F57FA6">
              <w:rPr>
                <w:rFonts w:ascii="Cambria" w:hAnsi="Cambria"/>
                <w:i/>
                <w:iCs/>
                <w:sz w:val="18"/>
                <w:szCs w:val="18"/>
                <w:lang w:val="en-US"/>
              </w:rPr>
              <w:t>substudy</w:t>
            </w:r>
            <w:proofErr w:type="spellEnd"/>
            <w:r w:rsidRPr="00F57FA6">
              <w:rPr>
                <w:rFonts w:ascii="Cambria" w:hAnsi="Cambria"/>
                <w:i/>
                <w:iCs/>
                <w:sz w:val="18"/>
                <w:szCs w:val="18"/>
                <w:lang w:val="en-US"/>
              </w:rPr>
              <w:t xml:space="preserve"> of study 303)</w:t>
            </w:r>
          </w:p>
        </w:tc>
        <w:tc>
          <w:tcPr>
            <w:tcW w:w="1843" w:type="dxa"/>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 xml:space="preserve">Evaluation of changes in mammographic breast density associated with </w:t>
            </w:r>
            <w:proofErr w:type="spellStart"/>
            <w:r w:rsidRPr="00F57FA6">
              <w:t>bazedoxifene</w:t>
            </w:r>
            <w:proofErr w:type="spellEnd"/>
            <w:r w:rsidRPr="00F57FA6">
              <w:t xml:space="preserve"> acetate</w:t>
            </w:r>
            <w:r>
              <w:t xml:space="preserve"> </w:t>
            </w:r>
            <w:r w:rsidRPr="00F57FA6">
              <w:t>/</w:t>
            </w:r>
            <w:r>
              <w:t xml:space="preserve"> </w:t>
            </w:r>
            <w:r w:rsidRPr="00F57FA6">
              <w:t xml:space="preserve">conjugated </w:t>
            </w:r>
            <w:r>
              <w:t>estrogen</w:t>
            </w:r>
            <w:r w:rsidRPr="00F57FA6">
              <w:t xml:space="preserve">s, </w:t>
            </w:r>
            <w:proofErr w:type="spellStart"/>
            <w:r w:rsidRPr="00F57FA6">
              <w:t>raloxifene</w:t>
            </w:r>
            <w:proofErr w:type="spellEnd"/>
            <w:r w:rsidRPr="00F57FA6">
              <w:t xml:space="preserve">, and placebo in postmenopausal women: an ancillary study of protocol 3115A1-303-WW </w:t>
            </w:r>
          </w:p>
        </w:tc>
        <w:tc>
          <w:tcPr>
            <w:tcW w:w="1134" w:type="dxa"/>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Jan 09 / Apr 10</w:t>
            </w:r>
          </w:p>
        </w:tc>
        <w:tc>
          <w:tcPr>
            <w:tcW w:w="1417" w:type="dxa"/>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24 months</w:t>
            </w:r>
          </w:p>
        </w:tc>
        <w:tc>
          <w:tcPr>
            <w:tcW w:w="1560" w:type="dxa"/>
          </w:tcPr>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10 mg / CE 0.45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 / CE 0.45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40 mg / CE 0.45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10 mg / CE 0.625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 / CE 0.625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BZA 40 mg /</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CE 0.625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w:t>
            </w:r>
            <w:proofErr w:type="spellStart"/>
            <w:r w:rsidRPr="00F57FA6">
              <w:rPr>
                <w:rFonts w:eastAsia="Calibri" w:cs="Calibri"/>
              </w:rPr>
              <w:t>Raloxifene</w:t>
            </w:r>
            <w:proofErr w:type="spellEnd"/>
            <w:r w:rsidRPr="00F57FA6">
              <w:rPr>
                <w:rFonts w:eastAsia="Calibri" w:cs="Calibri"/>
              </w:rPr>
              <w:t xml:space="preserve"> 60 mg</w:t>
            </w:r>
          </w:p>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Placebo</w:t>
            </w:r>
          </w:p>
        </w:tc>
        <w:tc>
          <w:tcPr>
            <w:tcW w:w="1701" w:type="dxa"/>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 xml:space="preserve">Mean % change from baseline in breast density within each treatment at 24 month </w:t>
            </w:r>
          </w:p>
        </w:tc>
      </w:tr>
      <w:tr w:rsidR="00633916" w:rsidRPr="00F57FA6" w:rsidTr="001C459E">
        <w:trPr>
          <w:trHeight w:val="1810"/>
        </w:trPr>
        <w:tc>
          <w:tcPr>
            <w:cnfStyle w:val="001000000000" w:firstRow="0" w:lastRow="0" w:firstColumn="1" w:lastColumn="0" w:oddVBand="0" w:evenVBand="0" w:oddHBand="0" w:evenHBand="0" w:firstRowFirstColumn="0" w:firstRowLastColumn="0" w:lastRowFirstColumn="0" w:lastRowLastColumn="0"/>
            <w:tcW w:w="1384" w:type="dxa"/>
            <w:tcBorders>
              <w:bottom w:val="single" w:sz="8" w:space="0" w:color="000000" w:themeColor="text1"/>
            </w:tcBorders>
          </w:tcPr>
          <w:p w:rsidR="00426EA6" w:rsidRDefault="00633916" w:rsidP="00205D57">
            <w:pPr>
              <w:pStyle w:val="table"/>
            </w:pPr>
            <w:r w:rsidRPr="00F57FA6">
              <w:t>Study 304</w:t>
            </w:r>
          </w:p>
          <w:p w:rsidR="00633916" w:rsidRPr="00F57FA6" w:rsidRDefault="00633916" w:rsidP="00205D57">
            <w:pPr>
              <w:pStyle w:val="table"/>
            </w:pPr>
            <w:r w:rsidRPr="00F57FA6">
              <w:t>(n = 1083; 523 continued in study extension)</w:t>
            </w:r>
          </w:p>
        </w:tc>
        <w:tc>
          <w:tcPr>
            <w:tcW w:w="1843" w:type="dxa"/>
            <w:tcBorders>
              <w:bottom w:val="single" w:sz="8" w:space="0" w:color="000000" w:themeColor="text1"/>
            </w:tcBorders>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t>A Phase III</w:t>
            </w:r>
            <w:r w:rsidRPr="00F57FA6">
              <w:t xml:space="preserve"> </w:t>
            </w:r>
            <w:proofErr w:type="spellStart"/>
            <w:r w:rsidRPr="00F57FA6">
              <w:t>multicentre</w:t>
            </w:r>
            <w:proofErr w:type="spellEnd"/>
            <w:r w:rsidRPr="00F57FA6">
              <w:t xml:space="preserve">, DB, </w:t>
            </w:r>
            <w:proofErr w:type="spellStart"/>
            <w:r w:rsidRPr="00F57FA6">
              <w:t>randomised</w:t>
            </w:r>
            <w:proofErr w:type="spellEnd"/>
            <w:r w:rsidRPr="00F57FA6">
              <w:t xml:space="preserve">, placebo- and active-controlled efficacy and safety study evaluating BZA 20 mg / CE 0.45 mg and BZA 20 mg / CE 0.625 mg for endometrial safety and the prevention of osteoporosis. </w:t>
            </w:r>
          </w:p>
        </w:tc>
        <w:tc>
          <w:tcPr>
            <w:tcW w:w="1134" w:type="dxa"/>
            <w:tcBorders>
              <w:bottom w:val="single" w:sz="8" w:space="0" w:color="000000" w:themeColor="text1"/>
            </w:tcBorders>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Oct 05 / Aug 08</w:t>
            </w:r>
          </w:p>
        </w:tc>
        <w:tc>
          <w:tcPr>
            <w:tcW w:w="1417" w:type="dxa"/>
            <w:tcBorders>
              <w:bottom w:val="single" w:sz="8" w:space="0" w:color="000000" w:themeColor="text1"/>
            </w:tcBorders>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12 months + 12 month extension</w:t>
            </w:r>
            <w:r w:rsidR="00426EA6">
              <w:t xml:space="preserve"> </w:t>
            </w:r>
            <w:r w:rsidRPr="00F57FA6">
              <w:t>(total 24 months)</w:t>
            </w:r>
          </w:p>
        </w:tc>
        <w:tc>
          <w:tcPr>
            <w:tcW w:w="1560" w:type="dxa"/>
            <w:tcBorders>
              <w:bottom w:val="single" w:sz="8" w:space="0" w:color="000000" w:themeColor="text1"/>
            </w:tcBorders>
          </w:tcPr>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 CE 0.45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 CE 0.625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*CE 0.45 mg/ MPA 1.5 mg</w:t>
            </w:r>
          </w:p>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 xml:space="preserve">Placebo </w:t>
            </w:r>
          </w:p>
        </w:tc>
        <w:tc>
          <w:tcPr>
            <w:tcW w:w="1701" w:type="dxa"/>
            <w:tcBorders>
              <w:bottom w:val="single" w:sz="8" w:space="0" w:color="000000" w:themeColor="text1"/>
            </w:tcBorders>
          </w:tcPr>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Incidence of endometrial hyperplasia at Month 12</w:t>
            </w:r>
          </w:p>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Trebuchet MS" w:cs="Trebuchet MS"/>
              </w:rPr>
            </w:pPr>
            <w:r w:rsidRPr="00F57FA6">
              <w:rPr>
                <w:rFonts w:eastAsia="Calibri" w:cs="Calibri"/>
              </w:rPr>
              <w:t xml:space="preserve">BMD lumbar spine at Month 12 versus placebo </w:t>
            </w:r>
          </w:p>
        </w:tc>
      </w:tr>
      <w:tr w:rsidR="00633916" w:rsidRPr="00F57FA6" w:rsidTr="001C459E">
        <w:trPr>
          <w:trHeight w:val="1610"/>
        </w:trPr>
        <w:tc>
          <w:tcPr>
            <w:cnfStyle w:val="001000000000" w:firstRow="0" w:lastRow="0" w:firstColumn="1" w:lastColumn="0" w:oddVBand="0" w:evenVBand="0" w:oddHBand="0" w:evenHBand="0" w:firstRowFirstColumn="0" w:firstRowLastColumn="0" w:lastRowFirstColumn="0" w:lastRowLastColumn="0"/>
            <w:tcW w:w="1384" w:type="dxa"/>
            <w:shd w:val="clear" w:color="auto" w:fill="B6BAC0" w:themeFill="background2" w:themeFillTint="66"/>
          </w:tcPr>
          <w:p w:rsidR="00426EA6" w:rsidRDefault="00633916" w:rsidP="00205D57">
            <w:pPr>
              <w:pStyle w:val="table"/>
            </w:pPr>
            <w:r w:rsidRPr="00F57FA6">
              <w:t>Study 305</w:t>
            </w:r>
          </w:p>
          <w:p w:rsidR="00633916" w:rsidRPr="00F57FA6" w:rsidRDefault="00633916" w:rsidP="00205D57">
            <w:pPr>
              <w:pStyle w:val="table"/>
            </w:pPr>
            <w:r w:rsidRPr="00F57FA6">
              <w:t>(n = 332)</w:t>
            </w:r>
          </w:p>
        </w:tc>
        <w:tc>
          <w:tcPr>
            <w:tcW w:w="1843" w:type="dxa"/>
            <w:shd w:val="clear" w:color="auto" w:fill="B6BAC0" w:themeFill="background2" w:themeFillTint="66"/>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t>A Phase III</w:t>
            </w:r>
            <w:r w:rsidRPr="00F57FA6">
              <w:t xml:space="preserve"> </w:t>
            </w:r>
            <w:proofErr w:type="spellStart"/>
            <w:r w:rsidRPr="00F57FA6">
              <w:t>multicentre</w:t>
            </w:r>
            <w:proofErr w:type="spellEnd"/>
            <w:r w:rsidRPr="00F57FA6">
              <w:t xml:space="preserve">, double blinded, </w:t>
            </w:r>
            <w:proofErr w:type="spellStart"/>
            <w:r w:rsidRPr="00F57FA6">
              <w:t>randomised</w:t>
            </w:r>
            <w:proofErr w:type="spellEnd"/>
            <w:r w:rsidRPr="00F57FA6">
              <w:t xml:space="preserve">, placebo-controlled, efficacy and safety study designed to demonstrate the </w:t>
            </w:r>
            <w:r w:rsidRPr="00F57FA6">
              <w:lastRenderedPageBreak/>
              <w:t xml:space="preserve">efficacy of BZA 20 mg / CE 0.45 mg and BZA 20 mg / CE 0.625 mg in the treatment of moderate to severe VMS. </w:t>
            </w:r>
          </w:p>
        </w:tc>
        <w:tc>
          <w:tcPr>
            <w:tcW w:w="1134" w:type="dxa"/>
            <w:shd w:val="clear" w:color="auto" w:fill="B6BAC0" w:themeFill="background2" w:themeFillTint="66"/>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lastRenderedPageBreak/>
              <w:t>Sep 05 / Feb 07</w:t>
            </w:r>
          </w:p>
        </w:tc>
        <w:tc>
          <w:tcPr>
            <w:tcW w:w="1417" w:type="dxa"/>
            <w:shd w:val="clear" w:color="auto" w:fill="B6BAC0" w:themeFill="background2" w:themeFillTint="66"/>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12 weeks</w:t>
            </w:r>
          </w:p>
        </w:tc>
        <w:tc>
          <w:tcPr>
            <w:tcW w:w="1560" w:type="dxa"/>
            <w:shd w:val="clear" w:color="auto" w:fill="B6BAC0" w:themeFill="background2" w:themeFillTint="66"/>
          </w:tcPr>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 / CE 0.45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 / CE 0.625 mg</w:t>
            </w:r>
          </w:p>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 xml:space="preserve">Placebo </w:t>
            </w:r>
          </w:p>
        </w:tc>
        <w:tc>
          <w:tcPr>
            <w:tcW w:w="1701" w:type="dxa"/>
            <w:shd w:val="clear" w:color="auto" w:fill="B6BAC0" w:themeFill="background2" w:themeFillTint="66"/>
          </w:tcPr>
          <w:p w:rsidR="0063391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At Weeks 4 and 12:</w:t>
            </w:r>
          </w:p>
          <w:p w:rsidR="0063391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Change in number</w:t>
            </w:r>
            <w:r>
              <w:rPr>
                <w:rFonts w:eastAsia="Calibri" w:cs="Calibri"/>
              </w:rPr>
              <w:t xml:space="preserve"> of hot flushes versus placebo</w:t>
            </w:r>
          </w:p>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 xml:space="preserve">Change in severity score of hot flushes versus placebo </w:t>
            </w:r>
          </w:p>
        </w:tc>
      </w:tr>
      <w:tr w:rsidR="00633916" w:rsidRPr="00F57FA6" w:rsidTr="0009383D">
        <w:trPr>
          <w:trHeight w:val="449"/>
        </w:trPr>
        <w:tc>
          <w:tcPr>
            <w:cnfStyle w:val="001000000000" w:firstRow="0" w:lastRow="0" w:firstColumn="1" w:lastColumn="0" w:oddVBand="0" w:evenVBand="0" w:oddHBand="0" w:evenHBand="0" w:firstRowFirstColumn="0" w:firstRowLastColumn="0" w:lastRowFirstColumn="0" w:lastRowLastColumn="0"/>
            <w:tcW w:w="1384" w:type="dxa"/>
            <w:shd w:val="clear" w:color="auto" w:fill="B6BAC0" w:themeFill="background2" w:themeFillTint="66"/>
          </w:tcPr>
          <w:p w:rsidR="00426EA6" w:rsidRDefault="00633916" w:rsidP="00205D57">
            <w:pPr>
              <w:pStyle w:val="table"/>
            </w:pPr>
            <w:r w:rsidRPr="00F57FA6">
              <w:lastRenderedPageBreak/>
              <w:t>Study 306</w:t>
            </w:r>
          </w:p>
          <w:p w:rsidR="00633916" w:rsidRPr="00F57FA6" w:rsidRDefault="00633916" w:rsidP="00205D57">
            <w:pPr>
              <w:pStyle w:val="table"/>
            </w:pPr>
            <w:r w:rsidRPr="00F57FA6">
              <w:t>(n = 664)</w:t>
            </w:r>
          </w:p>
        </w:tc>
        <w:tc>
          <w:tcPr>
            <w:tcW w:w="1843" w:type="dxa"/>
            <w:shd w:val="clear" w:color="auto" w:fill="B6BAC0" w:themeFill="background2" w:themeFillTint="66"/>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t>A Phase III</w:t>
            </w:r>
            <w:r w:rsidRPr="00F57FA6">
              <w:t xml:space="preserve"> </w:t>
            </w:r>
            <w:proofErr w:type="spellStart"/>
            <w:r w:rsidRPr="00F57FA6">
              <w:t>multicentre</w:t>
            </w:r>
            <w:proofErr w:type="spellEnd"/>
            <w:r w:rsidRPr="00F57FA6">
              <w:t xml:space="preserve">, double blinded, </w:t>
            </w:r>
            <w:proofErr w:type="spellStart"/>
            <w:r w:rsidRPr="00F57FA6">
              <w:t>randomised</w:t>
            </w:r>
            <w:proofErr w:type="spellEnd"/>
            <w:r w:rsidRPr="00F57FA6">
              <w:t xml:space="preserve">, placebo- and active-controlled efficacy and safety study designed to assess the efficacy of BZA 20 mg / CE 0.45 mg and BZA 20 mg / CE 0.625 mg in VVA. </w:t>
            </w:r>
          </w:p>
        </w:tc>
        <w:tc>
          <w:tcPr>
            <w:tcW w:w="1134" w:type="dxa"/>
            <w:shd w:val="clear" w:color="auto" w:fill="B6BAC0" w:themeFill="background2" w:themeFillTint="66"/>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Oct 05</w:t>
            </w:r>
            <w:r>
              <w:t xml:space="preserve"> </w:t>
            </w:r>
            <w:r w:rsidRPr="00F57FA6">
              <w:t>/ Mar 07</w:t>
            </w:r>
          </w:p>
        </w:tc>
        <w:tc>
          <w:tcPr>
            <w:tcW w:w="1417" w:type="dxa"/>
            <w:shd w:val="clear" w:color="auto" w:fill="B6BAC0" w:themeFill="background2" w:themeFillTint="66"/>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12 weeks</w:t>
            </w:r>
          </w:p>
        </w:tc>
        <w:tc>
          <w:tcPr>
            <w:tcW w:w="1560" w:type="dxa"/>
            <w:shd w:val="clear" w:color="auto" w:fill="B6BAC0" w:themeFill="background2" w:themeFillTint="66"/>
          </w:tcPr>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 / CE 0.45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 / CE 0.625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w:t>
            </w:r>
          </w:p>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 xml:space="preserve">Placebo </w:t>
            </w:r>
          </w:p>
        </w:tc>
        <w:tc>
          <w:tcPr>
            <w:tcW w:w="1701" w:type="dxa"/>
            <w:shd w:val="clear" w:color="auto" w:fill="B6BAC0" w:themeFill="background2" w:themeFillTint="66"/>
          </w:tcPr>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At Week 12:</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Severity of Most Bothersome VVA Symptom versus placebo</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Change in vaginal pH versus placebo</w:t>
            </w:r>
          </w:p>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Trebuchet MS" w:cs="Trebuchet MS"/>
              </w:rPr>
            </w:pPr>
            <w:r w:rsidRPr="00F57FA6">
              <w:rPr>
                <w:rFonts w:eastAsia="Calibri" w:cs="Calibri"/>
              </w:rPr>
              <w:t xml:space="preserve">Change in % of vaginal superficial and </w:t>
            </w:r>
            <w:proofErr w:type="spellStart"/>
            <w:r w:rsidRPr="00F57FA6">
              <w:rPr>
                <w:rFonts w:eastAsia="Calibri" w:cs="Calibri"/>
              </w:rPr>
              <w:t>parabasal</w:t>
            </w:r>
            <w:proofErr w:type="spellEnd"/>
            <w:r w:rsidRPr="00F57FA6">
              <w:rPr>
                <w:rFonts w:eastAsia="Calibri" w:cs="Calibri"/>
              </w:rPr>
              <w:t xml:space="preserve"> cells versus placebo </w:t>
            </w:r>
          </w:p>
        </w:tc>
      </w:tr>
      <w:tr w:rsidR="00633916" w:rsidRPr="00F57FA6" w:rsidTr="001C459E">
        <w:trPr>
          <w:trHeight w:val="1795"/>
        </w:trPr>
        <w:tc>
          <w:tcPr>
            <w:cnfStyle w:val="001000000000" w:firstRow="0" w:lastRow="0" w:firstColumn="1" w:lastColumn="0" w:oddVBand="0" w:evenVBand="0" w:oddHBand="0" w:evenHBand="0" w:firstRowFirstColumn="0" w:firstRowLastColumn="0" w:lastRowFirstColumn="0" w:lastRowLastColumn="0"/>
            <w:tcW w:w="1384" w:type="dxa"/>
            <w:shd w:val="clear" w:color="auto" w:fill="B6BAC0" w:themeFill="background2" w:themeFillTint="66"/>
          </w:tcPr>
          <w:p w:rsidR="00426EA6" w:rsidRDefault="00633916" w:rsidP="00205D57">
            <w:pPr>
              <w:pStyle w:val="table"/>
            </w:pPr>
            <w:r w:rsidRPr="00F57FA6">
              <w:t>Study 3307</w:t>
            </w:r>
          </w:p>
          <w:p w:rsidR="00633916" w:rsidRPr="00F57FA6" w:rsidRDefault="00633916" w:rsidP="00205D57">
            <w:pPr>
              <w:pStyle w:val="table"/>
            </w:pPr>
            <w:r w:rsidRPr="00F57FA6">
              <w:t>(n=1886)</w:t>
            </w:r>
          </w:p>
        </w:tc>
        <w:tc>
          <w:tcPr>
            <w:tcW w:w="1843" w:type="dxa"/>
            <w:shd w:val="clear" w:color="auto" w:fill="B6BAC0" w:themeFill="background2" w:themeFillTint="66"/>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t>A Phase III</w:t>
            </w:r>
            <w:r w:rsidRPr="00F57FA6">
              <w:t xml:space="preserve">, </w:t>
            </w:r>
            <w:proofErr w:type="spellStart"/>
            <w:r w:rsidRPr="00F57FA6">
              <w:t>multicentre</w:t>
            </w:r>
            <w:proofErr w:type="spellEnd"/>
            <w:r w:rsidRPr="00F57FA6">
              <w:t xml:space="preserve">, double blinded, </w:t>
            </w:r>
            <w:proofErr w:type="spellStart"/>
            <w:r w:rsidRPr="00F57FA6">
              <w:t>randomised</w:t>
            </w:r>
            <w:proofErr w:type="spellEnd"/>
            <w:r w:rsidRPr="00F57FA6">
              <w:t xml:space="preserve">, placebo- and active-controlled efficacy and safety study evaluating BZA 20 mg / CE 0.45 mg and BZA 20 mg / CE 0.625 mg for endometrial safety and the prevention of osteoporosis. </w:t>
            </w:r>
          </w:p>
        </w:tc>
        <w:tc>
          <w:tcPr>
            <w:tcW w:w="1134" w:type="dxa"/>
            <w:shd w:val="clear" w:color="auto" w:fill="B6BAC0" w:themeFill="background2" w:themeFillTint="66"/>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Jan 09</w:t>
            </w:r>
            <w:r>
              <w:t xml:space="preserve"> </w:t>
            </w:r>
            <w:r w:rsidRPr="00F57FA6">
              <w:t>/ Feb 11</w:t>
            </w:r>
          </w:p>
        </w:tc>
        <w:tc>
          <w:tcPr>
            <w:tcW w:w="1417" w:type="dxa"/>
            <w:shd w:val="clear" w:color="auto" w:fill="B6BAC0" w:themeFill="background2" w:themeFillTint="66"/>
          </w:tcPr>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12 months</w:t>
            </w:r>
          </w:p>
        </w:tc>
        <w:tc>
          <w:tcPr>
            <w:tcW w:w="1560" w:type="dxa"/>
            <w:shd w:val="clear" w:color="auto" w:fill="B6BAC0" w:themeFill="background2" w:themeFillTint="66"/>
          </w:tcPr>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 / CE 0.45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 / CE 0.625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*BZA 20 mg</w:t>
            </w:r>
          </w:p>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*CE 0.45 mg / MPA 1.5 mg</w:t>
            </w:r>
          </w:p>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pPr>
            <w:r w:rsidRPr="00F57FA6">
              <w:t xml:space="preserve">Placebo </w:t>
            </w:r>
          </w:p>
        </w:tc>
        <w:tc>
          <w:tcPr>
            <w:tcW w:w="1701" w:type="dxa"/>
            <w:shd w:val="clear" w:color="auto" w:fill="B6BAC0" w:themeFill="background2" w:themeFillTint="66"/>
          </w:tcPr>
          <w:p w:rsidR="00426E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Calibri" w:cs="Calibri"/>
              </w:rPr>
            </w:pPr>
            <w:r w:rsidRPr="00F57FA6">
              <w:rPr>
                <w:rFonts w:eastAsia="Calibri" w:cs="Calibri"/>
              </w:rPr>
              <w:t>Incidence of endometrial hyperplasia at Month 12</w:t>
            </w:r>
          </w:p>
          <w:p w:rsidR="00633916" w:rsidRPr="00F57FA6" w:rsidRDefault="00633916" w:rsidP="00205D57">
            <w:pPr>
              <w:pStyle w:val="table"/>
              <w:cnfStyle w:val="000000000000" w:firstRow="0" w:lastRow="0" w:firstColumn="0" w:lastColumn="0" w:oddVBand="0" w:evenVBand="0" w:oddHBand="0" w:evenHBand="0" w:firstRowFirstColumn="0" w:firstRowLastColumn="0" w:lastRowFirstColumn="0" w:lastRowLastColumn="0"/>
              <w:rPr>
                <w:rFonts w:eastAsia="Trebuchet MS" w:cs="Trebuchet MS"/>
              </w:rPr>
            </w:pPr>
            <w:r w:rsidRPr="00F57FA6">
              <w:rPr>
                <w:rFonts w:eastAsia="Calibri" w:cs="Calibri"/>
              </w:rPr>
              <w:t xml:space="preserve">Percent change from Baseline in Lumbar spine BMD at Month 12 versus placebo </w:t>
            </w:r>
          </w:p>
        </w:tc>
      </w:tr>
    </w:tbl>
    <w:p w:rsidR="00426EA6" w:rsidRDefault="00633916" w:rsidP="00633916">
      <w:pPr>
        <w:pStyle w:val="TableDescription"/>
      </w:pPr>
      <w:r>
        <w:t>FSFV, first subject first visit; LSLV, last subject last visit</w:t>
      </w:r>
    </w:p>
    <w:p w:rsidR="00122E19" w:rsidRDefault="00633916" w:rsidP="00122E19">
      <w:r w:rsidRPr="00537519">
        <w:t xml:space="preserve">The clinical development programme was initiated in 2001 and the last </w:t>
      </w:r>
      <w:r>
        <w:t>Phase III</w:t>
      </w:r>
      <w:r w:rsidRPr="00537519">
        <w:t xml:space="preserve"> trial</w:t>
      </w:r>
      <w:r>
        <w:t xml:space="preserve"> (3307) was finalised in 2011. </w:t>
      </w:r>
      <w:r w:rsidRPr="00537519">
        <w:t>The pivotal trials were carried out in the United States, Finland, Norway, Italy, Netherlands, Belgium, Poland, Spain, Denmark, Hungary, Brazi</w:t>
      </w:r>
      <w:r>
        <w:t xml:space="preserve">l, Argentina, Chile, Columbia, </w:t>
      </w:r>
      <w:r w:rsidRPr="00537519">
        <w:t>Mexico, Australia and New Zealand.</w:t>
      </w:r>
    </w:p>
    <w:p w:rsidR="00122E19" w:rsidRDefault="00122E19" w:rsidP="00122E19">
      <w:pPr>
        <w:pStyle w:val="Heading3"/>
      </w:pPr>
      <w:bookmarkStart w:id="15" w:name="_Toc506554054"/>
      <w:r>
        <w:t>Regulatory guidelines</w:t>
      </w:r>
      <w:bookmarkEnd w:id="15"/>
    </w:p>
    <w:p w:rsidR="00E13862" w:rsidRDefault="00E13862" w:rsidP="00122E19">
      <w:pPr>
        <w:rPr>
          <w:lang w:val="en-US"/>
        </w:rPr>
      </w:pPr>
      <w:r w:rsidRPr="00701419">
        <w:rPr>
          <w:lang w:val="en-US"/>
        </w:rPr>
        <w:t>There are two relevant</w:t>
      </w:r>
      <w:r w:rsidR="00122E19">
        <w:rPr>
          <w:lang w:val="en-US"/>
        </w:rPr>
        <w:t xml:space="preserve"> EMA Guidelines (adopted by </w:t>
      </w:r>
      <w:r w:rsidRPr="00701419">
        <w:rPr>
          <w:lang w:val="en-US"/>
        </w:rPr>
        <w:t>TGA).</w:t>
      </w:r>
    </w:p>
    <w:p w:rsidR="00122E19" w:rsidRPr="0067071F" w:rsidRDefault="00122E19" w:rsidP="00122E19">
      <w:pPr>
        <w:pStyle w:val="TableTitle0"/>
      </w:pPr>
      <w:proofErr w:type="gramStart"/>
      <w:r>
        <w:lastRenderedPageBreak/>
        <w:t xml:space="preserve">Table </w:t>
      </w:r>
      <w:r w:rsidR="00063769">
        <w:t>2</w:t>
      </w:r>
      <w:r>
        <w:t xml:space="preserve">: </w:t>
      </w:r>
      <w:r w:rsidRPr="00BB3897">
        <w:t>Overview of Phase II and III BZA/CE studies</w:t>
      </w:r>
      <w:r>
        <w:t>.</w:t>
      </w:r>
      <w:proofErr w:type="gramEnd"/>
    </w:p>
    <w:tbl>
      <w:tblPr>
        <w:tblStyle w:val="TableTGAblue"/>
        <w:tblW w:w="9242" w:type="dxa"/>
        <w:tblLayout w:type="fixed"/>
        <w:tblLook w:val="04A0" w:firstRow="1" w:lastRow="0" w:firstColumn="1" w:lastColumn="0" w:noHBand="0" w:noVBand="1"/>
        <w:tblDescription w:val="Table 2: Overview of Phase II and III BZA/CE studies."/>
      </w:tblPr>
      <w:tblGrid>
        <w:gridCol w:w="2943"/>
        <w:gridCol w:w="6299"/>
      </w:tblGrid>
      <w:tr w:rsidR="00122E19" w:rsidRPr="00122E19" w:rsidTr="005426BD">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943" w:type="dxa"/>
            <w:vAlign w:val="center"/>
          </w:tcPr>
          <w:p w:rsidR="00E13862" w:rsidRPr="005426BD" w:rsidRDefault="00E13862" w:rsidP="005426BD">
            <w:pPr>
              <w:pStyle w:val="Tabletitle"/>
              <w:rPr>
                <w:b/>
              </w:rPr>
            </w:pPr>
            <w:r w:rsidRPr="005426BD">
              <w:rPr>
                <w:b/>
              </w:rPr>
              <w:t>Guideline</w:t>
            </w:r>
          </w:p>
        </w:tc>
        <w:tc>
          <w:tcPr>
            <w:tcW w:w="6299" w:type="dxa"/>
            <w:vAlign w:val="center"/>
          </w:tcPr>
          <w:p w:rsidR="00E13862" w:rsidRPr="005426BD" w:rsidRDefault="00E13862" w:rsidP="005426BD">
            <w:pPr>
              <w:pStyle w:val="Tabletitle"/>
              <w:cnfStyle w:val="100000000000" w:firstRow="1" w:lastRow="0" w:firstColumn="0" w:lastColumn="0" w:oddVBand="0" w:evenVBand="0" w:oddHBand="0" w:evenHBand="0" w:firstRowFirstColumn="0" w:firstRowLastColumn="0" w:lastRowFirstColumn="0" w:lastRowLastColumn="0"/>
              <w:rPr>
                <w:b/>
              </w:rPr>
            </w:pPr>
            <w:r w:rsidRPr="005426BD">
              <w:rPr>
                <w:b/>
              </w:rPr>
              <w:t>Key recommendations</w:t>
            </w:r>
          </w:p>
        </w:tc>
      </w:tr>
      <w:tr w:rsidR="00E13862" w:rsidRPr="00122E19" w:rsidTr="00122E19">
        <w:trPr>
          <w:trHeight w:val="5610"/>
        </w:trPr>
        <w:tc>
          <w:tcPr>
            <w:cnfStyle w:val="001000000000" w:firstRow="0" w:lastRow="0" w:firstColumn="1" w:lastColumn="0" w:oddVBand="0" w:evenVBand="0" w:oddHBand="0" w:evenHBand="0" w:firstRowFirstColumn="0" w:firstRowLastColumn="0" w:lastRowFirstColumn="0" w:lastRowLastColumn="0"/>
            <w:tcW w:w="2943" w:type="dxa"/>
          </w:tcPr>
          <w:p w:rsidR="00E13862" w:rsidRPr="00122E19" w:rsidRDefault="00E13862" w:rsidP="00205D57">
            <w:pPr>
              <w:pStyle w:val="Tabletext"/>
              <w:rPr>
                <w:lang w:val="en-US"/>
              </w:rPr>
            </w:pPr>
            <w:r w:rsidRPr="00122E19">
              <w:rPr>
                <w:lang w:val="en-US"/>
              </w:rPr>
              <w:t>Guideline on clinical investigation of medicinal products for hormone</w:t>
            </w:r>
            <w:r w:rsidR="00426EA6">
              <w:rPr>
                <w:lang w:val="en-US"/>
              </w:rPr>
              <w:t xml:space="preserve"> </w:t>
            </w:r>
            <w:r w:rsidRPr="00122E19">
              <w:rPr>
                <w:lang w:val="en-US"/>
              </w:rPr>
              <w:t xml:space="preserve">replacement therapy of </w:t>
            </w:r>
            <w:proofErr w:type="spellStart"/>
            <w:r w:rsidRPr="00122E19">
              <w:rPr>
                <w:lang w:val="en-US"/>
              </w:rPr>
              <w:t>oestrogen</w:t>
            </w:r>
            <w:proofErr w:type="spellEnd"/>
            <w:r w:rsidRPr="00122E19">
              <w:rPr>
                <w:lang w:val="en-US"/>
              </w:rPr>
              <w:t xml:space="preserve"> deficiency symptoms in postmenopausal women (EMEA/CHMP/021/97 Rev. 1)</w:t>
            </w:r>
            <w:r w:rsidR="0009383D">
              <w:rPr>
                <w:lang w:val="en-US"/>
              </w:rPr>
              <w:t xml:space="preserve">, </w:t>
            </w:r>
            <w:r w:rsidRPr="00122E19">
              <w:rPr>
                <w:lang w:val="en-US"/>
              </w:rPr>
              <w:t>October 2005</w:t>
            </w:r>
          </w:p>
        </w:tc>
        <w:tc>
          <w:tcPr>
            <w:tcW w:w="6299" w:type="dxa"/>
          </w:tcPr>
          <w:p w:rsidR="00E13862" w:rsidRPr="00122E19" w:rsidRDefault="00E13862" w:rsidP="00122E19">
            <w:pPr>
              <w:pStyle w:val="Body"/>
              <w:keepNext/>
              <w:keepLines/>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8"/>
                <w:szCs w:val="18"/>
                <w:lang w:val="en-US"/>
              </w:rPr>
            </w:pPr>
            <w:r w:rsidRPr="00122E19">
              <w:rPr>
                <w:rFonts w:ascii="Cambria" w:hAnsi="Cambria"/>
                <w:sz w:val="18"/>
                <w:szCs w:val="18"/>
                <w:lang w:val="en-US"/>
              </w:rPr>
              <w:t>Efficacy</w:t>
            </w:r>
          </w:p>
          <w:p w:rsidR="00E13862" w:rsidRPr="00E6558F" w:rsidRDefault="00E13862" w:rsidP="0092701E">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pPr>
            <w:r w:rsidRPr="00E6558F">
              <w:t>The most important oestrogen deficiency symptom s are vasomotor symptoms (hot flushes) and only moderate to severe hot flushes are to be treated by HRT</w:t>
            </w:r>
          </w:p>
          <w:p w:rsidR="00E13862" w:rsidRPr="00122E19" w:rsidRDefault="00E13862" w:rsidP="0092701E">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rPr>
                <w:sz w:val="18"/>
                <w:szCs w:val="18"/>
              </w:rPr>
            </w:pPr>
            <w:r w:rsidRPr="00E6558F">
              <w:t>Primary endpoint for efficacy trials is the frequency of moderate to severe</w:t>
            </w:r>
            <w:r w:rsidRPr="00122E19">
              <w:rPr>
                <w:sz w:val="18"/>
                <w:szCs w:val="18"/>
              </w:rPr>
              <w:t xml:space="preserve"> hot flushes</w:t>
            </w:r>
          </w:p>
          <w:p w:rsidR="00426EA6" w:rsidRDefault="00E13862" w:rsidP="0092701E">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pPr>
            <w:r w:rsidRPr="00E6558F">
              <w:t xml:space="preserve">Enrolled subjects should have a minimum of least 5 moderate to severe </w:t>
            </w:r>
            <w:r w:rsidRPr="00205D57">
              <w:t>hot</w:t>
            </w:r>
            <w:r w:rsidRPr="00E6558F">
              <w:t xml:space="preserve"> flushes per day at baseline</w:t>
            </w:r>
          </w:p>
          <w:p w:rsidR="00E13862" w:rsidRPr="00E6558F" w:rsidRDefault="00E13862" w:rsidP="00774426">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pPr>
            <w:r w:rsidRPr="00E6558F">
              <w:t>Placebo-controlled studies are sufficient</w:t>
            </w:r>
          </w:p>
          <w:p w:rsidR="00E13862" w:rsidRPr="00E6558F" w:rsidRDefault="00E13862" w:rsidP="00774426">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pPr>
            <w:r w:rsidRPr="00E6558F">
              <w:t>Duration of treatment for efficacy symptom evaluation – 3 months</w:t>
            </w:r>
          </w:p>
          <w:p w:rsidR="00426EA6" w:rsidRDefault="00E13862" w:rsidP="00774426">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pPr>
            <w:r w:rsidRPr="00E6558F">
              <w:t>Endometrial safety</w:t>
            </w:r>
          </w:p>
          <w:p w:rsidR="00426EA6" w:rsidRDefault="00E13862" w:rsidP="00774426">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pPr>
            <w:r w:rsidRPr="00E6558F">
              <w:t>Biopsy is the gold standard method for assessing endometrial hypertrophy</w:t>
            </w:r>
          </w:p>
          <w:p w:rsidR="00426EA6" w:rsidRPr="00774426" w:rsidRDefault="00E13862" w:rsidP="00774426">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pPr>
            <w:r w:rsidRPr="00E6558F">
              <w:t>Assessment</w:t>
            </w:r>
            <w:r w:rsidRPr="00774426">
              <w:t xml:space="preserve"> should be done according to predefined a</w:t>
            </w:r>
            <w:r w:rsidR="0009383D" w:rsidRPr="00774426">
              <w:t>nd generally accepted criteria</w:t>
            </w:r>
          </w:p>
          <w:p w:rsidR="00E13862" w:rsidRPr="00122E19" w:rsidRDefault="00E13862" w:rsidP="00774426">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rPr>
                <w:sz w:val="18"/>
                <w:szCs w:val="18"/>
              </w:rPr>
            </w:pPr>
            <w:r w:rsidRPr="00774426">
              <w:t>Transvaginal</w:t>
            </w:r>
            <w:r w:rsidRPr="00122E19">
              <w:rPr>
                <w:sz w:val="18"/>
                <w:szCs w:val="18"/>
              </w:rPr>
              <w:t xml:space="preserve"> uterine ultrasound should not replace biopsy</w:t>
            </w:r>
          </w:p>
          <w:p w:rsidR="00E13862" w:rsidRPr="00E6558F" w:rsidRDefault="00E13862" w:rsidP="0092701E">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pPr>
            <w:r w:rsidRPr="00E6558F">
              <w:t>Studies of at least 12 month duration are</w:t>
            </w:r>
            <w:r w:rsidR="00426EA6">
              <w:t xml:space="preserve"> </w:t>
            </w:r>
            <w:r w:rsidRPr="00E6558F">
              <w:t>required</w:t>
            </w:r>
          </w:p>
          <w:p w:rsidR="00E13862" w:rsidRPr="00E6558F" w:rsidRDefault="00E13862" w:rsidP="0092701E">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pPr>
            <w:r w:rsidRPr="00E6558F">
              <w:t>The upper limit of the two-sided 95% confidence interval incidence of hyperplasia or more serious endometrial outcomes should not exceed 2%</w:t>
            </w:r>
          </w:p>
          <w:p w:rsidR="00E13862" w:rsidRPr="00E6558F" w:rsidRDefault="00E13862" w:rsidP="0092701E">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pPr>
            <w:r w:rsidRPr="00E6558F">
              <w:t>Other safety</w:t>
            </w:r>
          </w:p>
          <w:p w:rsidR="00E13862" w:rsidRPr="00E6558F" w:rsidRDefault="00E13862" w:rsidP="0092701E">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pPr>
            <w:r w:rsidRPr="00E6558F">
              <w:t>Venous Thromboembolism – careful monitoring recommended</w:t>
            </w:r>
          </w:p>
          <w:p w:rsidR="00E13862" w:rsidRPr="00122E19" w:rsidRDefault="00E13862" w:rsidP="0092701E">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rPr>
                <w:sz w:val="18"/>
                <w:szCs w:val="18"/>
              </w:rPr>
            </w:pPr>
            <w:r w:rsidRPr="00E6558F">
              <w:t>Bleeding</w:t>
            </w:r>
          </w:p>
          <w:p w:rsidR="0009383D" w:rsidRPr="0009383D" w:rsidRDefault="00E13862" w:rsidP="0092701E">
            <w:pPr>
              <w:pStyle w:val="Tabletext"/>
              <w:numPr>
                <w:ilvl w:val="0"/>
                <w:numId w:val="148"/>
              </w:numPr>
              <w:cnfStyle w:val="000000000000" w:firstRow="0" w:lastRow="0" w:firstColumn="0" w:lastColumn="0" w:oddVBand="0" w:evenVBand="0" w:oddHBand="0" w:evenHBand="0" w:firstRowFirstColumn="0" w:firstRowLastColumn="0" w:lastRowFirstColumn="0" w:lastRowLastColumn="0"/>
            </w:pPr>
            <w:r w:rsidRPr="00122E19">
              <w:t>Minimum duration of 12 months</w:t>
            </w:r>
          </w:p>
          <w:p w:rsidR="00E13862" w:rsidRPr="0009383D" w:rsidRDefault="00E13862" w:rsidP="0092701E">
            <w:pPr>
              <w:pStyle w:val="Tabletext"/>
              <w:numPr>
                <w:ilvl w:val="0"/>
                <w:numId w:val="148"/>
              </w:numPr>
              <w:cnfStyle w:val="000000000000" w:firstRow="0" w:lastRow="0" w:firstColumn="0" w:lastColumn="0" w:oddVBand="0" w:evenVBand="0" w:oddHBand="0" w:evenHBand="0" w:firstRowFirstColumn="0" w:firstRowLastColumn="0" w:lastRowFirstColumn="0" w:lastRowLastColumn="0"/>
            </w:pPr>
            <w:r w:rsidRPr="0009383D">
              <w:t>Monitor incidence of amenorrhoea during months 10-12 and % with bleeding and/or spotting in first 3 month and months 10-12.</w:t>
            </w:r>
          </w:p>
          <w:p w:rsidR="00E13862" w:rsidRPr="00122E19" w:rsidRDefault="00E13862" w:rsidP="0092701E">
            <w:pPr>
              <w:pStyle w:val="Tabletext"/>
              <w:numPr>
                <w:ilvl w:val="0"/>
                <w:numId w:val="147"/>
              </w:numPr>
              <w:pBdr>
                <w:top w:val="nil"/>
                <w:left w:val="nil"/>
                <w:bottom w:val="nil"/>
                <w:right w:val="nil"/>
                <w:between w:val="nil"/>
                <w:bar w:val="nil"/>
              </w:pBdr>
              <w:ind w:left="459"/>
              <w:cnfStyle w:val="000000000000" w:firstRow="0" w:lastRow="0" w:firstColumn="0" w:lastColumn="0" w:oddVBand="0" w:evenVBand="0" w:oddHBand="0" w:evenHBand="0" w:firstRowFirstColumn="0" w:firstRowLastColumn="0" w:lastRowFirstColumn="0" w:lastRowLastColumn="0"/>
              <w:rPr>
                <w:sz w:val="18"/>
                <w:szCs w:val="18"/>
              </w:rPr>
            </w:pPr>
            <w:r w:rsidRPr="00E6558F">
              <w:t>Breast</w:t>
            </w:r>
            <w:r w:rsidRPr="00122E19">
              <w:rPr>
                <w:sz w:val="18"/>
                <w:szCs w:val="18"/>
              </w:rPr>
              <w:t xml:space="preserve"> examination and monitoring required</w:t>
            </w:r>
          </w:p>
        </w:tc>
      </w:tr>
      <w:tr w:rsidR="00E13862" w:rsidRPr="00122E19" w:rsidTr="00122E19">
        <w:trPr>
          <w:trHeight w:val="2610"/>
        </w:trPr>
        <w:tc>
          <w:tcPr>
            <w:cnfStyle w:val="001000000000" w:firstRow="0" w:lastRow="0" w:firstColumn="1" w:lastColumn="0" w:oddVBand="0" w:evenVBand="0" w:oddHBand="0" w:evenHBand="0" w:firstRowFirstColumn="0" w:firstRowLastColumn="0" w:lastRowFirstColumn="0" w:lastRowLastColumn="0"/>
            <w:tcW w:w="2943" w:type="dxa"/>
          </w:tcPr>
          <w:p w:rsidR="00E13862" w:rsidRPr="00205D57" w:rsidRDefault="00E13862" w:rsidP="00205D57">
            <w:pPr>
              <w:pStyle w:val="Tabletext"/>
              <w:ind w:left="170"/>
              <w:rPr>
                <w:lang w:val="en-US"/>
              </w:rPr>
            </w:pPr>
            <w:r w:rsidRPr="00122E19">
              <w:rPr>
                <w:lang w:val="en-US"/>
              </w:rPr>
              <w:t xml:space="preserve">Guideline on clinical development of fixed combination medicinal products (CHMP/EWP/240/95 Rev.1), February 2009 </w:t>
            </w:r>
            <w:r w:rsidRPr="00122E19">
              <w:rPr>
                <w:i/>
                <w:iCs/>
                <w:lang w:val="en-US"/>
              </w:rPr>
              <w:t>Of note, currently this GL is under revision</w:t>
            </w:r>
          </w:p>
        </w:tc>
        <w:tc>
          <w:tcPr>
            <w:tcW w:w="6299" w:type="dxa"/>
          </w:tcPr>
          <w:p w:rsidR="00E13862" w:rsidRPr="00122E19" w:rsidRDefault="00E13862" w:rsidP="0092701E">
            <w:pPr>
              <w:pStyle w:val="Tabletext"/>
              <w:numPr>
                <w:ilvl w:val="0"/>
                <w:numId w:val="147"/>
              </w:numPr>
              <w:ind w:left="459"/>
              <w:cnfStyle w:val="000000000000" w:firstRow="0" w:lastRow="0" w:firstColumn="0" w:lastColumn="0" w:oddVBand="0" w:evenVBand="0" w:oddHBand="0" w:evenHBand="0" w:firstRowFirstColumn="0" w:firstRowLastColumn="0" w:lastRowFirstColumn="0" w:lastRowLastColumn="0"/>
            </w:pPr>
            <w:r w:rsidRPr="00122E19">
              <w:t>It should be clearly stated if the claimed indication is first line, second line therapy or a substitution, and the clinical development should be performed accordingly.</w:t>
            </w:r>
          </w:p>
          <w:p w:rsidR="00426EA6" w:rsidRDefault="00E13862" w:rsidP="0092701E">
            <w:pPr>
              <w:pStyle w:val="Tabletext"/>
              <w:numPr>
                <w:ilvl w:val="0"/>
                <w:numId w:val="147"/>
              </w:numPr>
              <w:ind w:left="459"/>
              <w:cnfStyle w:val="000000000000" w:firstRow="0" w:lastRow="0" w:firstColumn="0" w:lastColumn="0" w:oddVBand="0" w:evenVBand="0" w:oddHBand="0" w:evenHBand="0" w:firstRowFirstColumn="0" w:firstRowLastColumn="0" w:lastRowFirstColumn="0" w:lastRowLastColumn="0"/>
            </w:pPr>
            <w:r w:rsidRPr="00122E19">
              <w:t>Exploration of interactions between the two s</w:t>
            </w:r>
            <w:r w:rsidR="003E3CEC">
              <w:t>ubstances should be explored</w:t>
            </w:r>
          </w:p>
          <w:p w:rsidR="00426EA6" w:rsidRDefault="00E13862" w:rsidP="0092701E">
            <w:pPr>
              <w:pStyle w:val="Tabletext"/>
              <w:numPr>
                <w:ilvl w:val="0"/>
                <w:numId w:val="147"/>
              </w:numPr>
              <w:ind w:left="459"/>
              <w:cnfStyle w:val="000000000000" w:firstRow="0" w:lastRow="0" w:firstColumn="0" w:lastColumn="0" w:oddVBand="0" w:evenVBand="0" w:oddHBand="0" w:evenHBand="0" w:firstRowFirstColumn="0" w:firstRowLastColumn="0" w:lastRowFirstColumn="0" w:lastRowLastColumn="0"/>
            </w:pPr>
            <w:r w:rsidRPr="00122E19">
              <w:t>The benefit/risk assessment of the fixed combination should be equal or exceeds that of each substance taken alone</w:t>
            </w:r>
          </w:p>
          <w:p w:rsidR="00E13862" w:rsidRPr="00122E19" w:rsidRDefault="00E13862" w:rsidP="0092701E">
            <w:pPr>
              <w:pStyle w:val="Tabletext"/>
              <w:numPr>
                <w:ilvl w:val="0"/>
                <w:numId w:val="147"/>
              </w:numPr>
              <w:ind w:left="459"/>
              <w:cnfStyle w:val="000000000000" w:firstRow="0" w:lastRow="0" w:firstColumn="0" w:lastColumn="0" w:oddVBand="0" w:evenVBand="0" w:oddHBand="0" w:evenHBand="0" w:firstRowFirstColumn="0" w:firstRowLastColumn="0" w:lastRowFirstColumn="0" w:lastRowLastColumn="0"/>
            </w:pPr>
            <w:r w:rsidRPr="00122E19">
              <w:t>Where there are grounds to expect that a fixed combination product may be substantially more harmful or give rise to much more frequent adverse effects than any individual substances given alone, the applicant should provide evidence that this does not occur in therapeutic use, or that the advantages of the combination e.g. increased efficacy, outweigh such disadvantages.</w:t>
            </w:r>
          </w:p>
        </w:tc>
      </w:tr>
    </w:tbl>
    <w:p w:rsidR="00E13862" w:rsidRPr="00122E19" w:rsidRDefault="00E13862" w:rsidP="00122E19">
      <w:r w:rsidRPr="00122E19">
        <w:t>The FDA offers draft guidance (January 2003) for industry entitled “Estrogen and Estrogen/Progestin Drug Products to Treat Vasomotor Symptoms and Vulvar and Vaginal Atrophy Symptoms — Recommendations for Clinical Evaluation”.</w:t>
      </w:r>
      <w:r w:rsidR="00426EA6">
        <w:t xml:space="preserve"> </w:t>
      </w:r>
      <w:r w:rsidRPr="00122E19">
        <w:t>This is relevant to this submission as the sample sizes for studies 303 and 3307 were calculated based on the FDA guidelines for endometrial safety which stipulate that the endometrial hyperplasia observed rate at year 1 should be ≤ 1% with the upper limit of the 1-sided 95% CI less than 4%.</w:t>
      </w:r>
    </w:p>
    <w:p w:rsidR="00E13862" w:rsidRPr="00701419" w:rsidRDefault="00E13862" w:rsidP="00E13862">
      <w:pPr>
        <w:pStyle w:val="Heading3"/>
        <w:numPr>
          <w:ilvl w:val="1"/>
          <w:numId w:val="5"/>
        </w:numPr>
        <w:ind w:left="907" w:hanging="794"/>
        <w:rPr>
          <w:rFonts w:eastAsia="Trebuchet MS Bold" w:cs="Trebuchet MS Bold"/>
        </w:rPr>
      </w:pPr>
      <w:bookmarkStart w:id="16" w:name="_Toc449440594"/>
      <w:bookmarkStart w:id="17" w:name="_Toc506554055"/>
      <w:r w:rsidRPr="00701419">
        <w:t>Australian regulatory history</w:t>
      </w:r>
      <w:bookmarkEnd w:id="16"/>
      <w:bookmarkEnd w:id="17"/>
    </w:p>
    <w:p w:rsidR="00E13862" w:rsidRPr="00122E19" w:rsidRDefault="00E13862" w:rsidP="00122E19">
      <w:pPr>
        <w:pStyle w:val="ListBullet"/>
      </w:pPr>
      <w:r w:rsidRPr="00122E19">
        <w:t>No previous submission of CE/BZA combination</w:t>
      </w:r>
    </w:p>
    <w:p w:rsidR="00E13862" w:rsidRPr="00122E19" w:rsidRDefault="00E13862" w:rsidP="00122E19">
      <w:pPr>
        <w:pStyle w:val="ListBullet"/>
      </w:pPr>
      <w:r w:rsidRPr="00122E19">
        <w:t>Single agent BZA is not registered in Australia.</w:t>
      </w:r>
      <w:r w:rsidR="00426EA6">
        <w:t xml:space="preserve"> </w:t>
      </w:r>
      <w:r w:rsidR="003E3CEC">
        <w:t>Single agent BZA (</w:t>
      </w:r>
      <w:proofErr w:type="spellStart"/>
      <w:r w:rsidR="003E3CEC">
        <w:t>brandname</w:t>
      </w:r>
      <w:proofErr w:type="spellEnd"/>
      <w:r w:rsidR="003E3CEC">
        <w:t xml:space="preserve"> - </w:t>
      </w:r>
      <w:proofErr w:type="spellStart"/>
      <w:r w:rsidRPr="00122E19">
        <w:t>Conbriza</w:t>
      </w:r>
      <w:proofErr w:type="spellEnd"/>
      <w:r w:rsidRPr="00122E19">
        <w:t>) is registered in the EMA for postmenopausal osteoporosis in women at increased risk of fractures.</w:t>
      </w:r>
    </w:p>
    <w:p w:rsidR="00E13862" w:rsidRPr="00701419" w:rsidRDefault="00E13862" w:rsidP="00E13862">
      <w:pPr>
        <w:pStyle w:val="Heading3"/>
        <w:numPr>
          <w:ilvl w:val="1"/>
          <w:numId w:val="5"/>
        </w:numPr>
        <w:ind w:left="907" w:hanging="794"/>
        <w:rPr>
          <w:rFonts w:eastAsia="Trebuchet MS Bold" w:cs="Trebuchet MS Bold"/>
        </w:rPr>
      </w:pPr>
      <w:bookmarkStart w:id="18" w:name="_Toc449440595"/>
      <w:bookmarkStart w:id="19" w:name="_Toc506554056"/>
      <w:r w:rsidRPr="00701419">
        <w:lastRenderedPageBreak/>
        <w:t>Menopausal Hormone Therapy available in Australia</w:t>
      </w:r>
      <w:bookmarkEnd w:id="18"/>
      <w:bookmarkEnd w:id="19"/>
    </w:p>
    <w:p w:rsidR="007A0D94" w:rsidRDefault="00E13862" w:rsidP="00E13862">
      <w:pPr>
        <w:pStyle w:val="Body"/>
        <w:rPr>
          <w:rFonts w:ascii="Cambria" w:hAnsi="Cambria"/>
          <w:lang w:val="en-US"/>
        </w:rPr>
      </w:pPr>
      <w:r w:rsidRPr="00701419">
        <w:rPr>
          <w:rFonts w:ascii="Cambria" w:hAnsi="Cambria"/>
          <w:lang w:val="en-US"/>
        </w:rPr>
        <w:t>As listed on the Australian Register of Therapeutic Goods; data from Product Information available on TGA website unless marked othe</w:t>
      </w:r>
      <w:r w:rsidR="007A0D94">
        <w:rPr>
          <w:rFonts w:ascii="Cambria" w:hAnsi="Cambria"/>
          <w:lang w:val="en-US"/>
        </w:rPr>
        <w:t>rwise.</w:t>
      </w:r>
    </w:p>
    <w:p w:rsidR="00122E19" w:rsidRPr="00E6558F" w:rsidRDefault="00122E19" w:rsidP="00E6558F">
      <w:pPr>
        <w:pStyle w:val="TableTitle0"/>
      </w:pPr>
      <w:proofErr w:type="gramStart"/>
      <w:r>
        <w:rPr>
          <w:lang w:val="en-US"/>
        </w:rPr>
        <w:t xml:space="preserve">Table </w:t>
      </w:r>
      <w:r w:rsidR="00063769">
        <w:rPr>
          <w:lang w:val="en-US"/>
        </w:rPr>
        <w:t>3</w:t>
      </w:r>
      <w:r>
        <w:rPr>
          <w:lang w:val="en-US"/>
        </w:rPr>
        <w:t xml:space="preserve">: </w:t>
      </w:r>
      <w:r w:rsidR="007A0D94" w:rsidRPr="007A0D94">
        <w:rPr>
          <w:lang w:val="en-US"/>
        </w:rPr>
        <w:t>Menopausal Hormone Therapy available in Australia</w:t>
      </w:r>
      <w:r w:rsidR="007A0D94">
        <w:rPr>
          <w:lang w:val="en-US"/>
        </w:rPr>
        <w:t>.</w:t>
      </w:r>
      <w:proofErr w:type="gramEnd"/>
    </w:p>
    <w:tbl>
      <w:tblPr>
        <w:tblStyle w:val="TableTGAblue"/>
        <w:tblW w:w="8789" w:type="dxa"/>
        <w:tblLayout w:type="fixed"/>
        <w:tblLook w:val="04A0" w:firstRow="1" w:lastRow="0" w:firstColumn="1" w:lastColumn="0" w:noHBand="0" w:noVBand="1"/>
        <w:tblDescription w:val="Table 3: Menopausal Hormone Therapy available in Australia."/>
      </w:tblPr>
      <w:tblGrid>
        <w:gridCol w:w="1526"/>
        <w:gridCol w:w="1701"/>
        <w:gridCol w:w="1559"/>
        <w:gridCol w:w="1134"/>
        <w:gridCol w:w="2869"/>
      </w:tblGrid>
      <w:tr w:rsidR="007A0D94" w:rsidRPr="00B77A98" w:rsidTr="00E6558F">
        <w:trPr>
          <w:cnfStyle w:val="100000000000" w:firstRow="1" w:lastRow="0" w:firstColumn="0" w:lastColumn="0" w:oddVBand="0" w:evenVBand="0" w:oddHBand="0" w:evenHBand="0" w:firstRowFirstColumn="0" w:firstRowLastColumn="0" w:lastRowFirstColumn="0" w:lastRowLastColumn="0"/>
          <w:trHeight w:val="670"/>
          <w:tblHeader/>
        </w:trPr>
        <w:tc>
          <w:tcPr>
            <w:cnfStyle w:val="001000000000" w:firstRow="0" w:lastRow="0" w:firstColumn="1" w:lastColumn="0" w:oddVBand="0" w:evenVBand="0" w:oddHBand="0" w:evenHBand="0" w:firstRowFirstColumn="0" w:firstRowLastColumn="0" w:lastRowFirstColumn="0" w:lastRowLastColumn="0"/>
            <w:tcW w:w="1526" w:type="dxa"/>
          </w:tcPr>
          <w:p w:rsidR="00E13862" w:rsidRPr="00774426" w:rsidRDefault="004921C6" w:rsidP="00E6558F">
            <w:pPr>
              <w:pStyle w:val="Tabletitle"/>
              <w:rPr>
                <w:b/>
              </w:rPr>
            </w:pPr>
            <w:r w:rsidRPr="00774426">
              <w:rPr>
                <w:b/>
              </w:rPr>
              <w:t>Trade n</w:t>
            </w:r>
            <w:r w:rsidR="00E13862" w:rsidRPr="00774426">
              <w:rPr>
                <w:b/>
              </w:rPr>
              <w:t>ame</w:t>
            </w:r>
          </w:p>
        </w:tc>
        <w:tc>
          <w:tcPr>
            <w:tcW w:w="1701" w:type="dxa"/>
          </w:tcPr>
          <w:p w:rsidR="00E13862" w:rsidRPr="00774426" w:rsidRDefault="00E13862" w:rsidP="00E6558F">
            <w:pPr>
              <w:pStyle w:val="Tabletitle"/>
              <w:cnfStyle w:val="100000000000" w:firstRow="1" w:lastRow="0" w:firstColumn="0" w:lastColumn="0" w:oddVBand="0" w:evenVBand="0" w:oddHBand="0" w:evenHBand="0" w:firstRowFirstColumn="0" w:firstRowLastColumn="0" w:lastRowFirstColumn="0" w:lastRowLastColumn="0"/>
              <w:rPr>
                <w:b/>
              </w:rPr>
            </w:pPr>
            <w:r w:rsidRPr="00774426">
              <w:rPr>
                <w:b/>
              </w:rPr>
              <w:t>Active Ingredient(s) and dose</w:t>
            </w:r>
          </w:p>
        </w:tc>
        <w:tc>
          <w:tcPr>
            <w:tcW w:w="1559" w:type="dxa"/>
          </w:tcPr>
          <w:p w:rsidR="00E13862" w:rsidRPr="00774426" w:rsidRDefault="007A0D94" w:rsidP="00E6558F">
            <w:pPr>
              <w:pStyle w:val="Tabletitle"/>
              <w:cnfStyle w:val="100000000000" w:firstRow="1" w:lastRow="0" w:firstColumn="0" w:lastColumn="0" w:oddVBand="0" w:evenVBand="0" w:oddHBand="0" w:evenHBand="0" w:firstRowFirstColumn="0" w:firstRowLastColumn="0" w:lastRowFirstColumn="0" w:lastRowLastColumn="0"/>
              <w:rPr>
                <w:b/>
              </w:rPr>
            </w:pPr>
            <w:r w:rsidRPr="00774426">
              <w:rPr>
                <w:b/>
              </w:rPr>
              <w:t xml:space="preserve">Formulation / </w:t>
            </w:r>
            <w:r w:rsidR="00E13862" w:rsidRPr="00774426">
              <w:rPr>
                <w:b/>
              </w:rPr>
              <w:t>presentation</w:t>
            </w:r>
          </w:p>
        </w:tc>
        <w:tc>
          <w:tcPr>
            <w:tcW w:w="1134" w:type="dxa"/>
          </w:tcPr>
          <w:p w:rsidR="00E13862" w:rsidRPr="00774426" w:rsidRDefault="00E13862" w:rsidP="00E6558F">
            <w:pPr>
              <w:pStyle w:val="Tabletitle"/>
              <w:cnfStyle w:val="100000000000" w:firstRow="1" w:lastRow="0" w:firstColumn="0" w:lastColumn="0" w:oddVBand="0" w:evenVBand="0" w:oddHBand="0" w:evenHBand="0" w:firstRowFirstColumn="0" w:firstRowLastColumn="0" w:lastRowFirstColumn="0" w:lastRowLastColumn="0"/>
              <w:rPr>
                <w:b/>
              </w:rPr>
            </w:pPr>
            <w:r w:rsidRPr="00774426">
              <w:rPr>
                <w:b/>
              </w:rPr>
              <w:t xml:space="preserve">First listed on ARTG # </w:t>
            </w:r>
          </w:p>
        </w:tc>
        <w:tc>
          <w:tcPr>
            <w:tcW w:w="2869" w:type="dxa"/>
          </w:tcPr>
          <w:p w:rsidR="00E13862" w:rsidRPr="00774426" w:rsidRDefault="00E13862" w:rsidP="00E6558F">
            <w:pPr>
              <w:pStyle w:val="Tabletitle"/>
              <w:cnfStyle w:val="100000000000" w:firstRow="1" w:lastRow="0" w:firstColumn="0" w:lastColumn="0" w:oddVBand="0" w:evenVBand="0" w:oddHBand="0" w:evenHBand="0" w:firstRowFirstColumn="0" w:firstRowLastColumn="0" w:lastRowFirstColumn="0" w:lastRowLastColumn="0"/>
              <w:rPr>
                <w:b/>
              </w:rPr>
            </w:pPr>
            <w:r w:rsidRPr="00774426">
              <w:rPr>
                <w:b/>
              </w:rPr>
              <w:t>Indication*</w:t>
            </w:r>
          </w:p>
        </w:tc>
      </w:tr>
      <w:tr w:rsidR="00E13862" w:rsidRPr="00B77A98" w:rsidTr="003E3CEC">
        <w:trPr>
          <w:trHeight w:val="4567"/>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Premia</w:t>
            </w:r>
            <w:proofErr w:type="spellEnd"/>
            <w:r w:rsidRPr="00B77A98">
              <w:rPr>
                <w:lang w:val="en-US"/>
              </w:rPr>
              <w:t xml:space="preserve"> continuous</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CE and MPA – two strengths: 0.625</w:t>
            </w:r>
            <w:r w:rsidR="00B77A98">
              <w:rPr>
                <w:lang w:val="en-US"/>
              </w:rPr>
              <w:t xml:space="preserve"> </w:t>
            </w:r>
            <w:r w:rsidRPr="00B77A98">
              <w:rPr>
                <w:lang w:val="en-US"/>
              </w:rPr>
              <w:t>mg CE and 2.5</w:t>
            </w:r>
            <w:r w:rsidR="00B77A98">
              <w:rPr>
                <w:lang w:val="en-US"/>
              </w:rPr>
              <w:t xml:space="preserve"> </w:t>
            </w:r>
            <w:r w:rsidRPr="00B77A98">
              <w:rPr>
                <w:lang w:val="en-US"/>
              </w:rPr>
              <w:t>mg or 5</w:t>
            </w:r>
            <w:r w:rsidR="00B77A98">
              <w:rPr>
                <w:lang w:val="en-US"/>
              </w:rPr>
              <w:t xml:space="preserve"> </w:t>
            </w:r>
            <w:r w:rsidRPr="00B77A98">
              <w:rPr>
                <w:lang w:val="en-US"/>
              </w:rPr>
              <w:t>mg MPA.</w:t>
            </w:r>
            <w:r w:rsidR="00426EA6">
              <w:rPr>
                <w:lang w:val="en-US"/>
              </w:rPr>
              <w:t xml:space="preserve"> </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12/06/1997</w:t>
            </w:r>
          </w:p>
        </w:tc>
        <w:tc>
          <w:tcPr>
            <w:tcW w:w="2869" w:type="dxa"/>
          </w:tcPr>
          <w:p w:rsidR="00426EA6"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t>PREMIA is indicated:</w:t>
            </w:r>
          </w:p>
          <w:p w:rsidR="00426EA6" w:rsidRDefault="00E13862" w:rsidP="009A43B4">
            <w:pPr>
              <w:pStyle w:val="Tabletext"/>
              <w:numPr>
                <w:ilvl w:val="0"/>
                <w:numId w:val="149"/>
              </w:numPr>
              <w:ind w:left="459"/>
              <w:cnfStyle w:val="000000000000" w:firstRow="0" w:lastRow="0" w:firstColumn="0" w:lastColumn="0" w:oddVBand="0" w:evenVBand="0" w:oddHBand="0" w:evenHBand="0" w:firstRowFirstColumn="0" w:firstRowLastColumn="0" w:lastRowFirstColumn="0" w:lastRowLastColumn="0"/>
            </w:pPr>
            <w:r w:rsidRPr="00B77A98">
              <w:t>as replacement therapy for oestrogen deficiency states associated with the climacteric in women with an intact uterus most commonly manifested by:</w:t>
            </w:r>
          </w:p>
          <w:p w:rsidR="00426EA6" w:rsidRDefault="00E13862" w:rsidP="0092701E">
            <w:pPr>
              <w:pStyle w:val="Tabletext"/>
              <w:numPr>
                <w:ilvl w:val="0"/>
                <w:numId w:val="150"/>
              </w:numPr>
              <w:cnfStyle w:val="000000000000" w:firstRow="0" w:lastRow="0" w:firstColumn="0" w:lastColumn="0" w:oddVBand="0" w:evenVBand="0" w:oddHBand="0" w:evenHBand="0" w:firstRowFirstColumn="0" w:firstRowLastColumn="0" w:lastRowFirstColumn="0" w:lastRowLastColumn="0"/>
            </w:pPr>
            <w:proofErr w:type="gramStart"/>
            <w:r w:rsidRPr="00B77A98">
              <w:t>moderate</w:t>
            </w:r>
            <w:proofErr w:type="gramEnd"/>
            <w:r w:rsidRPr="00B77A98">
              <w:t xml:space="preserve"> to severe vasomotor symptoms associated with oestrogen deficiency in natural and surgical menopause (sweating, hot flushes).</w:t>
            </w:r>
          </w:p>
          <w:p w:rsidR="00E13862" w:rsidRPr="003E3CEC" w:rsidRDefault="00E13862" w:rsidP="0092701E">
            <w:pPr>
              <w:pStyle w:val="Tabletext"/>
              <w:numPr>
                <w:ilvl w:val="0"/>
                <w:numId w:val="150"/>
              </w:numPr>
              <w:cnfStyle w:val="000000000000" w:firstRow="0" w:lastRow="0" w:firstColumn="0" w:lastColumn="0" w:oddVBand="0" w:evenVBand="0" w:oddHBand="0" w:evenHBand="0" w:firstRowFirstColumn="0" w:firstRowLastColumn="0" w:lastRowFirstColumn="0" w:lastRowLastColumn="0"/>
              <w:rPr>
                <w:rFonts w:eastAsia="Trebuchet MS" w:cs="Trebuchet MS"/>
              </w:rPr>
            </w:pPr>
            <w:r w:rsidRPr="00B77A98">
              <w:t>Atrophic vaginitis</w:t>
            </w:r>
          </w:p>
          <w:p w:rsidR="00E13862" w:rsidRPr="00B77A98" w:rsidRDefault="00E13862" w:rsidP="009A43B4">
            <w:pPr>
              <w:pStyle w:val="Tabletext"/>
              <w:numPr>
                <w:ilvl w:val="0"/>
                <w:numId w:val="149"/>
              </w:numPr>
              <w:ind w:left="459"/>
              <w:cnfStyle w:val="000000000000" w:firstRow="0" w:lastRow="0" w:firstColumn="0" w:lastColumn="0" w:oddVBand="0" w:evenVBand="0" w:oddHBand="0" w:evenHBand="0" w:firstRowFirstColumn="0" w:firstRowLastColumn="0" w:lastRowFirstColumn="0" w:lastRowLastColumn="0"/>
              <w:rPr>
                <w:rFonts w:eastAsia="Trebuchet MS" w:cs="Trebuchet MS"/>
              </w:rPr>
            </w:pPr>
            <w:r w:rsidRPr="00B77A98">
              <w:t xml:space="preserve">for the prevention of postmenopausal osteoporosis in select patients </w:t>
            </w:r>
          </w:p>
        </w:tc>
      </w:tr>
      <w:tr w:rsidR="00E13862" w:rsidRPr="00B77A98" w:rsidTr="00B77A98">
        <w:trPr>
          <w:trHeight w:val="2535"/>
        </w:trPr>
        <w:tc>
          <w:tcPr>
            <w:cnfStyle w:val="001000000000" w:firstRow="0" w:lastRow="0" w:firstColumn="1" w:lastColumn="0" w:oddVBand="0" w:evenVBand="0" w:oddHBand="0" w:evenHBand="0" w:firstRowFirstColumn="0" w:firstRowLastColumn="0" w:lastRowFirstColumn="0" w:lastRowLastColumn="0"/>
            <w:tcW w:w="1526" w:type="dxa"/>
          </w:tcPr>
          <w:p w:rsidR="00E13862" w:rsidRPr="00E6558F" w:rsidRDefault="00E13862" w:rsidP="00E6558F">
            <w:pPr>
              <w:pStyle w:val="Tabletext"/>
            </w:pPr>
            <w:proofErr w:type="spellStart"/>
            <w:r w:rsidRPr="00E6558F">
              <w:t>Premia</w:t>
            </w:r>
            <w:proofErr w:type="spellEnd"/>
            <w:r w:rsidRPr="00E6558F">
              <w:t xml:space="preserve"> low</w:t>
            </w:r>
            <w:r w:rsidR="00C247F1" w:rsidRPr="00E6558F">
              <w:rPr>
                <w:rStyle w:val="FootnoteReference"/>
                <w:vertAlign w:val="baseline"/>
              </w:rPr>
              <w:footnoteReference w:id="9"/>
            </w:r>
            <w:r w:rsidRPr="00E6558F">
              <w:t xml:space="preserve"> 0.3/1.5</w:t>
            </w:r>
          </w:p>
          <w:p w:rsidR="00E13862" w:rsidRPr="00E6558F" w:rsidRDefault="00E13862" w:rsidP="00E6558F">
            <w:pPr>
              <w:pStyle w:val="Tabletext"/>
            </w:pPr>
            <w:r w:rsidRPr="00E6558F">
              <w:t>(information per ARTG)</w:t>
            </w:r>
          </w:p>
        </w:tc>
        <w:tc>
          <w:tcPr>
            <w:tcW w:w="1701" w:type="dxa"/>
          </w:tcPr>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E6558F">
              <w:t>0.3mg CE and 1.5mg MPA</w:t>
            </w:r>
          </w:p>
        </w:tc>
        <w:tc>
          <w:tcPr>
            <w:tcW w:w="1559" w:type="dxa"/>
          </w:tcPr>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E6558F">
              <w:t>Tablet</w:t>
            </w:r>
          </w:p>
        </w:tc>
        <w:tc>
          <w:tcPr>
            <w:tcW w:w="1134" w:type="dxa"/>
          </w:tcPr>
          <w:p w:rsidR="00E13862" w:rsidRPr="00E6558F" w:rsidRDefault="00E6558F" w:rsidP="00E6558F">
            <w:pPr>
              <w:pStyle w:val="Tabletext"/>
              <w:cnfStyle w:val="000000000000" w:firstRow="0" w:lastRow="0" w:firstColumn="0" w:lastColumn="0" w:oddVBand="0" w:evenVBand="0" w:oddHBand="0" w:evenHBand="0" w:firstRowFirstColumn="0" w:firstRowLastColumn="0" w:lastRowFirstColumn="0" w:lastRowLastColumn="0"/>
            </w:pPr>
            <w:r>
              <w:t>17/06/2002</w:t>
            </w:r>
          </w:p>
        </w:tc>
        <w:tc>
          <w:tcPr>
            <w:tcW w:w="2869" w:type="dxa"/>
          </w:tcPr>
          <w:p w:rsidR="00E13862" w:rsidRPr="00774426" w:rsidRDefault="00E13862" w:rsidP="00774426">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 xml:space="preserve">PREMIA LOW 0.3/1.5 CONTINUOUS is indicated as replacement therapy for </w:t>
            </w:r>
            <w:proofErr w:type="spellStart"/>
            <w:r w:rsidRPr="00B77A98">
              <w:rPr>
                <w:lang w:val="en-US"/>
              </w:rPr>
              <w:t>oestrog</w:t>
            </w:r>
            <w:r w:rsidR="00774426">
              <w:rPr>
                <w:lang w:val="en-US"/>
              </w:rPr>
              <w:t>en</w:t>
            </w:r>
            <w:proofErr w:type="spellEnd"/>
            <w:r w:rsidR="00774426">
              <w:rPr>
                <w:lang w:val="en-US"/>
              </w:rPr>
              <w:t xml:space="preserve"> deficiency states associated </w:t>
            </w:r>
            <w:r w:rsidRPr="00774426">
              <w:t>with the climacteric in women with an intact uterus most commonly manifested by moderate to severe vasomotor sym</w:t>
            </w:r>
            <w:r w:rsidR="003E3CEC" w:rsidRPr="00774426">
              <w:t xml:space="preserve">ptoms associated with oestrogen </w:t>
            </w:r>
            <w:r w:rsidRPr="00774426">
              <w:t>defi</w:t>
            </w:r>
            <w:r w:rsidR="00957E3E">
              <w:t>ciency (sweating, hot flushes).</w:t>
            </w:r>
          </w:p>
        </w:tc>
      </w:tr>
      <w:tr w:rsidR="00E13862" w:rsidRPr="00B77A98" w:rsidTr="00B77A98">
        <w:trPr>
          <w:trHeight w:val="2103"/>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rPr>
                <w:lang w:val="en-US"/>
              </w:rPr>
            </w:pPr>
            <w:proofErr w:type="spellStart"/>
            <w:r w:rsidRPr="00B77A98">
              <w:rPr>
                <w:lang w:val="en-US"/>
              </w:rPr>
              <w:t>Premia</w:t>
            </w:r>
            <w:proofErr w:type="spellEnd"/>
            <w:r w:rsidRPr="00B77A98">
              <w:rPr>
                <w:lang w:val="en-US"/>
              </w:rPr>
              <w:t xml:space="preserve"> low</w:t>
            </w:r>
            <w:r w:rsidR="00C247F1">
              <w:rPr>
                <w:rStyle w:val="FootnoteReference"/>
                <w:rFonts w:asciiTheme="minorHAnsi" w:hAnsiTheme="minorHAnsi"/>
                <w:sz w:val="16"/>
                <w:szCs w:val="16"/>
                <w:lang w:val="en-US"/>
              </w:rPr>
              <w:footnoteReference w:id="10"/>
            </w:r>
            <w:r w:rsidRPr="00B77A98">
              <w:rPr>
                <w:lang w:val="en-US"/>
              </w:rPr>
              <w:t xml:space="preserve"> 0.45/1.5</w:t>
            </w:r>
          </w:p>
          <w:p w:rsidR="00E13862" w:rsidRPr="00B77A98" w:rsidRDefault="00E13862" w:rsidP="00E6558F">
            <w:pPr>
              <w:pStyle w:val="Tabletext"/>
            </w:pPr>
            <w:r w:rsidRPr="00B77A98">
              <w:rPr>
                <w:lang w:val="en-US"/>
              </w:rPr>
              <w:t>(information per ARTG)</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0.45 Combined </w:t>
            </w:r>
            <w:proofErr w:type="spellStart"/>
            <w:r w:rsidRPr="00B77A98">
              <w:rPr>
                <w:lang w:val="en-US"/>
              </w:rPr>
              <w:t>oestrogens</w:t>
            </w:r>
            <w:proofErr w:type="spellEnd"/>
            <w:r w:rsidRPr="00B77A98">
              <w:rPr>
                <w:lang w:val="en-US"/>
              </w:rPr>
              <w:t xml:space="preserve"> (CE) and 1.5 Medroxyprogesterone acetate (MPA)</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17/06/2002 </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 xml:space="preserve">PREMIA LOW 0.45/1.5 CONTINUOUS is indicated as replacement therapy for </w:t>
            </w:r>
            <w:proofErr w:type="spellStart"/>
            <w:r w:rsidRPr="00B77A98">
              <w:rPr>
                <w:lang w:val="en-US"/>
              </w:rPr>
              <w:t>oestrogen</w:t>
            </w:r>
            <w:proofErr w:type="spellEnd"/>
            <w:r w:rsidRPr="00B77A98">
              <w:rPr>
                <w:lang w:val="en-US"/>
              </w:rPr>
              <w:t xml:space="preserve"> deficiency states</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associated with the climacteric in women with an intact uterus most commonly manifested by moderate to severe vasomotor symptoms associated with</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proofErr w:type="gramStart"/>
            <w:r w:rsidRPr="00B77A98">
              <w:rPr>
                <w:lang w:val="en-US"/>
              </w:rPr>
              <w:t>oestrogen</w:t>
            </w:r>
            <w:proofErr w:type="spellEnd"/>
            <w:proofErr w:type="gramEnd"/>
            <w:r w:rsidRPr="00B77A98">
              <w:rPr>
                <w:lang w:val="en-US"/>
              </w:rPr>
              <w:t xml:space="preserve"> deficiency (sweating, hot flushes).</w:t>
            </w:r>
          </w:p>
        </w:tc>
      </w:tr>
      <w:tr w:rsidR="00E13862" w:rsidRPr="00B77A98" w:rsidTr="0083532E">
        <w:trPr>
          <w:trHeight w:val="1990"/>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lastRenderedPageBreak/>
              <w:t>Femoston</w:t>
            </w:r>
            <w:proofErr w:type="spellEnd"/>
            <w:r w:rsidRPr="00B77A98">
              <w:rPr>
                <w:lang w:val="en-US"/>
              </w:rPr>
              <w:t xml:space="preserve"> 2/10</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Oestradiol</w:t>
            </w:r>
            <w:proofErr w:type="spellEnd"/>
            <w:r w:rsidRPr="00B77A98">
              <w:rPr>
                <w:lang w:val="en-US"/>
              </w:rPr>
              <w:t xml:space="preserve"> and </w:t>
            </w:r>
            <w:proofErr w:type="spellStart"/>
            <w:r w:rsidRPr="00B77A98">
              <w:rPr>
                <w:lang w:val="en-US"/>
              </w:rPr>
              <w:t>dydrogesterone</w:t>
            </w:r>
            <w:proofErr w:type="spellEnd"/>
            <w:r w:rsidRPr="00B77A98">
              <w:rPr>
                <w:lang w:val="en-US"/>
              </w:rPr>
              <w:t xml:space="preserve"> – two doses per pack: 2mg </w:t>
            </w:r>
            <w:proofErr w:type="spellStart"/>
            <w:r w:rsidRPr="00B77A98">
              <w:rPr>
                <w:lang w:val="en-US"/>
              </w:rPr>
              <w:t>oestradiol</w:t>
            </w:r>
            <w:proofErr w:type="spellEnd"/>
            <w:r w:rsidRPr="00B77A98">
              <w:rPr>
                <w:lang w:val="en-US"/>
              </w:rPr>
              <w:t xml:space="preserve"> for 14 days and 2mg/10mg </w:t>
            </w:r>
            <w:proofErr w:type="spellStart"/>
            <w:r w:rsidRPr="00B77A98">
              <w:rPr>
                <w:lang w:val="en-US"/>
              </w:rPr>
              <w:t>dydrogesterone</w:t>
            </w:r>
            <w:proofErr w:type="spellEnd"/>
            <w:r w:rsidRPr="00B77A98">
              <w:rPr>
                <w:lang w:val="en-US"/>
              </w:rPr>
              <w:t xml:space="preserve"> for 14 days</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08/09/2000</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Hormone replacement therapy (HRT) in </w:t>
            </w:r>
            <w:proofErr w:type="spellStart"/>
            <w:r w:rsidRPr="00B77A98">
              <w:rPr>
                <w:lang w:val="en-US"/>
              </w:rPr>
              <w:t>oestrogen</w:t>
            </w:r>
            <w:proofErr w:type="spellEnd"/>
            <w:r w:rsidRPr="00B77A98">
              <w:rPr>
                <w:lang w:val="en-US"/>
              </w:rPr>
              <w:t xml:space="preserve"> deficiency associated with natural or artificial menopause in women with an intact uterus. Prevention of postmenopausal bone mineral density loss in women.</w:t>
            </w:r>
          </w:p>
        </w:tc>
      </w:tr>
      <w:tr w:rsidR="00E13862" w:rsidRPr="00B77A98" w:rsidTr="0083532E">
        <w:trPr>
          <w:trHeight w:val="2210"/>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Femoston</w:t>
            </w:r>
            <w:proofErr w:type="spellEnd"/>
            <w:r w:rsidRPr="00B77A98">
              <w:rPr>
                <w:lang w:val="en-US"/>
              </w:rPr>
              <w:t xml:space="preserve"> 1/10</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Oestrodiol</w:t>
            </w:r>
            <w:proofErr w:type="spellEnd"/>
            <w:r w:rsidRPr="00B77A98">
              <w:rPr>
                <w:lang w:val="en-US"/>
              </w:rPr>
              <w:t xml:space="preserve"> and </w:t>
            </w:r>
            <w:proofErr w:type="spellStart"/>
            <w:r w:rsidRPr="00B77A98">
              <w:rPr>
                <w:lang w:val="en-US"/>
              </w:rPr>
              <w:t>dydrogesterone</w:t>
            </w:r>
            <w:proofErr w:type="spellEnd"/>
            <w:r w:rsidRPr="00B77A98">
              <w:rPr>
                <w:lang w:val="en-US"/>
              </w:rPr>
              <w:t xml:space="preserve"> – two doses in single pack: </w:t>
            </w:r>
            <w:proofErr w:type="spellStart"/>
            <w:r w:rsidRPr="00B77A98">
              <w:rPr>
                <w:lang w:val="en-US"/>
              </w:rPr>
              <w:t>Oestradiol</w:t>
            </w:r>
            <w:proofErr w:type="spellEnd"/>
            <w:r w:rsidRPr="00B77A98">
              <w:rPr>
                <w:lang w:val="en-US"/>
              </w:rPr>
              <w:t xml:space="preserve"> 1mg for 14 days</w:t>
            </w:r>
            <w:r w:rsidR="00426EA6">
              <w:rPr>
                <w:lang w:val="en-US"/>
              </w:rPr>
              <w:t xml:space="preserve"> </w:t>
            </w:r>
            <w:r w:rsidRPr="00B77A98">
              <w:rPr>
                <w:lang w:val="en-US"/>
              </w:rPr>
              <w:t xml:space="preserve">and </w:t>
            </w:r>
            <w:proofErr w:type="spellStart"/>
            <w:r w:rsidRPr="00B77A98">
              <w:rPr>
                <w:lang w:val="en-US"/>
              </w:rPr>
              <w:t>oestradiol</w:t>
            </w:r>
            <w:proofErr w:type="spellEnd"/>
            <w:r w:rsidRPr="00B77A98">
              <w:rPr>
                <w:lang w:val="en-US"/>
              </w:rPr>
              <w:t xml:space="preserve"> 1mg with </w:t>
            </w:r>
            <w:proofErr w:type="spellStart"/>
            <w:r w:rsidRPr="00B77A98">
              <w:rPr>
                <w:lang w:val="en-US"/>
              </w:rPr>
              <w:t>dydrogesterone</w:t>
            </w:r>
            <w:proofErr w:type="spellEnd"/>
            <w:r w:rsidRPr="00B77A98">
              <w:rPr>
                <w:lang w:val="en-US"/>
              </w:rPr>
              <w:t xml:space="preserve"> 10mg for 14 days </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08/05/2014</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Hormone replacement therapy (HRT) in </w:t>
            </w:r>
            <w:proofErr w:type="spellStart"/>
            <w:r w:rsidRPr="00B77A98">
              <w:rPr>
                <w:lang w:val="en-US"/>
              </w:rPr>
              <w:t>oestrogen</w:t>
            </w:r>
            <w:proofErr w:type="spellEnd"/>
            <w:r w:rsidRPr="00B77A98">
              <w:rPr>
                <w:lang w:val="en-US"/>
              </w:rPr>
              <w:t xml:space="preserve"> deficiency associated with natural or artificial menopause in women with an intact uterus. Prevention of postmenopausal bone mineral density loss in women.</w:t>
            </w:r>
          </w:p>
        </w:tc>
      </w:tr>
      <w:tr w:rsidR="00E13862" w:rsidRPr="00B77A98" w:rsidTr="00B77A98">
        <w:trPr>
          <w:trHeight w:val="1414"/>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Femoston</w:t>
            </w:r>
            <w:proofErr w:type="spellEnd"/>
            <w:r w:rsidRPr="00B77A98">
              <w:rPr>
                <w:lang w:val="en-US"/>
              </w:rPr>
              <w:t xml:space="preserve"> Conti</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Oestradiol</w:t>
            </w:r>
            <w:proofErr w:type="spellEnd"/>
            <w:r w:rsidRPr="00B77A98">
              <w:rPr>
                <w:lang w:val="en-US"/>
              </w:rPr>
              <w:t xml:space="preserve"> 1</w:t>
            </w:r>
            <w:r w:rsidR="00B77A98">
              <w:rPr>
                <w:lang w:val="en-US"/>
              </w:rPr>
              <w:t xml:space="preserve"> </w:t>
            </w:r>
            <w:r w:rsidRPr="00B77A98">
              <w:rPr>
                <w:lang w:val="en-US"/>
              </w:rPr>
              <w:t xml:space="preserve">mg and </w:t>
            </w:r>
            <w:proofErr w:type="spellStart"/>
            <w:r w:rsidRPr="00B77A98">
              <w:rPr>
                <w:lang w:val="en-US"/>
              </w:rPr>
              <w:t>Dydrogesterone</w:t>
            </w:r>
            <w:proofErr w:type="spellEnd"/>
            <w:r w:rsidRPr="00B77A98">
              <w:rPr>
                <w:lang w:val="en-US"/>
              </w:rPr>
              <w:t xml:space="preserve"> 5</w:t>
            </w:r>
            <w:r w:rsidR="00B77A98">
              <w:rPr>
                <w:lang w:val="en-US"/>
              </w:rPr>
              <w:t xml:space="preserve"> </w:t>
            </w:r>
            <w:r w:rsidRPr="00B77A98">
              <w:rPr>
                <w:lang w:val="en-US"/>
              </w:rPr>
              <w:t>mg</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30/05/2001</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Hormone replacement therapy (HRT) in </w:t>
            </w:r>
            <w:proofErr w:type="spellStart"/>
            <w:r w:rsidRPr="00B77A98">
              <w:rPr>
                <w:lang w:val="en-US"/>
              </w:rPr>
              <w:t>oestrogen</w:t>
            </w:r>
            <w:proofErr w:type="spellEnd"/>
            <w:r w:rsidRPr="00B77A98">
              <w:rPr>
                <w:lang w:val="en-US"/>
              </w:rPr>
              <w:t xml:space="preserve"> deficiency associated with natural or artificial menopause in women with an intact uterus. Prevention of postmenopausal bone mineral density loss in women.</w:t>
            </w:r>
          </w:p>
        </w:tc>
      </w:tr>
      <w:tr w:rsidR="00E13862" w:rsidRPr="00B77A98" w:rsidTr="00B77A98">
        <w:trPr>
          <w:trHeight w:val="2385"/>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Trisequens</w:t>
            </w:r>
            <w:proofErr w:type="spellEnd"/>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Oestradiol</w:t>
            </w:r>
            <w:proofErr w:type="spellEnd"/>
            <w:r w:rsidRPr="00B77A98">
              <w:rPr>
                <w:lang w:val="en-US"/>
              </w:rPr>
              <w:t xml:space="preserve"> and </w:t>
            </w:r>
            <w:proofErr w:type="spellStart"/>
            <w:r w:rsidRPr="00B77A98">
              <w:rPr>
                <w:lang w:val="en-US"/>
              </w:rPr>
              <w:t>norethisterone</w:t>
            </w:r>
            <w:proofErr w:type="spellEnd"/>
            <w:r w:rsidRPr="00B77A98">
              <w:rPr>
                <w:lang w:val="en-US"/>
              </w:rPr>
              <w:t xml:space="preserve"> acetate – three doses in single pack: 12 days 2mg </w:t>
            </w:r>
            <w:proofErr w:type="spellStart"/>
            <w:r w:rsidRPr="00B77A98">
              <w:rPr>
                <w:lang w:val="en-US"/>
              </w:rPr>
              <w:t>oestradiol</w:t>
            </w:r>
            <w:proofErr w:type="spellEnd"/>
            <w:r w:rsidRPr="00B77A98">
              <w:rPr>
                <w:lang w:val="en-US"/>
              </w:rPr>
              <w:t xml:space="preserve">, 10 days of 2mg </w:t>
            </w:r>
            <w:proofErr w:type="spellStart"/>
            <w:r w:rsidRPr="00B77A98">
              <w:rPr>
                <w:lang w:val="en-US"/>
              </w:rPr>
              <w:t>oestradiol</w:t>
            </w:r>
            <w:proofErr w:type="spellEnd"/>
            <w:r w:rsidRPr="00B77A98">
              <w:rPr>
                <w:lang w:val="en-US"/>
              </w:rPr>
              <w:t xml:space="preserve">/1mg </w:t>
            </w:r>
            <w:proofErr w:type="spellStart"/>
            <w:r w:rsidRPr="00B77A98">
              <w:rPr>
                <w:lang w:val="en-US"/>
              </w:rPr>
              <w:t>noresthisterone</w:t>
            </w:r>
            <w:proofErr w:type="spellEnd"/>
            <w:r w:rsidRPr="00B77A98">
              <w:rPr>
                <w:lang w:val="en-US"/>
              </w:rPr>
              <w:t xml:space="preserve"> acetate and 6 days 1mg </w:t>
            </w:r>
            <w:proofErr w:type="spellStart"/>
            <w:r w:rsidRPr="00B77A98">
              <w:rPr>
                <w:lang w:val="en-US"/>
              </w:rPr>
              <w:t>oestradiol</w:t>
            </w:r>
            <w:proofErr w:type="spellEnd"/>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11/01/2012</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 xml:space="preserve">Short term symptomatic treatment of </w:t>
            </w:r>
            <w:proofErr w:type="spellStart"/>
            <w:r w:rsidRPr="00B77A98">
              <w:rPr>
                <w:lang w:val="en-US"/>
              </w:rPr>
              <w:t>oestrogen</w:t>
            </w:r>
            <w:proofErr w:type="spellEnd"/>
            <w:r w:rsidRPr="00B77A98">
              <w:rPr>
                <w:lang w:val="en-US"/>
              </w:rPr>
              <w:t xml:space="preserve"> deficiency associated with natural or artificial</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menopause</w:t>
            </w:r>
          </w:p>
        </w:tc>
      </w:tr>
      <w:tr w:rsidR="00E13862" w:rsidRPr="00B77A98" w:rsidTr="0083532E">
        <w:trPr>
          <w:trHeight w:val="1990"/>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Kliovance</w:t>
            </w:r>
            <w:proofErr w:type="spellEnd"/>
            <w:r w:rsidRPr="00B77A98">
              <w:rPr>
                <w:lang w:val="en-US"/>
              </w:rPr>
              <w:t xml:space="preserve"> </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 xml:space="preserve">17β </w:t>
            </w:r>
            <w:proofErr w:type="spellStart"/>
            <w:r w:rsidRPr="00B77A98">
              <w:rPr>
                <w:lang w:val="en-US"/>
              </w:rPr>
              <w:t>oestradiol</w:t>
            </w:r>
            <w:proofErr w:type="spellEnd"/>
            <w:r w:rsidRPr="00B77A98">
              <w:rPr>
                <w:lang w:val="en-US"/>
              </w:rPr>
              <w:t xml:space="preserve"> 1 mg and </w:t>
            </w:r>
            <w:proofErr w:type="spellStart"/>
            <w:r w:rsidRPr="00B77A98">
              <w:rPr>
                <w:lang w:val="en-US"/>
              </w:rPr>
              <w:t>norethisterone</w:t>
            </w:r>
            <w:proofErr w:type="spellEnd"/>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Acetate 0.5 mg</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30 /08/1999</w:t>
            </w:r>
          </w:p>
        </w:tc>
        <w:tc>
          <w:tcPr>
            <w:tcW w:w="2869" w:type="dxa"/>
          </w:tcPr>
          <w:p w:rsidR="00E13862" w:rsidRPr="009A43B4" w:rsidRDefault="00E13862" w:rsidP="009A43B4">
            <w:pPr>
              <w:pStyle w:val="ListBullet"/>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9A43B4">
              <w:rPr>
                <w:sz w:val="20"/>
                <w:szCs w:val="20"/>
              </w:rPr>
              <w:t>Short term treatment of menopausal symptoms related to oestrogen deficiency in women more than one year after menopause</w:t>
            </w:r>
          </w:p>
          <w:p w:rsidR="00E13862" w:rsidRPr="00B77A98" w:rsidRDefault="00E13862" w:rsidP="009A43B4">
            <w:pPr>
              <w:pStyle w:val="ListBullet"/>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pPr>
            <w:r w:rsidRPr="009A43B4">
              <w:rPr>
                <w:sz w:val="20"/>
                <w:szCs w:val="20"/>
              </w:rPr>
              <w:t>For the prevention of postmenopausal</w:t>
            </w:r>
            <w:r w:rsidRPr="00B77A98">
              <w:t xml:space="preserve"> </w:t>
            </w:r>
            <w:r w:rsidRPr="009A43B4">
              <w:rPr>
                <w:sz w:val="20"/>
                <w:szCs w:val="20"/>
              </w:rPr>
              <w:t>bone mineral density loss.</w:t>
            </w:r>
          </w:p>
        </w:tc>
      </w:tr>
      <w:tr w:rsidR="00E13862" w:rsidRPr="00B77A98" w:rsidTr="0083532E">
        <w:trPr>
          <w:trHeight w:val="1330"/>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Kliogest</w:t>
            </w:r>
            <w:proofErr w:type="spellEnd"/>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Oestradiol</w:t>
            </w:r>
            <w:proofErr w:type="spellEnd"/>
            <w:r w:rsidRPr="00B77A98">
              <w:rPr>
                <w:lang w:val="en-US"/>
              </w:rPr>
              <w:t xml:space="preserve"> 1mg and </w:t>
            </w:r>
            <w:proofErr w:type="spellStart"/>
            <w:r w:rsidRPr="00B77A98">
              <w:rPr>
                <w:lang w:val="en-US"/>
              </w:rPr>
              <w:t>norethisterone</w:t>
            </w:r>
            <w:proofErr w:type="spellEnd"/>
            <w:r w:rsidRPr="00B77A98">
              <w:rPr>
                <w:lang w:val="en-US"/>
              </w:rPr>
              <w:t xml:space="preserve"> acetate 2mg</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17/06/2011</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 xml:space="preserve">Short term symptomatic treatment of postmenopausal </w:t>
            </w:r>
            <w:proofErr w:type="spellStart"/>
            <w:r w:rsidRPr="00B77A98">
              <w:rPr>
                <w:lang w:val="en-US"/>
              </w:rPr>
              <w:t>oestrogen</w:t>
            </w:r>
            <w:proofErr w:type="spellEnd"/>
            <w:r w:rsidRPr="00B77A98">
              <w:rPr>
                <w:lang w:val="en-US"/>
              </w:rPr>
              <w:t xml:space="preserve"> deficiency</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For the prevention of postmenopausal bone mineral density loss</w:t>
            </w:r>
          </w:p>
        </w:tc>
      </w:tr>
      <w:tr w:rsidR="00E13862" w:rsidRPr="00B77A98" w:rsidTr="00B77A98">
        <w:trPr>
          <w:trHeight w:val="2042"/>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lastRenderedPageBreak/>
              <w:t>Angeliq</w:t>
            </w:r>
            <w:proofErr w:type="spellEnd"/>
            <w:r w:rsidRPr="00B77A98">
              <w:rPr>
                <w:lang w:val="en-US"/>
              </w:rPr>
              <w:t xml:space="preserve"> 1/2</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Oestradiol</w:t>
            </w:r>
            <w:proofErr w:type="spellEnd"/>
            <w:r w:rsidRPr="00B77A98">
              <w:rPr>
                <w:lang w:val="en-US"/>
              </w:rPr>
              <w:t xml:space="preserve"> 1mg and </w:t>
            </w:r>
            <w:proofErr w:type="spellStart"/>
            <w:r w:rsidRPr="00B77A98">
              <w:rPr>
                <w:lang w:val="en-US"/>
              </w:rPr>
              <w:t>drospirenone</w:t>
            </w:r>
            <w:proofErr w:type="spellEnd"/>
            <w:r w:rsidRPr="00B77A98">
              <w:rPr>
                <w:lang w:val="en-US"/>
              </w:rPr>
              <w:t xml:space="preserve"> 2mg</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30/11/2004</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Hormone replacement therapy (HRT) for use in the short-term treatment in postmenopausal women with an intact uterus of the climacteric syndrome caused by deficient endogenous </w:t>
            </w:r>
            <w:proofErr w:type="spellStart"/>
            <w:r w:rsidRPr="00B77A98">
              <w:rPr>
                <w:lang w:val="en-US"/>
              </w:rPr>
              <w:t>oestrogen</w:t>
            </w:r>
            <w:proofErr w:type="spellEnd"/>
            <w:r w:rsidRPr="00B77A98">
              <w:rPr>
                <w:lang w:val="en-US"/>
              </w:rPr>
              <w:t xml:space="preserve"> production due to natural menopause, hypogonadism, castration or primary ovarian failure</w:t>
            </w:r>
          </w:p>
        </w:tc>
      </w:tr>
      <w:tr w:rsidR="00E13862" w:rsidRPr="00B77A98" w:rsidTr="00B77A98">
        <w:trPr>
          <w:trHeight w:val="4233"/>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Premarin</w:t>
            </w:r>
            <w:proofErr w:type="spellEnd"/>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Combined </w:t>
            </w:r>
            <w:proofErr w:type="spellStart"/>
            <w:r w:rsidRPr="00B77A98">
              <w:rPr>
                <w:lang w:val="en-US"/>
              </w:rPr>
              <w:t>oestrogens</w:t>
            </w:r>
            <w:proofErr w:type="spellEnd"/>
            <w:r w:rsidRPr="00B77A98">
              <w:rPr>
                <w:lang w:val="en-US"/>
              </w:rPr>
              <w:t xml:space="preserve"> (CE) – two strengths: 0.3mg and 0.625</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30/03/1995</w:t>
            </w:r>
          </w:p>
        </w:tc>
        <w:tc>
          <w:tcPr>
            <w:tcW w:w="2869" w:type="dxa"/>
          </w:tcPr>
          <w:p w:rsidR="00426EA6" w:rsidRDefault="00E13862" w:rsidP="00E6558F">
            <w:pPr>
              <w:pStyle w:val="Tabletext"/>
              <w:cnfStyle w:val="000000000000" w:firstRow="0" w:lastRow="0" w:firstColumn="0" w:lastColumn="0" w:oddVBand="0" w:evenVBand="0" w:oddHBand="0" w:evenHBand="0" w:firstRowFirstColumn="0" w:firstRowLastColumn="0" w:lastRowFirstColumn="0" w:lastRowLastColumn="0"/>
              <w:rPr>
                <w:rFonts w:eastAsia="Calibri" w:cs="Calibri"/>
              </w:rPr>
            </w:pPr>
            <w:r w:rsidRPr="00B77A98">
              <w:rPr>
                <w:rFonts w:eastAsia="Calibri" w:cs="Calibri"/>
              </w:rPr>
              <w:t>PREMARIN is indicated as replacement therapy for oestrogen deficiency states associated with climacteric manifested by:</w:t>
            </w:r>
          </w:p>
          <w:p w:rsidR="00426EA6" w:rsidRDefault="00E13862" w:rsidP="00957E3E">
            <w:pPr>
              <w:pStyle w:val="Tabletext"/>
              <w:numPr>
                <w:ilvl w:val="0"/>
                <w:numId w:val="149"/>
              </w:numPr>
              <w:ind w:left="317"/>
              <w:cnfStyle w:val="000000000000" w:firstRow="0" w:lastRow="0" w:firstColumn="0" w:lastColumn="0" w:oddVBand="0" w:evenVBand="0" w:oddHBand="0" w:evenHBand="0" w:firstRowFirstColumn="0" w:firstRowLastColumn="0" w:lastRowFirstColumn="0" w:lastRowLastColumn="0"/>
              <w:rPr>
                <w:rFonts w:eastAsia="Calibri" w:cs="Calibri"/>
              </w:rPr>
            </w:pPr>
            <w:proofErr w:type="gramStart"/>
            <w:r w:rsidRPr="00B77A98">
              <w:rPr>
                <w:rFonts w:eastAsia="Calibri" w:cs="Calibri"/>
              </w:rPr>
              <w:t>moderate</w:t>
            </w:r>
            <w:proofErr w:type="gramEnd"/>
            <w:r w:rsidRPr="00B77A98">
              <w:rPr>
                <w:rFonts w:eastAsia="Calibri" w:cs="Calibri"/>
              </w:rPr>
              <w:t xml:space="preserve"> to severe vasomotor symptoms associated with the oestrogen deficiency in natural and surgical menopause (sweating, hot flushes).</w:t>
            </w:r>
          </w:p>
          <w:p w:rsidR="00E13862" w:rsidRPr="00B77A98" w:rsidRDefault="00E13862" w:rsidP="00957E3E">
            <w:pPr>
              <w:pStyle w:val="Tabletext"/>
              <w:numPr>
                <w:ilvl w:val="0"/>
                <w:numId w:val="149"/>
              </w:numPr>
              <w:ind w:left="317"/>
              <w:cnfStyle w:val="000000000000" w:firstRow="0" w:lastRow="0" w:firstColumn="0" w:lastColumn="0" w:oddVBand="0" w:evenVBand="0" w:oddHBand="0" w:evenHBand="0" w:firstRowFirstColumn="0" w:firstRowLastColumn="0" w:lastRowFirstColumn="0" w:lastRowLastColumn="0"/>
              <w:rPr>
                <w:rFonts w:eastAsia="Calibri" w:cs="Calibri"/>
              </w:rPr>
            </w:pPr>
            <w:proofErr w:type="gramStart"/>
            <w:r w:rsidRPr="00B77A98">
              <w:rPr>
                <w:rFonts w:eastAsia="Calibri" w:cs="Calibri"/>
              </w:rPr>
              <w:t>atrophic</w:t>
            </w:r>
            <w:proofErr w:type="gramEnd"/>
            <w:r w:rsidRPr="00B77A98">
              <w:rPr>
                <w:rFonts w:eastAsia="Calibri" w:cs="Calibri"/>
              </w:rPr>
              <w:t xml:space="preserve"> vaginitis.</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rFonts w:eastAsia="Calibri" w:cs="Calibri"/>
              </w:rPr>
            </w:pPr>
            <w:r w:rsidRPr="00B77A98">
              <w:rPr>
                <w:rFonts w:eastAsia="Calibri" w:cs="Calibri"/>
              </w:rPr>
              <w:t>PREMARIN is indicated for the prevention of postmenopausal osteoporosis in select patients.</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rFonts w:eastAsia="Calibri" w:cs="Calibri"/>
              </w:rPr>
              <w:t>Hypoestrogenic</w:t>
            </w:r>
            <w:proofErr w:type="spellEnd"/>
            <w:r w:rsidRPr="00B77A98">
              <w:rPr>
                <w:rFonts w:eastAsia="Calibri" w:cs="Calibri"/>
              </w:rPr>
              <w:t xml:space="preserve"> states, e.g., female hypogonadism, primary ovarian failure or female castration.</w:t>
            </w:r>
          </w:p>
        </w:tc>
      </w:tr>
      <w:tr w:rsidR="00E13862" w:rsidRPr="00B77A98" w:rsidTr="00B77A98">
        <w:trPr>
          <w:trHeight w:val="1117"/>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Estrofem</w:t>
            </w:r>
            <w:proofErr w:type="spellEnd"/>
            <w:r w:rsidRPr="00B77A98">
              <w:rPr>
                <w:lang w:val="en-US"/>
              </w:rPr>
              <w:t xml:space="preserve"> </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Oestrodiol</w:t>
            </w:r>
            <w:proofErr w:type="spellEnd"/>
            <w:r w:rsidRPr="00B77A98">
              <w:rPr>
                <w:lang w:val="en-US"/>
              </w:rPr>
              <w:t>– two strengths:</w:t>
            </w:r>
            <w:r w:rsidR="00426EA6">
              <w:rPr>
                <w:lang w:val="en-US"/>
              </w:rPr>
              <w:t xml:space="preserve"> </w:t>
            </w:r>
            <w:r w:rsidRPr="00B77A98">
              <w:rPr>
                <w:lang w:val="en-US"/>
              </w:rPr>
              <w:t xml:space="preserve">1mg and 2 mg </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17/11/2011</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Short term symptomatic treatment of </w:t>
            </w:r>
            <w:proofErr w:type="spellStart"/>
            <w:r w:rsidRPr="00B77A98">
              <w:rPr>
                <w:lang w:val="en-US"/>
              </w:rPr>
              <w:t>oestrogen</w:t>
            </w:r>
            <w:proofErr w:type="spellEnd"/>
            <w:r w:rsidRPr="00B77A98">
              <w:rPr>
                <w:lang w:val="en-US"/>
              </w:rPr>
              <w:t xml:space="preserve"> deficiency due to natural or surgical menopause in </w:t>
            </w:r>
            <w:proofErr w:type="spellStart"/>
            <w:r w:rsidRPr="00B77A98">
              <w:rPr>
                <w:lang w:val="en-US"/>
              </w:rPr>
              <w:t>hysterectomised</w:t>
            </w:r>
            <w:proofErr w:type="spellEnd"/>
            <w:r w:rsidRPr="00B77A98">
              <w:rPr>
                <w:lang w:val="en-US"/>
              </w:rPr>
              <w:t xml:space="preserve"> postmenopausal women</w:t>
            </w:r>
          </w:p>
        </w:tc>
      </w:tr>
      <w:tr w:rsidR="00E13862" w:rsidRPr="00B77A98" w:rsidTr="00B77A98">
        <w:trPr>
          <w:trHeight w:val="963"/>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Zumenon</w:t>
            </w:r>
            <w:proofErr w:type="spellEnd"/>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Oestradiol</w:t>
            </w:r>
            <w:proofErr w:type="spellEnd"/>
            <w:r w:rsidRPr="00B77A98">
              <w:rPr>
                <w:lang w:val="en-US"/>
              </w:rPr>
              <w:t xml:space="preserve"> hemihydrate 2mg</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08/10/2000</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Symptomatic treatment of </w:t>
            </w:r>
            <w:proofErr w:type="spellStart"/>
            <w:r w:rsidRPr="00B77A98">
              <w:rPr>
                <w:lang w:val="en-US"/>
              </w:rPr>
              <w:t>oestrogen</w:t>
            </w:r>
            <w:proofErr w:type="spellEnd"/>
            <w:r w:rsidRPr="00B77A98">
              <w:rPr>
                <w:lang w:val="en-US"/>
              </w:rPr>
              <w:t xml:space="preserve"> deficiency due to natural or surgical menopause in </w:t>
            </w:r>
            <w:proofErr w:type="spellStart"/>
            <w:r w:rsidRPr="00B77A98">
              <w:rPr>
                <w:lang w:val="en-US"/>
              </w:rPr>
              <w:t>hysterectomised</w:t>
            </w:r>
            <w:proofErr w:type="spellEnd"/>
            <w:r w:rsidRPr="00B77A98">
              <w:rPr>
                <w:lang w:val="en-US"/>
              </w:rPr>
              <w:t xml:space="preserve"> </w:t>
            </w:r>
            <w:proofErr w:type="spellStart"/>
            <w:r w:rsidRPr="00B77A98">
              <w:rPr>
                <w:lang w:val="en-US"/>
              </w:rPr>
              <w:t>post menopausal</w:t>
            </w:r>
            <w:proofErr w:type="spellEnd"/>
            <w:r w:rsidRPr="00B77A98">
              <w:rPr>
                <w:lang w:val="en-US"/>
              </w:rPr>
              <w:t xml:space="preserve"> women.</w:t>
            </w:r>
          </w:p>
        </w:tc>
      </w:tr>
      <w:tr w:rsidR="00E13862" w:rsidRPr="00B77A98" w:rsidTr="000A4A1D">
        <w:trPr>
          <w:trHeight w:val="1829"/>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Progynova</w:t>
            </w:r>
            <w:proofErr w:type="spellEnd"/>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Oestradiol</w:t>
            </w:r>
            <w:proofErr w:type="spellEnd"/>
            <w:r w:rsidRPr="00B77A98">
              <w:rPr>
                <w:lang w:val="en-US"/>
              </w:rPr>
              <w:t xml:space="preserve"> </w:t>
            </w:r>
            <w:proofErr w:type="spellStart"/>
            <w:r w:rsidRPr="00B77A98">
              <w:rPr>
                <w:lang w:val="en-US"/>
              </w:rPr>
              <w:t>valerate</w:t>
            </w:r>
            <w:proofErr w:type="spellEnd"/>
            <w:r w:rsidRPr="00B77A98">
              <w:rPr>
                <w:lang w:val="en-US"/>
              </w:rPr>
              <w:t xml:space="preserve"> – two strengths: 1mg and 2mg. </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19/08/1991</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Short term treatment of climacteric complaints after the cessation of monthly bleeding, or</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deficiency symptoms after oophorectomy or radiological castration for non-carcinomatous</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diseases, such as hot flushes, outbreaks of sweat, sleep disturbances, depressive moods,</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proofErr w:type="gramStart"/>
            <w:r w:rsidRPr="00B77A98">
              <w:rPr>
                <w:lang w:val="en-US"/>
              </w:rPr>
              <w:t>irritability</w:t>
            </w:r>
            <w:proofErr w:type="gramEnd"/>
            <w:r w:rsidRPr="00B77A98">
              <w:rPr>
                <w:lang w:val="en-US"/>
              </w:rPr>
              <w:t>, headaches, dizziness.</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 xml:space="preserve">PROGYNOVA also has a </w:t>
            </w:r>
            <w:proofErr w:type="spellStart"/>
            <w:r w:rsidRPr="00B77A98">
              <w:rPr>
                <w:lang w:val="en-US"/>
              </w:rPr>
              <w:t>favourable</w:t>
            </w:r>
            <w:proofErr w:type="spellEnd"/>
            <w:r w:rsidRPr="00B77A98">
              <w:rPr>
                <w:lang w:val="en-US"/>
              </w:rPr>
              <w:t xml:space="preserve"> influence on </w:t>
            </w:r>
            <w:r w:rsidRPr="00B77A98">
              <w:rPr>
                <w:lang w:val="en-US"/>
              </w:rPr>
              <w:lastRenderedPageBreak/>
              <w:t>bladder irritation (a not infrequent</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occurrence in the climacteric), signs of cutaneous and mucosal involution (particularly in the</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gramStart"/>
            <w:r w:rsidRPr="00B77A98">
              <w:rPr>
                <w:lang w:val="en-US"/>
              </w:rPr>
              <w:t>genital</w:t>
            </w:r>
            <w:proofErr w:type="gramEnd"/>
            <w:r w:rsidRPr="00B77A98">
              <w:rPr>
                <w:lang w:val="en-US"/>
              </w:rPr>
              <w:t xml:space="preserve"> region) which normally occur with advancing age.</w:t>
            </w:r>
          </w:p>
        </w:tc>
      </w:tr>
      <w:tr w:rsidR="00E13862" w:rsidRPr="00B77A98" w:rsidTr="0083532E">
        <w:trPr>
          <w:trHeight w:val="450"/>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lastRenderedPageBreak/>
              <w:t>Ovestin</w:t>
            </w:r>
            <w:proofErr w:type="spellEnd"/>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Oestriol</w:t>
            </w:r>
            <w:proofErr w:type="spellEnd"/>
            <w:r w:rsidRPr="00B77A98">
              <w:rPr>
                <w:lang w:val="en-US"/>
              </w:rPr>
              <w:t xml:space="preserve"> 1mg</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20/09/1991</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Short-term treatment of menopausal syndrome </w:t>
            </w:r>
          </w:p>
        </w:tc>
      </w:tr>
      <w:tr w:rsidR="00E13862" w:rsidRPr="00B77A98" w:rsidTr="00B77A98">
        <w:trPr>
          <w:trHeight w:val="1217"/>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Primolut</w:t>
            </w:r>
            <w:proofErr w:type="spellEnd"/>
            <w:r w:rsidRPr="00B77A98">
              <w:rPr>
                <w:lang w:val="en-US"/>
              </w:rPr>
              <w:t xml:space="preserve"> N</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Norethisterone</w:t>
            </w:r>
            <w:proofErr w:type="spellEnd"/>
            <w:r w:rsidRPr="00B77A98">
              <w:rPr>
                <w:lang w:val="en-US"/>
              </w:rPr>
              <w:t xml:space="preserve"> 5mg</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19/08/1991</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Dysfunctional bleeding, primary and secondary </w:t>
            </w:r>
            <w:proofErr w:type="spellStart"/>
            <w:r w:rsidRPr="00B77A98">
              <w:rPr>
                <w:lang w:val="en-US"/>
              </w:rPr>
              <w:t>amenorrhoea</w:t>
            </w:r>
            <w:proofErr w:type="spellEnd"/>
            <w:r w:rsidRPr="00B77A98">
              <w:rPr>
                <w:lang w:val="en-US"/>
              </w:rPr>
              <w:t xml:space="preserve">, premenstrual syndrome, delay of menstrual period, endometriosis, adjunct to </w:t>
            </w:r>
            <w:proofErr w:type="spellStart"/>
            <w:r w:rsidRPr="00B77A98">
              <w:rPr>
                <w:lang w:val="en-US"/>
              </w:rPr>
              <w:t>oestrogen</w:t>
            </w:r>
            <w:proofErr w:type="spellEnd"/>
            <w:r w:rsidRPr="00B77A98">
              <w:rPr>
                <w:lang w:val="en-US"/>
              </w:rPr>
              <w:t xml:space="preserve"> hormone replacement therapy.</w:t>
            </w:r>
          </w:p>
        </w:tc>
      </w:tr>
      <w:tr w:rsidR="00E13862" w:rsidRPr="00B77A98" w:rsidTr="0083532E">
        <w:trPr>
          <w:trHeight w:val="2430"/>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r w:rsidRPr="00B77A98">
              <w:rPr>
                <w:lang w:val="en-US"/>
              </w:rPr>
              <w:t>Provera</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Medroxyprogesterone acetate – three strengths: 2.5mg, 5 mg, 10mg</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 [</w:t>
            </w:r>
            <w:proofErr w:type="spellStart"/>
            <w:proofErr w:type="gramStart"/>
            <w:r w:rsidRPr="00B77A98">
              <w:rPr>
                <w:lang w:val="en-US"/>
              </w:rPr>
              <w:t>nb</w:t>
            </w:r>
            <w:proofErr w:type="gramEnd"/>
            <w:r w:rsidRPr="00B77A98">
              <w:rPr>
                <w:lang w:val="en-US"/>
              </w:rPr>
              <w:t>.</w:t>
            </w:r>
            <w:proofErr w:type="spellEnd"/>
            <w:r w:rsidRPr="00B77A98">
              <w:rPr>
                <w:lang w:val="en-US"/>
              </w:rPr>
              <w:t xml:space="preserve"> Higher strengths available for Provera, however for different indications]</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7/01/1993</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Adjunct to </w:t>
            </w:r>
            <w:proofErr w:type="spellStart"/>
            <w:r w:rsidRPr="00B77A98">
              <w:rPr>
                <w:lang w:val="en-US"/>
              </w:rPr>
              <w:t>oestrogen</w:t>
            </w:r>
            <w:proofErr w:type="spellEnd"/>
            <w:r w:rsidRPr="00B77A98">
              <w:rPr>
                <w:lang w:val="en-US"/>
              </w:rPr>
              <w:t xml:space="preserve"> therapy </w:t>
            </w:r>
          </w:p>
        </w:tc>
      </w:tr>
      <w:tr w:rsidR="00E13862" w:rsidRPr="00B77A98" w:rsidTr="0083532E">
        <w:trPr>
          <w:trHeight w:val="1110"/>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Ralovera</w:t>
            </w:r>
            <w:proofErr w:type="spellEnd"/>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Medroxyprogesterone acetate – three strengths: 2.5mg, 5 mg, 10mg</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14/10/1993</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Adjunct to </w:t>
            </w:r>
            <w:proofErr w:type="spellStart"/>
            <w:r w:rsidRPr="00B77A98">
              <w:rPr>
                <w:lang w:val="en-US"/>
              </w:rPr>
              <w:t>oestrogen</w:t>
            </w:r>
            <w:proofErr w:type="spellEnd"/>
            <w:r w:rsidRPr="00B77A98">
              <w:rPr>
                <w:lang w:val="en-US"/>
              </w:rPr>
              <w:t xml:space="preserve"> therapy</w:t>
            </w:r>
          </w:p>
        </w:tc>
      </w:tr>
      <w:tr w:rsidR="00E13862" w:rsidRPr="00B77A98" w:rsidTr="0083532E">
        <w:trPr>
          <w:trHeight w:val="670"/>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r w:rsidRPr="00B77A98">
              <w:rPr>
                <w:lang w:val="en-US"/>
              </w:rPr>
              <w:t>Medroxyprogesterone Sandoz</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Medroxyprogesterone acetate 10mg</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19/07/2001</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Adjunct to </w:t>
            </w:r>
            <w:proofErr w:type="spellStart"/>
            <w:r w:rsidRPr="00B77A98">
              <w:rPr>
                <w:lang w:val="en-US"/>
              </w:rPr>
              <w:t>oestrogen</w:t>
            </w:r>
            <w:proofErr w:type="spellEnd"/>
            <w:r w:rsidRPr="00B77A98">
              <w:rPr>
                <w:lang w:val="en-US"/>
              </w:rPr>
              <w:t xml:space="preserve"> therapy in women with an intact uterus.</w:t>
            </w:r>
          </w:p>
        </w:tc>
      </w:tr>
      <w:tr w:rsidR="00E13862" w:rsidRPr="00B77A98" w:rsidTr="00B77A98">
        <w:trPr>
          <w:trHeight w:val="2982"/>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rPr>
                <w:lang w:val="en-US"/>
              </w:rPr>
            </w:pPr>
            <w:proofErr w:type="spellStart"/>
            <w:r w:rsidRPr="00B77A98">
              <w:rPr>
                <w:lang w:val="en-US"/>
              </w:rPr>
              <w:t>Livial</w:t>
            </w:r>
            <w:proofErr w:type="spellEnd"/>
            <w:r w:rsidRPr="00B77A98">
              <w:rPr>
                <w:lang w:val="en-US"/>
              </w:rPr>
              <w:t xml:space="preserve"> </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Tibolone</w:t>
            </w:r>
            <w:proofErr w:type="spellEnd"/>
            <w:r w:rsidRPr="00B77A98">
              <w:rPr>
                <w:lang w:val="en-US"/>
              </w:rPr>
              <w:t xml:space="preserve"> 2.5 mg</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19/05/2000 (per ARTG)</w:t>
            </w:r>
          </w:p>
          <w:p w:rsidR="00E13862" w:rsidRPr="00B77A98" w:rsidRDefault="003E3CEC" w:rsidP="00E6558F">
            <w:pPr>
              <w:pStyle w:val="Tabletext"/>
              <w:cnfStyle w:val="000000000000" w:firstRow="0" w:lastRow="0" w:firstColumn="0" w:lastColumn="0" w:oddVBand="0" w:evenVBand="0" w:oddHBand="0" w:evenHBand="0" w:firstRowFirstColumn="0" w:firstRowLastColumn="0" w:lastRowFirstColumn="0" w:lastRowLastColumn="0"/>
            </w:pPr>
            <w:r>
              <w:rPr>
                <w:lang w:val="en-US"/>
              </w:rPr>
              <w:t xml:space="preserve">“TGA </w:t>
            </w:r>
            <w:proofErr w:type="spellStart"/>
            <w:r>
              <w:rPr>
                <w:lang w:val="en-US"/>
              </w:rPr>
              <w:t>approv</w:t>
            </w:r>
            <w:proofErr w:type="spellEnd"/>
            <w:r>
              <w:rPr>
                <w:lang w:val="en-US"/>
              </w:rPr>
              <w:t xml:space="preserve"> </w:t>
            </w:r>
            <w:r w:rsidR="00E13862" w:rsidRPr="00B77A98">
              <w:rPr>
                <w:lang w:val="en-US"/>
              </w:rPr>
              <w:t>date” per PI 27/11/2007</w:t>
            </w:r>
          </w:p>
        </w:tc>
        <w:tc>
          <w:tcPr>
            <w:tcW w:w="2869" w:type="dxa"/>
          </w:tcPr>
          <w:p w:rsidR="00426EA6" w:rsidRPr="000A4A1D" w:rsidRDefault="00E13862" w:rsidP="000A4A1D">
            <w:pPr>
              <w:pStyle w:val="ListBullet"/>
              <w:spacing w:before="0" w:after="0" w:line="240" w:lineRule="auto"/>
              <w:ind w:left="318" w:hanging="318"/>
              <w:cnfStyle w:val="000000000000" w:firstRow="0" w:lastRow="0" w:firstColumn="0" w:lastColumn="0" w:oddVBand="0" w:evenVBand="0" w:oddHBand="0" w:evenHBand="0" w:firstRowFirstColumn="0" w:firstRowLastColumn="0" w:lastRowFirstColumn="0" w:lastRowLastColumn="0"/>
              <w:rPr>
                <w:sz w:val="20"/>
                <w:szCs w:val="20"/>
              </w:rPr>
            </w:pPr>
            <w:r w:rsidRPr="000A4A1D">
              <w:rPr>
                <w:sz w:val="20"/>
                <w:szCs w:val="20"/>
              </w:rPr>
              <w:t xml:space="preserve">Short-term treatment of symptoms resulting from the natural or surgical menopause in </w:t>
            </w:r>
            <w:proofErr w:type="spellStart"/>
            <w:r w:rsidRPr="000A4A1D">
              <w:rPr>
                <w:sz w:val="20"/>
                <w:szCs w:val="20"/>
              </w:rPr>
              <w:t>post menopausal</w:t>
            </w:r>
            <w:proofErr w:type="spellEnd"/>
            <w:r w:rsidRPr="000A4A1D">
              <w:rPr>
                <w:sz w:val="20"/>
                <w:szCs w:val="20"/>
              </w:rPr>
              <w:t xml:space="preserve"> women.</w:t>
            </w:r>
          </w:p>
          <w:p w:rsidR="00E13862" w:rsidRPr="000A4A1D" w:rsidRDefault="00E13862" w:rsidP="000A4A1D">
            <w:pPr>
              <w:pStyle w:val="ListBullet"/>
              <w:spacing w:before="0" w:after="0" w:line="240" w:lineRule="auto"/>
              <w:ind w:left="318" w:hanging="318"/>
              <w:cnfStyle w:val="000000000000" w:firstRow="0" w:lastRow="0" w:firstColumn="0" w:lastColumn="0" w:oddVBand="0" w:evenVBand="0" w:oddHBand="0" w:evenHBand="0" w:firstRowFirstColumn="0" w:firstRowLastColumn="0" w:lastRowFirstColumn="0" w:lastRowLastColumn="0"/>
              <w:rPr>
                <w:sz w:val="20"/>
                <w:szCs w:val="20"/>
              </w:rPr>
            </w:pPr>
            <w:r w:rsidRPr="000A4A1D">
              <w:rPr>
                <w:sz w:val="20"/>
                <w:szCs w:val="20"/>
              </w:rPr>
              <w:t>Second line therapy for the prevention of bone mineral density loss in postmenopausal women at high risk of future osteoporotic fractures who are intolerant of, or contraindicated for, other medicinal products approved for the prevention of bone mineral density loss.</w:t>
            </w:r>
          </w:p>
        </w:tc>
      </w:tr>
      <w:tr w:rsidR="00E13862" w:rsidRPr="00B77A98" w:rsidTr="00B77A98">
        <w:trPr>
          <w:trHeight w:val="2954"/>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rPr>
                <w:lang w:val="en-US"/>
              </w:rPr>
            </w:pPr>
            <w:proofErr w:type="spellStart"/>
            <w:r w:rsidRPr="00B77A98">
              <w:rPr>
                <w:lang w:val="en-US"/>
              </w:rPr>
              <w:lastRenderedPageBreak/>
              <w:t>Xyvion</w:t>
            </w:r>
            <w:proofErr w:type="spellEnd"/>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Tibolone</w:t>
            </w:r>
            <w:proofErr w:type="spellEnd"/>
            <w:r w:rsidRPr="00B77A98">
              <w:rPr>
                <w:lang w:val="en-US"/>
              </w:rPr>
              <w:t xml:space="preserve"> 2.5 mg</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14/08/2008 </w:t>
            </w:r>
          </w:p>
        </w:tc>
        <w:tc>
          <w:tcPr>
            <w:tcW w:w="2869" w:type="dxa"/>
          </w:tcPr>
          <w:p w:rsidR="00426EA6" w:rsidRPr="000A4A1D" w:rsidRDefault="00E13862" w:rsidP="000A4A1D">
            <w:pPr>
              <w:pStyle w:val="ListBullet"/>
              <w:spacing w:before="0" w:after="0" w:line="240" w:lineRule="auto"/>
              <w:ind w:left="318" w:hanging="318"/>
              <w:cnfStyle w:val="000000000000" w:firstRow="0" w:lastRow="0" w:firstColumn="0" w:lastColumn="0" w:oddVBand="0" w:evenVBand="0" w:oddHBand="0" w:evenHBand="0" w:firstRowFirstColumn="0" w:firstRowLastColumn="0" w:lastRowFirstColumn="0" w:lastRowLastColumn="0"/>
              <w:rPr>
                <w:sz w:val="20"/>
                <w:szCs w:val="20"/>
              </w:rPr>
            </w:pPr>
            <w:r w:rsidRPr="000A4A1D">
              <w:rPr>
                <w:sz w:val="20"/>
                <w:szCs w:val="20"/>
              </w:rPr>
              <w:t xml:space="preserve">Short-term treatment of symptoms resulting from the natural or surgical menopause in </w:t>
            </w:r>
            <w:proofErr w:type="spellStart"/>
            <w:r w:rsidRPr="000A4A1D">
              <w:rPr>
                <w:sz w:val="20"/>
                <w:szCs w:val="20"/>
              </w:rPr>
              <w:t>post menopausal</w:t>
            </w:r>
            <w:proofErr w:type="spellEnd"/>
            <w:r w:rsidRPr="000A4A1D">
              <w:rPr>
                <w:sz w:val="20"/>
                <w:szCs w:val="20"/>
              </w:rPr>
              <w:t xml:space="preserve"> women.</w:t>
            </w:r>
          </w:p>
          <w:p w:rsidR="00E13862" w:rsidRPr="000A4A1D" w:rsidRDefault="00E13862" w:rsidP="000A4A1D">
            <w:pPr>
              <w:pStyle w:val="ListBullet"/>
              <w:spacing w:before="0" w:after="0" w:line="240" w:lineRule="auto"/>
              <w:ind w:left="318" w:hanging="318"/>
              <w:cnfStyle w:val="000000000000" w:firstRow="0" w:lastRow="0" w:firstColumn="0" w:lastColumn="0" w:oddVBand="0" w:evenVBand="0" w:oddHBand="0" w:evenHBand="0" w:firstRowFirstColumn="0" w:firstRowLastColumn="0" w:lastRowFirstColumn="0" w:lastRowLastColumn="0"/>
              <w:rPr>
                <w:sz w:val="20"/>
                <w:szCs w:val="20"/>
              </w:rPr>
            </w:pPr>
            <w:r w:rsidRPr="000A4A1D">
              <w:rPr>
                <w:sz w:val="20"/>
                <w:szCs w:val="20"/>
              </w:rPr>
              <w:t xml:space="preserve">Second line therapy for the prevention of bone mineral density loss in postmenopausal women at high risk of future osteoporotic fractures who are intolerant of, or contraindicated for, other medicinal products approved for the prevention of bone mineral density loss. </w:t>
            </w:r>
          </w:p>
        </w:tc>
      </w:tr>
      <w:tr w:rsidR="00E13862" w:rsidRPr="00B77A98" w:rsidTr="00B77A98">
        <w:trPr>
          <w:trHeight w:val="2954"/>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6F0E15">
            <w:pPr>
              <w:pStyle w:val="Body"/>
              <w:spacing w:line="240" w:lineRule="auto"/>
              <w:rPr>
                <w:rFonts w:asciiTheme="minorHAnsi" w:hAnsiTheme="minorHAnsi"/>
                <w:sz w:val="16"/>
                <w:szCs w:val="16"/>
              </w:rPr>
            </w:pPr>
            <w:proofErr w:type="spellStart"/>
            <w:r w:rsidRPr="00B77A98">
              <w:rPr>
                <w:rFonts w:asciiTheme="minorHAnsi" w:hAnsiTheme="minorHAnsi"/>
                <w:sz w:val="16"/>
                <w:szCs w:val="16"/>
                <w:lang w:val="en-US"/>
              </w:rPr>
              <w:t>Tibogen</w:t>
            </w:r>
            <w:proofErr w:type="spellEnd"/>
          </w:p>
        </w:tc>
        <w:tc>
          <w:tcPr>
            <w:tcW w:w="1701" w:type="dxa"/>
          </w:tcPr>
          <w:p w:rsidR="00E13862" w:rsidRPr="00B77A98" w:rsidRDefault="00E13862" w:rsidP="006F0E15">
            <w:pPr>
              <w:pStyle w:val="Body"/>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sidRPr="00B77A98">
              <w:rPr>
                <w:rFonts w:asciiTheme="minorHAnsi" w:hAnsiTheme="minorHAnsi"/>
                <w:sz w:val="16"/>
                <w:szCs w:val="16"/>
                <w:lang w:val="en-US"/>
              </w:rPr>
              <w:t>Tibolone</w:t>
            </w:r>
            <w:proofErr w:type="spellEnd"/>
            <w:r w:rsidRPr="00B77A98">
              <w:rPr>
                <w:rFonts w:asciiTheme="minorHAnsi" w:hAnsiTheme="minorHAnsi"/>
                <w:sz w:val="16"/>
                <w:szCs w:val="16"/>
                <w:lang w:val="en-US"/>
              </w:rPr>
              <w:t xml:space="preserve"> 2.5 mg</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Tablet</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9/02/2015</w:t>
            </w:r>
          </w:p>
        </w:tc>
        <w:tc>
          <w:tcPr>
            <w:tcW w:w="2869" w:type="dxa"/>
          </w:tcPr>
          <w:p w:rsidR="00426EA6" w:rsidRPr="000A4A1D" w:rsidRDefault="00E13862" w:rsidP="000A4A1D">
            <w:pPr>
              <w:pStyle w:val="ListBullet"/>
              <w:spacing w:before="0" w:after="0" w:line="240" w:lineRule="auto"/>
              <w:ind w:left="318" w:hanging="318"/>
              <w:cnfStyle w:val="000000000000" w:firstRow="0" w:lastRow="0" w:firstColumn="0" w:lastColumn="0" w:oddVBand="0" w:evenVBand="0" w:oddHBand="0" w:evenHBand="0" w:firstRowFirstColumn="0" w:firstRowLastColumn="0" w:lastRowFirstColumn="0" w:lastRowLastColumn="0"/>
              <w:rPr>
                <w:sz w:val="20"/>
                <w:szCs w:val="20"/>
              </w:rPr>
            </w:pPr>
            <w:r w:rsidRPr="000A4A1D">
              <w:rPr>
                <w:sz w:val="20"/>
                <w:szCs w:val="20"/>
              </w:rPr>
              <w:t xml:space="preserve">Short-term treatment of symptoms resulting from the natural or surgical menopause in </w:t>
            </w:r>
            <w:proofErr w:type="spellStart"/>
            <w:r w:rsidRPr="000A4A1D">
              <w:rPr>
                <w:sz w:val="20"/>
                <w:szCs w:val="20"/>
              </w:rPr>
              <w:t>post menopausal</w:t>
            </w:r>
            <w:proofErr w:type="spellEnd"/>
            <w:r w:rsidRPr="000A4A1D">
              <w:rPr>
                <w:sz w:val="20"/>
                <w:szCs w:val="20"/>
              </w:rPr>
              <w:t xml:space="preserve"> women.</w:t>
            </w:r>
          </w:p>
          <w:p w:rsidR="00E13862" w:rsidRPr="000A4A1D" w:rsidRDefault="00E13862" w:rsidP="000A4A1D">
            <w:pPr>
              <w:pStyle w:val="ListBullet"/>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000A4A1D">
              <w:rPr>
                <w:sz w:val="20"/>
                <w:szCs w:val="20"/>
              </w:rPr>
              <w:t>Second line therapy for the prevention of bone mineral density loss in postmenopausal women at high risk of future osteoporotic fractures who are intolerant of, or contraindicated for, other medicinal products approved for the prevention of bone mineral density loss.</w:t>
            </w:r>
          </w:p>
        </w:tc>
      </w:tr>
      <w:tr w:rsidR="00E13862" w:rsidRPr="00B77A98" w:rsidTr="0083532E">
        <w:trPr>
          <w:trHeight w:val="2210"/>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Estradot</w:t>
            </w:r>
            <w:proofErr w:type="spellEnd"/>
            <w:r w:rsidRPr="00B77A98">
              <w:rPr>
                <w:lang w:val="en-US"/>
              </w:rPr>
              <w:t xml:space="preserve"> 25, 37.5, 50, 75, 100</w:t>
            </w:r>
          </w:p>
        </w:tc>
        <w:tc>
          <w:tcPr>
            <w:tcW w:w="1701" w:type="dxa"/>
          </w:tcPr>
          <w:p w:rsidR="00426EA6"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proofErr w:type="spellStart"/>
            <w:r w:rsidRPr="00B77A98">
              <w:rPr>
                <w:lang w:val="en-US"/>
              </w:rPr>
              <w:t>Oestradiol</w:t>
            </w:r>
            <w:proofErr w:type="spellEnd"/>
            <w:r w:rsidRPr="00B77A98">
              <w:rPr>
                <w:lang w:val="en-US"/>
              </w:rPr>
              <w:t>– five strengths:</w:t>
            </w:r>
            <w:r w:rsidR="00426EA6">
              <w:rPr>
                <w:lang w:val="en-US"/>
              </w:rPr>
              <w:t xml:space="preserve"> </w:t>
            </w:r>
            <w:r w:rsidRPr="00B77A98">
              <w:rPr>
                <w:lang w:val="en-US"/>
              </w:rPr>
              <w:t xml:space="preserve">25, 37.5, 50, 75 and 100 </w:t>
            </w:r>
            <w:proofErr w:type="spellStart"/>
            <w:r w:rsidR="00B70691" w:rsidRPr="00B77A98">
              <w:rPr>
                <w:lang w:val="en-US"/>
              </w:rPr>
              <w:t>μ</w:t>
            </w:r>
            <w:r w:rsidRPr="00B77A98">
              <w:rPr>
                <w:lang w:val="en-US"/>
              </w:rPr>
              <w:t>g</w:t>
            </w:r>
            <w:proofErr w:type="spellEnd"/>
            <w:r w:rsidRPr="00B77A98">
              <w:rPr>
                <w:lang w:val="en-US"/>
              </w:rPr>
              <w:t>/day respectively</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[total dose 0.39mg, 0.585mg, 0.78, 1.17 or 1.56 mg </w:t>
            </w:r>
            <w:proofErr w:type="spellStart"/>
            <w:r w:rsidRPr="00B77A98">
              <w:rPr>
                <w:lang w:val="en-US"/>
              </w:rPr>
              <w:t>oestradiol</w:t>
            </w:r>
            <w:proofErr w:type="spellEnd"/>
            <w:r w:rsidRPr="00B77A98">
              <w:rPr>
                <w:lang w:val="en-US"/>
              </w:rPr>
              <w:t xml:space="preserve"> respectively]</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Patch</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05/02/2004</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Short term treatment of symptoms of </w:t>
            </w:r>
            <w:proofErr w:type="spellStart"/>
            <w:r w:rsidRPr="00B77A98">
              <w:rPr>
                <w:lang w:val="en-US"/>
              </w:rPr>
              <w:t>oestrogen</w:t>
            </w:r>
            <w:proofErr w:type="spellEnd"/>
            <w:r w:rsidRPr="00B77A98">
              <w:rPr>
                <w:lang w:val="en-US"/>
              </w:rPr>
              <w:t xml:space="preserve"> deficiency due to the menopause, whether natural or surgically induced.</w:t>
            </w:r>
          </w:p>
        </w:tc>
      </w:tr>
      <w:tr w:rsidR="00E13862" w:rsidRPr="00B77A98" w:rsidTr="00B77A98">
        <w:trPr>
          <w:trHeight w:val="4942"/>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r w:rsidRPr="00B77A98">
              <w:rPr>
                <w:lang w:val="en-US"/>
              </w:rPr>
              <w:lastRenderedPageBreak/>
              <w:t xml:space="preserve">Estraderm 25, 50, 100 </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Oestradiol</w:t>
            </w:r>
            <w:proofErr w:type="spellEnd"/>
            <w:r w:rsidRPr="00B77A98">
              <w:rPr>
                <w:lang w:val="en-US"/>
              </w:rPr>
              <w:t xml:space="preserve"> – three strengths: 25</w:t>
            </w:r>
            <w:r w:rsidR="00B70691" w:rsidRPr="00B77A98">
              <w:rPr>
                <w:lang w:val="en-US"/>
              </w:rPr>
              <w:t>μ</w:t>
            </w:r>
            <w:r w:rsidRPr="00B77A98">
              <w:rPr>
                <w:lang w:val="en-US"/>
              </w:rPr>
              <w:t>g, 50</w:t>
            </w:r>
            <w:r w:rsidR="00B70691" w:rsidRPr="00B77A98">
              <w:rPr>
                <w:lang w:val="en-US"/>
              </w:rPr>
              <w:t>μ</w:t>
            </w:r>
            <w:r w:rsidRPr="00B77A98">
              <w:rPr>
                <w:lang w:val="en-US"/>
              </w:rPr>
              <w:t xml:space="preserve">g and 100 </w:t>
            </w:r>
            <w:proofErr w:type="spellStart"/>
            <w:r w:rsidR="00B70691" w:rsidRPr="00B77A98">
              <w:rPr>
                <w:lang w:val="en-US"/>
              </w:rPr>
              <w:t>μ</w:t>
            </w:r>
            <w:r w:rsidRPr="00B77A98">
              <w:rPr>
                <w:lang w:val="en-US"/>
              </w:rPr>
              <w:t>g</w:t>
            </w:r>
            <w:proofErr w:type="spellEnd"/>
            <w:r w:rsidRPr="00B77A98">
              <w:rPr>
                <w:lang w:val="en-US"/>
              </w:rPr>
              <w:t>/24h respectively</w:t>
            </w:r>
            <w:r w:rsidR="00426EA6">
              <w:rPr>
                <w:lang w:val="en-US"/>
              </w:rPr>
              <w:t xml:space="preserve"> </w:t>
            </w:r>
            <w:r w:rsidRPr="00B77A98">
              <w:rPr>
                <w:lang w:val="en-US"/>
              </w:rPr>
              <w:t>[total dose 2mg, 4mg and 8mg respectively]</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Patch</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17/06/1996</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 xml:space="preserve">Short-term treatment of signs and symptoms of </w:t>
            </w:r>
            <w:proofErr w:type="spellStart"/>
            <w:r w:rsidRPr="00B77A98">
              <w:rPr>
                <w:lang w:val="en-US"/>
              </w:rPr>
              <w:t>oestrogen</w:t>
            </w:r>
            <w:proofErr w:type="spellEnd"/>
            <w:r w:rsidRPr="00B77A98">
              <w:rPr>
                <w:lang w:val="en-US"/>
              </w:rPr>
              <w:t xml:space="preserve"> deficiency due to the menopause, whether natural or surgically induced.</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rFonts w:eastAsia="Calibri" w:cs="Calibri"/>
              </w:rPr>
              <w:t xml:space="preserve">Estraderm 50 and Estraderm 100 may be used for prevention of post-menopausal bone mineral density loss in women with an increased risk of future osteoporotic fractures </w:t>
            </w:r>
            <w:proofErr w:type="gramStart"/>
            <w:r w:rsidRPr="00B77A98">
              <w:rPr>
                <w:rFonts w:eastAsia="Calibri" w:cs="Calibri"/>
              </w:rPr>
              <w:t>who</w:t>
            </w:r>
            <w:proofErr w:type="gramEnd"/>
            <w:r w:rsidRPr="00B77A98">
              <w:rPr>
                <w:rFonts w:eastAsia="Calibri" w:cs="Calibri"/>
              </w:rPr>
              <w:t xml:space="preserve"> are intolerant of, or contraindicated for, other medicinal products approved for the prevention of bone mineral density loss.</w:t>
            </w:r>
            <w:r w:rsidR="00426EA6">
              <w:rPr>
                <w:rFonts w:eastAsia="Calibri" w:cs="Calibri"/>
              </w:rPr>
              <w:t xml:space="preserve"> </w:t>
            </w:r>
            <w:r w:rsidRPr="00B77A98">
              <w:rPr>
                <w:rFonts w:eastAsia="Calibri" w:cs="Calibri"/>
              </w:rPr>
              <w:t>When prescribed solely for the prevention of postmenopausal bone mineral density loss, therapy should only be prescribed for women who are at high risk of future fracture and who are intolerant of, or contraindicated for, non-oestrogen products approved for prevention of bone mineral density loss.</w:t>
            </w:r>
          </w:p>
        </w:tc>
      </w:tr>
      <w:tr w:rsidR="00E13862" w:rsidRPr="00B77A98" w:rsidTr="00E6558F">
        <w:trPr>
          <w:trHeight w:val="684"/>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r w:rsidRPr="00B77A98">
              <w:rPr>
                <w:lang w:val="en-US"/>
              </w:rPr>
              <w:t>Estraderm MX 25, 50 75, 100</w:t>
            </w:r>
          </w:p>
        </w:tc>
        <w:tc>
          <w:tcPr>
            <w:tcW w:w="1701" w:type="dxa"/>
          </w:tcPr>
          <w:p w:rsidR="00426EA6"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proofErr w:type="spellStart"/>
            <w:r w:rsidRPr="00B77A98">
              <w:rPr>
                <w:lang w:val="en-US"/>
              </w:rPr>
              <w:t>Oestradiol</w:t>
            </w:r>
            <w:proofErr w:type="spellEnd"/>
            <w:r w:rsidRPr="00B77A98">
              <w:rPr>
                <w:lang w:val="en-US"/>
              </w:rPr>
              <w:t xml:space="preserve"> – four strengths: 25, 50, 75 and 100 </w:t>
            </w:r>
            <w:proofErr w:type="spellStart"/>
            <w:r w:rsidR="00B70691" w:rsidRPr="00B77A98">
              <w:rPr>
                <w:lang w:val="en-US"/>
              </w:rPr>
              <w:t>μ</w:t>
            </w:r>
            <w:r w:rsidRPr="00B77A98">
              <w:rPr>
                <w:lang w:val="en-US"/>
              </w:rPr>
              <w:t>g</w:t>
            </w:r>
            <w:proofErr w:type="spellEnd"/>
            <w:r w:rsidRPr="00B77A98">
              <w:rPr>
                <w:lang w:val="en-US"/>
              </w:rPr>
              <w:t>/day</w:t>
            </w:r>
            <w:r w:rsidR="00426EA6">
              <w:rPr>
                <w:lang w:val="en-US"/>
              </w:rPr>
              <w:t xml:space="preserve"> </w:t>
            </w:r>
            <w:r w:rsidRPr="00B77A98">
              <w:rPr>
                <w:lang w:val="en-US"/>
              </w:rPr>
              <w:t>respectively</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[total dose 0.75 mg, 1.5 mg, 2.25 mg or 3.0 mg </w:t>
            </w:r>
            <w:proofErr w:type="spellStart"/>
            <w:r w:rsidRPr="00B77A98">
              <w:rPr>
                <w:lang w:val="en-US"/>
              </w:rPr>
              <w:t>oestradiol</w:t>
            </w:r>
            <w:proofErr w:type="spellEnd"/>
            <w:r w:rsidRPr="00B77A98">
              <w:rPr>
                <w:lang w:val="en-US"/>
              </w:rPr>
              <w:t xml:space="preserve"> respectively]</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Patch</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26/08/1996</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 xml:space="preserve">Short-term treatment of signs and symptoms of </w:t>
            </w:r>
            <w:proofErr w:type="spellStart"/>
            <w:r w:rsidRPr="00B77A98">
              <w:rPr>
                <w:lang w:val="en-US"/>
              </w:rPr>
              <w:t>oestrogen</w:t>
            </w:r>
            <w:proofErr w:type="spellEnd"/>
            <w:r w:rsidRPr="00B77A98">
              <w:rPr>
                <w:lang w:val="en-US"/>
              </w:rPr>
              <w:t xml:space="preserve"> deficiency due to the menopause, whether natural or surgically induced.</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Estraderm MX 50, 75 and 100 may be used for prevention of postmenopausal bone mineral density loss in women with an increased risk of future osteoporotic fractures </w:t>
            </w:r>
            <w:proofErr w:type="gramStart"/>
            <w:r w:rsidRPr="00B77A98">
              <w:rPr>
                <w:lang w:val="en-US"/>
              </w:rPr>
              <w:t>who</w:t>
            </w:r>
            <w:proofErr w:type="gramEnd"/>
            <w:r w:rsidRPr="00B77A98">
              <w:rPr>
                <w:lang w:val="en-US"/>
              </w:rPr>
              <w:t xml:space="preserve"> are intolerant of, or contraindicated for, other medicinal products approved for the prevention of bone mineral density loss.</w:t>
            </w:r>
          </w:p>
        </w:tc>
      </w:tr>
      <w:tr w:rsidR="00E13862" w:rsidRPr="00B77A98" w:rsidTr="00745D06">
        <w:trPr>
          <w:trHeight w:val="695"/>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Estalis</w:t>
            </w:r>
            <w:proofErr w:type="spellEnd"/>
            <w:r w:rsidRPr="00B77A98">
              <w:rPr>
                <w:lang w:val="en-US"/>
              </w:rPr>
              <w:t xml:space="preserve"> continuous </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Oestradiol</w:t>
            </w:r>
            <w:proofErr w:type="spellEnd"/>
            <w:r w:rsidRPr="00B77A98">
              <w:rPr>
                <w:lang w:val="en-US"/>
              </w:rPr>
              <w:t xml:space="preserve"> and </w:t>
            </w:r>
            <w:proofErr w:type="spellStart"/>
            <w:r w:rsidRPr="00B77A98">
              <w:rPr>
                <w:lang w:val="en-US"/>
              </w:rPr>
              <w:t>norethisterone</w:t>
            </w:r>
            <w:proofErr w:type="spellEnd"/>
            <w:r w:rsidRPr="00B77A98">
              <w:rPr>
                <w:lang w:val="en-US"/>
              </w:rPr>
              <w:t xml:space="preserve"> acetate</w:t>
            </w:r>
            <w:r w:rsidRPr="00B77A98">
              <w:rPr>
                <w:b/>
                <w:bCs/>
                <w:lang w:val="en-US"/>
              </w:rPr>
              <w:t xml:space="preserve"> </w:t>
            </w:r>
            <w:r w:rsidRPr="00B77A98">
              <w:rPr>
                <w:lang w:val="en-US"/>
              </w:rPr>
              <w:t xml:space="preserve">– two strengths: 50/250 </w:t>
            </w:r>
            <w:proofErr w:type="spellStart"/>
            <w:r w:rsidRPr="00B77A98">
              <w:rPr>
                <w:lang w:val="en-US"/>
              </w:rPr>
              <w:t>μg</w:t>
            </w:r>
            <w:proofErr w:type="spellEnd"/>
            <w:r w:rsidRPr="00B77A98">
              <w:rPr>
                <w:lang w:val="en-US"/>
              </w:rPr>
              <w:t xml:space="preserve">/day, 50/140 </w:t>
            </w:r>
            <w:proofErr w:type="spellStart"/>
            <w:r w:rsidRPr="00B77A98">
              <w:rPr>
                <w:lang w:val="en-US"/>
              </w:rPr>
              <w:t>μg</w:t>
            </w:r>
            <w:proofErr w:type="spellEnd"/>
            <w:r w:rsidRPr="00B77A98">
              <w:rPr>
                <w:lang w:val="en-US"/>
              </w:rPr>
              <w:t>/day</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Patch</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11/10/1999</w:t>
            </w:r>
          </w:p>
        </w:tc>
        <w:tc>
          <w:tcPr>
            <w:tcW w:w="2869" w:type="dxa"/>
          </w:tcPr>
          <w:p w:rsidR="00E13862" w:rsidRPr="00B77A98" w:rsidRDefault="00E13862" w:rsidP="0092701E">
            <w:pPr>
              <w:pStyle w:val="Tabletext"/>
              <w:numPr>
                <w:ilvl w:val="0"/>
                <w:numId w:val="151"/>
              </w:numPr>
              <w:ind w:left="317"/>
              <w:cnfStyle w:val="000000000000" w:firstRow="0" w:lastRow="0" w:firstColumn="0" w:lastColumn="0" w:oddVBand="0" w:evenVBand="0" w:oddHBand="0" w:evenHBand="0" w:firstRowFirstColumn="0" w:firstRowLastColumn="0" w:lastRowFirstColumn="0" w:lastRowLastColumn="0"/>
              <w:rPr>
                <w:rFonts w:eastAsia="Trebuchet MS" w:cs="Trebuchet MS"/>
              </w:rPr>
            </w:pPr>
            <w:r w:rsidRPr="00B77A98">
              <w:t>For the short-term treatment of symptoms of oestrogen deficiency in menopausal women who have an intact uterus</w:t>
            </w:r>
          </w:p>
          <w:p w:rsidR="00E13862" w:rsidRPr="00B77A98" w:rsidRDefault="00E13862" w:rsidP="0092701E">
            <w:pPr>
              <w:pStyle w:val="Tabletext"/>
              <w:numPr>
                <w:ilvl w:val="0"/>
                <w:numId w:val="151"/>
              </w:numPr>
              <w:ind w:left="317"/>
              <w:cnfStyle w:val="000000000000" w:firstRow="0" w:lastRow="0" w:firstColumn="0" w:lastColumn="0" w:oddVBand="0" w:evenVBand="0" w:oddHBand="0" w:evenHBand="0" w:firstRowFirstColumn="0" w:firstRowLastColumn="0" w:lastRowFirstColumn="0" w:lastRowLastColumn="0"/>
              <w:rPr>
                <w:rFonts w:eastAsia="Trebuchet MS" w:cs="Trebuchet MS"/>
              </w:rPr>
            </w:pPr>
            <w:r w:rsidRPr="00B77A98">
              <w:t xml:space="preserve">For prevention of postmenopausal bone mineral density loss in women with an increased risk of future osteoporotic fractures who are intolerant of, or contraindicated for, other medicinal products </w:t>
            </w:r>
            <w:r w:rsidRPr="00B77A98">
              <w:lastRenderedPageBreak/>
              <w:t xml:space="preserve">approved for the prevention of bone mineral density loss. </w:t>
            </w:r>
          </w:p>
        </w:tc>
      </w:tr>
      <w:tr w:rsidR="00E13862" w:rsidRPr="00B77A98" w:rsidTr="0083532E">
        <w:trPr>
          <w:trHeight w:val="2650"/>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lastRenderedPageBreak/>
              <w:t>Estalis</w:t>
            </w:r>
            <w:proofErr w:type="spellEnd"/>
            <w:r w:rsidRPr="00B77A98">
              <w:rPr>
                <w:lang w:val="en-US"/>
              </w:rPr>
              <w:t xml:space="preserve"> </w:t>
            </w:r>
            <w:proofErr w:type="spellStart"/>
            <w:r w:rsidRPr="00B77A98">
              <w:rPr>
                <w:lang w:val="en-US"/>
              </w:rPr>
              <w:t>Sequi</w:t>
            </w:r>
            <w:proofErr w:type="spellEnd"/>
            <w:r w:rsidRPr="00B77A98">
              <w:rPr>
                <w:lang w:val="en-US"/>
              </w:rPr>
              <w:t xml:space="preserve"> </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Oestradiol</w:t>
            </w:r>
            <w:proofErr w:type="spellEnd"/>
            <w:r w:rsidRPr="00B77A98">
              <w:rPr>
                <w:lang w:val="en-US"/>
              </w:rPr>
              <w:t xml:space="preserve"> and </w:t>
            </w:r>
            <w:proofErr w:type="spellStart"/>
            <w:r w:rsidRPr="00B77A98">
              <w:rPr>
                <w:lang w:val="en-US"/>
              </w:rPr>
              <w:t>norethisterone</w:t>
            </w:r>
            <w:proofErr w:type="spellEnd"/>
            <w:r w:rsidRPr="00B77A98">
              <w:rPr>
                <w:lang w:val="en-US"/>
              </w:rPr>
              <w:t xml:space="preserve"> acetate – single pack includes two doses: </w:t>
            </w:r>
            <w:proofErr w:type="spellStart"/>
            <w:r w:rsidRPr="00B77A98">
              <w:rPr>
                <w:lang w:val="en-US"/>
              </w:rPr>
              <w:t>oestradiol</w:t>
            </w:r>
            <w:proofErr w:type="spellEnd"/>
            <w:r w:rsidRPr="00B77A98">
              <w:rPr>
                <w:lang w:val="en-US"/>
              </w:rPr>
              <w:t xml:space="preserve"> 50 </w:t>
            </w:r>
            <w:proofErr w:type="spellStart"/>
            <w:r w:rsidR="00E212A5" w:rsidRPr="00B77A98">
              <w:rPr>
                <w:lang w:val="en-US"/>
              </w:rPr>
              <w:t>μ</w:t>
            </w:r>
            <w:r w:rsidRPr="00B77A98">
              <w:rPr>
                <w:lang w:val="en-US"/>
              </w:rPr>
              <w:t>g</w:t>
            </w:r>
            <w:proofErr w:type="spellEnd"/>
            <w:r w:rsidRPr="00B77A98">
              <w:rPr>
                <w:lang w:val="en-US"/>
              </w:rPr>
              <w:t xml:space="preserve">/day and </w:t>
            </w:r>
            <w:proofErr w:type="spellStart"/>
            <w:r w:rsidRPr="00B77A98">
              <w:rPr>
                <w:lang w:val="en-US"/>
              </w:rPr>
              <w:t>oestradiol</w:t>
            </w:r>
            <w:proofErr w:type="spellEnd"/>
            <w:r w:rsidR="00B77A98">
              <w:rPr>
                <w:lang w:val="en-US"/>
              </w:rPr>
              <w:t xml:space="preserve"> </w:t>
            </w:r>
            <w:r w:rsidRPr="00B77A98">
              <w:rPr>
                <w:lang w:val="en-US"/>
              </w:rPr>
              <w:t>/</w:t>
            </w:r>
            <w:r w:rsidR="00B77A98">
              <w:rPr>
                <w:lang w:val="en-US"/>
              </w:rPr>
              <w:t xml:space="preserve"> </w:t>
            </w:r>
            <w:proofErr w:type="spellStart"/>
            <w:r w:rsidRPr="00B77A98">
              <w:rPr>
                <w:lang w:val="en-US"/>
              </w:rPr>
              <w:t>norethisterone</w:t>
            </w:r>
            <w:proofErr w:type="spellEnd"/>
            <w:r w:rsidRPr="00B77A98">
              <w:rPr>
                <w:lang w:val="en-US"/>
              </w:rPr>
              <w:t xml:space="preserve"> 50/250 </w:t>
            </w:r>
            <w:proofErr w:type="spellStart"/>
            <w:r w:rsidR="00E212A5" w:rsidRPr="00B77A98">
              <w:rPr>
                <w:lang w:val="en-US"/>
              </w:rPr>
              <w:t>μ</w:t>
            </w:r>
            <w:r w:rsidRPr="00B77A98">
              <w:rPr>
                <w:lang w:val="en-US"/>
              </w:rPr>
              <w:t>g</w:t>
            </w:r>
            <w:proofErr w:type="spellEnd"/>
            <w:r w:rsidRPr="00B77A98">
              <w:rPr>
                <w:lang w:val="en-US"/>
              </w:rPr>
              <w:t xml:space="preserve">/ day OR </w:t>
            </w:r>
            <w:proofErr w:type="spellStart"/>
            <w:r w:rsidRPr="00B77A98">
              <w:rPr>
                <w:lang w:val="en-US"/>
              </w:rPr>
              <w:t>oestradiol</w:t>
            </w:r>
            <w:proofErr w:type="spellEnd"/>
            <w:r w:rsidR="00B77A98">
              <w:rPr>
                <w:lang w:val="en-US"/>
              </w:rPr>
              <w:t xml:space="preserve"> </w:t>
            </w:r>
            <w:r w:rsidRPr="00B77A98">
              <w:rPr>
                <w:lang w:val="en-US"/>
              </w:rPr>
              <w:t>/</w:t>
            </w:r>
            <w:r w:rsidR="00B77A98">
              <w:rPr>
                <w:lang w:val="en-US"/>
              </w:rPr>
              <w:t xml:space="preserve"> </w:t>
            </w:r>
            <w:proofErr w:type="spellStart"/>
            <w:r w:rsidR="00B77A98">
              <w:rPr>
                <w:lang w:val="en-US"/>
              </w:rPr>
              <w:t>norethisterone</w:t>
            </w:r>
            <w:proofErr w:type="spellEnd"/>
            <w:r w:rsidR="00B77A98">
              <w:rPr>
                <w:lang w:val="en-US"/>
              </w:rPr>
              <w:t xml:space="preserve"> 50/140 </w:t>
            </w:r>
            <w:proofErr w:type="spellStart"/>
            <w:r w:rsidR="00E212A5" w:rsidRPr="00B77A98">
              <w:rPr>
                <w:lang w:val="en-US"/>
              </w:rPr>
              <w:t>μ</w:t>
            </w:r>
            <w:r w:rsidR="00B77A98">
              <w:rPr>
                <w:lang w:val="en-US"/>
              </w:rPr>
              <w:t>g</w:t>
            </w:r>
            <w:proofErr w:type="spellEnd"/>
            <w:r w:rsidR="00B77A98">
              <w:rPr>
                <w:lang w:val="en-US"/>
              </w:rPr>
              <w:t>/</w:t>
            </w:r>
            <w:r w:rsidRPr="00B77A98">
              <w:rPr>
                <w:lang w:val="en-US"/>
              </w:rPr>
              <w:t>day</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Patch</w:t>
            </w:r>
          </w:p>
        </w:tc>
        <w:tc>
          <w:tcPr>
            <w:tcW w:w="1134" w:type="dxa"/>
          </w:tcPr>
          <w:p w:rsidR="00E13862" w:rsidRPr="00E6558F" w:rsidRDefault="00E6558F"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11/03/2008</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For the short-term treatment of symptoms of </w:t>
            </w:r>
            <w:proofErr w:type="spellStart"/>
            <w:r w:rsidRPr="00B77A98">
              <w:rPr>
                <w:lang w:val="en-US"/>
              </w:rPr>
              <w:t>oestrogen</w:t>
            </w:r>
            <w:proofErr w:type="spellEnd"/>
            <w:r w:rsidRPr="00B77A98">
              <w:rPr>
                <w:lang w:val="en-US"/>
              </w:rPr>
              <w:t xml:space="preserve"> deficiency in menopausal women who have an intact uterus.</w:t>
            </w:r>
          </w:p>
        </w:tc>
      </w:tr>
      <w:tr w:rsidR="00E13862" w:rsidRPr="00B77A98" w:rsidTr="006A47FB">
        <w:trPr>
          <w:trHeight w:val="1540"/>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Climara</w:t>
            </w:r>
            <w:proofErr w:type="spellEnd"/>
            <w:r w:rsidRPr="00B77A98">
              <w:rPr>
                <w:lang w:val="en-US"/>
              </w:rPr>
              <w:t xml:space="preserve"> 25, 50, 75, 100 </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Oestradiol</w:t>
            </w:r>
            <w:proofErr w:type="spellEnd"/>
            <w:r w:rsidRPr="00B77A98">
              <w:rPr>
                <w:lang w:val="en-US"/>
              </w:rPr>
              <w:t xml:space="preserve"> – four strengths: 25</w:t>
            </w:r>
            <w:r w:rsidR="00E212A5" w:rsidRPr="00B77A98">
              <w:rPr>
                <w:lang w:val="en-US"/>
              </w:rPr>
              <w:t>μ</w:t>
            </w:r>
            <w:r w:rsidRPr="00B77A98">
              <w:rPr>
                <w:lang w:val="en-US"/>
              </w:rPr>
              <w:t>g/day, 50</w:t>
            </w:r>
            <w:r w:rsidR="00E212A5" w:rsidRPr="00B77A98">
              <w:rPr>
                <w:lang w:val="en-US"/>
              </w:rPr>
              <w:t>μ</w:t>
            </w:r>
            <w:r w:rsidRPr="00B77A98">
              <w:rPr>
                <w:lang w:val="en-US"/>
              </w:rPr>
              <w:t>g/day, 75</w:t>
            </w:r>
            <w:r w:rsidR="00E212A5" w:rsidRPr="00B77A98">
              <w:rPr>
                <w:lang w:val="en-US"/>
              </w:rPr>
              <w:t>μ</w:t>
            </w:r>
            <w:r w:rsidRPr="00B77A98">
              <w:rPr>
                <w:lang w:val="en-US"/>
              </w:rPr>
              <w:t>g/day and 100ug/day respectively</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Patch</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15/11/1996</w:t>
            </w:r>
          </w:p>
        </w:tc>
        <w:tc>
          <w:tcPr>
            <w:tcW w:w="2869" w:type="dxa"/>
          </w:tcPr>
          <w:p w:rsidR="00426EA6"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 xml:space="preserve">For short term treatment of signs and symptoms of </w:t>
            </w:r>
            <w:proofErr w:type="spellStart"/>
            <w:r w:rsidRPr="00B77A98">
              <w:rPr>
                <w:lang w:val="en-US"/>
              </w:rPr>
              <w:t>oestrogen</w:t>
            </w:r>
            <w:proofErr w:type="spellEnd"/>
            <w:r w:rsidRPr="00B77A98">
              <w:rPr>
                <w:lang w:val="en-US"/>
              </w:rPr>
              <w:t xml:space="preserve"> deficiency due to the menopause, whether natural or surgically induced.</w:t>
            </w:r>
          </w:p>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For the prevention of postmenopausal bone mineral density loss.</w:t>
            </w:r>
          </w:p>
        </w:tc>
      </w:tr>
      <w:tr w:rsidR="00E13862" w:rsidRPr="00B77A98" w:rsidTr="0059482C">
        <w:trPr>
          <w:trHeight w:val="824"/>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Sandrena</w:t>
            </w:r>
            <w:proofErr w:type="spellEnd"/>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 xml:space="preserve">0.1% </w:t>
            </w:r>
            <w:proofErr w:type="spellStart"/>
            <w:r w:rsidRPr="00B77A98">
              <w:rPr>
                <w:lang w:val="en-US"/>
              </w:rPr>
              <w:t>oestradiol</w:t>
            </w:r>
            <w:proofErr w:type="spellEnd"/>
            <w:r w:rsidRPr="00B77A98">
              <w:rPr>
                <w:lang w:val="en-US"/>
              </w:rPr>
              <w:t xml:space="preserve"> – two strengths: 1mg/g and 0.5 mg/g</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Gel in single dose sachets</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08/04/2003</w:t>
            </w:r>
          </w:p>
        </w:tc>
        <w:tc>
          <w:tcPr>
            <w:tcW w:w="286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Short-term treatment of climacteric symptoms after natural or surgical menopause.</w:t>
            </w:r>
          </w:p>
        </w:tc>
      </w:tr>
      <w:tr w:rsidR="00E13862" w:rsidRPr="00B77A98" w:rsidTr="00957E3E">
        <w:trPr>
          <w:trHeight w:val="553"/>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t>Ovestin</w:t>
            </w:r>
            <w:proofErr w:type="spellEnd"/>
            <w:r w:rsidRPr="00B77A98">
              <w:rPr>
                <w:lang w:val="en-US"/>
              </w:rPr>
              <w:t xml:space="preserve"> Cream</w:t>
            </w:r>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Oestriol</w:t>
            </w:r>
            <w:proofErr w:type="spellEnd"/>
            <w:r w:rsidRPr="00B77A98">
              <w:rPr>
                <w:lang w:val="en-US"/>
              </w:rPr>
              <w:t xml:space="preserve"> 1mg/g</w:t>
            </w:r>
            <w:r w:rsidR="00426EA6">
              <w:rPr>
                <w:lang w:val="en-US"/>
              </w:rPr>
              <w:t xml:space="preserve"> </w:t>
            </w:r>
            <w:r w:rsidRPr="00B77A98">
              <w:rPr>
                <w:lang w:val="en-US"/>
              </w:rPr>
              <w:t xml:space="preserve">- single dose is 0.5mg </w:t>
            </w:r>
            <w:proofErr w:type="spellStart"/>
            <w:r w:rsidRPr="00B77A98">
              <w:rPr>
                <w:lang w:val="en-US"/>
              </w:rPr>
              <w:t>oestriol</w:t>
            </w:r>
            <w:proofErr w:type="spellEnd"/>
            <w:r w:rsidRPr="00B77A98">
              <w:rPr>
                <w:lang w:val="en-US"/>
              </w:rPr>
              <w:t xml:space="preserve"> (0.5g cream)</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Cream</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16/07/2009</w:t>
            </w:r>
          </w:p>
        </w:tc>
        <w:tc>
          <w:tcPr>
            <w:tcW w:w="2869" w:type="dxa"/>
          </w:tcPr>
          <w:p w:rsidR="00426EA6"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proofErr w:type="spellStart"/>
            <w:r w:rsidRPr="00B77A98">
              <w:rPr>
                <w:lang w:val="en-US"/>
              </w:rPr>
              <w:t>Vulvo</w:t>
            </w:r>
            <w:proofErr w:type="spellEnd"/>
            <w:r w:rsidRPr="00B77A98">
              <w:rPr>
                <w:lang w:val="en-US"/>
              </w:rPr>
              <w:t xml:space="preserve">-vaginal complaints due to </w:t>
            </w:r>
            <w:proofErr w:type="spellStart"/>
            <w:r w:rsidRPr="00B77A98">
              <w:rPr>
                <w:lang w:val="en-US"/>
              </w:rPr>
              <w:t>oestrogen</w:t>
            </w:r>
            <w:proofErr w:type="spellEnd"/>
            <w:r w:rsidRPr="00B77A98">
              <w:rPr>
                <w:lang w:val="en-US"/>
              </w:rPr>
              <w:t xml:space="preserve"> deficiency associated with the climacteric and the </w:t>
            </w:r>
            <w:proofErr w:type="spellStart"/>
            <w:r w:rsidRPr="00B77A98">
              <w:rPr>
                <w:lang w:val="en-US"/>
              </w:rPr>
              <w:t>postmenopause</w:t>
            </w:r>
            <w:proofErr w:type="spellEnd"/>
            <w:r w:rsidRPr="00B77A98">
              <w:rPr>
                <w:lang w:val="en-US"/>
              </w:rPr>
              <w:t xml:space="preserve"> or after </w:t>
            </w:r>
            <w:proofErr w:type="spellStart"/>
            <w:r w:rsidRPr="00B77A98">
              <w:rPr>
                <w:lang w:val="en-US"/>
              </w:rPr>
              <w:t>ovariectomy</w:t>
            </w:r>
            <w:proofErr w:type="spellEnd"/>
            <w:r w:rsidRPr="00B77A98">
              <w:rPr>
                <w:lang w:val="en-US"/>
              </w:rPr>
              <w:t>:</w:t>
            </w:r>
          </w:p>
          <w:p w:rsidR="00426EA6" w:rsidRDefault="00E13862" w:rsidP="0092701E">
            <w:pPr>
              <w:pStyle w:val="Tabletext"/>
              <w:numPr>
                <w:ilvl w:val="0"/>
                <w:numId w:val="152"/>
              </w:numPr>
              <w:ind w:left="317" w:hanging="283"/>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Atrophic vaginitis</w:t>
            </w:r>
          </w:p>
          <w:p w:rsidR="00426EA6" w:rsidRDefault="00E13862" w:rsidP="0092701E">
            <w:pPr>
              <w:pStyle w:val="Tabletext"/>
              <w:numPr>
                <w:ilvl w:val="0"/>
                <w:numId w:val="152"/>
              </w:numPr>
              <w:ind w:left="317" w:hanging="283"/>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Pruritus vulvae</w:t>
            </w:r>
          </w:p>
          <w:p w:rsidR="00426EA6" w:rsidRDefault="00E13862" w:rsidP="0092701E">
            <w:pPr>
              <w:pStyle w:val="Tabletext"/>
              <w:numPr>
                <w:ilvl w:val="0"/>
                <w:numId w:val="152"/>
              </w:numPr>
              <w:ind w:left="317" w:hanging="283"/>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 xml:space="preserve">Dyspareunia due to </w:t>
            </w:r>
            <w:proofErr w:type="spellStart"/>
            <w:r w:rsidRPr="00B77A98">
              <w:rPr>
                <w:lang w:val="en-US"/>
              </w:rPr>
              <w:t>vulvo</w:t>
            </w:r>
            <w:proofErr w:type="spellEnd"/>
            <w:r w:rsidRPr="00B77A98">
              <w:rPr>
                <w:lang w:val="en-US"/>
              </w:rPr>
              <w:t>-vaginal atrophy</w:t>
            </w:r>
          </w:p>
          <w:p w:rsidR="00426EA6" w:rsidRDefault="00E13862" w:rsidP="0092701E">
            <w:pPr>
              <w:pStyle w:val="Tabletext"/>
              <w:numPr>
                <w:ilvl w:val="0"/>
                <w:numId w:val="152"/>
              </w:numPr>
              <w:ind w:left="317" w:hanging="283"/>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As auxiliary therapy in the treatment of vaginal infections</w:t>
            </w:r>
          </w:p>
          <w:p w:rsidR="00426EA6" w:rsidRDefault="00E13862" w:rsidP="0092701E">
            <w:pPr>
              <w:pStyle w:val="Tabletext"/>
              <w:numPr>
                <w:ilvl w:val="0"/>
                <w:numId w:val="152"/>
              </w:numPr>
              <w:ind w:left="317" w:hanging="283"/>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 xml:space="preserve">As pre-operative therapy for </w:t>
            </w:r>
            <w:proofErr w:type="spellStart"/>
            <w:r w:rsidRPr="00B77A98">
              <w:rPr>
                <w:lang w:val="en-US"/>
              </w:rPr>
              <w:t>vulvo</w:t>
            </w:r>
            <w:proofErr w:type="spellEnd"/>
            <w:r w:rsidRPr="00B77A98">
              <w:rPr>
                <w:lang w:val="en-US"/>
              </w:rPr>
              <w:t>-vaginal surgery and during subsequent convalescence</w:t>
            </w:r>
          </w:p>
          <w:p w:rsidR="00426EA6" w:rsidRDefault="00E13862" w:rsidP="0092701E">
            <w:pPr>
              <w:pStyle w:val="Tabletext"/>
              <w:numPr>
                <w:ilvl w:val="0"/>
                <w:numId w:val="152"/>
              </w:numPr>
              <w:ind w:left="317" w:hanging="283"/>
              <w:cnfStyle w:val="000000000000" w:firstRow="0" w:lastRow="0" w:firstColumn="0" w:lastColumn="0" w:oddVBand="0" w:evenVBand="0" w:oddHBand="0" w:evenHBand="0" w:firstRowFirstColumn="0" w:firstRowLastColumn="0" w:lastRowFirstColumn="0" w:lastRowLastColumn="0"/>
              <w:rPr>
                <w:lang w:val="en-US"/>
              </w:rPr>
            </w:pPr>
            <w:r w:rsidRPr="00B77A98">
              <w:rPr>
                <w:lang w:val="en-US"/>
              </w:rPr>
              <w:t>Ulcers in cases of prolapse of the uterus or vagina</w:t>
            </w:r>
          </w:p>
          <w:p w:rsidR="00E13862" w:rsidRPr="00B77A98" w:rsidRDefault="00E13862" w:rsidP="0092701E">
            <w:pPr>
              <w:pStyle w:val="Tabletext"/>
              <w:numPr>
                <w:ilvl w:val="0"/>
                <w:numId w:val="152"/>
              </w:numPr>
              <w:ind w:left="317" w:hanging="283"/>
              <w:cnfStyle w:val="000000000000" w:firstRow="0" w:lastRow="0" w:firstColumn="0" w:lastColumn="0" w:oddVBand="0" w:evenVBand="0" w:oddHBand="0" w:evenHBand="0" w:firstRowFirstColumn="0" w:firstRowLastColumn="0" w:lastRowFirstColumn="0" w:lastRowLastColumn="0"/>
            </w:pPr>
            <w:r w:rsidRPr="00B77A98">
              <w:rPr>
                <w:lang w:val="en-US"/>
              </w:rPr>
              <w:t xml:space="preserve">To avoid misinterpretation of a cytological smear </w:t>
            </w:r>
          </w:p>
        </w:tc>
      </w:tr>
      <w:tr w:rsidR="00E13862" w:rsidRPr="00B77A98" w:rsidTr="00B77A98">
        <w:trPr>
          <w:trHeight w:val="3527"/>
        </w:trPr>
        <w:tc>
          <w:tcPr>
            <w:cnfStyle w:val="001000000000" w:firstRow="0" w:lastRow="0" w:firstColumn="1" w:lastColumn="0" w:oddVBand="0" w:evenVBand="0" w:oddHBand="0" w:evenHBand="0" w:firstRowFirstColumn="0" w:firstRowLastColumn="0" w:lastRowFirstColumn="0" w:lastRowLastColumn="0"/>
            <w:tcW w:w="1526" w:type="dxa"/>
          </w:tcPr>
          <w:p w:rsidR="00E13862" w:rsidRPr="00B77A98" w:rsidRDefault="00E13862" w:rsidP="00E6558F">
            <w:pPr>
              <w:pStyle w:val="Tabletext"/>
            </w:pPr>
            <w:proofErr w:type="spellStart"/>
            <w:r w:rsidRPr="00B77A98">
              <w:rPr>
                <w:lang w:val="en-US"/>
              </w:rPr>
              <w:lastRenderedPageBreak/>
              <w:t>Ovestin</w:t>
            </w:r>
            <w:proofErr w:type="spellEnd"/>
            <w:r w:rsidRPr="00B77A98">
              <w:rPr>
                <w:lang w:val="en-US"/>
              </w:rPr>
              <w:t xml:space="preserve"> </w:t>
            </w:r>
            <w:proofErr w:type="spellStart"/>
            <w:r w:rsidRPr="00B77A98">
              <w:rPr>
                <w:lang w:val="en-US"/>
              </w:rPr>
              <w:t>Ovula</w:t>
            </w:r>
            <w:proofErr w:type="spellEnd"/>
          </w:p>
        </w:tc>
        <w:tc>
          <w:tcPr>
            <w:tcW w:w="1701"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B77A98">
              <w:rPr>
                <w:lang w:val="en-US"/>
              </w:rPr>
              <w:t>Oestriol</w:t>
            </w:r>
            <w:proofErr w:type="spellEnd"/>
            <w:r w:rsidRPr="00B77A98">
              <w:rPr>
                <w:lang w:val="en-US"/>
              </w:rPr>
              <w:t xml:space="preserve"> 0.5mg</w:t>
            </w:r>
          </w:p>
        </w:tc>
        <w:tc>
          <w:tcPr>
            <w:tcW w:w="1559"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Pessary</w:t>
            </w:r>
          </w:p>
        </w:tc>
        <w:tc>
          <w:tcPr>
            <w:tcW w:w="1134" w:type="dxa"/>
          </w:tcPr>
          <w:p w:rsidR="00E13862" w:rsidRPr="00B77A98"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B77A98">
              <w:rPr>
                <w:lang w:val="en-US"/>
              </w:rPr>
              <w:t>23/11/1992</w:t>
            </w:r>
          </w:p>
        </w:tc>
        <w:tc>
          <w:tcPr>
            <w:tcW w:w="2869" w:type="dxa"/>
          </w:tcPr>
          <w:p w:rsidR="00426EA6" w:rsidRDefault="00E13862" w:rsidP="00E6558F">
            <w:pPr>
              <w:pStyle w:val="Tabletext"/>
              <w:cnfStyle w:val="000000000000" w:firstRow="0" w:lastRow="0" w:firstColumn="0" w:lastColumn="0" w:oddVBand="0" w:evenVBand="0" w:oddHBand="0" w:evenHBand="0" w:firstRowFirstColumn="0" w:firstRowLastColumn="0" w:lastRowFirstColumn="0" w:lastRowLastColumn="0"/>
              <w:rPr>
                <w:lang w:val="en-US"/>
              </w:rPr>
            </w:pPr>
            <w:proofErr w:type="spellStart"/>
            <w:r w:rsidRPr="00B77A98">
              <w:rPr>
                <w:lang w:val="en-US"/>
              </w:rPr>
              <w:t>Vulvo</w:t>
            </w:r>
            <w:proofErr w:type="spellEnd"/>
            <w:r w:rsidRPr="00B77A98">
              <w:rPr>
                <w:lang w:val="en-US"/>
              </w:rPr>
              <w:t xml:space="preserve">-vaginal complaints due to </w:t>
            </w:r>
            <w:proofErr w:type="spellStart"/>
            <w:r w:rsidRPr="00B77A98">
              <w:rPr>
                <w:lang w:val="en-US"/>
              </w:rPr>
              <w:t>oestrogen</w:t>
            </w:r>
            <w:proofErr w:type="spellEnd"/>
            <w:r w:rsidRPr="00B77A98">
              <w:rPr>
                <w:lang w:val="en-US"/>
              </w:rPr>
              <w:t xml:space="preserve"> deficiency associated with the climacteric and the </w:t>
            </w:r>
            <w:proofErr w:type="spellStart"/>
            <w:r w:rsidRPr="00B77A98">
              <w:rPr>
                <w:lang w:val="en-US"/>
              </w:rPr>
              <w:t>postmenopause</w:t>
            </w:r>
            <w:proofErr w:type="spellEnd"/>
            <w:r w:rsidRPr="00B77A98">
              <w:rPr>
                <w:lang w:val="en-US"/>
              </w:rPr>
              <w:t xml:space="preserve"> or after </w:t>
            </w:r>
            <w:proofErr w:type="spellStart"/>
            <w:r w:rsidRPr="00B77A98">
              <w:rPr>
                <w:lang w:val="en-US"/>
              </w:rPr>
              <w:t>ovariectomy</w:t>
            </w:r>
            <w:proofErr w:type="spellEnd"/>
            <w:r w:rsidRPr="00B77A98">
              <w:rPr>
                <w:lang w:val="en-US"/>
              </w:rPr>
              <w:t>:</w:t>
            </w:r>
          </w:p>
          <w:p w:rsidR="00426EA6" w:rsidRDefault="00E13862" w:rsidP="0092701E">
            <w:pPr>
              <w:pStyle w:val="Tabletext"/>
              <w:numPr>
                <w:ilvl w:val="0"/>
                <w:numId w:val="152"/>
              </w:numPr>
              <w:pBdr>
                <w:top w:val="nil"/>
                <w:left w:val="nil"/>
                <w:bottom w:val="nil"/>
                <w:right w:val="nil"/>
                <w:between w:val="nil"/>
                <w:bar w:val="nil"/>
              </w:pBdr>
              <w:ind w:left="317" w:hanging="283"/>
              <w:cnfStyle w:val="000000000000" w:firstRow="0" w:lastRow="0" w:firstColumn="0" w:lastColumn="0" w:oddVBand="0" w:evenVBand="0" w:oddHBand="0" w:evenHBand="0" w:firstRowFirstColumn="0" w:firstRowLastColumn="0" w:lastRowFirstColumn="0" w:lastRowLastColumn="0"/>
              <w:rPr>
                <w:lang w:val="en-US"/>
              </w:rPr>
            </w:pPr>
            <w:r w:rsidRPr="00E6558F">
              <w:rPr>
                <w:lang w:val="en-US"/>
              </w:rPr>
              <w:t>Atrophic vaginitis</w:t>
            </w:r>
          </w:p>
          <w:p w:rsidR="00426EA6" w:rsidRDefault="00E13862" w:rsidP="0092701E">
            <w:pPr>
              <w:pStyle w:val="Tabletext"/>
              <w:numPr>
                <w:ilvl w:val="0"/>
                <w:numId w:val="152"/>
              </w:numPr>
              <w:pBdr>
                <w:top w:val="nil"/>
                <w:left w:val="nil"/>
                <w:bottom w:val="nil"/>
                <w:right w:val="nil"/>
                <w:between w:val="nil"/>
                <w:bar w:val="nil"/>
              </w:pBdr>
              <w:ind w:left="317" w:hanging="283"/>
              <w:cnfStyle w:val="000000000000" w:firstRow="0" w:lastRow="0" w:firstColumn="0" w:lastColumn="0" w:oddVBand="0" w:evenVBand="0" w:oddHBand="0" w:evenHBand="0" w:firstRowFirstColumn="0" w:firstRowLastColumn="0" w:lastRowFirstColumn="0" w:lastRowLastColumn="0"/>
              <w:rPr>
                <w:lang w:val="en-US"/>
              </w:rPr>
            </w:pPr>
            <w:r w:rsidRPr="00E6558F">
              <w:rPr>
                <w:lang w:val="en-US"/>
              </w:rPr>
              <w:t>Pruritus vulvae</w:t>
            </w:r>
          </w:p>
          <w:p w:rsidR="00426EA6" w:rsidRDefault="00E13862" w:rsidP="0092701E">
            <w:pPr>
              <w:pStyle w:val="Tabletext"/>
              <w:numPr>
                <w:ilvl w:val="0"/>
                <w:numId w:val="152"/>
              </w:numPr>
              <w:pBdr>
                <w:top w:val="nil"/>
                <w:left w:val="nil"/>
                <w:bottom w:val="nil"/>
                <w:right w:val="nil"/>
                <w:between w:val="nil"/>
                <w:bar w:val="nil"/>
              </w:pBdr>
              <w:ind w:left="317" w:hanging="283"/>
              <w:cnfStyle w:val="000000000000" w:firstRow="0" w:lastRow="0" w:firstColumn="0" w:lastColumn="0" w:oddVBand="0" w:evenVBand="0" w:oddHBand="0" w:evenHBand="0" w:firstRowFirstColumn="0" w:firstRowLastColumn="0" w:lastRowFirstColumn="0" w:lastRowLastColumn="0"/>
              <w:rPr>
                <w:lang w:val="en-US"/>
              </w:rPr>
            </w:pPr>
            <w:r w:rsidRPr="00E6558F">
              <w:rPr>
                <w:lang w:val="en-US"/>
              </w:rPr>
              <w:t xml:space="preserve">Dyspareunia due to </w:t>
            </w:r>
            <w:proofErr w:type="spellStart"/>
            <w:r w:rsidRPr="00E6558F">
              <w:rPr>
                <w:lang w:val="en-US"/>
              </w:rPr>
              <w:t>vulvo</w:t>
            </w:r>
            <w:proofErr w:type="spellEnd"/>
            <w:r w:rsidRPr="00E6558F">
              <w:rPr>
                <w:lang w:val="en-US"/>
              </w:rPr>
              <w:t>-vaginal atrophy</w:t>
            </w:r>
          </w:p>
          <w:p w:rsidR="00426EA6" w:rsidRDefault="00E13862" w:rsidP="0092701E">
            <w:pPr>
              <w:pStyle w:val="Tabletext"/>
              <w:numPr>
                <w:ilvl w:val="0"/>
                <w:numId w:val="152"/>
              </w:numPr>
              <w:pBdr>
                <w:top w:val="nil"/>
                <w:left w:val="nil"/>
                <w:bottom w:val="nil"/>
                <w:right w:val="nil"/>
                <w:between w:val="nil"/>
                <w:bar w:val="nil"/>
              </w:pBdr>
              <w:ind w:left="317" w:hanging="283"/>
              <w:cnfStyle w:val="000000000000" w:firstRow="0" w:lastRow="0" w:firstColumn="0" w:lastColumn="0" w:oddVBand="0" w:evenVBand="0" w:oddHBand="0" w:evenHBand="0" w:firstRowFirstColumn="0" w:firstRowLastColumn="0" w:lastRowFirstColumn="0" w:lastRowLastColumn="0"/>
              <w:rPr>
                <w:lang w:val="en-US"/>
              </w:rPr>
            </w:pPr>
            <w:r w:rsidRPr="00E6558F">
              <w:rPr>
                <w:lang w:val="en-US"/>
              </w:rPr>
              <w:t>As auxiliary therapy in the treatment of vaginal infections</w:t>
            </w:r>
          </w:p>
          <w:p w:rsidR="00426EA6" w:rsidRDefault="00E13862" w:rsidP="0092701E">
            <w:pPr>
              <w:pStyle w:val="Tabletext"/>
              <w:numPr>
                <w:ilvl w:val="0"/>
                <w:numId w:val="152"/>
              </w:numPr>
              <w:pBdr>
                <w:top w:val="nil"/>
                <w:left w:val="nil"/>
                <w:bottom w:val="nil"/>
                <w:right w:val="nil"/>
                <w:between w:val="nil"/>
                <w:bar w:val="nil"/>
              </w:pBdr>
              <w:ind w:left="317" w:hanging="283"/>
              <w:cnfStyle w:val="000000000000" w:firstRow="0" w:lastRow="0" w:firstColumn="0" w:lastColumn="0" w:oddVBand="0" w:evenVBand="0" w:oddHBand="0" w:evenHBand="0" w:firstRowFirstColumn="0" w:firstRowLastColumn="0" w:lastRowFirstColumn="0" w:lastRowLastColumn="0"/>
              <w:rPr>
                <w:lang w:val="en-US"/>
              </w:rPr>
            </w:pPr>
            <w:r w:rsidRPr="00E6558F">
              <w:rPr>
                <w:lang w:val="en-US"/>
              </w:rPr>
              <w:t xml:space="preserve">As pre-operative therapy for </w:t>
            </w:r>
            <w:proofErr w:type="spellStart"/>
            <w:r w:rsidRPr="00E6558F">
              <w:rPr>
                <w:lang w:val="en-US"/>
              </w:rPr>
              <w:t>vulvo</w:t>
            </w:r>
            <w:proofErr w:type="spellEnd"/>
            <w:r w:rsidRPr="00E6558F">
              <w:rPr>
                <w:lang w:val="en-US"/>
              </w:rPr>
              <w:t>-vaginal surgery and during subsequent convalescence</w:t>
            </w:r>
          </w:p>
          <w:p w:rsidR="00426EA6" w:rsidRDefault="00E13862" w:rsidP="0092701E">
            <w:pPr>
              <w:pStyle w:val="Tabletext"/>
              <w:numPr>
                <w:ilvl w:val="0"/>
                <w:numId w:val="152"/>
              </w:numPr>
              <w:pBdr>
                <w:top w:val="nil"/>
                <w:left w:val="nil"/>
                <w:bottom w:val="nil"/>
                <w:right w:val="nil"/>
                <w:between w:val="nil"/>
                <w:bar w:val="nil"/>
              </w:pBdr>
              <w:ind w:left="317" w:hanging="283"/>
              <w:cnfStyle w:val="000000000000" w:firstRow="0" w:lastRow="0" w:firstColumn="0" w:lastColumn="0" w:oddVBand="0" w:evenVBand="0" w:oddHBand="0" w:evenHBand="0" w:firstRowFirstColumn="0" w:firstRowLastColumn="0" w:lastRowFirstColumn="0" w:lastRowLastColumn="0"/>
              <w:rPr>
                <w:lang w:val="en-US"/>
              </w:rPr>
            </w:pPr>
            <w:r w:rsidRPr="00E6558F">
              <w:rPr>
                <w:lang w:val="en-US"/>
              </w:rPr>
              <w:t>Ulcers in cases of prolapse of the uterus or vagina</w:t>
            </w:r>
          </w:p>
          <w:p w:rsidR="00E13862" w:rsidRPr="00B77A98" w:rsidRDefault="00E13862" w:rsidP="0092701E">
            <w:pPr>
              <w:pStyle w:val="Tabletext"/>
              <w:numPr>
                <w:ilvl w:val="0"/>
                <w:numId w:val="152"/>
              </w:numPr>
              <w:pBdr>
                <w:top w:val="nil"/>
                <w:left w:val="nil"/>
                <w:bottom w:val="nil"/>
                <w:right w:val="nil"/>
                <w:between w:val="nil"/>
                <w:bar w:val="nil"/>
              </w:pBdr>
              <w:ind w:left="317" w:hanging="283"/>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6558F">
              <w:rPr>
                <w:lang w:val="en-US"/>
              </w:rPr>
              <w:t>To avoid misinterpretation of a cytological smear</w:t>
            </w:r>
          </w:p>
        </w:tc>
      </w:tr>
      <w:tr w:rsidR="00E13862" w:rsidRPr="00B77A98" w:rsidTr="0083532E">
        <w:trPr>
          <w:trHeight w:val="890"/>
        </w:trPr>
        <w:tc>
          <w:tcPr>
            <w:cnfStyle w:val="001000000000" w:firstRow="0" w:lastRow="0" w:firstColumn="1" w:lastColumn="0" w:oddVBand="0" w:evenVBand="0" w:oddHBand="0" w:evenHBand="0" w:firstRowFirstColumn="0" w:firstRowLastColumn="0" w:lastRowFirstColumn="0" w:lastRowLastColumn="0"/>
            <w:tcW w:w="1526" w:type="dxa"/>
          </w:tcPr>
          <w:p w:rsidR="00E13862" w:rsidRPr="00E6558F" w:rsidRDefault="00E13862" w:rsidP="00E6558F">
            <w:pPr>
              <w:pStyle w:val="Tabletext"/>
            </w:pPr>
            <w:proofErr w:type="spellStart"/>
            <w:r w:rsidRPr="00E6558F">
              <w:t>Vagifem</w:t>
            </w:r>
            <w:proofErr w:type="spellEnd"/>
            <w:r w:rsidRPr="00E6558F">
              <w:t xml:space="preserve"> </w:t>
            </w:r>
          </w:p>
        </w:tc>
        <w:tc>
          <w:tcPr>
            <w:tcW w:w="1701" w:type="dxa"/>
          </w:tcPr>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E6558F">
              <w:t>Oestrodiol</w:t>
            </w:r>
            <w:proofErr w:type="spellEnd"/>
            <w:r w:rsidRPr="00E6558F">
              <w:t xml:space="preserve"> 25 </w:t>
            </w:r>
            <w:proofErr w:type="spellStart"/>
            <w:r w:rsidR="00E212A5" w:rsidRPr="00E6558F">
              <w:t>μ</w:t>
            </w:r>
            <w:r w:rsidRPr="00E6558F">
              <w:t>g</w:t>
            </w:r>
            <w:proofErr w:type="spellEnd"/>
            <w:r w:rsidRPr="00E6558F">
              <w:t xml:space="preserve"> </w:t>
            </w:r>
          </w:p>
        </w:tc>
        <w:tc>
          <w:tcPr>
            <w:tcW w:w="1559" w:type="dxa"/>
          </w:tcPr>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E6558F">
              <w:t xml:space="preserve">Modified release pessary </w:t>
            </w:r>
          </w:p>
        </w:tc>
        <w:tc>
          <w:tcPr>
            <w:tcW w:w="1134" w:type="dxa"/>
          </w:tcPr>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E6558F">
              <w:t>04/07/1991</w:t>
            </w:r>
          </w:p>
        </w:tc>
        <w:tc>
          <w:tcPr>
            <w:tcW w:w="2869" w:type="dxa"/>
          </w:tcPr>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E6558F">
              <w:t>Indicated for the treatment of atrophic vaginitis due to</w:t>
            </w:r>
          </w:p>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gramStart"/>
            <w:r w:rsidRPr="00E6558F">
              <w:t>oestrogen</w:t>
            </w:r>
            <w:proofErr w:type="gramEnd"/>
            <w:r w:rsidRPr="00E6558F">
              <w:t xml:space="preserve"> deficiency in postmenopausal women.</w:t>
            </w:r>
          </w:p>
        </w:tc>
      </w:tr>
      <w:tr w:rsidR="00E13862" w:rsidRPr="00B77A98" w:rsidTr="0083532E">
        <w:trPr>
          <w:trHeight w:val="890"/>
        </w:trPr>
        <w:tc>
          <w:tcPr>
            <w:cnfStyle w:val="001000000000" w:firstRow="0" w:lastRow="0" w:firstColumn="1" w:lastColumn="0" w:oddVBand="0" w:evenVBand="0" w:oddHBand="0" w:evenHBand="0" w:firstRowFirstColumn="0" w:firstRowLastColumn="0" w:lastRowFirstColumn="0" w:lastRowLastColumn="0"/>
            <w:tcW w:w="1526" w:type="dxa"/>
          </w:tcPr>
          <w:p w:rsidR="00E13862" w:rsidRPr="00E6558F" w:rsidRDefault="00E13862" w:rsidP="00E6558F">
            <w:pPr>
              <w:pStyle w:val="Tabletext"/>
            </w:pPr>
            <w:proofErr w:type="spellStart"/>
            <w:r w:rsidRPr="00E6558F">
              <w:t>Vagifem</w:t>
            </w:r>
            <w:proofErr w:type="spellEnd"/>
            <w:r w:rsidRPr="00E6558F">
              <w:t xml:space="preserve"> low</w:t>
            </w:r>
          </w:p>
        </w:tc>
        <w:tc>
          <w:tcPr>
            <w:tcW w:w="1701" w:type="dxa"/>
          </w:tcPr>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E6558F">
              <w:t>Oestrodiol</w:t>
            </w:r>
            <w:proofErr w:type="spellEnd"/>
            <w:r w:rsidRPr="00E6558F">
              <w:t xml:space="preserve"> 10 </w:t>
            </w:r>
            <w:proofErr w:type="spellStart"/>
            <w:r w:rsidR="00E212A5" w:rsidRPr="00E6558F">
              <w:t>μ</w:t>
            </w:r>
            <w:r w:rsidRPr="00E6558F">
              <w:t>g</w:t>
            </w:r>
            <w:proofErr w:type="spellEnd"/>
          </w:p>
        </w:tc>
        <w:tc>
          <w:tcPr>
            <w:tcW w:w="1559" w:type="dxa"/>
          </w:tcPr>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E6558F">
              <w:t>Modified release pessary</w:t>
            </w:r>
          </w:p>
        </w:tc>
        <w:tc>
          <w:tcPr>
            <w:tcW w:w="1134" w:type="dxa"/>
          </w:tcPr>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E6558F">
              <w:t>19/10/2010</w:t>
            </w:r>
          </w:p>
        </w:tc>
        <w:tc>
          <w:tcPr>
            <w:tcW w:w="2869" w:type="dxa"/>
          </w:tcPr>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E6558F">
              <w:t>Indicated for the treatment of atrophic vaginitis due to</w:t>
            </w:r>
          </w:p>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gramStart"/>
            <w:r w:rsidRPr="00E6558F">
              <w:t>oestrogen</w:t>
            </w:r>
            <w:proofErr w:type="gramEnd"/>
            <w:r w:rsidRPr="00E6558F">
              <w:t xml:space="preserve"> deficiency in postmenopausal women.</w:t>
            </w:r>
          </w:p>
        </w:tc>
      </w:tr>
      <w:tr w:rsidR="00E13862" w:rsidRPr="00B77A98" w:rsidTr="00B77A98">
        <w:trPr>
          <w:trHeight w:val="1406"/>
        </w:trPr>
        <w:tc>
          <w:tcPr>
            <w:cnfStyle w:val="001000000000" w:firstRow="0" w:lastRow="0" w:firstColumn="1" w:lastColumn="0" w:oddVBand="0" w:evenVBand="0" w:oddHBand="0" w:evenHBand="0" w:firstRowFirstColumn="0" w:firstRowLastColumn="0" w:lastRowFirstColumn="0" w:lastRowLastColumn="0"/>
            <w:tcW w:w="1526" w:type="dxa"/>
          </w:tcPr>
          <w:p w:rsidR="00E13862" w:rsidRPr="00E6558F" w:rsidRDefault="00E13862" w:rsidP="00E6558F">
            <w:pPr>
              <w:pStyle w:val="Tabletext"/>
            </w:pPr>
            <w:proofErr w:type="spellStart"/>
            <w:r w:rsidRPr="00E6558F">
              <w:t>Mirena</w:t>
            </w:r>
            <w:proofErr w:type="spellEnd"/>
          </w:p>
        </w:tc>
        <w:tc>
          <w:tcPr>
            <w:tcW w:w="1701" w:type="dxa"/>
          </w:tcPr>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proofErr w:type="spellStart"/>
            <w:r w:rsidRPr="00E6558F">
              <w:t>Levonorgestrel</w:t>
            </w:r>
            <w:proofErr w:type="spellEnd"/>
            <w:r w:rsidRPr="00E6558F">
              <w:t xml:space="preserve"> releasing 20 </w:t>
            </w:r>
            <w:proofErr w:type="spellStart"/>
            <w:r w:rsidR="00E212A5" w:rsidRPr="00E6558F">
              <w:t>μ</w:t>
            </w:r>
            <w:r w:rsidRPr="00E6558F">
              <w:t>g</w:t>
            </w:r>
            <w:proofErr w:type="spellEnd"/>
            <w:r w:rsidRPr="00E6558F">
              <w:t xml:space="preserve"> / 24 hours (total dose: 52mg)</w:t>
            </w:r>
          </w:p>
        </w:tc>
        <w:tc>
          <w:tcPr>
            <w:tcW w:w="1559" w:type="dxa"/>
          </w:tcPr>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E6558F">
              <w:t>Intrauterine device</w:t>
            </w:r>
          </w:p>
        </w:tc>
        <w:tc>
          <w:tcPr>
            <w:tcW w:w="1134" w:type="dxa"/>
          </w:tcPr>
          <w:p w:rsidR="00E13862" w:rsidRPr="00E6558F" w:rsidRDefault="00E13862" w:rsidP="00E6558F">
            <w:pPr>
              <w:pStyle w:val="Tabletext"/>
              <w:cnfStyle w:val="000000000000" w:firstRow="0" w:lastRow="0" w:firstColumn="0" w:lastColumn="0" w:oddVBand="0" w:evenVBand="0" w:oddHBand="0" w:evenHBand="0" w:firstRowFirstColumn="0" w:firstRowLastColumn="0" w:lastRowFirstColumn="0" w:lastRowLastColumn="0"/>
            </w:pPr>
            <w:r w:rsidRPr="00E6558F">
              <w:t>24/07/2000</w:t>
            </w:r>
          </w:p>
        </w:tc>
        <w:tc>
          <w:tcPr>
            <w:tcW w:w="2869" w:type="dxa"/>
          </w:tcPr>
          <w:p w:rsidR="00E13862" w:rsidRPr="00E6558F" w:rsidRDefault="00E13862" w:rsidP="0092701E">
            <w:pPr>
              <w:pStyle w:val="Tabletext"/>
              <w:numPr>
                <w:ilvl w:val="0"/>
                <w:numId w:val="153"/>
              </w:numPr>
              <w:ind w:left="317" w:hanging="283"/>
              <w:cnfStyle w:val="000000000000" w:firstRow="0" w:lastRow="0" w:firstColumn="0" w:lastColumn="0" w:oddVBand="0" w:evenVBand="0" w:oddHBand="0" w:evenHBand="0" w:firstRowFirstColumn="0" w:firstRowLastColumn="0" w:lastRowFirstColumn="0" w:lastRowLastColumn="0"/>
            </w:pPr>
            <w:r w:rsidRPr="00E6558F">
              <w:t>Contraception</w:t>
            </w:r>
          </w:p>
          <w:p w:rsidR="00E13862" w:rsidRPr="00E6558F" w:rsidRDefault="00E13862" w:rsidP="0092701E">
            <w:pPr>
              <w:pStyle w:val="Tabletext"/>
              <w:numPr>
                <w:ilvl w:val="0"/>
                <w:numId w:val="153"/>
              </w:numPr>
              <w:ind w:left="317" w:hanging="283"/>
              <w:cnfStyle w:val="000000000000" w:firstRow="0" w:lastRow="0" w:firstColumn="0" w:lastColumn="0" w:oddVBand="0" w:evenVBand="0" w:oddHBand="0" w:evenHBand="0" w:firstRowFirstColumn="0" w:firstRowLastColumn="0" w:lastRowFirstColumn="0" w:lastRowLastColumn="0"/>
            </w:pPr>
            <w:r w:rsidRPr="00E6558F">
              <w:t>Treatment of idiopathic menorrhagia</w:t>
            </w:r>
          </w:p>
          <w:p w:rsidR="00E13862" w:rsidRPr="00E6558F" w:rsidRDefault="00E13862" w:rsidP="0092701E">
            <w:pPr>
              <w:pStyle w:val="Tabletext"/>
              <w:numPr>
                <w:ilvl w:val="0"/>
                <w:numId w:val="153"/>
              </w:numPr>
              <w:ind w:left="317" w:hanging="283"/>
              <w:cnfStyle w:val="000000000000" w:firstRow="0" w:lastRow="0" w:firstColumn="0" w:lastColumn="0" w:oddVBand="0" w:evenVBand="0" w:oddHBand="0" w:evenHBand="0" w:firstRowFirstColumn="0" w:firstRowLastColumn="0" w:lastRowFirstColumn="0" w:lastRowLastColumn="0"/>
            </w:pPr>
            <w:r w:rsidRPr="00E6558F">
              <w:t>Prevention of endometrial hyperplasia during oestrogen replacement therapy.</w:t>
            </w:r>
          </w:p>
        </w:tc>
      </w:tr>
    </w:tbl>
    <w:p w:rsidR="008F04EE" w:rsidRPr="00B77A98" w:rsidRDefault="008F04EE" w:rsidP="00B77A98">
      <w:pPr>
        <w:pStyle w:val="TableDescription"/>
      </w:pPr>
      <w:r w:rsidRPr="00B77A98">
        <w:t>* Not complete indication – disease states only</w:t>
      </w:r>
      <w:r w:rsidR="00B77A98">
        <w:t xml:space="preserve">; </w:t>
      </w:r>
      <w:r w:rsidRPr="00B77A98">
        <w:t># ARTG listed information may be dif</w:t>
      </w:r>
      <w:r w:rsidR="00B77A98">
        <w:t xml:space="preserve">ferent to that contained in PI; </w:t>
      </w:r>
      <w:r w:rsidRPr="00B77A98">
        <w:t>Methodology: Searched ARTG for “oestrogen”, “oestradiol”, “medroxyprogesterone”, “</w:t>
      </w:r>
      <w:proofErr w:type="spellStart"/>
      <w:r w:rsidRPr="00B77A98">
        <w:t>dydrogesterone</w:t>
      </w:r>
      <w:proofErr w:type="spellEnd"/>
      <w:r w:rsidRPr="00B77A98">
        <w:t>” “</w:t>
      </w:r>
      <w:proofErr w:type="spellStart"/>
      <w:r w:rsidRPr="00B77A98">
        <w:t>norethisterone</w:t>
      </w:r>
      <w:proofErr w:type="spellEnd"/>
      <w:r w:rsidRPr="00B77A98">
        <w:t>, “</w:t>
      </w:r>
      <w:proofErr w:type="spellStart"/>
      <w:r w:rsidRPr="00B77A98">
        <w:t>drospirenone</w:t>
      </w:r>
      <w:proofErr w:type="spellEnd"/>
      <w:r w:rsidRPr="00B77A98">
        <w:t>” and “</w:t>
      </w:r>
      <w:proofErr w:type="spellStart"/>
      <w:r w:rsidRPr="00B77A98">
        <w:t>levonorgestrel</w:t>
      </w:r>
      <w:proofErr w:type="spellEnd"/>
      <w:r w:rsidRPr="00B77A98">
        <w:t>” then cross referenced with a search in MIMS for hormone replacement products.</w:t>
      </w:r>
      <w:r w:rsidR="00426EA6">
        <w:t xml:space="preserve"> </w:t>
      </w:r>
      <w:r w:rsidRPr="00B77A98">
        <w:t>Medicines listed as export only on ARTG are not included.</w:t>
      </w:r>
    </w:p>
    <w:p w:rsidR="00426EA6" w:rsidRDefault="008F04EE" w:rsidP="008F04EE">
      <w:r w:rsidRPr="008F04EE">
        <w:t>Although listed in some clinical guidelines as potential alternatives to MHT</w:t>
      </w:r>
      <w:r w:rsidR="009E6369">
        <w:t>,</w:t>
      </w:r>
      <w:r w:rsidR="00784626">
        <w:rPr>
          <w:rStyle w:val="FootnoteReference"/>
        </w:rPr>
        <w:footnoteReference w:id="11"/>
      </w:r>
      <w:r w:rsidRPr="008F04EE">
        <w:t xml:space="preserve"> use of selective serotonin reuptake inhibitors (SSRIs), serotonin norepinephrine reuptake inhibitors (SNRIs), gabape</w:t>
      </w:r>
      <w:r w:rsidR="00B70691">
        <w:t xml:space="preserve">ntin, clonidine and </w:t>
      </w:r>
      <w:proofErr w:type="spellStart"/>
      <w:r w:rsidR="00B70691">
        <w:t>pregabalin</w:t>
      </w:r>
      <w:proofErr w:type="spellEnd"/>
      <w:r w:rsidR="00B70691">
        <w:t xml:space="preserve"> </w:t>
      </w:r>
      <w:r w:rsidRPr="008F04EE">
        <w:t>would be off-label use for menopausal symptoms in Australia.</w:t>
      </w:r>
    </w:p>
    <w:p w:rsidR="00E13862" w:rsidRPr="00701419" w:rsidRDefault="00E13862" w:rsidP="00E13862">
      <w:pPr>
        <w:pStyle w:val="Heading3"/>
        <w:numPr>
          <w:ilvl w:val="1"/>
          <w:numId w:val="5"/>
        </w:numPr>
        <w:ind w:left="907" w:hanging="794"/>
      </w:pPr>
      <w:bookmarkStart w:id="20" w:name="_Toc449440596"/>
      <w:bookmarkStart w:id="21" w:name="_Toc506554057"/>
      <w:r w:rsidRPr="00701419">
        <w:rPr>
          <w:lang w:val="en-US"/>
        </w:rPr>
        <w:t>Treatment algorithm</w:t>
      </w:r>
      <w:bookmarkEnd w:id="20"/>
      <w:bookmarkEnd w:id="21"/>
    </w:p>
    <w:p w:rsidR="00FD29D0" w:rsidRDefault="00FD29D0" w:rsidP="000553BE">
      <w:r>
        <w:t>According to RANZCOG:</w:t>
      </w:r>
      <w:r>
        <w:rPr>
          <w:rStyle w:val="FootnoteReference"/>
        </w:rPr>
        <w:footnoteReference w:id="12"/>
      </w:r>
    </w:p>
    <w:p w:rsidR="00FD29D0" w:rsidRPr="00E046E3" w:rsidRDefault="00E13862" w:rsidP="00E046E3">
      <w:pPr>
        <w:ind w:left="720"/>
        <w:rPr>
          <w:i/>
        </w:rPr>
      </w:pPr>
      <w:r w:rsidRPr="00E046E3">
        <w:rPr>
          <w:i/>
        </w:rPr>
        <w:t xml:space="preserve">the principal indication for the use of MHT is to alleviate troublesome menopausal symptoms, the commonest of which are vasomotor symptoms (VMS) followed by muscle </w:t>
      </w:r>
      <w:r w:rsidRPr="00E046E3">
        <w:rPr>
          <w:i/>
        </w:rPr>
        <w:lastRenderedPageBreak/>
        <w:t>and joint ache</w:t>
      </w:r>
      <w:r w:rsidR="000553BE" w:rsidRPr="00E046E3">
        <w:rPr>
          <w:i/>
        </w:rPr>
        <w:t xml:space="preserve">s and pains … </w:t>
      </w:r>
      <w:r w:rsidRPr="00E046E3">
        <w:rPr>
          <w:i/>
        </w:rPr>
        <w:t xml:space="preserve">topical low dose oestrogen is preferred for those women whose symptoms are limited to </w:t>
      </w:r>
      <w:r w:rsidR="00FD29D0" w:rsidRPr="00E046E3">
        <w:rPr>
          <w:i/>
        </w:rPr>
        <w:t>vaginal dryness and dyspareunia.</w:t>
      </w:r>
    </w:p>
    <w:p w:rsidR="00E13862" w:rsidRDefault="00E13862" w:rsidP="000553BE">
      <w:r w:rsidRPr="000553BE">
        <w:t>MHT is not considered to a primary indication for bone protection or the treatment of low mood and libido</w:t>
      </w:r>
      <w:r w:rsidR="0059482C">
        <w:t>.</w:t>
      </w:r>
      <w:r w:rsidR="0059482C">
        <w:rPr>
          <w:rStyle w:val="FootnoteReference"/>
        </w:rPr>
        <w:footnoteReference w:id="13"/>
      </w:r>
      <w:r w:rsidR="0059482C">
        <w:t xml:space="preserve"> </w:t>
      </w:r>
      <w:r w:rsidRPr="000553BE">
        <w:t>Vulvovaginal atrophy (genitourinary syndrome of menopause) occurs in up to 45% of women in midlife or later</w:t>
      </w:r>
      <w:r w:rsidR="00B10FBA">
        <w:rPr>
          <w:rStyle w:val="FootnoteReference"/>
        </w:rPr>
        <w:footnoteReference w:id="14"/>
      </w:r>
      <w:r w:rsidRPr="000553BE">
        <w:t xml:space="preserve"> and most often presents later in menopause, after VMS symptoms may have abated.</w:t>
      </w:r>
      <w:r w:rsidR="000528D0">
        <w:rPr>
          <w:rStyle w:val="FootnoteReference"/>
        </w:rPr>
        <w:footnoteReference w:id="15"/>
      </w:r>
      <w:r w:rsidRPr="000553BE">
        <w:t xml:space="preserve"> Low-dose vaginal oestrogen is an effective treatment for vulvovaginal atrophy</w:t>
      </w:r>
      <w:r w:rsidR="00770AD8">
        <w:t>.</w:t>
      </w:r>
      <w:r w:rsidR="00770AD8">
        <w:rPr>
          <w:rStyle w:val="FootnoteReference"/>
        </w:rPr>
        <w:footnoteReference w:id="16"/>
      </w:r>
    </w:p>
    <w:p w:rsidR="00FA6A87" w:rsidRPr="00770AD8" w:rsidRDefault="00FA6A87" w:rsidP="00FA6A87">
      <w:r w:rsidRPr="00770AD8">
        <w:t xml:space="preserve">The WHI trial indicated that </w:t>
      </w:r>
      <w:r>
        <w:t xml:space="preserve">a </w:t>
      </w:r>
      <w:r w:rsidRPr="00770AD8">
        <w:t xml:space="preserve">combination </w:t>
      </w:r>
      <w:r>
        <w:t xml:space="preserve">of </w:t>
      </w:r>
      <w:r w:rsidRPr="00770AD8">
        <w:t>conjugated equine oestrogens and medroxyprogesterone MHT is associated with risks such as deep vein thrombosis, arterial thromboembolism (coronary heart syndrome and stroke) and breast cancer</w:t>
      </w:r>
      <w:r>
        <w:t>.</w:t>
      </w:r>
      <w:r w:rsidRPr="001260B5">
        <w:rPr>
          <w:vertAlign w:val="superscript"/>
        </w:rPr>
        <w:footnoteReference w:id="17"/>
      </w:r>
      <w:r w:rsidRPr="001260B5">
        <w:rPr>
          <w:vertAlign w:val="superscript"/>
        </w:rPr>
        <w:t xml:space="preserve"> </w:t>
      </w:r>
      <w:r w:rsidRPr="00770AD8">
        <w:t>Ovarian cancer is associated with the use of both oestrogen/progestogen combinations and oestrogen only MHT</w:t>
      </w:r>
      <w:r w:rsidRPr="001260B5">
        <w:rPr>
          <w:vertAlign w:val="superscript"/>
        </w:rPr>
        <w:footnoteReference w:id="18"/>
      </w:r>
      <w:r w:rsidRPr="001260B5">
        <w:rPr>
          <w:vertAlign w:val="superscript"/>
        </w:rPr>
        <w:t xml:space="preserve"> </w:t>
      </w:r>
      <w:r w:rsidRPr="00770AD8">
        <w:t>and endometrial cancer is associated with the use of oestrogen alone</w:t>
      </w:r>
      <w:r>
        <w:t>.</w:t>
      </w:r>
      <w:r w:rsidRPr="00770AD8">
        <w:rPr>
          <w:vertAlign w:val="superscript"/>
        </w:rPr>
        <w:footnoteReference w:id="19"/>
      </w:r>
      <w:r w:rsidRPr="00770AD8">
        <w:rPr>
          <w:vertAlign w:val="superscript"/>
        </w:rPr>
        <w:t xml:space="preserve"> </w:t>
      </w:r>
      <w:r w:rsidRPr="00770AD8">
        <w:t xml:space="preserve">The WHI study also showed that </w:t>
      </w:r>
      <w:r>
        <w:t xml:space="preserve">a </w:t>
      </w:r>
      <w:r w:rsidRPr="00770AD8">
        <w:t xml:space="preserve">combination </w:t>
      </w:r>
      <w:r>
        <w:t xml:space="preserve">of </w:t>
      </w:r>
      <w:r w:rsidRPr="00770AD8">
        <w:t>conjugated equine oestrogens and medroxyprogesterone MHT reduces the risk of colorectal cancer, fractures and diabetes</w:t>
      </w:r>
      <w:r>
        <w:t>.</w:t>
      </w:r>
      <w:r w:rsidRPr="00770AD8">
        <w:rPr>
          <w:vertAlign w:val="superscript"/>
        </w:rPr>
        <w:footnoteReference w:id="20"/>
      </w:r>
    </w:p>
    <w:p w:rsidR="00426EA6" w:rsidRDefault="00E13862" w:rsidP="00770AD8">
      <w:r w:rsidRPr="00770AD8">
        <w:t>Clinical Practice Guidelines recommend a shared, decision-making approach to choose/select the formulation, starting dose, route of administration and how to tailor MHT to each woman’s individual situation, risk profile, and treatment goals</w:t>
      </w:r>
      <w:r w:rsidR="001260B5">
        <w:t>.</w:t>
      </w:r>
      <w:r w:rsidRPr="001260B5">
        <w:rPr>
          <w:vertAlign w:val="superscript"/>
        </w:rPr>
        <w:footnoteReference w:id="21"/>
      </w:r>
    </w:p>
    <w:p w:rsidR="008B69C1" w:rsidRDefault="00E13862" w:rsidP="003E3CEC">
      <w:r w:rsidRPr="00770AD8">
        <w:t>In post-menopausal women for whom MHT is being considered, an oestrogen and progestogen combination is a common starting point in most women with an intact uterus.</w:t>
      </w:r>
      <w:r w:rsidR="005D4738">
        <w:rPr>
          <w:rStyle w:val="FootnoteReference"/>
        </w:rPr>
        <w:footnoteReference w:id="22"/>
      </w:r>
      <w:r w:rsidRPr="00770AD8">
        <w:t xml:space="preserve"> The following treatment algorithm for menopausal hormone treatment is adapted from the RANZCOG endorsed “A Practitioner's Toolkit for Managing the Menopause” focusing on women with an intact uterus.</w:t>
      </w:r>
      <w:r w:rsidR="00324DAD">
        <w:rPr>
          <w:rStyle w:val="FootnoteReference"/>
        </w:rPr>
        <w:footnoteReference w:id="23"/>
      </w:r>
    </w:p>
    <w:p w:rsidR="009506F5" w:rsidRPr="00770AD8" w:rsidRDefault="009506F5" w:rsidP="00DF2B69">
      <w:pPr>
        <w:pStyle w:val="FigureTitle"/>
        <w:keepNext/>
      </w:pPr>
      <w:r>
        <w:lastRenderedPageBreak/>
        <w:t xml:space="preserve">Figure 1: </w:t>
      </w:r>
      <w:r w:rsidR="0030704A">
        <w:t>T</w:t>
      </w:r>
      <w:r w:rsidR="0030704A" w:rsidRPr="0030704A">
        <w:t>reatment algorithm for menopausal hormone treatment</w:t>
      </w:r>
      <w:r w:rsidR="0030704A">
        <w:t>.</w:t>
      </w:r>
    </w:p>
    <w:p w:rsidR="00CF3B60" w:rsidRDefault="00CF3B60" w:rsidP="00E13862">
      <w:pPr>
        <w:pStyle w:val="Body"/>
        <w:rPr>
          <w:rFonts w:ascii="Cambria" w:hAnsi="Cambria"/>
          <w:lang w:val="en-US"/>
        </w:rPr>
      </w:pPr>
      <w:r>
        <w:rPr>
          <w:noProof/>
          <w:lang w:val="en-AU"/>
        </w:rPr>
        <w:drawing>
          <wp:inline distT="0" distB="0" distL="0" distR="0" wp14:anchorId="5AD169D1" wp14:editId="2ED56A9E">
            <wp:extent cx="5731510" cy="3577907"/>
            <wp:effectExtent l="0" t="0" r="2540" b="3810"/>
            <wp:docPr id="3" name="Picture 3" descr="Figure 1: Treatment algorithm for menopausal hormon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577907"/>
                    </a:xfrm>
                    <a:prstGeom prst="rect">
                      <a:avLst/>
                    </a:prstGeom>
                  </pic:spPr>
                </pic:pic>
              </a:graphicData>
            </a:graphic>
          </wp:inline>
        </w:drawing>
      </w:r>
    </w:p>
    <w:p w:rsidR="00426EA6" w:rsidRDefault="00E13862" w:rsidP="0030704A">
      <w:r w:rsidRPr="0030704A">
        <w:t>The Sponsor has proposed the target population to be “postmenopausal women with a uterus (with at least 12 months since the last menses) for whom treatment with progestogen-containing therapy is not appropriate”. With respect to the proposed population, it is not clear what the Sponsor intends by the wording “for whom treatment with progestogen-containing therapy is not appropriate”; it is not a commonly used phrase in the treatment algorithms consulted.</w:t>
      </w:r>
    </w:p>
    <w:p w:rsidR="00E13862" w:rsidRPr="0030704A" w:rsidRDefault="00E13862" w:rsidP="0030704A">
      <w:r w:rsidRPr="0030704A">
        <w:t>Within clinical practice guidelines, the concept of second-line treatment (and use in women for whom treatment with progestogen-containing therapy is not appropriate) is not straight-forward.</w:t>
      </w:r>
      <w:r w:rsidR="00426EA6">
        <w:t xml:space="preserve"> </w:t>
      </w:r>
      <w:r w:rsidRPr="0030704A">
        <w:t xml:space="preserve">For women with a uterus, there are various options that could be discussed as treatment options and considered to relieve moderate-to-severe vasomotor symptoms, including CE/MPA, CE/BZA, CE + </w:t>
      </w:r>
      <w:proofErr w:type="spellStart"/>
      <w:r w:rsidRPr="0030704A">
        <w:t>micronised</w:t>
      </w:r>
      <w:proofErr w:type="spellEnd"/>
      <w:r w:rsidRPr="0030704A">
        <w:t xml:space="preserve"> progesterone, </w:t>
      </w:r>
      <w:proofErr w:type="spellStart"/>
      <w:r w:rsidRPr="0030704A">
        <w:t>tibolone</w:t>
      </w:r>
      <w:proofErr w:type="spellEnd"/>
      <w:r w:rsidRPr="0030704A">
        <w:t xml:space="preserve">, mono-therapy with a natural or synthetic progestogen and </w:t>
      </w:r>
      <w:r w:rsidR="0030704A">
        <w:t>topical mono-therapy with CE.</w:t>
      </w:r>
      <w:r w:rsidR="00426EA6">
        <w:t xml:space="preserve"> </w:t>
      </w:r>
      <w:r w:rsidRPr="0030704A">
        <w:t>That is, there are various types of MHT that can be tailored to each woman’s individual situation, risk profile, and treatment goals</w:t>
      </w:r>
      <w:r w:rsidR="0030704A">
        <w:t>.</w:t>
      </w:r>
      <w:r w:rsidRPr="0030704A">
        <w:rPr>
          <w:vertAlign w:val="superscript"/>
        </w:rPr>
        <w:footnoteReference w:id="24"/>
      </w:r>
    </w:p>
    <w:p w:rsidR="00426EA6" w:rsidRDefault="00E13862" w:rsidP="0030704A">
      <w:r w:rsidRPr="0030704A">
        <w:t xml:space="preserve">Potential non-hormonal options include SSRIs/SNRIs, gabapentin or </w:t>
      </w:r>
      <w:proofErr w:type="spellStart"/>
      <w:proofErr w:type="gramStart"/>
      <w:r w:rsidRPr="0030704A">
        <w:t>pregabalin</w:t>
      </w:r>
      <w:proofErr w:type="spellEnd"/>
      <w:r w:rsidRPr="0030704A">
        <w:t>,</w:t>
      </w:r>
      <w:proofErr w:type="gramEnd"/>
      <w:r w:rsidRPr="0030704A">
        <w:t xml:space="preserve"> however these medicines are not registered for these indications.</w:t>
      </w:r>
    </w:p>
    <w:p w:rsidR="00872C04" w:rsidRDefault="00E13862" w:rsidP="0030704A">
      <w:r w:rsidRPr="0030704A">
        <w:t>The Australian Endocrine Therapeutic Guidelines</w:t>
      </w:r>
      <w:r w:rsidRPr="0030704A">
        <w:rPr>
          <w:vertAlign w:val="superscript"/>
        </w:rPr>
        <w:footnoteReference w:id="25"/>
      </w:r>
      <w:r w:rsidRPr="0030704A">
        <w:t xml:space="preserve"> notes that symptoms of progestin intolerance include bloating, flatus, irritability, depression and breast tenderness.</w:t>
      </w:r>
      <w:r w:rsidR="00426EA6">
        <w:t xml:space="preserve"> </w:t>
      </w:r>
      <w:r w:rsidRPr="0030704A">
        <w:t>Options for management proposed include using an alternative progestin, dose or administration route (intrauter</w:t>
      </w:r>
      <w:r w:rsidR="0030704A">
        <w:t xml:space="preserve">ine device or transdermal). </w:t>
      </w:r>
      <w:r w:rsidRPr="0030704A">
        <w:t>Jane and Davis</w:t>
      </w:r>
      <w:r w:rsidRPr="0030704A">
        <w:rPr>
          <w:vertAlign w:val="superscript"/>
        </w:rPr>
        <w:footnoteReference w:id="26"/>
      </w:r>
      <w:r w:rsidR="00872C04">
        <w:t xml:space="preserve"> state that</w:t>
      </w:r>
      <w:r w:rsidR="0006675B">
        <w:t>:</w:t>
      </w:r>
    </w:p>
    <w:p w:rsidR="00872C04" w:rsidRPr="00872C04" w:rsidRDefault="00E13862" w:rsidP="00872C04">
      <w:pPr>
        <w:ind w:left="720"/>
        <w:rPr>
          <w:i/>
        </w:rPr>
      </w:pPr>
      <w:proofErr w:type="gramStart"/>
      <w:r w:rsidRPr="00872C04">
        <w:rPr>
          <w:i/>
        </w:rPr>
        <w:t>progestin</w:t>
      </w:r>
      <w:proofErr w:type="gramEnd"/>
      <w:r w:rsidRPr="00872C04">
        <w:rPr>
          <w:i/>
        </w:rPr>
        <w:t xml:space="preserve"> therapy may cause</w:t>
      </w:r>
      <w:r w:rsidR="0030704A" w:rsidRPr="00872C04">
        <w:rPr>
          <w:i/>
        </w:rPr>
        <w:t xml:space="preserve"> lowered mood or irritability. </w:t>
      </w:r>
      <w:r w:rsidRPr="00872C04">
        <w:rPr>
          <w:i/>
        </w:rPr>
        <w:t>When this occurs, either the dose needs to be reduced or the patient needs to be switched to another progestin. Micronized progesterone may result in less adverse mood effects.</w:t>
      </w:r>
    </w:p>
    <w:p w:rsidR="00E13862" w:rsidRPr="0030704A" w:rsidRDefault="00E13862" w:rsidP="0030704A">
      <w:r w:rsidRPr="0030704A">
        <w:lastRenderedPageBreak/>
        <w:t xml:space="preserve">It has also been noted that some women develop mood side effects and bloating with cyclic </w:t>
      </w:r>
      <w:proofErr w:type="spellStart"/>
      <w:r w:rsidRPr="0030704A">
        <w:t>progestins</w:t>
      </w:r>
      <w:proofErr w:type="spellEnd"/>
      <w:r w:rsidRPr="0030704A">
        <w:t xml:space="preserve"> in addition to monthly bleeding; impact on mood and bloating is often resolved by switching to a continuous regimen although newly menopausal women may still have breakthrough bleeding</w:t>
      </w:r>
      <w:r w:rsidR="00872C04">
        <w:t>.</w:t>
      </w:r>
      <w:r w:rsidRPr="00872C04">
        <w:rPr>
          <w:vertAlign w:val="superscript"/>
        </w:rPr>
        <w:footnoteReference w:id="27"/>
      </w:r>
    </w:p>
    <w:p w:rsidR="00426EA6" w:rsidRDefault="00E13862" w:rsidP="0030704A">
      <w:r w:rsidRPr="0030704A">
        <w:t xml:space="preserve">Furthermore, for women seeking pharmacological management of moderate-to-severe vasomotor symptoms for whom MHT is contraindicated, or who choose not to take MHT, options include off-label use of selective serotonin reuptake inhibitors (SSRIs), serotonin norepinephrine reuptake inhibitors (SNRIs), gabapentin and </w:t>
      </w:r>
      <w:proofErr w:type="spellStart"/>
      <w:r w:rsidRPr="0030704A">
        <w:t>pregabalin</w:t>
      </w:r>
      <w:proofErr w:type="spellEnd"/>
      <w:r w:rsidR="00F8288B">
        <w:t>.</w:t>
      </w:r>
      <w:r w:rsidRPr="00F8288B">
        <w:rPr>
          <w:vertAlign w:val="superscript"/>
        </w:rPr>
        <w:footnoteReference w:id="28"/>
      </w:r>
    </w:p>
    <w:p w:rsidR="00E13862" w:rsidRPr="0030704A" w:rsidRDefault="00E13862" w:rsidP="0030704A">
      <w:r w:rsidRPr="0030704A">
        <w:t>In countries in which BZA/CE is available, guidelines suggest the following with respect to BZA/CE use:</w:t>
      </w:r>
    </w:p>
    <w:p w:rsidR="00DF2B69" w:rsidRDefault="00E13862" w:rsidP="00DF2B69">
      <w:pPr>
        <w:pStyle w:val="ListBullet"/>
      </w:pPr>
      <w:r w:rsidRPr="00411974">
        <w:t>The North American Menopause Society (NAMS) indicates that CE/BZA is an option for women with an intact uterus and “especially those with concerns about breast tenderness, breast density, or uterine bleeding”</w:t>
      </w:r>
      <w:r w:rsidR="005E511F">
        <w:t>;</w:t>
      </w:r>
      <w:r w:rsidRPr="00411974">
        <w:rPr>
          <w:vertAlign w:val="superscript"/>
        </w:rPr>
        <w:footnoteReference w:id="29"/>
      </w:r>
    </w:p>
    <w:p w:rsidR="00426EA6" w:rsidRPr="00DF2B69" w:rsidRDefault="00E13862" w:rsidP="00DF2B69">
      <w:pPr>
        <w:pStyle w:val="ListBullet"/>
      </w:pPr>
      <w:r w:rsidRPr="00411974">
        <w:t>The Endocrine Society indicates that CE/BZA is an option for relief of vasomotor symptoms and the prevention of bone loss, as well as noting that breast tenderness present with other MHT may be improved with CE/BZA</w:t>
      </w:r>
      <w:r w:rsidR="005E511F">
        <w:t>;</w:t>
      </w:r>
      <w:r w:rsidRPr="00411974">
        <w:rPr>
          <w:vertAlign w:val="superscript"/>
        </w:rPr>
        <w:footnoteReference w:id="30"/>
      </w:r>
    </w:p>
    <w:p w:rsidR="00E13862" w:rsidRPr="00411974" w:rsidRDefault="00E13862" w:rsidP="00411974">
      <w:pPr>
        <w:pStyle w:val="ListBullet"/>
      </w:pPr>
      <w:proofErr w:type="spellStart"/>
      <w:r w:rsidRPr="00411974">
        <w:t>UpToDate</w:t>
      </w:r>
      <w:proofErr w:type="spellEnd"/>
      <w:r w:rsidRPr="00411974">
        <w:t xml:space="preserve"> indicates that CE/BZA may be suitable for women with moderate – severe hot flushes who have breast tenderness with standard combination therapy or women who cannot tolerate any type of progestin therapy</w:t>
      </w:r>
      <w:r w:rsidR="005E511F">
        <w:t>.</w:t>
      </w:r>
      <w:r w:rsidRPr="00411974">
        <w:rPr>
          <w:vertAlign w:val="superscript"/>
        </w:rPr>
        <w:footnoteReference w:id="31"/>
      </w:r>
    </w:p>
    <w:p w:rsidR="00E13862" w:rsidRPr="00411974" w:rsidRDefault="00E13862" w:rsidP="00411974">
      <w:r w:rsidRPr="00411974">
        <w:t>The wording of the proposed Australian indications contains the same caveat as in the approved EU Indications (women for whom treatment with progestogen-containing therapy is not appropriate). However, this caveat does not appear in the FDA Indication.</w:t>
      </w:r>
      <w:r w:rsidR="00426EA6">
        <w:t xml:space="preserve"> </w:t>
      </w:r>
      <w:r w:rsidRPr="00411974">
        <w:t>Also, the pivotal clinical trials to establish efficacy and safety did not necessarily recruit women for whom treatment with progestogen-containing therapy is not appropriate. The Sponsor will be asked to further explain the reasoning behind the proposed “second-line” listing (see Questions for Sponsor).</w:t>
      </w:r>
    </w:p>
    <w:p w:rsidR="00E13862" w:rsidRPr="00701419" w:rsidRDefault="00E13862" w:rsidP="00E13862">
      <w:pPr>
        <w:pStyle w:val="Heading3"/>
        <w:numPr>
          <w:ilvl w:val="1"/>
          <w:numId w:val="5"/>
        </w:numPr>
        <w:ind w:left="907" w:hanging="794"/>
      </w:pPr>
      <w:bookmarkStart w:id="22" w:name="_Toc449440597"/>
      <w:bookmarkStart w:id="23" w:name="_Toc506554058"/>
      <w:r w:rsidRPr="00701419">
        <w:rPr>
          <w:lang w:val="en-US"/>
        </w:rPr>
        <w:t>Formulation and presentation</w:t>
      </w:r>
      <w:bookmarkEnd w:id="22"/>
      <w:bookmarkEnd w:id="23"/>
    </w:p>
    <w:p w:rsidR="00E13862" w:rsidRPr="005E511F" w:rsidRDefault="00E13862" w:rsidP="005E511F">
      <w:proofErr w:type="spellStart"/>
      <w:r w:rsidRPr="005E511F">
        <w:t>Duavive</w:t>
      </w:r>
      <w:proofErr w:type="spellEnd"/>
      <w:r w:rsidRPr="005E511F">
        <w:t xml:space="preserve"> is a fixed combination medicine with a modified-release dosage form resulting in the immediate release of </w:t>
      </w:r>
      <w:proofErr w:type="spellStart"/>
      <w:r w:rsidRPr="005E511F">
        <w:t>bazedoxifene</w:t>
      </w:r>
      <w:proofErr w:type="spellEnd"/>
      <w:r w:rsidRPr="005E511F">
        <w:t xml:space="preserve"> and controlled release of conjugated oestrogen.</w:t>
      </w:r>
    </w:p>
    <w:p w:rsidR="00426EA6" w:rsidRDefault="00E13862" w:rsidP="005E511F">
      <w:r w:rsidRPr="005E511F">
        <w:t>No novel excipients are in the product formulation.</w:t>
      </w:r>
    </w:p>
    <w:p w:rsidR="00586F98" w:rsidRDefault="004F11B4" w:rsidP="00586F98">
      <w:pPr>
        <w:pStyle w:val="Heading2"/>
        <w:rPr>
          <w:lang w:eastAsia="en-AU"/>
        </w:rPr>
      </w:pPr>
      <w:bookmarkStart w:id="24" w:name="_Toc506554059"/>
      <w:bookmarkEnd w:id="7"/>
      <w:bookmarkEnd w:id="8"/>
      <w:r>
        <w:rPr>
          <w:lang w:eastAsia="en-AU"/>
        </w:rPr>
        <w:t>Pharmacology</w:t>
      </w:r>
      <w:bookmarkEnd w:id="24"/>
    </w:p>
    <w:p w:rsidR="00224EA4" w:rsidRDefault="00224EA4" w:rsidP="005E511F">
      <w:r w:rsidRPr="005E511F">
        <w:t xml:space="preserve">The </w:t>
      </w:r>
      <w:r w:rsidR="0039309C">
        <w:t>s</w:t>
      </w:r>
      <w:r w:rsidRPr="005E511F">
        <w:t>ponsor submitted 20 clinical pharmacology studies – the majority (15) were conducted with</w:t>
      </w:r>
      <w:r w:rsidR="00D048AB">
        <w:t xml:space="preserve"> BZA</w:t>
      </w:r>
      <w:r w:rsidRPr="005E511F">
        <w:t xml:space="preserve"> alone; combination BZA/CE studies are highlighted</w:t>
      </w:r>
      <w:r w:rsidR="005E511F">
        <w:t xml:space="preserve"> in grey.</w:t>
      </w:r>
    </w:p>
    <w:p w:rsidR="001666E0" w:rsidRPr="00701419" w:rsidRDefault="001666E0" w:rsidP="001666E0">
      <w:pPr>
        <w:pStyle w:val="TableTitle0"/>
      </w:pPr>
      <w:proofErr w:type="gramStart"/>
      <w:r>
        <w:rPr>
          <w:lang w:val="en-US"/>
        </w:rPr>
        <w:t xml:space="preserve">Table </w:t>
      </w:r>
      <w:r w:rsidR="00063769">
        <w:rPr>
          <w:lang w:val="en-US"/>
        </w:rPr>
        <w:t>4</w:t>
      </w:r>
      <w:r>
        <w:rPr>
          <w:lang w:val="en-US"/>
        </w:rPr>
        <w:t xml:space="preserve">: </w:t>
      </w:r>
      <w:r w:rsidR="008163C6">
        <w:rPr>
          <w:lang w:val="en-US"/>
        </w:rPr>
        <w:t>C</w:t>
      </w:r>
      <w:r w:rsidR="008163C6" w:rsidRPr="008163C6">
        <w:rPr>
          <w:lang w:val="en-US"/>
        </w:rPr>
        <w:t>linical pharmacology studies</w:t>
      </w:r>
      <w:r>
        <w:rPr>
          <w:lang w:val="en-US"/>
        </w:rPr>
        <w:t>.</w:t>
      </w:r>
      <w:proofErr w:type="gramEnd"/>
    </w:p>
    <w:tbl>
      <w:tblPr>
        <w:tblStyle w:val="TableTGAblue"/>
        <w:tblW w:w="8647" w:type="dxa"/>
        <w:tblLayout w:type="fixed"/>
        <w:tblLook w:val="04A0" w:firstRow="1" w:lastRow="0" w:firstColumn="1" w:lastColumn="0" w:noHBand="0" w:noVBand="1"/>
        <w:tblDescription w:val="Table 4: Clinical pharmacology studies."/>
      </w:tblPr>
      <w:tblGrid>
        <w:gridCol w:w="2268"/>
        <w:gridCol w:w="6379"/>
      </w:tblGrid>
      <w:tr w:rsidR="008163C6" w:rsidRPr="004431EB" w:rsidTr="0092701E">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2268" w:type="dxa"/>
          </w:tcPr>
          <w:p w:rsidR="00224EA4" w:rsidRPr="00564BE2" w:rsidRDefault="00224EA4" w:rsidP="002924CE">
            <w:pPr>
              <w:pStyle w:val="TableTitle0"/>
              <w:rPr>
                <w:b/>
              </w:rPr>
            </w:pPr>
            <w:r w:rsidRPr="00564BE2">
              <w:rPr>
                <w:b/>
              </w:rPr>
              <w:t>BZA alone or BZA/CE</w:t>
            </w:r>
          </w:p>
        </w:tc>
        <w:tc>
          <w:tcPr>
            <w:tcW w:w="6379" w:type="dxa"/>
          </w:tcPr>
          <w:p w:rsidR="00224EA4" w:rsidRPr="00564BE2" w:rsidRDefault="00224EA4" w:rsidP="002924CE">
            <w:pPr>
              <w:pStyle w:val="TableTitle0"/>
              <w:cnfStyle w:val="100000000000" w:firstRow="1" w:lastRow="0" w:firstColumn="0" w:lastColumn="0" w:oddVBand="0" w:evenVBand="0" w:oddHBand="0" w:evenHBand="0" w:firstRowFirstColumn="0" w:firstRowLastColumn="0" w:lastRowFirstColumn="0" w:lastRowLastColumn="0"/>
              <w:rPr>
                <w:b/>
              </w:rPr>
            </w:pPr>
            <w:r w:rsidRPr="00564BE2">
              <w:rPr>
                <w:b/>
              </w:rPr>
              <w:t>Description</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8647" w:type="dxa"/>
            <w:gridSpan w:val="2"/>
          </w:tcPr>
          <w:p w:rsidR="00224EA4" w:rsidRPr="002924CE" w:rsidRDefault="00224EA4" w:rsidP="002924CE">
            <w:pPr>
              <w:pStyle w:val="Tabletext"/>
              <w:rPr>
                <w:i/>
              </w:rPr>
            </w:pPr>
            <w:r w:rsidRPr="002924CE">
              <w:rPr>
                <w:i/>
                <w:lang w:val="en-US"/>
              </w:rPr>
              <w:t>Health subject PK and initial tolerability studies</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Pr>
          <w:p w:rsidR="00224EA4" w:rsidRPr="004431EB" w:rsidRDefault="00224EA4" w:rsidP="002924CE">
            <w:pPr>
              <w:pStyle w:val="Tabletext"/>
            </w:pPr>
            <w:r w:rsidRPr="004431EB">
              <w:rPr>
                <w:lang w:val="en-US"/>
              </w:rPr>
              <w:t xml:space="preserve">BZA alone </w:t>
            </w:r>
          </w:p>
        </w:tc>
        <w:tc>
          <w:tcPr>
            <w:tcW w:w="6379" w:type="dxa"/>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Ascending single dose</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Pr>
          <w:p w:rsidR="00224EA4" w:rsidRPr="004431EB" w:rsidRDefault="00224EA4" w:rsidP="002924CE">
            <w:pPr>
              <w:pStyle w:val="Tabletext"/>
            </w:pPr>
            <w:r w:rsidRPr="004431EB">
              <w:rPr>
                <w:lang w:val="en-US"/>
              </w:rPr>
              <w:t xml:space="preserve">BZA alone </w:t>
            </w:r>
          </w:p>
        </w:tc>
        <w:tc>
          <w:tcPr>
            <w:tcW w:w="6379" w:type="dxa"/>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Ascending multiple dose</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Pr>
          <w:p w:rsidR="00224EA4" w:rsidRPr="004431EB" w:rsidRDefault="00224EA4" w:rsidP="002924CE">
            <w:pPr>
              <w:pStyle w:val="Tabletext"/>
            </w:pPr>
            <w:r w:rsidRPr="004431EB">
              <w:rPr>
                <w:lang w:val="en-US"/>
              </w:rPr>
              <w:lastRenderedPageBreak/>
              <w:t xml:space="preserve">BZA alone </w:t>
            </w:r>
          </w:p>
        </w:tc>
        <w:tc>
          <w:tcPr>
            <w:tcW w:w="6379" w:type="dxa"/>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Mass balance and metabolism of [</w:t>
            </w:r>
            <w:r w:rsidRPr="004431EB">
              <w:rPr>
                <w:vertAlign w:val="superscript"/>
                <w:lang w:val="en-US"/>
              </w:rPr>
              <w:t>14</w:t>
            </w:r>
            <w:r w:rsidRPr="004431EB">
              <w:rPr>
                <w:lang w:val="en-US"/>
              </w:rPr>
              <w:t>C] BZA</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Pr>
          <w:p w:rsidR="00224EA4" w:rsidRPr="004431EB" w:rsidRDefault="00224EA4" w:rsidP="002924CE">
            <w:pPr>
              <w:pStyle w:val="Tabletext"/>
            </w:pPr>
            <w:r w:rsidRPr="004431EB">
              <w:rPr>
                <w:lang w:val="en-US"/>
              </w:rPr>
              <w:t xml:space="preserve">BZA alone </w:t>
            </w:r>
          </w:p>
        </w:tc>
        <w:tc>
          <w:tcPr>
            <w:tcW w:w="6379" w:type="dxa"/>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Dose proportionality</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Pr>
          <w:p w:rsidR="00224EA4" w:rsidRPr="004431EB" w:rsidRDefault="00224EA4" w:rsidP="002924CE">
            <w:pPr>
              <w:pStyle w:val="Tabletext"/>
            </w:pPr>
            <w:r w:rsidRPr="004431EB">
              <w:rPr>
                <w:lang w:val="en-US"/>
              </w:rPr>
              <w:t xml:space="preserve">BZA alone </w:t>
            </w:r>
          </w:p>
        </w:tc>
        <w:tc>
          <w:tcPr>
            <w:tcW w:w="6379" w:type="dxa"/>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Absolute/Relative bioavailability of BZA</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Pr>
          <w:p w:rsidR="00224EA4" w:rsidRPr="004431EB" w:rsidRDefault="00224EA4" w:rsidP="002924CE">
            <w:pPr>
              <w:pStyle w:val="Tabletext"/>
            </w:pPr>
            <w:r w:rsidRPr="004431EB">
              <w:rPr>
                <w:lang w:val="en-US"/>
              </w:rPr>
              <w:t xml:space="preserve">BZA alone </w:t>
            </w:r>
          </w:p>
        </w:tc>
        <w:tc>
          <w:tcPr>
            <w:tcW w:w="6379" w:type="dxa"/>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Ascending single dose in Japanese subjects</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Pr>
          <w:p w:rsidR="00224EA4" w:rsidRPr="004431EB" w:rsidRDefault="00224EA4" w:rsidP="002924CE">
            <w:pPr>
              <w:pStyle w:val="Tabletext"/>
            </w:pPr>
            <w:r w:rsidRPr="004431EB">
              <w:rPr>
                <w:lang w:val="en-US"/>
              </w:rPr>
              <w:t xml:space="preserve">BZA alone </w:t>
            </w:r>
          </w:p>
        </w:tc>
        <w:tc>
          <w:tcPr>
            <w:tcW w:w="6379" w:type="dxa"/>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Ascending single dose in Chinese subjects</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Pr>
          <w:p w:rsidR="00224EA4" w:rsidRPr="004431EB" w:rsidRDefault="00224EA4" w:rsidP="002924CE">
            <w:pPr>
              <w:pStyle w:val="Tabletext"/>
            </w:pPr>
            <w:r w:rsidRPr="004431EB">
              <w:rPr>
                <w:lang w:val="en-US"/>
              </w:rPr>
              <w:t xml:space="preserve">BZA alone </w:t>
            </w:r>
          </w:p>
        </w:tc>
        <w:tc>
          <w:tcPr>
            <w:tcW w:w="6379" w:type="dxa"/>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Ascending multiple dose in Japanese subjects</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Borders>
              <w:bottom w:val="single" w:sz="8" w:space="0" w:color="000000" w:themeColor="text1"/>
            </w:tcBorders>
          </w:tcPr>
          <w:p w:rsidR="00224EA4" w:rsidRPr="004431EB" w:rsidRDefault="00224EA4" w:rsidP="002924CE">
            <w:pPr>
              <w:pStyle w:val="Tabletext"/>
            </w:pPr>
            <w:r w:rsidRPr="004431EB">
              <w:rPr>
                <w:lang w:val="en-US"/>
              </w:rPr>
              <w:t>BZA alone</w:t>
            </w:r>
          </w:p>
        </w:tc>
        <w:tc>
          <w:tcPr>
            <w:tcW w:w="6379" w:type="dxa"/>
            <w:tcBorders>
              <w:bottom w:val="single" w:sz="8" w:space="0" w:color="000000" w:themeColor="text1"/>
            </w:tcBorders>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 xml:space="preserve">Thorough </w:t>
            </w:r>
            <w:proofErr w:type="spellStart"/>
            <w:r w:rsidRPr="004431EB">
              <w:rPr>
                <w:lang w:val="en-US"/>
              </w:rPr>
              <w:t>QTc</w:t>
            </w:r>
            <w:proofErr w:type="spellEnd"/>
            <w:r w:rsidRPr="004431EB">
              <w:rPr>
                <w:lang w:val="en-US"/>
              </w:rPr>
              <w:t xml:space="preserve"> Study</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shd w:val="clear" w:color="auto" w:fill="B6BAC0" w:themeFill="background2" w:themeFillTint="66"/>
          </w:tcPr>
          <w:p w:rsidR="00224EA4" w:rsidRPr="004431EB" w:rsidRDefault="00224EA4" w:rsidP="002924CE">
            <w:pPr>
              <w:pStyle w:val="Tabletext"/>
            </w:pPr>
            <w:r w:rsidRPr="004431EB">
              <w:rPr>
                <w:lang w:val="en-US"/>
              </w:rPr>
              <w:t>BZA/CE</w:t>
            </w:r>
          </w:p>
        </w:tc>
        <w:tc>
          <w:tcPr>
            <w:tcW w:w="6379" w:type="dxa"/>
            <w:shd w:val="clear" w:color="auto" w:fill="B6BAC0" w:themeFill="background2" w:themeFillTint="66"/>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BZA/CE multiple-dose PK</w:t>
            </w:r>
          </w:p>
        </w:tc>
      </w:tr>
      <w:tr w:rsidR="00224EA4" w:rsidRPr="004431EB" w:rsidTr="007A14B1">
        <w:trPr>
          <w:trHeight w:val="490"/>
        </w:trPr>
        <w:tc>
          <w:tcPr>
            <w:cnfStyle w:val="001000000000" w:firstRow="0" w:lastRow="0" w:firstColumn="1" w:lastColumn="0" w:oddVBand="0" w:evenVBand="0" w:oddHBand="0" w:evenHBand="0" w:firstRowFirstColumn="0" w:firstRowLastColumn="0" w:lastRowFirstColumn="0" w:lastRowLastColumn="0"/>
            <w:tcW w:w="2268" w:type="dxa"/>
            <w:shd w:val="clear" w:color="auto" w:fill="B6BAC0" w:themeFill="background2" w:themeFillTint="66"/>
          </w:tcPr>
          <w:p w:rsidR="00224EA4" w:rsidRPr="004431EB" w:rsidRDefault="00224EA4" w:rsidP="002924CE">
            <w:pPr>
              <w:pStyle w:val="Tabletext"/>
            </w:pPr>
            <w:r w:rsidRPr="004431EB">
              <w:rPr>
                <w:lang w:val="en-US"/>
              </w:rPr>
              <w:t>BZA/CE</w:t>
            </w:r>
          </w:p>
        </w:tc>
        <w:tc>
          <w:tcPr>
            <w:tcW w:w="6379" w:type="dxa"/>
            <w:shd w:val="clear" w:color="auto" w:fill="B6BAC0" w:themeFill="background2" w:themeFillTint="66"/>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Relative bioavailability of BZA monotherapy and BZA/CE combination dosage forms</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8647" w:type="dxa"/>
            <w:gridSpan w:val="2"/>
          </w:tcPr>
          <w:p w:rsidR="00224EA4" w:rsidRPr="002924CE" w:rsidRDefault="00224EA4" w:rsidP="002924CE">
            <w:pPr>
              <w:pStyle w:val="Tabletext"/>
              <w:rPr>
                <w:i/>
              </w:rPr>
            </w:pPr>
            <w:r w:rsidRPr="002924CE">
              <w:rPr>
                <w:i/>
                <w:lang w:val="en-US"/>
              </w:rPr>
              <w:t>Intrinsic factor PK studies</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Pr>
          <w:p w:rsidR="00224EA4" w:rsidRPr="004431EB" w:rsidRDefault="00224EA4" w:rsidP="002924CE">
            <w:pPr>
              <w:pStyle w:val="Tabletext"/>
            </w:pPr>
            <w:r w:rsidRPr="004431EB">
              <w:rPr>
                <w:lang w:val="en-US"/>
              </w:rPr>
              <w:t xml:space="preserve">BZA alone </w:t>
            </w:r>
          </w:p>
        </w:tc>
        <w:tc>
          <w:tcPr>
            <w:tcW w:w="6379" w:type="dxa"/>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Hepatic impairment</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Pr>
          <w:p w:rsidR="00224EA4" w:rsidRPr="004431EB" w:rsidRDefault="00224EA4" w:rsidP="002924CE">
            <w:pPr>
              <w:pStyle w:val="Tabletext"/>
            </w:pPr>
            <w:r w:rsidRPr="004431EB">
              <w:rPr>
                <w:lang w:val="en-US"/>
              </w:rPr>
              <w:t xml:space="preserve">BZA alone </w:t>
            </w:r>
          </w:p>
        </w:tc>
        <w:tc>
          <w:tcPr>
            <w:tcW w:w="6379" w:type="dxa"/>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Age and renal impairment</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8647" w:type="dxa"/>
            <w:gridSpan w:val="2"/>
          </w:tcPr>
          <w:p w:rsidR="00224EA4" w:rsidRPr="002924CE" w:rsidRDefault="00224EA4" w:rsidP="002924CE">
            <w:pPr>
              <w:pStyle w:val="Tabletext"/>
              <w:rPr>
                <w:i/>
              </w:rPr>
            </w:pPr>
            <w:r w:rsidRPr="002924CE">
              <w:rPr>
                <w:i/>
                <w:lang w:val="en-US"/>
              </w:rPr>
              <w:t>Extrinsic factor PK studies</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Pr>
          <w:p w:rsidR="00224EA4" w:rsidRPr="004431EB" w:rsidRDefault="00224EA4" w:rsidP="002924CE">
            <w:pPr>
              <w:pStyle w:val="Tabletext"/>
            </w:pPr>
            <w:r w:rsidRPr="004431EB">
              <w:rPr>
                <w:lang w:val="en-US"/>
              </w:rPr>
              <w:t xml:space="preserve">BZA alone </w:t>
            </w:r>
          </w:p>
        </w:tc>
        <w:tc>
          <w:tcPr>
            <w:tcW w:w="6379" w:type="dxa"/>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Food effect and antacid interaction</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Pr>
          <w:p w:rsidR="00224EA4" w:rsidRPr="004431EB" w:rsidRDefault="00224EA4" w:rsidP="002924CE">
            <w:pPr>
              <w:pStyle w:val="Tabletext"/>
            </w:pPr>
            <w:r w:rsidRPr="004431EB">
              <w:rPr>
                <w:lang w:val="en-US"/>
              </w:rPr>
              <w:t xml:space="preserve">BZA alone </w:t>
            </w:r>
          </w:p>
        </w:tc>
        <w:tc>
          <w:tcPr>
            <w:tcW w:w="6379" w:type="dxa"/>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Ibuprofen interaction</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Pr>
          <w:p w:rsidR="00224EA4" w:rsidRPr="004431EB" w:rsidRDefault="00224EA4" w:rsidP="002924CE">
            <w:pPr>
              <w:pStyle w:val="Tabletext"/>
            </w:pPr>
            <w:r w:rsidRPr="004431EB">
              <w:rPr>
                <w:lang w:val="en-US"/>
              </w:rPr>
              <w:t xml:space="preserve">BZA alone </w:t>
            </w:r>
          </w:p>
        </w:tc>
        <w:tc>
          <w:tcPr>
            <w:tcW w:w="6379" w:type="dxa"/>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Azithromycin interaction</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tcBorders>
              <w:bottom w:val="single" w:sz="8" w:space="0" w:color="000000" w:themeColor="text1"/>
            </w:tcBorders>
          </w:tcPr>
          <w:p w:rsidR="00224EA4" w:rsidRPr="004431EB" w:rsidRDefault="00224EA4" w:rsidP="002924CE">
            <w:pPr>
              <w:pStyle w:val="Tabletext"/>
            </w:pPr>
            <w:r w:rsidRPr="004431EB">
              <w:rPr>
                <w:lang w:val="en-US"/>
              </w:rPr>
              <w:t xml:space="preserve">BZA alone </w:t>
            </w:r>
          </w:p>
        </w:tc>
        <w:tc>
          <w:tcPr>
            <w:tcW w:w="6379" w:type="dxa"/>
            <w:tcBorders>
              <w:bottom w:val="single" w:sz="8" w:space="0" w:color="000000" w:themeColor="text1"/>
            </w:tcBorders>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Atorvastatin interaction</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shd w:val="clear" w:color="auto" w:fill="B6BAC0" w:themeFill="background2" w:themeFillTint="66"/>
          </w:tcPr>
          <w:p w:rsidR="00224EA4" w:rsidRPr="004431EB" w:rsidRDefault="00224EA4" w:rsidP="002924CE">
            <w:pPr>
              <w:pStyle w:val="Tabletext"/>
            </w:pPr>
            <w:r w:rsidRPr="004431EB">
              <w:rPr>
                <w:lang w:val="en-US"/>
              </w:rPr>
              <w:t>BZA/CE</w:t>
            </w:r>
          </w:p>
        </w:tc>
        <w:tc>
          <w:tcPr>
            <w:tcW w:w="6379" w:type="dxa"/>
            <w:shd w:val="clear" w:color="auto" w:fill="B6BAC0" w:themeFill="background2" w:themeFillTint="66"/>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Conjugated estrogens interaction</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shd w:val="clear" w:color="auto" w:fill="B6BAC0" w:themeFill="background2" w:themeFillTint="66"/>
          </w:tcPr>
          <w:p w:rsidR="00224EA4" w:rsidRPr="004431EB" w:rsidRDefault="00224EA4" w:rsidP="002924CE">
            <w:pPr>
              <w:pStyle w:val="Tabletext"/>
            </w:pPr>
            <w:r w:rsidRPr="004431EB">
              <w:rPr>
                <w:lang w:val="en-US"/>
              </w:rPr>
              <w:t>BZA/CE</w:t>
            </w:r>
          </w:p>
        </w:tc>
        <w:tc>
          <w:tcPr>
            <w:tcW w:w="6379" w:type="dxa"/>
            <w:shd w:val="clear" w:color="auto" w:fill="B6BAC0" w:themeFill="background2" w:themeFillTint="66"/>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Effect of BZA on CE PK</w:t>
            </w:r>
          </w:p>
        </w:tc>
      </w:tr>
      <w:tr w:rsidR="00224EA4" w:rsidRPr="004431EB" w:rsidTr="007A14B1">
        <w:trPr>
          <w:trHeight w:val="250"/>
        </w:trPr>
        <w:tc>
          <w:tcPr>
            <w:cnfStyle w:val="001000000000" w:firstRow="0" w:lastRow="0" w:firstColumn="1" w:lastColumn="0" w:oddVBand="0" w:evenVBand="0" w:oddHBand="0" w:evenHBand="0" w:firstRowFirstColumn="0" w:firstRowLastColumn="0" w:lastRowFirstColumn="0" w:lastRowLastColumn="0"/>
            <w:tcW w:w="2268" w:type="dxa"/>
            <w:shd w:val="clear" w:color="auto" w:fill="B6BAC0" w:themeFill="background2" w:themeFillTint="66"/>
          </w:tcPr>
          <w:p w:rsidR="00224EA4" w:rsidRPr="004431EB" w:rsidRDefault="00224EA4" w:rsidP="002924CE">
            <w:pPr>
              <w:pStyle w:val="Tabletext"/>
            </w:pPr>
            <w:r w:rsidRPr="004431EB">
              <w:rPr>
                <w:lang w:val="en-US"/>
              </w:rPr>
              <w:t>BZA/CE</w:t>
            </w:r>
          </w:p>
        </w:tc>
        <w:tc>
          <w:tcPr>
            <w:tcW w:w="6379" w:type="dxa"/>
            <w:shd w:val="clear" w:color="auto" w:fill="B6BAC0" w:themeFill="background2" w:themeFillTint="66"/>
          </w:tcPr>
          <w:p w:rsidR="00224EA4" w:rsidRPr="004431EB" w:rsidRDefault="00224EA4" w:rsidP="002924CE">
            <w:pPr>
              <w:pStyle w:val="Tabletext"/>
              <w:cnfStyle w:val="000000000000" w:firstRow="0" w:lastRow="0" w:firstColumn="0" w:lastColumn="0" w:oddVBand="0" w:evenVBand="0" w:oddHBand="0" w:evenHBand="0" w:firstRowFirstColumn="0" w:firstRowLastColumn="0" w:lastRowFirstColumn="0" w:lastRowLastColumn="0"/>
            </w:pPr>
            <w:r w:rsidRPr="004431EB">
              <w:rPr>
                <w:lang w:val="en-US"/>
              </w:rPr>
              <w:t>Effect of CE on BZA PK</w:t>
            </w:r>
          </w:p>
        </w:tc>
      </w:tr>
    </w:tbl>
    <w:p w:rsidR="00586F98" w:rsidRDefault="00BC744E" w:rsidP="00586F98">
      <w:pPr>
        <w:pStyle w:val="Heading3"/>
      </w:pPr>
      <w:bookmarkStart w:id="25" w:name="_Toc506554060"/>
      <w:r>
        <w:t>Mechanism of action</w:t>
      </w:r>
      <w:bookmarkEnd w:id="25"/>
    </w:p>
    <w:p w:rsidR="00224EA4" w:rsidRPr="00AB4959" w:rsidRDefault="00224EA4" w:rsidP="00AB4959">
      <w:proofErr w:type="spellStart"/>
      <w:r w:rsidRPr="00AB4959">
        <w:t>Duavive</w:t>
      </w:r>
      <w:proofErr w:type="spellEnd"/>
      <w:r w:rsidRPr="00AB4959">
        <w:t xml:space="preserve"> is a fixed dose combination of BZA and CE.</w:t>
      </w:r>
    </w:p>
    <w:p w:rsidR="00426EA6" w:rsidRDefault="00224EA4" w:rsidP="00AB4959">
      <w:r w:rsidRPr="00AB4959">
        <w:t>CE is well established for the treatment of menopausal symptoms, substituting for loss of oestrogen production and treating symptoms caused by oestrogen deficiency.</w:t>
      </w:r>
      <w:r w:rsidR="00426EA6">
        <w:t xml:space="preserve"> </w:t>
      </w:r>
      <w:r w:rsidRPr="00AB4959">
        <w:t>In women who have no uterus, CE is administered alone.</w:t>
      </w:r>
      <w:r w:rsidR="00426EA6">
        <w:t xml:space="preserve"> </w:t>
      </w:r>
      <w:r w:rsidRPr="00AB4959">
        <w:t>In women who have a uterus, endometrial protection is required and the addition of a progestogen currently fulfils this purpose.</w:t>
      </w:r>
    </w:p>
    <w:p w:rsidR="00426EA6" w:rsidRDefault="00224EA4" w:rsidP="00AB4959">
      <w:r w:rsidRPr="00AB4959">
        <w:t>BZA is a selective oestrogen receptor modulator (SERM) which has both agonist and antagonist oestrogen receptor activity.</w:t>
      </w:r>
      <w:r w:rsidR="00426EA6">
        <w:t xml:space="preserve"> </w:t>
      </w:r>
      <w:r w:rsidRPr="00AB4959">
        <w:t>BZA has demonstrated agonist activity on the skeletal system and antagonist activity in breast and uterine tissues.</w:t>
      </w:r>
      <w:r w:rsidR="00426EA6">
        <w:t xml:space="preserve"> </w:t>
      </w:r>
      <w:r w:rsidRPr="00AB4959">
        <w:t>It is proposed that BZA may be combined with CE to treat oestrogen deficient menopausal symptoms and protect the endometrium, instead of a progestogen.</w:t>
      </w:r>
    </w:p>
    <w:p w:rsidR="00426EA6" w:rsidRDefault="00586F98" w:rsidP="00586F98">
      <w:pPr>
        <w:pStyle w:val="Heading2"/>
      </w:pPr>
      <w:bookmarkStart w:id="26" w:name="_Toc355338639"/>
      <w:bookmarkStart w:id="27" w:name="_Toc506554061"/>
      <w:r>
        <w:t>Pharmacokinetics</w:t>
      </w:r>
      <w:bookmarkEnd w:id="26"/>
      <w:bookmarkEnd w:id="27"/>
    </w:p>
    <w:p w:rsidR="00034229" w:rsidRPr="00AB4959" w:rsidRDefault="00FA6A87" w:rsidP="00AB4959">
      <w:r w:rsidRPr="00AB4959">
        <w:t>BZA co-administered with CE as individual components does not appear to have an effect on PK o</w:t>
      </w:r>
      <w:r w:rsidR="007867D6">
        <w:t xml:space="preserve">f BZA and CE (and vice versa). </w:t>
      </w:r>
      <w:r w:rsidRPr="00AB4959">
        <w:t>An in vitro study in liver cell extracts showed the metabolism of BZA and the main components of CE (</w:t>
      </w:r>
      <w:proofErr w:type="spellStart"/>
      <w:r w:rsidRPr="00AB4959">
        <w:t>estrone</w:t>
      </w:r>
      <w:proofErr w:type="spellEnd"/>
      <w:r w:rsidRPr="00AB4959">
        <w:t xml:space="preserve"> and </w:t>
      </w:r>
      <w:proofErr w:type="spellStart"/>
      <w:r w:rsidRPr="00AB4959">
        <w:t>equilin</w:t>
      </w:r>
      <w:proofErr w:type="spellEnd"/>
      <w:r w:rsidRPr="00AB4959">
        <w:t xml:space="preserve">) do not interfere with </w:t>
      </w:r>
      <w:r>
        <w:t>each</w:t>
      </w:r>
      <w:r w:rsidRPr="00AB4959">
        <w:t xml:space="preserve"> other’s metabolic pathways</w:t>
      </w:r>
      <w:r w:rsidR="007867D6">
        <w:t>.</w:t>
      </w:r>
    </w:p>
    <w:p w:rsidR="00034229" w:rsidRPr="00AB4959" w:rsidRDefault="00034229" w:rsidP="00AB4959">
      <w:r w:rsidRPr="00AB4959">
        <w:t>As CE has been marketed for decades and its PK is well-established, its individual PK characteristics will not be discussed further in this report.</w:t>
      </w:r>
    </w:p>
    <w:p w:rsidR="00034229" w:rsidRDefault="00034229" w:rsidP="00034229">
      <w:pPr>
        <w:pStyle w:val="Heading3"/>
        <w:numPr>
          <w:ilvl w:val="1"/>
          <w:numId w:val="5"/>
        </w:numPr>
        <w:ind w:left="907" w:hanging="794"/>
        <w:rPr>
          <w:lang w:val="en-US"/>
        </w:rPr>
      </w:pPr>
      <w:bookmarkStart w:id="28" w:name="_Toc449440601"/>
      <w:bookmarkStart w:id="29" w:name="_Toc506554062"/>
      <w:r w:rsidRPr="00906B7E">
        <w:rPr>
          <w:lang w:val="en-US"/>
        </w:rPr>
        <w:t xml:space="preserve">BZA alone </w:t>
      </w:r>
      <w:r w:rsidR="00AB4959">
        <w:rPr>
          <w:lang w:val="en-US"/>
        </w:rPr>
        <w:t>–</w:t>
      </w:r>
      <w:r w:rsidRPr="00906B7E">
        <w:rPr>
          <w:lang w:val="en-US"/>
        </w:rPr>
        <w:t xml:space="preserve"> summary</w:t>
      </w:r>
      <w:bookmarkEnd w:id="28"/>
      <w:bookmarkEnd w:id="29"/>
    </w:p>
    <w:p w:rsidR="00AB4959" w:rsidRDefault="00AB4959" w:rsidP="00AB4959">
      <w:r>
        <w:t xml:space="preserve">Summary is shown in Table </w:t>
      </w:r>
      <w:r w:rsidR="00063769">
        <w:t>5</w:t>
      </w:r>
      <w:r>
        <w:t>.</w:t>
      </w:r>
    </w:p>
    <w:p w:rsidR="00AB4959" w:rsidRDefault="00AB4959" w:rsidP="005426BD">
      <w:pPr>
        <w:pStyle w:val="TableTitle0"/>
        <w:pageBreakBefore/>
      </w:pPr>
      <w:r>
        <w:lastRenderedPageBreak/>
        <w:t xml:space="preserve">Table </w:t>
      </w:r>
      <w:r w:rsidR="00063769">
        <w:t>5</w:t>
      </w:r>
      <w:r>
        <w:t xml:space="preserve">: BZA alone – </w:t>
      </w:r>
      <w:r w:rsidRPr="00DE67FB">
        <w:t>summary</w:t>
      </w:r>
      <w:r>
        <w:t>.</w:t>
      </w:r>
    </w:p>
    <w:tbl>
      <w:tblPr>
        <w:tblStyle w:val="TableTGAblue"/>
        <w:tblW w:w="0" w:type="auto"/>
        <w:tblLook w:val="04A0" w:firstRow="1" w:lastRow="0" w:firstColumn="1" w:lastColumn="0" w:noHBand="0" w:noVBand="1"/>
        <w:tblDescription w:val="Table 5: BZA alone – summary"/>
      </w:tblPr>
      <w:tblGrid>
        <w:gridCol w:w="2042"/>
        <w:gridCol w:w="6678"/>
      </w:tblGrid>
      <w:tr w:rsidR="00AB4959" w:rsidRPr="00E23E26" w:rsidTr="009270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2" w:type="dxa"/>
          </w:tcPr>
          <w:p w:rsidR="00AB4959" w:rsidRPr="002924CE" w:rsidRDefault="00AB4959" w:rsidP="002924CE"/>
        </w:tc>
        <w:tc>
          <w:tcPr>
            <w:tcW w:w="6678" w:type="dxa"/>
          </w:tcPr>
          <w:p w:rsidR="00AB4959" w:rsidRPr="002924CE" w:rsidRDefault="00AB4959" w:rsidP="002924CE">
            <w:pPr>
              <w:cnfStyle w:val="100000000000" w:firstRow="1" w:lastRow="0" w:firstColumn="0" w:lastColumn="0" w:oddVBand="0" w:evenVBand="0" w:oddHBand="0" w:evenHBand="0" w:firstRowFirstColumn="0" w:firstRowLastColumn="0" w:lastRowFirstColumn="0" w:lastRowLastColumn="0"/>
            </w:pPr>
            <w:r w:rsidRPr="002924CE">
              <w:t>BZA alone</w:t>
            </w:r>
          </w:p>
        </w:tc>
      </w:tr>
      <w:tr w:rsidR="00AB4959" w:rsidRPr="00E23E26" w:rsidTr="00E55A47">
        <w:tc>
          <w:tcPr>
            <w:cnfStyle w:val="001000000000" w:firstRow="0" w:lastRow="0" w:firstColumn="1" w:lastColumn="0" w:oddVBand="0" w:evenVBand="0" w:oddHBand="0" w:evenHBand="0" w:firstRowFirstColumn="0" w:firstRowLastColumn="0" w:lastRowFirstColumn="0" w:lastRowLastColumn="0"/>
            <w:tcW w:w="2042" w:type="dxa"/>
          </w:tcPr>
          <w:p w:rsidR="00AB4959" w:rsidRPr="00A06DD1" w:rsidRDefault="00AB4959" w:rsidP="00E55A47">
            <w:pPr>
              <w:spacing w:before="20" w:after="0" w:line="240" w:lineRule="auto"/>
              <w:rPr>
                <w:rStyle w:val="Strong"/>
              </w:rPr>
            </w:pPr>
            <w:proofErr w:type="spellStart"/>
            <w:r w:rsidRPr="00A06DD1">
              <w:rPr>
                <w:rStyle w:val="Strong"/>
              </w:rPr>
              <w:t>Cmax</w:t>
            </w:r>
            <w:proofErr w:type="spellEnd"/>
          </w:p>
        </w:tc>
        <w:tc>
          <w:tcPr>
            <w:tcW w:w="6678" w:type="dxa"/>
          </w:tcPr>
          <w:p w:rsidR="00AB4959" w:rsidRPr="00E23E26" w:rsidRDefault="00AB4959" w:rsidP="002924CE">
            <w:pPr>
              <w:pStyle w:val="Tabletext"/>
              <w:cnfStyle w:val="000000000000" w:firstRow="0" w:lastRow="0" w:firstColumn="0" w:lastColumn="0" w:oddVBand="0" w:evenVBand="0" w:oddHBand="0" w:evenHBand="0" w:firstRowFirstColumn="0" w:firstRowLastColumn="0" w:lastRowFirstColumn="0" w:lastRowLastColumn="0"/>
              <w:rPr>
                <w:lang w:val="en-US"/>
              </w:rPr>
            </w:pPr>
            <w:r w:rsidRPr="00E23E26">
              <w:rPr>
                <w:lang w:val="en-US"/>
              </w:rPr>
              <w:t>6.2 +/- 2.2 (ng/ml) in multiple doses of 20 mg/day in healthy postmenopausal women (n</w:t>
            </w:r>
            <w:r>
              <w:rPr>
                <w:lang w:val="en-US"/>
              </w:rPr>
              <w:t xml:space="preserve"> </w:t>
            </w:r>
            <w:r w:rsidRPr="00E23E26">
              <w:rPr>
                <w:lang w:val="en-US"/>
              </w:rPr>
              <w:t>=</w:t>
            </w:r>
            <w:r>
              <w:rPr>
                <w:lang w:val="en-US"/>
              </w:rPr>
              <w:t xml:space="preserve"> </w:t>
            </w:r>
            <w:r w:rsidRPr="00E23E26">
              <w:rPr>
                <w:lang w:val="en-US"/>
              </w:rPr>
              <w:t xml:space="preserve">23) </w:t>
            </w:r>
          </w:p>
        </w:tc>
      </w:tr>
      <w:tr w:rsidR="00AB4959" w:rsidRPr="00E23E26" w:rsidTr="00E55A47">
        <w:tc>
          <w:tcPr>
            <w:cnfStyle w:val="001000000000" w:firstRow="0" w:lastRow="0" w:firstColumn="1" w:lastColumn="0" w:oddVBand="0" w:evenVBand="0" w:oddHBand="0" w:evenHBand="0" w:firstRowFirstColumn="0" w:firstRowLastColumn="0" w:lastRowFirstColumn="0" w:lastRowLastColumn="0"/>
            <w:tcW w:w="2042" w:type="dxa"/>
          </w:tcPr>
          <w:p w:rsidR="00AB4959" w:rsidRPr="00A06DD1" w:rsidRDefault="00AB4959" w:rsidP="00E55A47">
            <w:pPr>
              <w:spacing w:before="20" w:after="0" w:line="240" w:lineRule="auto"/>
              <w:rPr>
                <w:rStyle w:val="Strong"/>
              </w:rPr>
            </w:pPr>
            <w:proofErr w:type="spellStart"/>
            <w:r w:rsidRPr="00A06DD1">
              <w:rPr>
                <w:rStyle w:val="Strong"/>
              </w:rPr>
              <w:t>Tmax</w:t>
            </w:r>
            <w:proofErr w:type="spellEnd"/>
          </w:p>
        </w:tc>
        <w:tc>
          <w:tcPr>
            <w:tcW w:w="6678" w:type="dxa"/>
          </w:tcPr>
          <w:p w:rsidR="00AB4959" w:rsidRPr="00E23E26" w:rsidRDefault="00AB4959" w:rsidP="002924CE">
            <w:pPr>
              <w:pStyle w:val="Tabletext"/>
              <w:cnfStyle w:val="000000000000" w:firstRow="0" w:lastRow="0" w:firstColumn="0" w:lastColumn="0" w:oddVBand="0" w:evenVBand="0" w:oddHBand="0" w:evenHBand="0" w:firstRowFirstColumn="0" w:firstRowLastColumn="0" w:lastRowFirstColumn="0" w:lastRowLastColumn="0"/>
              <w:rPr>
                <w:lang w:val="en-US"/>
              </w:rPr>
            </w:pPr>
            <w:r w:rsidRPr="00E23E26">
              <w:rPr>
                <w:lang w:val="en-US"/>
              </w:rPr>
              <w:t>~2 hours</w:t>
            </w:r>
          </w:p>
        </w:tc>
      </w:tr>
      <w:tr w:rsidR="00AB4959" w:rsidRPr="00E23E26" w:rsidTr="00E55A47">
        <w:tc>
          <w:tcPr>
            <w:cnfStyle w:val="001000000000" w:firstRow="0" w:lastRow="0" w:firstColumn="1" w:lastColumn="0" w:oddVBand="0" w:evenVBand="0" w:oddHBand="0" w:evenHBand="0" w:firstRowFirstColumn="0" w:firstRowLastColumn="0" w:lastRowFirstColumn="0" w:lastRowLastColumn="0"/>
            <w:tcW w:w="2042" w:type="dxa"/>
          </w:tcPr>
          <w:p w:rsidR="00AB4959" w:rsidRPr="00A06DD1" w:rsidRDefault="00AB4959" w:rsidP="00E55A47">
            <w:pPr>
              <w:spacing w:before="20" w:after="0" w:line="240" w:lineRule="auto"/>
              <w:rPr>
                <w:rStyle w:val="Strong"/>
              </w:rPr>
            </w:pPr>
            <w:r w:rsidRPr="00A06DD1">
              <w:rPr>
                <w:rStyle w:val="Strong"/>
              </w:rPr>
              <w:t>t1/2</w:t>
            </w:r>
          </w:p>
        </w:tc>
        <w:tc>
          <w:tcPr>
            <w:tcW w:w="6678" w:type="dxa"/>
          </w:tcPr>
          <w:p w:rsidR="00AB4959" w:rsidRPr="00E23E26" w:rsidRDefault="00AB4959" w:rsidP="002924CE">
            <w:pPr>
              <w:pStyle w:val="Tabletext"/>
              <w:cnfStyle w:val="000000000000" w:firstRow="0" w:lastRow="0" w:firstColumn="0" w:lastColumn="0" w:oddVBand="0" w:evenVBand="0" w:oddHBand="0" w:evenHBand="0" w:firstRowFirstColumn="0" w:firstRowLastColumn="0" w:lastRowFirstColumn="0" w:lastRowLastColumn="0"/>
              <w:rPr>
                <w:lang w:val="en-US"/>
              </w:rPr>
            </w:pPr>
            <w:r w:rsidRPr="00E23E26">
              <w:rPr>
                <w:lang w:val="en-US"/>
              </w:rPr>
              <w:t>30 hours</w:t>
            </w:r>
          </w:p>
        </w:tc>
      </w:tr>
      <w:tr w:rsidR="00AB4959" w:rsidRPr="00E23E26" w:rsidTr="00E55A47">
        <w:tc>
          <w:tcPr>
            <w:cnfStyle w:val="001000000000" w:firstRow="0" w:lastRow="0" w:firstColumn="1" w:lastColumn="0" w:oddVBand="0" w:evenVBand="0" w:oddHBand="0" w:evenHBand="0" w:firstRowFirstColumn="0" w:firstRowLastColumn="0" w:lastRowFirstColumn="0" w:lastRowLastColumn="0"/>
            <w:tcW w:w="2042" w:type="dxa"/>
          </w:tcPr>
          <w:p w:rsidR="00AB4959" w:rsidRPr="00A06DD1" w:rsidRDefault="00AB4959" w:rsidP="00E55A47">
            <w:pPr>
              <w:spacing w:before="20" w:after="0" w:line="240" w:lineRule="auto"/>
              <w:rPr>
                <w:rStyle w:val="Strong"/>
              </w:rPr>
            </w:pPr>
            <w:r w:rsidRPr="00A06DD1">
              <w:rPr>
                <w:rStyle w:val="Strong"/>
              </w:rPr>
              <w:t>Absorption</w:t>
            </w:r>
          </w:p>
        </w:tc>
        <w:tc>
          <w:tcPr>
            <w:tcW w:w="6678" w:type="dxa"/>
          </w:tcPr>
          <w:p w:rsidR="00AB4959" w:rsidRPr="00E23E26" w:rsidRDefault="00AB4959" w:rsidP="002924CE">
            <w:pPr>
              <w:pStyle w:val="Tabletext"/>
              <w:cnfStyle w:val="000000000000" w:firstRow="0" w:lastRow="0" w:firstColumn="0" w:lastColumn="0" w:oddVBand="0" w:evenVBand="0" w:oddHBand="0" w:evenHBand="0" w:firstRowFirstColumn="0" w:firstRowLastColumn="0" w:lastRowFirstColumn="0" w:lastRowLastColumn="0"/>
              <w:rPr>
                <w:lang w:val="en-US"/>
              </w:rPr>
            </w:pPr>
            <w:r w:rsidRPr="00E23E26">
              <w:rPr>
                <w:lang w:val="en-US"/>
              </w:rPr>
              <w:t xml:space="preserve">Linear increase in plasma concentration following single (up to 120mg) and multiple (up to 80mg) daily doses </w:t>
            </w:r>
          </w:p>
        </w:tc>
      </w:tr>
      <w:tr w:rsidR="00AB4959" w:rsidRPr="00E23E26" w:rsidTr="00E55A47">
        <w:tc>
          <w:tcPr>
            <w:cnfStyle w:val="001000000000" w:firstRow="0" w:lastRow="0" w:firstColumn="1" w:lastColumn="0" w:oddVBand="0" w:evenVBand="0" w:oddHBand="0" w:evenHBand="0" w:firstRowFirstColumn="0" w:firstRowLastColumn="0" w:lastRowFirstColumn="0" w:lastRowLastColumn="0"/>
            <w:tcW w:w="2042" w:type="dxa"/>
          </w:tcPr>
          <w:p w:rsidR="00AB4959" w:rsidRPr="00A06DD1" w:rsidRDefault="00AB4959" w:rsidP="00E55A47">
            <w:pPr>
              <w:spacing w:before="20" w:after="0" w:line="240" w:lineRule="auto"/>
              <w:rPr>
                <w:rStyle w:val="Strong"/>
              </w:rPr>
            </w:pPr>
            <w:r w:rsidRPr="00A06DD1">
              <w:rPr>
                <w:rStyle w:val="Strong"/>
              </w:rPr>
              <w:t>Distribution</w:t>
            </w:r>
          </w:p>
        </w:tc>
        <w:tc>
          <w:tcPr>
            <w:tcW w:w="6678" w:type="dxa"/>
          </w:tcPr>
          <w:p w:rsidR="00AB4959" w:rsidRPr="00E23E26" w:rsidRDefault="00AB4959" w:rsidP="002924CE">
            <w:pPr>
              <w:pStyle w:val="Tabletext"/>
              <w:cnfStyle w:val="000000000000" w:firstRow="0" w:lastRow="0" w:firstColumn="0" w:lastColumn="0" w:oddVBand="0" w:evenVBand="0" w:oddHBand="0" w:evenHBand="0" w:firstRowFirstColumn="0" w:firstRowLastColumn="0" w:lastRowFirstColumn="0" w:lastRowLastColumn="0"/>
              <w:rPr>
                <w:lang w:val="en-US"/>
              </w:rPr>
            </w:pPr>
            <w:r w:rsidRPr="00E23E26">
              <w:rPr>
                <w:lang w:val="en-US"/>
              </w:rPr>
              <w:t xml:space="preserve">Highly protein bound </w:t>
            </w:r>
            <w:r w:rsidRPr="00E23E26">
              <w:rPr>
                <w:i/>
                <w:lang w:val="en-US"/>
              </w:rPr>
              <w:t>in vitro</w:t>
            </w:r>
            <w:r w:rsidRPr="00E23E26">
              <w:rPr>
                <w:lang w:val="en-US"/>
              </w:rPr>
              <w:t xml:space="preserve"> (98-99%)</w:t>
            </w:r>
          </w:p>
          <w:p w:rsidR="00AB4959" w:rsidRPr="00E23E26" w:rsidRDefault="00AB4959" w:rsidP="002924CE">
            <w:pPr>
              <w:pStyle w:val="Tabletext"/>
              <w:cnfStyle w:val="000000000000" w:firstRow="0" w:lastRow="0" w:firstColumn="0" w:lastColumn="0" w:oddVBand="0" w:evenVBand="0" w:oddHBand="0" w:evenHBand="0" w:firstRowFirstColumn="0" w:firstRowLastColumn="0" w:lastRowFirstColumn="0" w:lastRowLastColumn="0"/>
              <w:rPr>
                <w:lang w:val="en-US"/>
              </w:rPr>
            </w:pPr>
            <w:r w:rsidRPr="00E23E26">
              <w:t>Volume of distribution is 14.7 ± 3.9 l/kg (after IV administration 3mg dose)</w:t>
            </w:r>
          </w:p>
        </w:tc>
      </w:tr>
      <w:tr w:rsidR="00AB4959" w:rsidRPr="00E23E26" w:rsidTr="00E55A47">
        <w:tc>
          <w:tcPr>
            <w:cnfStyle w:val="001000000000" w:firstRow="0" w:lastRow="0" w:firstColumn="1" w:lastColumn="0" w:oddVBand="0" w:evenVBand="0" w:oddHBand="0" w:evenHBand="0" w:firstRowFirstColumn="0" w:firstRowLastColumn="0" w:lastRowFirstColumn="0" w:lastRowLastColumn="0"/>
            <w:tcW w:w="2042" w:type="dxa"/>
          </w:tcPr>
          <w:p w:rsidR="00AB4959" w:rsidRPr="00A06DD1" w:rsidRDefault="00AB4959" w:rsidP="00E55A47">
            <w:pPr>
              <w:spacing w:before="20" w:after="0" w:line="240" w:lineRule="auto"/>
              <w:rPr>
                <w:rStyle w:val="Strong"/>
              </w:rPr>
            </w:pPr>
            <w:r w:rsidRPr="00A06DD1">
              <w:rPr>
                <w:rStyle w:val="Strong"/>
              </w:rPr>
              <w:t>Metabolism</w:t>
            </w:r>
          </w:p>
        </w:tc>
        <w:tc>
          <w:tcPr>
            <w:tcW w:w="6678" w:type="dxa"/>
          </w:tcPr>
          <w:p w:rsidR="00AB4959" w:rsidRPr="00E23E26" w:rsidRDefault="00AB4959" w:rsidP="002924CE">
            <w:pPr>
              <w:pStyle w:val="Tabletext"/>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23E26">
              <w:rPr>
                <w:rFonts w:eastAsia="TimesNewRoman" w:cs="TimesNewRoman"/>
              </w:rPr>
              <w:t xml:space="preserve">Major metabolic pathway: </w:t>
            </w:r>
            <w:proofErr w:type="spellStart"/>
            <w:r w:rsidRPr="00E23E26">
              <w:rPr>
                <w:rFonts w:eastAsia="TimesNewRoman" w:cs="TimesNewRoman"/>
              </w:rPr>
              <w:t>glucuronidation</w:t>
            </w:r>
            <w:proofErr w:type="spellEnd"/>
            <w:r w:rsidRPr="00E23E26">
              <w:rPr>
                <w:rFonts w:eastAsia="TimesNewRoman" w:cs="TimesNewRoman"/>
              </w:rPr>
              <w:t xml:space="preserve"> by uridine diphosphate glucuronosyltransferase (UGT) enzymes</w:t>
            </w:r>
          </w:p>
          <w:p w:rsidR="00AB4959" w:rsidRPr="00E23E26" w:rsidRDefault="00AB4959" w:rsidP="002924CE">
            <w:pPr>
              <w:pStyle w:val="Tabletext"/>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23E26">
              <w:rPr>
                <w:rFonts w:eastAsia="TimesNewRoman" w:cs="TimesNewRoman"/>
              </w:rPr>
              <w:t>in the intestinal tract and liver</w:t>
            </w:r>
          </w:p>
          <w:p w:rsidR="00AB4959" w:rsidRPr="00E23E26" w:rsidRDefault="00AB4959" w:rsidP="002924CE">
            <w:pPr>
              <w:pStyle w:val="Tabletext"/>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E23E26">
              <w:rPr>
                <w:rFonts w:eastAsia="TimesNewRoman" w:cs="TimesNewRoman"/>
              </w:rPr>
              <w:t>Little or no cytochrome P450-mediated metabolism</w:t>
            </w:r>
          </w:p>
        </w:tc>
      </w:tr>
      <w:tr w:rsidR="00AB4959" w:rsidRPr="00E23E26" w:rsidTr="00E55A47">
        <w:trPr>
          <w:trHeight w:val="433"/>
        </w:trPr>
        <w:tc>
          <w:tcPr>
            <w:cnfStyle w:val="001000000000" w:firstRow="0" w:lastRow="0" w:firstColumn="1" w:lastColumn="0" w:oddVBand="0" w:evenVBand="0" w:oddHBand="0" w:evenHBand="0" w:firstRowFirstColumn="0" w:firstRowLastColumn="0" w:lastRowFirstColumn="0" w:lastRowLastColumn="0"/>
            <w:tcW w:w="2042" w:type="dxa"/>
          </w:tcPr>
          <w:p w:rsidR="00AB4959" w:rsidRPr="00A06DD1" w:rsidRDefault="00AB4959" w:rsidP="00E55A47">
            <w:pPr>
              <w:spacing w:before="20" w:after="0" w:line="240" w:lineRule="auto"/>
              <w:rPr>
                <w:rStyle w:val="Strong"/>
              </w:rPr>
            </w:pPr>
            <w:r w:rsidRPr="00A06DD1">
              <w:rPr>
                <w:rStyle w:val="Strong"/>
              </w:rPr>
              <w:t>Excretion</w:t>
            </w:r>
          </w:p>
        </w:tc>
        <w:tc>
          <w:tcPr>
            <w:tcW w:w="6678" w:type="dxa"/>
          </w:tcPr>
          <w:p w:rsidR="00AB4959" w:rsidRPr="00E23E26" w:rsidRDefault="00AB4959" w:rsidP="002924CE">
            <w:pPr>
              <w:pStyle w:val="Tabletext"/>
              <w:cnfStyle w:val="000000000000" w:firstRow="0" w:lastRow="0" w:firstColumn="0" w:lastColumn="0" w:oddVBand="0" w:evenVBand="0" w:oddHBand="0" w:evenHBand="0" w:firstRowFirstColumn="0" w:firstRowLastColumn="0" w:lastRowFirstColumn="0" w:lastRowLastColumn="0"/>
              <w:rPr>
                <w:lang w:val="en-US"/>
              </w:rPr>
            </w:pPr>
            <w:r w:rsidRPr="00E23E26">
              <w:rPr>
                <w:lang w:val="en-US"/>
              </w:rPr>
              <w:t xml:space="preserve">Mainly in </w:t>
            </w:r>
            <w:proofErr w:type="spellStart"/>
            <w:r w:rsidRPr="00E23E26">
              <w:rPr>
                <w:lang w:val="en-US"/>
              </w:rPr>
              <w:t>faeces</w:t>
            </w:r>
            <w:proofErr w:type="spellEnd"/>
            <w:r w:rsidRPr="00E23E26">
              <w:rPr>
                <w:lang w:val="en-US"/>
              </w:rPr>
              <w:t>; &lt; 1% is eliminated in urine</w:t>
            </w:r>
          </w:p>
        </w:tc>
      </w:tr>
    </w:tbl>
    <w:p w:rsidR="00034229" w:rsidRPr="00BC3AD3" w:rsidRDefault="00034229" w:rsidP="00034229">
      <w:pPr>
        <w:pStyle w:val="Heading3"/>
        <w:numPr>
          <w:ilvl w:val="1"/>
          <w:numId w:val="5"/>
        </w:numPr>
        <w:ind w:left="907" w:hanging="794"/>
        <w:rPr>
          <w:lang w:val="en-US"/>
        </w:rPr>
      </w:pPr>
      <w:bookmarkStart w:id="30" w:name="_Toc449440602"/>
      <w:bookmarkStart w:id="31" w:name="_Toc506554063"/>
      <w:r w:rsidRPr="00761479">
        <w:rPr>
          <w:lang w:val="en-US"/>
        </w:rPr>
        <w:t>BZA/CE</w:t>
      </w:r>
      <w:r>
        <w:rPr>
          <w:lang w:val="en-US"/>
        </w:rPr>
        <w:t xml:space="preserve"> fixed dose combination </w:t>
      </w:r>
      <w:r w:rsidRPr="00701419">
        <w:rPr>
          <w:lang w:val="pt-PT"/>
        </w:rPr>
        <w:t>Bioequivalence</w:t>
      </w:r>
      <w:bookmarkEnd w:id="30"/>
      <w:bookmarkEnd w:id="31"/>
    </w:p>
    <w:p w:rsidR="00034229" w:rsidRPr="00034229" w:rsidRDefault="00034229" w:rsidP="00034229">
      <w:r w:rsidRPr="00034229">
        <w:t>Four main bioequivalence studies were performed.</w:t>
      </w:r>
      <w:r w:rsidR="00426EA6">
        <w:t xml:space="preserve"> </w:t>
      </w:r>
      <w:r w:rsidRPr="00034229">
        <w:t>These studies compared to-be-marketed formulations of BZA 20 mg / CE 0.625 mg and the BZA 20 mg / CE 0.45 mg to formulations A and B which were used in a number of studies including phase III clinical studies.</w:t>
      </w:r>
    </w:p>
    <w:p w:rsidR="00034229" w:rsidRPr="00034229" w:rsidRDefault="00034229" w:rsidP="00034229">
      <w:r w:rsidRPr="00034229">
        <w:t>The EMA identified that the CE containing formulations contain about 160 components and there was “no regulatory experience within the EU regarding the investigation of bioequivalence of CE-conta</w:t>
      </w:r>
      <w:r w:rsidR="004076CD">
        <w:t>ining formulations”</w:t>
      </w:r>
      <w:r w:rsidRPr="00034229">
        <w:t>.</w:t>
      </w:r>
      <w:r w:rsidR="00426EA6">
        <w:t xml:space="preserve"> </w:t>
      </w:r>
      <w:r w:rsidRPr="00034229">
        <w:t xml:space="preserve">The EMA’s Pharmacokinetics Working Party determined that it was acceptable that bioequivalence should be proven with respect to the active substance “conjugated oestrogens” based on 2 lead substances, i.e. </w:t>
      </w:r>
      <w:proofErr w:type="spellStart"/>
      <w:r w:rsidRPr="00034229">
        <w:t>estrone</w:t>
      </w:r>
      <w:proofErr w:type="spellEnd"/>
      <w:r w:rsidRPr="00034229">
        <w:t xml:space="preserve"> and </w:t>
      </w:r>
      <w:proofErr w:type="spellStart"/>
      <w:r w:rsidRPr="00034229">
        <w:t>equilin</w:t>
      </w:r>
      <w:proofErr w:type="spellEnd"/>
      <w:r w:rsidRPr="00034229">
        <w:t xml:space="preserve"> as well as total (conjugated and unconjugated) oestrogens (further details available </w:t>
      </w:r>
      <w:r>
        <w:t>in</w:t>
      </w:r>
      <w:r w:rsidRPr="00034229">
        <w:t xml:space="preserve"> EPAR).</w:t>
      </w:r>
    </w:p>
    <w:p w:rsidR="003736DB" w:rsidRDefault="00034229" w:rsidP="00034229">
      <w:r w:rsidRPr="00034229">
        <w:t xml:space="preserve">Regarding bioequivalence, the EPAR concludes </w:t>
      </w:r>
      <w:r w:rsidR="003736DB">
        <w:t>that</w:t>
      </w:r>
      <w:r w:rsidR="00FF4128">
        <w:t>:</w:t>
      </w:r>
    </w:p>
    <w:p w:rsidR="00034229" w:rsidRPr="003736DB" w:rsidRDefault="00034229" w:rsidP="003736DB">
      <w:pPr>
        <w:ind w:left="720"/>
        <w:rPr>
          <w:i/>
        </w:rPr>
      </w:pPr>
      <w:proofErr w:type="gramStart"/>
      <w:r w:rsidRPr="003736DB">
        <w:rPr>
          <w:i/>
        </w:rPr>
        <w:t>bioequivalence</w:t>
      </w:r>
      <w:proofErr w:type="gramEnd"/>
      <w:r w:rsidRPr="003736DB">
        <w:rPr>
          <w:i/>
        </w:rPr>
        <w:t xml:space="preserve"> of the formulations administered in the clinical studies and the TBM (to be marketed) formulation was adequately demonstrated.</w:t>
      </w:r>
    </w:p>
    <w:p w:rsidR="00034229" w:rsidRPr="005914BF" w:rsidRDefault="00034229" w:rsidP="00034229">
      <w:pPr>
        <w:pStyle w:val="Heading3"/>
        <w:numPr>
          <w:ilvl w:val="1"/>
          <w:numId w:val="5"/>
        </w:numPr>
        <w:ind w:left="907" w:hanging="794"/>
      </w:pPr>
      <w:bookmarkStart w:id="32" w:name="_Toc449440603"/>
      <w:bookmarkStart w:id="33" w:name="_Toc506554064"/>
      <w:r w:rsidRPr="005914BF">
        <w:t>PK interaction studies</w:t>
      </w:r>
      <w:bookmarkEnd w:id="32"/>
      <w:bookmarkEnd w:id="33"/>
    </w:p>
    <w:p w:rsidR="00426EA6" w:rsidRDefault="00034229" w:rsidP="005854B9">
      <w:r w:rsidRPr="005854B9">
        <w:t>Study B2311065 is a clinical drug-drug interaction study conducted as a post-approval commitment to FDA.</w:t>
      </w:r>
      <w:r w:rsidR="00426EA6">
        <w:t xml:space="preserve"> </w:t>
      </w:r>
      <w:r w:rsidRPr="005854B9">
        <w:t>This study was not submitted to the EMA prior to approval, however was submitted to the TGA.</w:t>
      </w:r>
      <w:r w:rsidR="00426EA6">
        <w:t xml:space="preserve"> </w:t>
      </w:r>
      <w:r w:rsidRPr="005854B9">
        <w:t xml:space="preserve">The study was phase I, open label, two period, fixed sequence, parallel group investigation, designed to estimate the effects of multiple dose administration of </w:t>
      </w:r>
      <w:proofErr w:type="spellStart"/>
      <w:r w:rsidRPr="005854B9">
        <w:t>itraconazole</w:t>
      </w:r>
      <w:proofErr w:type="spellEnd"/>
      <w:r w:rsidRPr="005854B9">
        <w:t xml:space="preserve"> on the single dose pharmacokinetics of CE/BZA in non-obese (BMI&lt;30 kg/m2) and obese (BMI ≥ 30 mg/m2).</w:t>
      </w:r>
      <w:r w:rsidR="00426EA6">
        <w:t xml:space="preserve"> </w:t>
      </w:r>
      <w:r w:rsidRPr="005854B9">
        <w:t>The clinical study report was accepted by the FDA on 25 September 2015.</w:t>
      </w:r>
    </w:p>
    <w:p w:rsidR="00A35EAB" w:rsidRPr="005854B9" w:rsidRDefault="00034229" w:rsidP="005854B9">
      <w:r w:rsidRPr="005854B9">
        <w:t xml:space="preserve">The European </w:t>
      </w:r>
      <w:proofErr w:type="spellStart"/>
      <w:r w:rsidRPr="005854B9">
        <w:t>SmPC</w:t>
      </w:r>
      <w:proofErr w:type="spellEnd"/>
      <w:r w:rsidRPr="005854B9">
        <w:rPr>
          <w:vertAlign w:val="superscript"/>
        </w:rPr>
        <w:footnoteReference w:id="32"/>
      </w:r>
      <w:r w:rsidRPr="005854B9">
        <w:t xml:space="preserve"> states the following with regards to what appears to be the dr</w:t>
      </w:r>
      <w:r w:rsidR="00A35EAB" w:rsidRPr="005854B9">
        <w:t>ug interaction study B23110685:</w:t>
      </w:r>
    </w:p>
    <w:p w:rsidR="00034229" w:rsidRPr="005854B9" w:rsidRDefault="00034229" w:rsidP="005854B9">
      <w:pPr>
        <w:ind w:left="720"/>
        <w:rPr>
          <w:i/>
        </w:rPr>
      </w:pPr>
      <w:r w:rsidRPr="005854B9">
        <w:rPr>
          <w:i/>
        </w:rPr>
        <w:t>In vitro and in vivo studies have shown that oestrogens are partially metabolized by cytochrome P450 enzymes, including CYP3A4.</w:t>
      </w:r>
      <w:r w:rsidR="00426EA6">
        <w:rPr>
          <w:i/>
        </w:rPr>
        <w:t xml:space="preserve"> </w:t>
      </w:r>
      <w:r w:rsidRPr="005854B9">
        <w:rPr>
          <w:i/>
        </w:rPr>
        <w:t xml:space="preserve">However, in a clinical drug-drug interaction study, repeat administration of 200 mg </w:t>
      </w:r>
      <w:proofErr w:type="spellStart"/>
      <w:r w:rsidRPr="005854B9">
        <w:rPr>
          <w:i/>
        </w:rPr>
        <w:t>itraconazole</w:t>
      </w:r>
      <w:proofErr w:type="spellEnd"/>
      <w:r w:rsidRPr="005854B9">
        <w:rPr>
          <w:i/>
        </w:rPr>
        <w:t xml:space="preserve">, a strong CYP3A4 inhibitor, had minimal impact on the pharmacokinetics of CE (as measured by </w:t>
      </w:r>
      <w:proofErr w:type="spellStart"/>
      <w:r w:rsidRPr="005854B9">
        <w:rPr>
          <w:i/>
        </w:rPr>
        <w:t>estrone</w:t>
      </w:r>
      <w:proofErr w:type="spellEnd"/>
      <w:r w:rsidRPr="005854B9">
        <w:rPr>
          <w:i/>
        </w:rPr>
        <w:t xml:space="preserve"> and </w:t>
      </w:r>
      <w:proofErr w:type="spellStart"/>
      <w:r w:rsidRPr="005854B9">
        <w:rPr>
          <w:i/>
        </w:rPr>
        <w:t>equilin</w:t>
      </w:r>
      <w:proofErr w:type="spellEnd"/>
      <w:r w:rsidRPr="005854B9">
        <w:rPr>
          <w:i/>
        </w:rPr>
        <w:t xml:space="preserve">) and </w:t>
      </w:r>
      <w:proofErr w:type="spellStart"/>
      <w:r w:rsidRPr="005854B9">
        <w:rPr>
          <w:i/>
        </w:rPr>
        <w:t>bazedoxifene</w:t>
      </w:r>
      <w:proofErr w:type="spellEnd"/>
      <w:r w:rsidRPr="005854B9">
        <w:rPr>
          <w:i/>
        </w:rPr>
        <w:t xml:space="preserve"> when administered with a single dose of</w:t>
      </w:r>
      <w:r w:rsidR="004431EB">
        <w:rPr>
          <w:i/>
        </w:rPr>
        <w:t xml:space="preserve"> CE 0.45 mg/</w:t>
      </w:r>
      <w:proofErr w:type="spellStart"/>
      <w:r w:rsidR="004431EB">
        <w:rPr>
          <w:i/>
        </w:rPr>
        <w:t>bazedoxifene</w:t>
      </w:r>
      <w:proofErr w:type="spellEnd"/>
      <w:r w:rsidR="004431EB">
        <w:rPr>
          <w:i/>
        </w:rPr>
        <w:t xml:space="preserve"> 20 mg…</w:t>
      </w:r>
      <w:r w:rsidRPr="005854B9">
        <w:rPr>
          <w:i/>
        </w:rPr>
        <w:t xml:space="preserve"> In a pharmacokinetic study (n=24) BMI appeared to have little impact on systemic exposure to CE and </w:t>
      </w:r>
      <w:proofErr w:type="spellStart"/>
      <w:r w:rsidRPr="005854B9">
        <w:rPr>
          <w:i/>
        </w:rPr>
        <w:t>bazedoxifene</w:t>
      </w:r>
      <w:proofErr w:type="spellEnd"/>
      <w:r w:rsidR="005854B9">
        <w:rPr>
          <w:i/>
        </w:rPr>
        <w:t>.</w:t>
      </w:r>
    </w:p>
    <w:p w:rsidR="00426EA6" w:rsidRDefault="00034229" w:rsidP="00034229">
      <w:pPr>
        <w:pStyle w:val="Heading4"/>
        <w:numPr>
          <w:ilvl w:val="2"/>
          <w:numId w:val="5"/>
        </w:numPr>
        <w:rPr>
          <w:lang w:val="en-US"/>
        </w:rPr>
      </w:pPr>
      <w:r w:rsidRPr="004E67DB">
        <w:rPr>
          <w:lang w:val="en-US"/>
        </w:rPr>
        <w:lastRenderedPageBreak/>
        <w:t>Summary of other Pharmacokinetic parameters</w:t>
      </w:r>
    </w:p>
    <w:p w:rsidR="004431EB" w:rsidRDefault="004431EB" w:rsidP="004431EB">
      <w:pPr>
        <w:rPr>
          <w:b/>
        </w:rPr>
      </w:pPr>
      <w:r w:rsidRPr="00C95C26">
        <w:t xml:space="preserve">Summary is shown in Table </w:t>
      </w:r>
      <w:r w:rsidR="00063769">
        <w:t>6</w:t>
      </w:r>
      <w:r w:rsidRPr="00C95C26">
        <w:t>.</w:t>
      </w:r>
    </w:p>
    <w:p w:rsidR="004431EB" w:rsidRPr="0067071F" w:rsidRDefault="004431EB" w:rsidP="004431EB">
      <w:pPr>
        <w:pStyle w:val="TableTitle0"/>
      </w:pPr>
      <w:proofErr w:type="gramStart"/>
      <w:r>
        <w:t xml:space="preserve">Table </w:t>
      </w:r>
      <w:r w:rsidR="00063769">
        <w:t>6</w:t>
      </w:r>
      <w:r>
        <w:t>: Summary of other p</w:t>
      </w:r>
      <w:r w:rsidRPr="00C95C26">
        <w:t>harmacokinetic parameters</w:t>
      </w:r>
      <w:r>
        <w:t>.</w:t>
      </w:r>
      <w:proofErr w:type="gramEnd"/>
    </w:p>
    <w:tbl>
      <w:tblPr>
        <w:tblStyle w:val="TableTGAblue"/>
        <w:tblW w:w="9134" w:type="dxa"/>
        <w:tblLayout w:type="fixed"/>
        <w:tblLook w:val="04A0" w:firstRow="1" w:lastRow="0" w:firstColumn="1" w:lastColumn="0" w:noHBand="0" w:noVBand="1"/>
        <w:tblDescription w:val="Table 6: Summary of other pharmacokinetic parameters."/>
      </w:tblPr>
      <w:tblGrid>
        <w:gridCol w:w="1951"/>
        <w:gridCol w:w="1877"/>
        <w:gridCol w:w="2551"/>
        <w:gridCol w:w="2755"/>
      </w:tblGrid>
      <w:tr w:rsidR="004431EB" w:rsidRPr="0058372D" w:rsidTr="009A61ED">
        <w:trPr>
          <w:cnfStyle w:val="100000000000" w:firstRow="1" w:lastRow="0" w:firstColumn="0" w:lastColumn="0" w:oddVBand="0" w:evenVBand="0" w:oddHBand="0" w:evenHBand="0" w:firstRowFirstColumn="0" w:firstRowLastColumn="0" w:lastRowFirstColumn="0" w:lastRowLastColumn="0"/>
          <w:trHeight w:val="210"/>
          <w:tblHeader/>
        </w:trPr>
        <w:tc>
          <w:tcPr>
            <w:cnfStyle w:val="001000000000" w:firstRow="0" w:lastRow="0" w:firstColumn="1" w:lastColumn="0" w:oddVBand="0" w:evenVBand="0" w:oddHBand="0" w:evenHBand="0" w:firstRowFirstColumn="0" w:firstRowLastColumn="0" w:lastRowFirstColumn="0" w:lastRowLastColumn="0"/>
            <w:tcW w:w="1951" w:type="dxa"/>
          </w:tcPr>
          <w:p w:rsidR="004431EB" w:rsidRPr="00A06DD1" w:rsidRDefault="004431EB" w:rsidP="00A06DD1">
            <w:r w:rsidRPr="00A06DD1">
              <w:t>Parameter</w:t>
            </w:r>
          </w:p>
        </w:tc>
        <w:tc>
          <w:tcPr>
            <w:tcW w:w="1877" w:type="dxa"/>
          </w:tcPr>
          <w:p w:rsidR="004431EB" w:rsidRPr="00A06DD1" w:rsidRDefault="004431EB" w:rsidP="00A06DD1">
            <w:pPr>
              <w:cnfStyle w:val="100000000000" w:firstRow="1" w:lastRow="0" w:firstColumn="0" w:lastColumn="0" w:oddVBand="0" w:evenVBand="0" w:oddHBand="0" w:evenHBand="0" w:firstRowFirstColumn="0" w:firstRowLastColumn="0" w:lastRowFirstColumn="0" w:lastRowLastColumn="0"/>
            </w:pPr>
            <w:r w:rsidRPr="00A06DD1">
              <w:t xml:space="preserve">BZA </w:t>
            </w:r>
          </w:p>
        </w:tc>
        <w:tc>
          <w:tcPr>
            <w:tcW w:w="2551" w:type="dxa"/>
          </w:tcPr>
          <w:p w:rsidR="004431EB" w:rsidRPr="00A06DD1" w:rsidRDefault="004431EB" w:rsidP="00A06DD1">
            <w:pPr>
              <w:cnfStyle w:val="100000000000" w:firstRow="1" w:lastRow="0" w:firstColumn="0" w:lastColumn="0" w:oddVBand="0" w:evenVBand="0" w:oddHBand="0" w:evenHBand="0" w:firstRowFirstColumn="0" w:firstRowLastColumn="0" w:lastRowFirstColumn="0" w:lastRowLastColumn="0"/>
            </w:pPr>
            <w:r w:rsidRPr="00A06DD1">
              <w:t>CE component</w:t>
            </w:r>
          </w:p>
        </w:tc>
        <w:tc>
          <w:tcPr>
            <w:tcW w:w="2755" w:type="dxa"/>
          </w:tcPr>
          <w:p w:rsidR="004431EB" w:rsidRPr="00A06DD1" w:rsidRDefault="004431EB" w:rsidP="00A06DD1">
            <w:pPr>
              <w:cnfStyle w:val="100000000000" w:firstRow="1" w:lastRow="0" w:firstColumn="0" w:lastColumn="0" w:oddVBand="0" w:evenVBand="0" w:oddHBand="0" w:evenHBand="0" w:firstRowFirstColumn="0" w:firstRowLastColumn="0" w:lastRowFirstColumn="0" w:lastRowLastColumn="0"/>
            </w:pPr>
            <w:r w:rsidRPr="00A06DD1">
              <w:t>Note</w:t>
            </w:r>
          </w:p>
        </w:tc>
      </w:tr>
      <w:tr w:rsidR="004431EB" w:rsidRPr="0058372D" w:rsidTr="001C459E">
        <w:trPr>
          <w:trHeight w:val="410"/>
        </w:trPr>
        <w:tc>
          <w:tcPr>
            <w:cnfStyle w:val="001000000000" w:firstRow="0" w:lastRow="0" w:firstColumn="1" w:lastColumn="0" w:oddVBand="0" w:evenVBand="0" w:oddHBand="0" w:evenHBand="0" w:firstRowFirstColumn="0" w:firstRowLastColumn="0" w:lastRowFirstColumn="0" w:lastRowLastColumn="0"/>
            <w:tcW w:w="1951" w:type="dxa"/>
          </w:tcPr>
          <w:p w:rsidR="004431EB" w:rsidRPr="0058372D" w:rsidRDefault="004431EB" w:rsidP="001C459E">
            <w:pPr>
              <w:pStyle w:val="Body"/>
              <w:spacing w:line="240" w:lineRule="auto"/>
              <w:rPr>
                <w:rFonts w:ascii="Cambria" w:hAnsi="Cambria"/>
                <w:sz w:val="18"/>
                <w:szCs w:val="18"/>
              </w:rPr>
            </w:pPr>
            <w:proofErr w:type="spellStart"/>
            <w:r w:rsidRPr="0058372D">
              <w:rPr>
                <w:rFonts w:ascii="Cambria" w:hAnsi="Cambria"/>
                <w:b/>
                <w:bCs/>
                <w:sz w:val="18"/>
                <w:szCs w:val="18"/>
                <w:lang w:val="en-US"/>
              </w:rPr>
              <w:t>t</w:t>
            </w:r>
            <w:r w:rsidRPr="0058372D">
              <w:rPr>
                <w:rFonts w:ascii="Cambria" w:hAnsi="Cambria"/>
                <w:b/>
                <w:bCs/>
                <w:sz w:val="18"/>
                <w:szCs w:val="18"/>
                <w:vertAlign w:val="subscript"/>
                <w:lang w:val="en-US"/>
              </w:rPr>
              <w:t>max</w:t>
            </w:r>
            <w:proofErr w:type="spellEnd"/>
          </w:p>
        </w:tc>
        <w:tc>
          <w:tcPr>
            <w:tcW w:w="1877" w:type="dxa"/>
          </w:tcPr>
          <w:p w:rsidR="00426EA6" w:rsidRDefault="004431EB" w:rsidP="009A61ED">
            <w:pPr>
              <w:pStyle w:val="table"/>
              <w:cnfStyle w:val="000000000000" w:firstRow="0" w:lastRow="0" w:firstColumn="0" w:lastColumn="0" w:oddVBand="0" w:evenVBand="0" w:oddHBand="0" w:evenHBand="0" w:firstRowFirstColumn="0" w:firstRowLastColumn="0" w:lastRowFirstColumn="0" w:lastRowLastColumn="0"/>
            </w:pPr>
            <w:r w:rsidRPr="0058372D">
              <w:t>~2 hours</w:t>
            </w:r>
          </w:p>
          <w:p w:rsidR="004431EB" w:rsidRPr="0058372D" w:rsidRDefault="004431EB" w:rsidP="009A61ED">
            <w:pPr>
              <w:pStyle w:val="table"/>
              <w:cnfStyle w:val="000000000000" w:firstRow="0" w:lastRow="0" w:firstColumn="0" w:lastColumn="0" w:oddVBand="0" w:evenVBand="0" w:oddHBand="0" w:evenHBand="0" w:firstRowFirstColumn="0" w:firstRowLastColumn="0" w:lastRowFirstColumn="0" w:lastRowLastColumn="0"/>
            </w:pPr>
            <w:r w:rsidRPr="0058372D">
              <w:t>(administered as BZACE)</w:t>
            </w:r>
          </w:p>
        </w:tc>
        <w:tc>
          <w:tcPr>
            <w:tcW w:w="2551" w:type="dxa"/>
          </w:tcPr>
          <w:p w:rsidR="00426EA6" w:rsidRDefault="004431EB" w:rsidP="009A61ED">
            <w:pPr>
              <w:pStyle w:val="table"/>
              <w:cnfStyle w:val="000000000000" w:firstRow="0" w:lastRow="0" w:firstColumn="0" w:lastColumn="0" w:oddVBand="0" w:evenVBand="0" w:oddHBand="0" w:evenHBand="0" w:firstRowFirstColumn="0" w:firstRowLastColumn="0" w:lastRowFirstColumn="0" w:lastRowLastColumn="0"/>
            </w:pPr>
            <w:r w:rsidRPr="0058372D">
              <w:t>~8.5 hours</w:t>
            </w:r>
          </w:p>
          <w:p w:rsidR="004431EB" w:rsidRPr="0058372D" w:rsidRDefault="004431EB" w:rsidP="009A61ED">
            <w:pPr>
              <w:pStyle w:val="table"/>
              <w:cnfStyle w:val="000000000000" w:firstRow="0" w:lastRow="0" w:firstColumn="0" w:lastColumn="0" w:oddVBand="0" w:evenVBand="0" w:oddHBand="0" w:evenHBand="0" w:firstRowFirstColumn="0" w:firstRowLastColumn="0" w:lastRowFirstColumn="0" w:lastRowLastColumn="0"/>
            </w:pPr>
            <w:r w:rsidRPr="0058372D">
              <w:t>(administered as BZA/CE)</w:t>
            </w:r>
          </w:p>
        </w:tc>
        <w:tc>
          <w:tcPr>
            <w:tcW w:w="2755" w:type="dxa"/>
          </w:tcPr>
          <w:p w:rsidR="004431EB" w:rsidRPr="0058372D" w:rsidRDefault="004431EB" w:rsidP="009A61ED">
            <w:pPr>
              <w:pStyle w:val="table"/>
              <w:cnfStyle w:val="000000000000" w:firstRow="0" w:lastRow="0" w:firstColumn="0" w:lastColumn="0" w:oddVBand="0" w:evenVBand="0" w:oddHBand="0" w:evenHBand="0" w:firstRowFirstColumn="0" w:firstRowLastColumn="0" w:lastRowFirstColumn="0" w:lastRowLastColumn="0"/>
            </w:pPr>
          </w:p>
        </w:tc>
      </w:tr>
      <w:tr w:rsidR="004431EB" w:rsidRPr="0058372D" w:rsidTr="001C459E">
        <w:trPr>
          <w:trHeight w:val="410"/>
        </w:trPr>
        <w:tc>
          <w:tcPr>
            <w:cnfStyle w:val="001000000000" w:firstRow="0" w:lastRow="0" w:firstColumn="1" w:lastColumn="0" w:oddVBand="0" w:evenVBand="0" w:oddHBand="0" w:evenHBand="0" w:firstRowFirstColumn="0" w:firstRowLastColumn="0" w:lastRowFirstColumn="0" w:lastRowLastColumn="0"/>
            <w:tcW w:w="1951" w:type="dxa"/>
          </w:tcPr>
          <w:p w:rsidR="004431EB" w:rsidRPr="0058372D" w:rsidRDefault="004431EB" w:rsidP="001C459E">
            <w:pPr>
              <w:pStyle w:val="Body"/>
              <w:spacing w:line="240" w:lineRule="auto"/>
              <w:rPr>
                <w:rFonts w:ascii="Cambria" w:hAnsi="Cambria"/>
                <w:sz w:val="18"/>
                <w:szCs w:val="18"/>
              </w:rPr>
            </w:pPr>
            <w:proofErr w:type="spellStart"/>
            <w:r w:rsidRPr="0058372D">
              <w:rPr>
                <w:rFonts w:ascii="Cambria" w:hAnsi="Cambria"/>
                <w:b/>
                <w:bCs/>
                <w:sz w:val="18"/>
                <w:szCs w:val="18"/>
                <w:lang w:val="en-US"/>
              </w:rPr>
              <w:t>C</w:t>
            </w:r>
            <w:r w:rsidRPr="0058372D">
              <w:rPr>
                <w:rFonts w:ascii="Cambria" w:hAnsi="Cambria"/>
                <w:b/>
                <w:bCs/>
                <w:sz w:val="18"/>
                <w:szCs w:val="18"/>
                <w:vertAlign w:val="subscript"/>
                <w:lang w:val="en-US"/>
              </w:rPr>
              <w:t>max</w:t>
            </w:r>
            <w:proofErr w:type="spellEnd"/>
            <w:r w:rsidRPr="0058372D">
              <w:rPr>
                <w:rFonts w:ascii="Cambria" w:hAnsi="Cambria"/>
                <w:b/>
                <w:bCs/>
                <w:sz w:val="18"/>
                <w:szCs w:val="18"/>
                <w:lang w:val="en-US"/>
              </w:rPr>
              <w:t xml:space="preserve"> after high fat meal</w:t>
            </w:r>
          </w:p>
        </w:tc>
        <w:tc>
          <w:tcPr>
            <w:tcW w:w="1877" w:type="dxa"/>
          </w:tcPr>
          <w:p w:rsidR="004431EB" w:rsidRPr="0058372D" w:rsidRDefault="004431EB" w:rsidP="009A61ED">
            <w:pPr>
              <w:pStyle w:val="table"/>
              <w:cnfStyle w:val="000000000000" w:firstRow="0" w:lastRow="0" w:firstColumn="0" w:lastColumn="0" w:oddVBand="0" w:evenVBand="0" w:oddHBand="0" w:evenHBand="0" w:firstRowFirstColumn="0" w:firstRowLastColumn="0" w:lastRowFirstColumn="0" w:lastRowLastColumn="0"/>
            </w:pPr>
            <w:r w:rsidRPr="0058372D">
              <w:t>Unaffected (administered as BZA/CE)</w:t>
            </w:r>
          </w:p>
        </w:tc>
        <w:tc>
          <w:tcPr>
            <w:tcW w:w="2551" w:type="dxa"/>
          </w:tcPr>
          <w:p w:rsidR="004431EB" w:rsidRPr="0058372D" w:rsidRDefault="004431EB" w:rsidP="009A61ED">
            <w:pPr>
              <w:pStyle w:val="table"/>
              <w:cnfStyle w:val="000000000000" w:firstRow="0" w:lastRow="0" w:firstColumn="0" w:lastColumn="0" w:oddVBand="0" w:evenVBand="0" w:oddHBand="0" w:evenHBand="0" w:firstRowFirstColumn="0" w:firstRowLastColumn="0" w:lastRowFirstColumn="0" w:lastRowLastColumn="0"/>
            </w:pPr>
            <w:r w:rsidRPr="0058372D">
              <w:t>Little or no effect (administered as BZA/CE)</w:t>
            </w:r>
          </w:p>
        </w:tc>
        <w:tc>
          <w:tcPr>
            <w:tcW w:w="2755" w:type="dxa"/>
            <w:vMerge w:val="restart"/>
          </w:tcPr>
          <w:p w:rsidR="004431EB" w:rsidRPr="0058372D" w:rsidRDefault="004431EB" w:rsidP="009A61ED">
            <w:pPr>
              <w:pStyle w:val="table"/>
              <w:cnfStyle w:val="000000000000" w:firstRow="0" w:lastRow="0" w:firstColumn="0" w:lastColumn="0" w:oddVBand="0" w:evenVBand="0" w:oddHBand="0" w:evenHBand="0" w:firstRowFirstColumn="0" w:firstRowLastColumn="0" w:lastRowFirstColumn="0" w:lastRowLastColumn="0"/>
              <w:rPr>
                <w:rFonts w:ascii="Cambria" w:hAnsi="Cambria"/>
              </w:rPr>
            </w:pPr>
            <w:r w:rsidRPr="0058372D">
              <w:rPr>
                <w:rFonts w:ascii="Cambria" w:hAnsi="Cambria"/>
              </w:rPr>
              <w:t>BZA/CE can be administered with or without food.</w:t>
            </w:r>
          </w:p>
          <w:p w:rsidR="004431EB" w:rsidRPr="00A06DD1" w:rsidRDefault="004431EB" w:rsidP="009A61ED">
            <w:pPr>
              <w:pStyle w:val="table"/>
              <w:cnfStyle w:val="000000000000" w:firstRow="0" w:lastRow="0" w:firstColumn="0" w:lastColumn="0" w:oddVBand="0" w:evenVBand="0" w:oddHBand="0" w:evenHBand="0" w:firstRowFirstColumn="0" w:firstRowLastColumn="0" w:lastRowFirstColumn="0" w:lastRowLastColumn="0"/>
              <w:rPr>
                <w:rFonts w:ascii="Cambria" w:hAnsi="Cambria"/>
              </w:rPr>
            </w:pPr>
            <w:r w:rsidRPr="0058372D">
              <w:rPr>
                <w:rFonts w:ascii="Cambria" w:hAnsi="Cambria"/>
              </w:rPr>
              <w:t>Food effect studies have only been conducted with the 20 mg BZA/0.625 mg CE strength. There is no reason to expect that this would be diff</w:t>
            </w:r>
            <w:r w:rsidR="00A06DD1">
              <w:rPr>
                <w:rFonts w:ascii="Cambria" w:hAnsi="Cambria"/>
              </w:rPr>
              <w:t>erent for the 20/0.45 strength.</w:t>
            </w:r>
          </w:p>
        </w:tc>
      </w:tr>
      <w:tr w:rsidR="004431EB" w:rsidRPr="0058372D" w:rsidTr="001C459E">
        <w:trPr>
          <w:trHeight w:val="2587"/>
        </w:trPr>
        <w:tc>
          <w:tcPr>
            <w:cnfStyle w:val="001000000000" w:firstRow="0" w:lastRow="0" w:firstColumn="1" w:lastColumn="0" w:oddVBand="0" w:evenVBand="0" w:oddHBand="0" w:evenHBand="0" w:firstRowFirstColumn="0" w:firstRowLastColumn="0" w:lastRowFirstColumn="0" w:lastRowLastColumn="0"/>
            <w:tcW w:w="1951" w:type="dxa"/>
          </w:tcPr>
          <w:p w:rsidR="004431EB" w:rsidRPr="0058372D" w:rsidRDefault="004431EB" w:rsidP="001C459E">
            <w:pPr>
              <w:pStyle w:val="Body"/>
              <w:spacing w:line="240" w:lineRule="auto"/>
              <w:rPr>
                <w:rFonts w:ascii="Cambria" w:hAnsi="Cambria"/>
                <w:sz w:val="18"/>
                <w:szCs w:val="18"/>
              </w:rPr>
            </w:pPr>
            <w:r w:rsidRPr="0058372D">
              <w:rPr>
                <w:rFonts w:ascii="Cambria" w:hAnsi="Cambria"/>
                <w:b/>
                <w:bCs/>
                <w:sz w:val="18"/>
                <w:szCs w:val="18"/>
                <w:lang w:val="en-US"/>
              </w:rPr>
              <w:t>AUC after high fat meal</w:t>
            </w:r>
          </w:p>
        </w:tc>
        <w:tc>
          <w:tcPr>
            <w:tcW w:w="1877" w:type="dxa"/>
          </w:tcPr>
          <w:p w:rsidR="004431EB" w:rsidRPr="009A61ED" w:rsidRDefault="004431EB" w:rsidP="009A61ED">
            <w:pPr>
              <w:pStyle w:val="table"/>
              <w:cnfStyle w:val="000000000000" w:firstRow="0" w:lastRow="0" w:firstColumn="0" w:lastColumn="0" w:oddVBand="0" w:evenVBand="0" w:oddHBand="0" w:evenHBand="0" w:firstRowFirstColumn="0" w:firstRowLastColumn="0" w:lastRowFirstColumn="0" w:lastRowLastColumn="0"/>
            </w:pPr>
            <w:r w:rsidRPr="009A61ED">
              <w:t>Increased by 25</w:t>
            </w:r>
            <w:r w:rsidR="00A06DD1" w:rsidRPr="009A61ED">
              <w:t>/</w:t>
            </w:r>
            <w:r w:rsidRPr="009A61ED">
              <w:t>% (administered as BZA/CE)</w:t>
            </w:r>
          </w:p>
        </w:tc>
        <w:tc>
          <w:tcPr>
            <w:tcW w:w="2551" w:type="dxa"/>
          </w:tcPr>
          <w:p w:rsidR="004431EB" w:rsidRPr="0058372D" w:rsidRDefault="004431EB" w:rsidP="004C77D5">
            <w:pPr>
              <w:pStyle w:val="table"/>
              <w:cnfStyle w:val="000000000000" w:firstRow="0" w:lastRow="0" w:firstColumn="0" w:lastColumn="0" w:oddVBand="0" w:evenVBand="0" w:oddHBand="0" w:evenHBand="0" w:firstRowFirstColumn="0" w:firstRowLastColumn="0" w:lastRowFirstColumn="0" w:lastRowLastColumn="0"/>
            </w:pPr>
            <w:r w:rsidRPr="0058372D">
              <w:t>Little or no effect (administered as BZA/CE)</w:t>
            </w:r>
          </w:p>
        </w:tc>
        <w:tc>
          <w:tcPr>
            <w:tcW w:w="2755" w:type="dxa"/>
            <w:vMerge/>
          </w:tcPr>
          <w:p w:rsidR="004431EB" w:rsidRPr="0058372D" w:rsidRDefault="004431EB" w:rsidP="001C459E">
            <w:pPr>
              <w:spacing w:before="0" w:after="0"/>
              <w:cnfStyle w:val="000000000000" w:firstRow="0" w:lastRow="0" w:firstColumn="0" w:lastColumn="0" w:oddVBand="0" w:evenVBand="0" w:oddHBand="0" w:evenHBand="0" w:firstRowFirstColumn="0" w:firstRowLastColumn="0" w:lastRowFirstColumn="0" w:lastRowLastColumn="0"/>
              <w:rPr>
                <w:sz w:val="18"/>
                <w:szCs w:val="18"/>
              </w:rPr>
            </w:pPr>
          </w:p>
        </w:tc>
      </w:tr>
      <w:tr w:rsidR="004431EB" w:rsidRPr="004431EB" w:rsidTr="001C459E">
        <w:trPr>
          <w:trHeight w:val="2810"/>
        </w:trPr>
        <w:tc>
          <w:tcPr>
            <w:cnfStyle w:val="001000000000" w:firstRow="0" w:lastRow="0" w:firstColumn="1" w:lastColumn="0" w:oddVBand="0" w:evenVBand="0" w:oddHBand="0" w:evenHBand="0" w:firstRowFirstColumn="0" w:firstRowLastColumn="0" w:lastRowFirstColumn="0" w:lastRowLastColumn="0"/>
            <w:tcW w:w="1951" w:type="dxa"/>
          </w:tcPr>
          <w:p w:rsidR="004431EB" w:rsidRPr="004431EB" w:rsidRDefault="004431EB" w:rsidP="001C459E">
            <w:pPr>
              <w:pStyle w:val="Body"/>
              <w:spacing w:line="240" w:lineRule="auto"/>
              <w:rPr>
                <w:rFonts w:asciiTheme="minorHAnsi" w:hAnsiTheme="minorHAnsi"/>
                <w:sz w:val="18"/>
                <w:szCs w:val="18"/>
              </w:rPr>
            </w:pPr>
            <w:r w:rsidRPr="004431EB">
              <w:rPr>
                <w:rFonts w:asciiTheme="minorHAnsi" w:hAnsiTheme="minorHAnsi"/>
                <w:b/>
                <w:bCs/>
                <w:sz w:val="18"/>
                <w:szCs w:val="18"/>
                <w:lang w:val="en-US"/>
              </w:rPr>
              <w:t xml:space="preserve">Distribution </w:t>
            </w:r>
          </w:p>
        </w:tc>
        <w:tc>
          <w:tcPr>
            <w:tcW w:w="1877" w:type="dxa"/>
          </w:tcPr>
          <w:p w:rsidR="004431EB" w:rsidRPr="004431EB" w:rsidRDefault="004431EB" w:rsidP="009A61ED">
            <w:pPr>
              <w:pStyle w:val="Tabletext"/>
              <w:ind w:left="-43"/>
              <w:cnfStyle w:val="000000000000" w:firstRow="0" w:lastRow="0" w:firstColumn="0" w:lastColumn="0" w:oddVBand="0" w:evenVBand="0" w:oddHBand="0" w:evenHBand="0" w:firstRowFirstColumn="0" w:firstRowLastColumn="0" w:lastRowFirstColumn="0" w:lastRowLastColumn="0"/>
              <w:rPr>
                <w:lang w:val="en-US"/>
              </w:rPr>
            </w:pPr>
            <w:r w:rsidRPr="004431EB">
              <w:rPr>
                <w:lang w:val="en-US"/>
              </w:rPr>
              <w:t>Following administration of BZA alone:</w:t>
            </w:r>
          </w:p>
          <w:p w:rsidR="004431EB" w:rsidRPr="004431EB" w:rsidRDefault="004431EB" w:rsidP="0092701E">
            <w:pPr>
              <w:pStyle w:val="Tabletext"/>
              <w:numPr>
                <w:ilvl w:val="0"/>
                <w:numId w:val="154"/>
              </w:numPr>
              <w:ind w:left="317"/>
              <w:cnfStyle w:val="000000000000" w:firstRow="0" w:lastRow="0" w:firstColumn="0" w:lastColumn="0" w:oddVBand="0" w:evenVBand="0" w:oddHBand="0" w:evenHBand="0" w:firstRowFirstColumn="0" w:firstRowLastColumn="0" w:lastRowFirstColumn="0" w:lastRowLastColumn="0"/>
            </w:pPr>
            <w:r w:rsidRPr="004431EB">
              <w:t>highly bound (98-99%) to plasma proteins in vitro</w:t>
            </w:r>
          </w:p>
          <w:p w:rsidR="004431EB" w:rsidRPr="004431EB" w:rsidRDefault="004431EB" w:rsidP="0092701E">
            <w:pPr>
              <w:pStyle w:val="Tabletext"/>
              <w:numPr>
                <w:ilvl w:val="0"/>
                <w:numId w:val="154"/>
              </w:numPr>
              <w:ind w:left="317"/>
              <w:cnfStyle w:val="000000000000" w:firstRow="0" w:lastRow="0" w:firstColumn="0" w:lastColumn="0" w:oddVBand="0" w:evenVBand="0" w:oddHBand="0" w:evenHBand="0" w:firstRowFirstColumn="0" w:firstRowLastColumn="0" w:lastRowFirstColumn="0" w:lastRowLastColumn="0"/>
            </w:pPr>
            <w:r w:rsidRPr="004431EB">
              <w:t>does not bind to sex hormone binding globulin (SHBG)</w:t>
            </w:r>
          </w:p>
          <w:p w:rsidR="004431EB" w:rsidRPr="004431EB" w:rsidRDefault="004431EB" w:rsidP="0092701E">
            <w:pPr>
              <w:pStyle w:val="Tabletext"/>
              <w:numPr>
                <w:ilvl w:val="0"/>
                <w:numId w:val="154"/>
              </w:numPr>
              <w:ind w:left="317"/>
              <w:cnfStyle w:val="000000000000" w:firstRow="0" w:lastRow="0" w:firstColumn="0" w:lastColumn="0" w:oddVBand="0" w:evenVBand="0" w:oddHBand="0" w:evenHBand="0" w:firstRowFirstColumn="0" w:firstRowLastColumn="0" w:lastRowFirstColumn="0" w:lastRowLastColumn="0"/>
            </w:pPr>
            <w:r w:rsidRPr="004431EB">
              <w:t>volume of distribution is 14.7 ± 3.9 l/kg (after IV administration 3mg dose)</w:t>
            </w:r>
          </w:p>
        </w:tc>
        <w:tc>
          <w:tcPr>
            <w:tcW w:w="2551" w:type="dxa"/>
          </w:tcPr>
          <w:p w:rsidR="004431EB" w:rsidRPr="004431EB" w:rsidRDefault="004431EB" w:rsidP="009A61ED">
            <w:pPr>
              <w:pStyle w:val="Tabletext"/>
              <w:cnfStyle w:val="000000000000" w:firstRow="0" w:lastRow="0" w:firstColumn="0" w:lastColumn="0" w:oddVBand="0" w:evenVBand="0" w:oddHBand="0" w:evenHBand="0" w:firstRowFirstColumn="0" w:firstRowLastColumn="0" w:lastRowFirstColumn="0" w:lastRowLastColumn="0"/>
            </w:pPr>
            <w:proofErr w:type="spellStart"/>
            <w:r w:rsidRPr="004431EB">
              <w:rPr>
                <w:lang w:val="en-US"/>
              </w:rPr>
              <w:t>Oestrogens</w:t>
            </w:r>
            <w:proofErr w:type="spellEnd"/>
            <w:r w:rsidRPr="004431EB">
              <w:rPr>
                <w:lang w:val="en-US"/>
              </w:rPr>
              <w:t xml:space="preserve"> are widely distributed throughout the body and circulate in the blood largely bound to SHBG and albumin.</w:t>
            </w:r>
          </w:p>
        </w:tc>
        <w:tc>
          <w:tcPr>
            <w:tcW w:w="2755" w:type="dxa"/>
          </w:tcPr>
          <w:p w:rsidR="004431EB" w:rsidRPr="004431EB" w:rsidRDefault="004431EB" w:rsidP="009A61ED">
            <w:pPr>
              <w:pStyle w:val="Tabletext"/>
              <w:cnfStyle w:val="000000000000" w:firstRow="0" w:lastRow="0" w:firstColumn="0" w:lastColumn="0" w:oddVBand="0" w:evenVBand="0" w:oddHBand="0" w:evenHBand="0" w:firstRowFirstColumn="0" w:firstRowLastColumn="0" w:lastRowFirstColumn="0" w:lastRowLastColumn="0"/>
              <w:rPr>
                <w:lang w:val="en-US"/>
              </w:rPr>
            </w:pPr>
            <w:r w:rsidRPr="004431EB">
              <w:rPr>
                <w:lang w:val="en-US"/>
              </w:rPr>
              <w:t>The distribution of CE and BZA after CE/BZA has not been studied.</w:t>
            </w:r>
          </w:p>
        </w:tc>
      </w:tr>
      <w:tr w:rsidR="004431EB" w:rsidRPr="0058372D" w:rsidTr="001C459E">
        <w:trPr>
          <w:trHeight w:val="2410"/>
        </w:trPr>
        <w:tc>
          <w:tcPr>
            <w:cnfStyle w:val="001000000000" w:firstRow="0" w:lastRow="0" w:firstColumn="1" w:lastColumn="0" w:oddVBand="0" w:evenVBand="0" w:oddHBand="0" w:evenHBand="0" w:firstRowFirstColumn="0" w:firstRowLastColumn="0" w:lastRowFirstColumn="0" w:lastRowLastColumn="0"/>
            <w:tcW w:w="1951" w:type="dxa"/>
          </w:tcPr>
          <w:p w:rsidR="004431EB" w:rsidRPr="0058372D" w:rsidRDefault="004431EB" w:rsidP="001C459E">
            <w:pPr>
              <w:pStyle w:val="Body"/>
              <w:spacing w:line="240" w:lineRule="auto"/>
              <w:rPr>
                <w:rFonts w:ascii="Cambria" w:hAnsi="Cambria"/>
                <w:sz w:val="18"/>
                <w:szCs w:val="18"/>
              </w:rPr>
            </w:pPr>
            <w:r w:rsidRPr="0058372D">
              <w:rPr>
                <w:rFonts w:ascii="Cambria" w:hAnsi="Cambria"/>
                <w:b/>
                <w:bCs/>
                <w:sz w:val="18"/>
                <w:szCs w:val="18"/>
                <w:lang w:val="en-US"/>
              </w:rPr>
              <w:t>Metabolism</w:t>
            </w:r>
          </w:p>
        </w:tc>
        <w:tc>
          <w:tcPr>
            <w:tcW w:w="1877"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 xml:space="preserve">Following oral administration of 20 mg of </w:t>
            </w:r>
            <w:proofErr w:type="spellStart"/>
            <w:r w:rsidRPr="0058372D">
              <w:rPr>
                <w:lang w:val="en-US"/>
              </w:rPr>
              <w:t>radiolabelled</w:t>
            </w:r>
            <w:proofErr w:type="spellEnd"/>
            <w:r w:rsidRPr="0058372D">
              <w:rPr>
                <w:lang w:val="en-US"/>
              </w:rPr>
              <w:t xml:space="preserve"> BZA in postmenopausal women, BZA is extensively </w:t>
            </w:r>
            <w:proofErr w:type="spellStart"/>
            <w:r w:rsidRPr="0058372D">
              <w:rPr>
                <w:lang w:val="en-US"/>
              </w:rPr>
              <w:t>metabolised</w:t>
            </w:r>
            <w:proofErr w:type="spellEnd"/>
            <w:r w:rsidRPr="0058372D">
              <w:rPr>
                <w:lang w:val="en-US"/>
              </w:rPr>
              <w:t xml:space="preserve"> - </w:t>
            </w:r>
            <w:proofErr w:type="spellStart"/>
            <w:r w:rsidRPr="0058372D">
              <w:rPr>
                <w:lang w:val="en-US"/>
              </w:rPr>
              <w:t>glucuronidation</w:t>
            </w:r>
            <w:proofErr w:type="spellEnd"/>
            <w:r w:rsidRPr="0058372D">
              <w:rPr>
                <w:lang w:val="en-US"/>
              </w:rPr>
              <w:t xml:space="preserve"> is the major metabolic pathway.</w:t>
            </w:r>
            <w:r w:rsidRPr="0058372D">
              <w:rPr>
                <w:i/>
                <w:iCs/>
                <w:lang w:val="en-US"/>
              </w:rPr>
              <w:t xml:space="preserve"> </w:t>
            </w:r>
          </w:p>
        </w:tc>
        <w:tc>
          <w:tcPr>
            <w:tcW w:w="2551"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iCs/>
                <w:lang w:val="en-US"/>
              </w:rPr>
              <w:t>CE circulate in different</w:t>
            </w:r>
            <w:r>
              <w:rPr>
                <w:iCs/>
                <w:lang w:val="en-US"/>
              </w:rPr>
              <w:t xml:space="preserve"> forms in a dynamic manner: </w:t>
            </w:r>
            <w:r w:rsidRPr="0058372D">
              <w:rPr>
                <w:iCs/>
                <w:lang w:val="en-US"/>
              </w:rPr>
              <w:t xml:space="preserve">17β-estradiol and </w:t>
            </w:r>
            <w:proofErr w:type="spellStart"/>
            <w:r w:rsidRPr="0058372D">
              <w:rPr>
                <w:iCs/>
                <w:lang w:val="en-US"/>
              </w:rPr>
              <w:t>estrone</w:t>
            </w:r>
            <w:proofErr w:type="spellEnd"/>
            <w:r w:rsidR="00426EA6">
              <w:rPr>
                <w:iCs/>
                <w:lang w:val="en-US"/>
              </w:rPr>
              <w:t xml:space="preserve"> </w:t>
            </w:r>
            <w:r w:rsidRPr="0058372D">
              <w:rPr>
                <w:iCs/>
                <w:lang w:val="en-US"/>
              </w:rPr>
              <w:t xml:space="preserve">is converted to </w:t>
            </w:r>
            <w:proofErr w:type="spellStart"/>
            <w:r w:rsidRPr="0058372D">
              <w:rPr>
                <w:iCs/>
                <w:lang w:val="en-US"/>
              </w:rPr>
              <w:t>estriol</w:t>
            </w:r>
            <w:proofErr w:type="spellEnd"/>
            <w:r w:rsidRPr="0058372D">
              <w:rPr>
                <w:iCs/>
                <w:lang w:val="en-US"/>
              </w:rPr>
              <w:t>, a urinary metabolite</w:t>
            </w:r>
          </w:p>
        </w:tc>
        <w:tc>
          <w:tcPr>
            <w:tcW w:w="2755"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The metabolism of CE and BZA after CE/BZA has not been studied.</w:t>
            </w:r>
          </w:p>
        </w:tc>
      </w:tr>
      <w:tr w:rsidR="004431EB" w:rsidRPr="0058372D" w:rsidTr="001C459E">
        <w:trPr>
          <w:trHeight w:val="810"/>
        </w:trPr>
        <w:tc>
          <w:tcPr>
            <w:cnfStyle w:val="001000000000" w:firstRow="0" w:lastRow="0" w:firstColumn="1" w:lastColumn="0" w:oddVBand="0" w:evenVBand="0" w:oddHBand="0" w:evenHBand="0" w:firstRowFirstColumn="0" w:firstRowLastColumn="0" w:lastRowFirstColumn="0" w:lastRowLastColumn="0"/>
            <w:tcW w:w="1951" w:type="dxa"/>
          </w:tcPr>
          <w:p w:rsidR="004431EB" w:rsidRPr="0058372D" w:rsidRDefault="004431EB" w:rsidP="001C459E">
            <w:pPr>
              <w:pStyle w:val="Body"/>
              <w:spacing w:line="240" w:lineRule="auto"/>
              <w:rPr>
                <w:rFonts w:ascii="Cambria" w:hAnsi="Cambria"/>
                <w:sz w:val="18"/>
                <w:szCs w:val="18"/>
              </w:rPr>
            </w:pPr>
            <w:r w:rsidRPr="0058372D">
              <w:rPr>
                <w:rFonts w:ascii="Cambria" w:hAnsi="Cambria"/>
                <w:b/>
                <w:bCs/>
                <w:sz w:val="18"/>
                <w:szCs w:val="18"/>
                <w:lang w:val="en-US"/>
              </w:rPr>
              <w:t>t</w:t>
            </w:r>
            <w:r>
              <w:rPr>
                <w:rFonts w:ascii="Cambria" w:hAnsi="Cambria"/>
                <w:b/>
                <w:bCs/>
                <w:sz w:val="18"/>
                <w:szCs w:val="18"/>
                <w:vertAlign w:val="subscript"/>
                <w:lang w:val="en-US"/>
              </w:rPr>
              <w:t>1/2</w:t>
            </w:r>
          </w:p>
        </w:tc>
        <w:tc>
          <w:tcPr>
            <w:tcW w:w="1877"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~30 hours (administered as BZA/CE)</w:t>
            </w:r>
          </w:p>
        </w:tc>
        <w:tc>
          <w:tcPr>
            <w:tcW w:w="2551"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 17 hours (administered as BZA/CE)</w:t>
            </w:r>
          </w:p>
        </w:tc>
        <w:tc>
          <w:tcPr>
            <w:tcW w:w="2755"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Steady state concentrations are achieved by the second week of daily dosing.</w:t>
            </w:r>
          </w:p>
        </w:tc>
      </w:tr>
      <w:tr w:rsidR="004431EB" w:rsidRPr="0058372D" w:rsidTr="001C459E">
        <w:trPr>
          <w:trHeight w:val="210"/>
        </w:trPr>
        <w:tc>
          <w:tcPr>
            <w:cnfStyle w:val="001000000000" w:firstRow="0" w:lastRow="0" w:firstColumn="1" w:lastColumn="0" w:oddVBand="0" w:evenVBand="0" w:oddHBand="0" w:evenHBand="0" w:firstRowFirstColumn="0" w:firstRowLastColumn="0" w:lastRowFirstColumn="0" w:lastRowLastColumn="0"/>
            <w:tcW w:w="1951" w:type="dxa"/>
          </w:tcPr>
          <w:p w:rsidR="004431EB" w:rsidRPr="0058372D" w:rsidRDefault="004431EB" w:rsidP="001C459E">
            <w:pPr>
              <w:pStyle w:val="Body"/>
              <w:spacing w:line="240" w:lineRule="auto"/>
              <w:rPr>
                <w:rFonts w:ascii="Cambria" w:hAnsi="Cambria"/>
                <w:sz w:val="18"/>
                <w:szCs w:val="18"/>
              </w:rPr>
            </w:pPr>
            <w:r w:rsidRPr="0058372D">
              <w:rPr>
                <w:rFonts w:ascii="Cambria" w:hAnsi="Cambria"/>
                <w:b/>
                <w:bCs/>
                <w:sz w:val="18"/>
                <w:szCs w:val="18"/>
                <w:lang w:val="en-US"/>
              </w:rPr>
              <w:t>Excretion</w:t>
            </w:r>
          </w:p>
        </w:tc>
        <w:tc>
          <w:tcPr>
            <w:tcW w:w="1877"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proofErr w:type="spellStart"/>
            <w:r w:rsidRPr="0058372D">
              <w:rPr>
                <w:lang w:val="en-US"/>
              </w:rPr>
              <w:t>Faeces</w:t>
            </w:r>
            <w:proofErr w:type="spellEnd"/>
            <w:r w:rsidRPr="0058372D">
              <w:rPr>
                <w:lang w:val="en-US"/>
              </w:rPr>
              <w:t xml:space="preserve"> (&lt;1% urine)</w:t>
            </w:r>
          </w:p>
        </w:tc>
        <w:tc>
          <w:tcPr>
            <w:tcW w:w="2551"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Urine</w:t>
            </w:r>
          </w:p>
        </w:tc>
        <w:tc>
          <w:tcPr>
            <w:tcW w:w="2755"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p>
        </w:tc>
      </w:tr>
      <w:tr w:rsidR="004431EB" w:rsidRPr="0058372D" w:rsidTr="001C459E">
        <w:trPr>
          <w:trHeight w:val="810"/>
        </w:trPr>
        <w:tc>
          <w:tcPr>
            <w:cnfStyle w:val="001000000000" w:firstRow="0" w:lastRow="0" w:firstColumn="1" w:lastColumn="0" w:oddVBand="0" w:evenVBand="0" w:oddHBand="0" w:evenHBand="0" w:firstRowFirstColumn="0" w:firstRowLastColumn="0" w:lastRowFirstColumn="0" w:lastRowLastColumn="0"/>
            <w:tcW w:w="1951" w:type="dxa"/>
          </w:tcPr>
          <w:p w:rsidR="004431EB" w:rsidRPr="0058372D" w:rsidRDefault="004431EB" w:rsidP="001C459E">
            <w:pPr>
              <w:pStyle w:val="Body"/>
              <w:spacing w:line="240" w:lineRule="auto"/>
              <w:rPr>
                <w:rFonts w:ascii="Cambria" w:hAnsi="Cambria"/>
                <w:sz w:val="18"/>
                <w:szCs w:val="18"/>
              </w:rPr>
            </w:pPr>
            <w:r w:rsidRPr="0058372D">
              <w:rPr>
                <w:rFonts w:ascii="Cambria" w:hAnsi="Cambria"/>
                <w:b/>
                <w:bCs/>
                <w:sz w:val="18"/>
                <w:szCs w:val="18"/>
                <w:lang w:val="en-US"/>
              </w:rPr>
              <w:lastRenderedPageBreak/>
              <w:t xml:space="preserve">Dose proportionality </w:t>
            </w:r>
          </w:p>
        </w:tc>
        <w:tc>
          <w:tcPr>
            <w:tcW w:w="1877"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BZA administered alone: linear increase in plasma concentrations as dose was increased</w:t>
            </w:r>
          </w:p>
        </w:tc>
        <w:tc>
          <w:tcPr>
            <w:tcW w:w="2551"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 xml:space="preserve">CE administered alone: dose proportional increases in both AUC and </w:t>
            </w:r>
            <w:proofErr w:type="spellStart"/>
            <w:r w:rsidRPr="0058372D">
              <w:rPr>
                <w:lang w:val="en-US"/>
              </w:rPr>
              <w:t>C</w:t>
            </w:r>
            <w:r>
              <w:rPr>
                <w:vertAlign w:val="subscript"/>
                <w:lang w:val="en-US"/>
              </w:rPr>
              <w:t>max</w:t>
            </w:r>
            <w:proofErr w:type="spellEnd"/>
            <w:r>
              <w:rPr>
                <w:lang w:val="en-US"/>
              </w:rPr>
              <w:t xml:space="preserve"> a</w:t>
            </w:r>
            <w:r w:rsidRPr="0058372D">
              <w:rPr>
                <w:lang w:val="en-US"/>
              </w:rPr>
              <w:t>s dose was increased</w:t>
            </w:r>
          </w:p>
        </w:tc>
        <w:tc>
          <w:tcPr>
            <w:tcW w:w="2755"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p>
        </w:tc>
      </w:tr>
      <w:tr w:rsidR="004431EB" w:rsidRPr="0058372D" w:rsidTr="001C459E">
        <w:trPr>
          <w:trHeight w:val="810"/>
        </w:trPr>
        <w:tc>
          <w:tcPr>
            <w:cnfStyle w:val="001000000000" w:firstRow="0" w:lastRow="0" w:firstColumn="1" w:lastColumn="0" w:oddVBand="0" w:evenVBand="0" w:oddHBand="0" w:evenHBand="0" w:firstRowFirstColumn="0" w:firstRowLastColumn="0" w:lastRowFirstColumn="0" w:lastRowLastColumn="0"/>
            <w:tcW w:w="1951" w:type="dxa"/>
          </w:tcPr>
          <w:p w:rsidR="004431EB" w:rsidRPr="0058372D" w:rsidRDefault="004431EB" w:rsidP="001C459E">
            <w:pPr>
              <w:pStyle w:val="Body"/>
              <w:spacing w:line="240" w:lineRule="auto"/>
              <w:rPr>
                <w:rFonts w:ascii="Cambria" w:hAnsi="Cambria"/>
                <w:sz w:val="18"/>
                <w:szCs w:val="18"/>
              </w:rPr>
            </w:pPr>
            <w:r w:rsidRPr="0058372D">
              <w:rPr>
                <w:rFonts w:ascii="Cambria" w:hAnsi="Cambria"/>
                <w:b/>
                <w:bCs/>
                <w:sz w:val="18"/>
                <w:szCs w:val="18"/>
                <w:lang w:val="en-US"/>
              </w:rPr>
              <w:t>Elderly</w:t>
            </w:r>
          </w:p>
        </w:tc>
        <w:tc>
          <w:tcPr>
            <w:tcW w:w="1877"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In a study of a 20 mg single</w:t>
            </w:r>
            <w:r>
              <w:rPr>
                <w:lang w:val="en-US"/>
              </w:rPr>
              <w:t xml:space="preserve"> </w:t>
            </w:r>
            <w:r w:rsidRPr="0058372D">
              <w:rPr>
                <w:lang w:val="en-US"/>
              </w:rPr>
              <w:t>dose of BZA, AUC increased as age increased</w:t>
            </w:r>
          </w:p>
        </w:tc>
        <w:tc>
          <w:tcPr>
            <w:tcW w:w="2551"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Not reported</w:t>
            </w:r>
          </w:p>
        </w:tc>
        <w:tc>
          <w:tcPr>
            <w:tcW w:w="2755"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iCs/>
                <w:lang w:val="en-US"/>
              </w:rPr>
              <w:t xml:space="preserve">No PK data for women older than 75 years. </w:t>
            </w:r>
          </w:p>
        </w:tc>
      </w:tr>
      <w:tr w:rsidR="004431EB" w:rsidRPr="0058372D" w:rsidTr="001C459E">
        <w:trPr>
          <w:trHeight w:val="1010"/>
        </w:trPr>
        <w:tc>
          <w:tcPr>
            <w:cnfStyle w:val="001000000000" w:firstRow="0" w:lastRow="0" w:firstColumn="1" w:lastColumn="0" w:oddVBand="0" w:evenVBand="0" w:oddHBand="0" w:evenHBand="0" w:firstRowFirstColumn="0" w:firstRowLastColumn="0" w:lastRowFirstColumn="0" w:lastRowLastColumn="0"/>
            <w:tcW w:w="1951" w:type="dxa"/>
          </w:tcPr>
          <w:p w:rsidR="004431EB" w:rsidRPr="0058372D" w:rsidRDefault="004431EB" w:rsidP="001C459E">
            <w:pPr>
              <w:pStyle w:val="Body"/>
              <w:spacing w:line="240" w:lineRule="auto"/>
              <w:rPr>
                <w:rFonts w:ascii="Cambria" w:hAnsi="Cambria"/>
                <w:sz w:val="18"/>
                <w:szCs w:val="18"/>
              </w:rPr>
            </w:pPr>
            <w:r w:rsidRPr="0058372D">
              <w:rPr>
                <w:rFonts w:ascii="Cambria" w:hAnsi="Cambria"/>
                <w:b/>
                <w:bCs/>
                <w:sz w:val="18"/>
                <w:szCs w:val="18"/>
                <w:lang w:val="en-US"/>
              </w:rPr>
              <w:t>Renal impairment</w:t>
            </w:r>
          </w:p>
        </w:tc>
        <w:tc>
          <w:tcPr>
            <w:tcW w:w="1877"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Impaired renal function showed little or no influence on BZA pharmacokinetics when administered alone.</w:t>
            </w:r>
          </w:p>
        </w:tc>
        <w:tc>
          <w:tcPr>
            <w:tcW w:w="2551"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Not reported</w:t>
            </w:r>
          </w:p>
        </w:tc>
        <w:tc>
          <w:tcPr>
            <w:tcW w:w="2755"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iCs/>
                <w:lang w:val="en-US"/>
              </w:rPr>
              <w:t>No PK data for renal impairment.</w:t>
            </w:r>
          </w:p>
        </w:tc>
      </w:tr>
      <w:tr w:rsidR="004431EB" w:rsidRPr="0058372D" w:rsidTr="001C459E">
        <w:trPr>
          <w:trHeight w:val="1210"/>
        </w:trPr>
        <w:tc>
          <w:tcPr>
            <w:cnfStyle w:val="001000000000" w:firstRow="0" w:lastRow="0" w:firstColumn="1" w:lastColumn="0" w:oddVBand="0" w:evenVBand="0" w:oddHBand="0" w:evenHBand="0" w:firstRowFirstColumn="0" w:firstRowLastColumn="0" w:lastRowFirstColumn="0" w:lastRowLastColumn="0"/>
            <w:tcW w:w="1951" w:type="dxa"/>
          </w:tcPr>
          <w:p w:rsidR="004431EB" w:rsidRPr="0058372D" w:rsidRDefault="004431EB" w:rsidP="001C459E">
            <w:pPr>
              <w:pStyle w:val="Body"/>
              <w:spacing w:line="240" w:lineRule="auto"/>
              <w:rPr>
                <w:rFonts w:ascii="Cambria" w:hAnsi="Cambria"/>
                <w:sz w:val="18"/>
                <w:szCs w:val="18"/>
              </w:rPr>
            </w:pPr>
            <w:r w:rsidRPr="0058372D">
              <w:rPr>
                <w:rFonts w:ascii="Cambria" w:hAnsi="Cambria"/>
                <w:b/>
                <w:bCs/>
                <w:sz w:val="18"/>
                <w:szCs w:val="18"/>
                <w:lang w:val="en-US"/>
              </w:rPr>
              <w:t>Hepatic impairment</w:t>
            </w:r>
          </w:p>
        </w:tc>
        <w:tc>
          <w:tcPr>
            <w:tcW w:w="1877"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 xml:space="preserve">A study of single agent BZA in women with </w:t>
            </w:r>
            <w:r>
              <w:rPr>
                <w:lang w:val="en-US"/>
              </w:rPr>
              <w:t xml:space="preserve">hepatic impairment showed a 4.3 </w:t>
            </w:r>
            <w:r w:rsidRPr="0058372D">
              <w:rPr>
                <w:lang w:val="en-US"/>
              </w:rPr>
              <w:t xml:space="preserve">fold increase in AUC compared with controls </w:t>
            </w:r>
          </w:p>
        </w:tc>
        <w:tc>
          <w:tcPr>
            <w:tcW w:w="2551"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Pr>
                <w:lang w:val="en-US"/>
              </w:rPr>
              <w:t>E</w:t>
            </w:r>
            <w:r w:rsidRPr="0058372D">
              <w:rPr>
                <w:lang w:val="en-US"/>
              </w:rPr>
              <w:t xml:space="preserve">strogens may be poorly </w:t>
            </w:r>
            <w:proofErr w:type="spellStart"/>
            <w:r w:rsidRPr="0058372D">
              <w:rPr>
                <w:lang w:val="en-US"/>
              </w:rPr>
              <w:t>metabolised</w:t>
            </w:r>
            <w:proofErr w:type="spellEnd"/>
            <w:r w:rsidRPr="0058372D">
              <w:rPr>
                <w:lang w:val="en-US"/>
              </w:rPr>
              <w:t xml:space="preserve"> in patients with impaired liver function.</w:t>
            </w:r>
            <w:r w:rsidR="00426EA6">
              <w:rPr>
                <w:lang w:val="en-US"/>
              </w:rPr>
              <w:t xml:space="preserve"> </w:t>
            </w:r>
          </w:p>
        </w:tc>
        <w:tc>
          <w:tcPr>
            <w:tcW w:w="2755"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iCs/>
                <w:lang w:val="en-US"/>
              </w:rPr>
              <w:t>No PK data for hepatic impairment.</w:t>
            </w:r>
          </w:p>
        </w:tc>
      </w:tr>
      <w:tr w:rsidR="004431EB" w:rsidRPr="0058372D" w:rsidTr="001C459E">
        <w:trPr>
          <w:trHeight w:val="1210"/>
        </w:trPr>
        <w:tc>
          <w:tcPr>
            <w:cnfStyle w:val="001000000000" w:firstRow="0" w:lastRow="0" w:firstColumn="1" w:lastColumn="0" w:oddVBand="0" w:evenVBand="0" w:oddHBand="0" w:evenHBand="0" w:firstRowFirstColumn="0" w:firstRowLastColumn="0" w:lastRowFirstColumn="0" w:lastRowLastColumn="0"/>
            <w:tcW w:w="1951" w:type="dxa"/>
          </w:tcPr>
          <w:p w:rsidR="004431EB" w:rsidRPr="0058372D" w:rsidRDefault="004431EB" w:rsidP="001C459E">
            <w:pPr>
              <w:pStyle w:val="Body"/>
              <w:spacing w:line="240" w:lineRule="auto"/>
              <w:rPr>
                <w:rFonts w:ascii="Cambria" w:hAnsi="Cambria"/>
                <w:sz w:val="18"/>
                <w:szCs w:val="18"/>
              </w:rPr>
            </w:pPr>
            <w:r w:rsidRPr="0058372D">
              <w:rPr>
                <w:rFonts w:ascii="Cambria" w:hAnsi="Cambria"/>
                <w:b/>
                <w:bCs/>
                <w:sz w:val="18"/>
                <w:szCs w:val="18"/>
                <w:lang w:val="en-US"/>
              </w:rPr>
              <w:t>Race</w:t>
            </w:r>
          </w:p>
        </w:tc>
        <w:tc>
          <w:tcPr>
            <w:tcW w:w="1877"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iCs/>
                <w:lang w:val="en-US"/>
              </w:rPr>
              <w:t>No significant difference between different races tested (Asian, Black, Hispanic, White)</w:t>
            </w:r>
          </w:p>
        </w:tc>
        <w:tc>
          <w:tcPr>
            <w:tcW w:w="2551"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 xml:space="preserve">The oral clearance of baseline-adjusted total </w:t>
            </w:r>
            <w:proofErr w:type="spellStart"/>
            <w:r w:rsidRPr="0058372D">
              <w:rPr>
                <w:lang w:val="en-US"/>
              </w:rPr>
              <w:t>estrone</w:t>
            </w:r>
            <w:proofErr w:type="spellEnd"/>
            <w:r w:rsidRPr="0058372D">
              <w:rPr>
                <w:lang w:val="en-US"/>
              </w:rPr>
              <w:t xml:space="preserve"> versus ethnic origin based on BZA/CE studies showed no difference across these groups.</w:t>
            </w:r>
          </w:p>
        </w:tc>
        <w:tc>
          <w:tcPr>
            <w:tcW w:w="2755"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p>
        </w:tc>
      </w:tr>
      <w:tr w:rsidR="004431EB" w:rsidRPr="0058372D" w:rsidTr="001C459E">
        <w:trPr>
          <w:trHeight w:val="1165"/>
        </w:trPr>
        <w:tc>
          <w:tcPr>
            <w:cnfStyle w:val="001000000000" w:firstRow="0" w:lastRow="0" w:firstColumn="1" w:lastColumn="0" w:oddVBand="0" w:evenVBand="0" w:oddHBand="0" w:evenHBand="0" w:firstRowFirstColumn="0" w:firstRowLastColumn="0" w:lastRowFirstColumn="0" w:lastRowLastColumn="0"/>
            <w:tcW w:w="1951" w:type="dxa"/>
          </w:tcPr>
          <w:p w:rsidR="004431EB" w:rsidRPr="0058372D" w:rsidRDefault="004431EB" w:rsidP="001C459E">
            <w:pPr>
              <w:pStyle w:val="Body"/>
              <w:spacing w:line="240" w:lineRule="auto"/>
              <w:rPr>
                <w:rFonts w:ascii="Cambria" w:hAnsi="Cambria"/>
                <w:sz w:val="18"/>
                <w:szCs w:val="18"/>
              </w:rPr>
            </w:pPr>
            <w:r w:rsidRPr="0058372D">
              <w:rPr>
                <w:rFonts w:ascii="Cambria" w:hAnsi="Cambria"/>
                <w:b/>
                <w:bCs/>
                <w:sz w:val="18"/>
                <w:szCs w:val="18"/>
                <w:lang w:val="en-US"/>
              </w:rPr>
              <w:t>Weight</w:t>
            </w:r>
          </w:p>
        </w:tc>
        <w:tc>
          <w:tcPr>
            <w:tcW w:w="1877"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No evidence of an effect alone or in combination</w:t>
            </w:r>
          </w:p>
        </w:tc>
        <w:tc>
          <w:tcPr>
            <w:tcW w:w="2551"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No evidence of an effect alone or in combination</w:t>
            </w:r>
          </w:p>
        </w:tc>
        <w:tc>
          <w:tcPr>
            <w:tcW w:w="2755" w:type="dxa"/>
          </w:tcPr>
          <w:p w:rsidR="004431EB" w:rsidRPr="0058372D" w:rsidRDefault="004431EB" w:rsidP="009A61ED">
            <w:pPr>
              <w:pStyle w:val="Tabletext"/>
              <w:cnfStyle w:val="000000000000" w:firstRow="0" w:lastRow="0" w:firstColumn="0" w:lastColumn="0" w:oddVBand="0" w:evenVBand="0" w:oddHBand="0" w:evenHBand="0" w:firstRowFirstColumn="0" w:firstRowLastColumn="0" w:lastRowFirstColumn="0" w:lastRowLastColumn="0"/>
            </w:pPr>
            <w:r w:rsidRPr="0058372D">
              <w:rPr>
                <w:lang w:val="en-US"/>
              </w:rPr>
              <w:t xml:space="preserve">BMI appeared to have little impact on systemic exposure to CE and </w:t>
            </w:r>
            <w:proofErr w:type="spellStart"/>
            <w:r w:rsidRPr="0058372D">
              <w:rPr>
                <w:lang w:val="en-US"/>
              </w:rPr>
              <w:t>bazedoxifene</w:t>
            </w:r>
            <w:proofErr w:type="spellEnd"/>
            <w:r w:rsidRPr="0058372D">
              <w:rPr>
                <w:lang w:val="en-US"/>
              </w:rPr>
              <w:t xml:space="preserve"> in PK study</w:t>
            </w:r>
            <w:r w:rsidR="00426EA6">
              <w:rPr>
                <w:lang w:val="en-US"/>
              </w:rPr>
              <w:t xml:space="preserve"> </w:t>
            </w:r>
          </w:p>
        </w:tc>
      </w:tr>
    </w:tbl>
    <w:p w:rsidR="00586F98" w:rsidRDefault="00586F98" w:rsidP="00586F98">
      <w:pPr>
        <w:pStyle w:val="Heading2"/>
      </w:pPr>
      <w:bookmarkStart w:id="34" w:name="_Toc506554065"/>
      <w:r>
        <w:t>Pharmacodynamics</w:t>
      </w:r>
      <w:bookmarkEnd w:id="34"/>
    </w:p>
    <w:p w:rsidR="00FF4128" w:rsidRPr="00FF4128" w:rsidRDefault="00FF4128" w:rsidP="00FF4128">
      <w:r w:rsidRPr="00FF4128">
        <w:t>Descriptions of the PD properties of the BZA/CE combination have been derived from descriptions of both active substances alone.</w:t>
      </w:r>
    </w:p>
    <w:p w:rsidR="00FF4128" w:rsidRDefault="00FF4128" w:rsidP="00FF4128">
      <w:pPr>
        <w:pStyle w:val="Heading3"/>
        <w:rPr>
          <w:lang w:val="en-US"/>
        </w:rPr>
      </w:pPr>
      <w:bookmarkStart w:id="35" w:name="_Toc449440605"/>
      <w:bookmarkStart w:id="36" w:name="_Toc506554066"/>
      <w:r w:rsidRPr="00701419">
        <w:rPr>
          <w:lang w:val="en-US"/>
        </w:rPr>
        <w:t>Mechanism of Action</w:t>
      </w:r>
      <w:bookmarkEnd w:id="35"/>
      <w:bookmarkEnd w:id="36"/>
    </w:p>
    <w:p w:rsidR="004431EB" w:rsidRPr="0034261B" w:rsidRDefault="004431EB" w:rsidP="004431EB">
      <w:pPr>
        <w:pStyle w:val="ListBullet"/>
        <w:numPr>
          <w:ilvl w:val="0"/>
          <w:numId w:val="1"/>
        </w:numPr>
      </w:pPr>
      <w:r w:rsidRPr="0034261B">
        <w:t xml:space="preserve">CE active ingredients: primarily the sulphate esters of </w:t>
      </w:r>
      <w:proofErr w:type="spellStart"/>
      <w:r w:rsidRPr="0034261B">
        <w:t>estrone</w:t>
      </w:r>
      <w:proofErr w:type="spellEnd"/>
      <w:r w:rsidRPr="0034261B">
        <w:t xml:space="preserve">, </w:t>
      </w:r>
      <w:proofErr w:type="spellStart"/>
      <w:r w:rsidRPr="0034261B">
        <w:t>equilin</w:t>
      </w:r>
      <w:proofErr w:type="spellEnd"/>
      <w:r w:rsidRPr="0034261B">
        <w:t xml:space="preserve"> </w:t>
      </w:r>
      <w:r>
        <w:t>sulphates and 17α/β-</w:t>
      </w:r>
      <w:proofErr w:type="spellStart"/>
      <w:r>
        <w:t>estradiol</w:t>
      </w:r>
      <w:proofErr w:type="spellEnd"/>
      <w:r>
        <w:t xml:space="preserve">. </w:t>
      </w:r>
      <w:r w:rsidRPr="0034261B">
        <w:t xml:space="preserve">CE relieves menopausal symptoms by replacing the loss of </w:t>
      </w:r>
      <w:r>
        <w:t>estrogen</w:t>
      </w:r>
      <w:r w:rsidRPr="0034261B">
        <w:t xml:space="preserve"> in menopausal women.</w:t>
      </w:r>
    </w:p>
    <w:p w:rsidR="004431EB" w:rsidRDefault="004431EB" w:rsidP="004431EB">
      <w:pPr>
        <w:pStyle w:val="ListBullet"/>
        <w:numPr>
          <w:ilvl w:val="0"/>
          <w:numId w:val="1"/>
        </w:numPr>
        <w:rPr>
          <w:b/>
        </w:rPr>
      </w:pPr>
      <w:proofErr w:type="spellStart"/>
      <w:r w:rsidRPr="000C1013">
        <w:t>Baxedoxifene</w:t>
      </w:r>
      <w:proofErr w:type="spellEnd"/>
      <w:r w:rsidRPr="000C1013">
        <w:t xml:space="preserve"> reduces the risk of endometrial hyperplasia in non-</w:t>
      </w:r>
      <w:proofErr w:type="spellStart"/>
      <w:r w:rsidRPr="000C1013">
        <w:t>hysterectomised</w:t>
      </w:r>
      <w:proofErr w:type="spellEnd"/>
      <w:r w:rsidRPr="000C1013">
        <w:t xml:space="preserve"> women, induced by estrogens.</w:t>
      </w:r>
    </w:p>
    <w:p w:rsidR="004431EB" w:rsidRPr="0067071F" w:rsidRDefault="00063769" w:rsidP="004431EB">
      <w:pPr>
        <w:pStyle w:val="TableTitle0"/>
      </w:pPr>
      <w:proofErr w:type="gramStart"/>
      <w:r>
        <w:t>Table 7</w:t>
      </w:r>
      <w:r w:rsidR="004431EB">
        <w:t xml:space="preserve">: </w:t>
      </w:r>
      <w:r w:rsidR="009A61ED" w:rsidRPr="009A61ED">
        <w:t>Summary of PD parameters.</w:t>
      </w:r>
      <w:proofErr w:type="gramEnd"/>
    </w:p>
    <w:tbl>
      <w:tblPr>
        <w:tblStyle w:val="TableTGAblue"/>
        <w:tblW w:w="8364" w:type="dxa"/>
        <w:tblLayout w:type="fixed"/>
        <w:tblLook w:val="04A0" w:firstRow="1" w:lastRow="0" w:firstColumn="1" w:lastColumn="0" w:noHBand="0" w:noVBand="1"/>
        <w:tblDescription w:val="Table 7: Summary of PD parameters."/>
      </w:tblPr>
      <w:tblGrid>
        <w:gridCol w:w="1668"/>
        <w:gridCol w:w="6696"/>
      </w:tblGrid>
      <w:tr w:rsidR="004431EB" w:rsidRPr="0034261B" w:rsidTr="0092701E">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1668" w:type="dxa"/>
          </w:tcPr>
          <w:p w:rsidR="004431EB" w:rsidRPr="009A61ED" w:rsidRDefault="004431EB" w:rsidP="009A61ED">
            <w:r w:rsidRPr="009A61ED">
              <w:t>Parameter</w:t>
            </w:r>
          </w:p>
        </w:tc>
        <w:tc>
          <w:tcPr>
            <w:tcW w:w="6696" w:type="dxa"/>
          </w:tcPr>
          <w:p w:rsidR="004431EB" w:rsidRPr="009A61ED" w:rsidRDefault="004431EB" w:rsidP="009A61ED">
            <w:pPr>
              <w:cnfStyle w:val="100000000000" w:firstRow="1" w:lastRow="0" w:firstColumn="0" w:lastColumn="0" w:oddVBand="0" w:evenVBand="0" w:oddHBand="0" w:evenHBand="0" w:firstRowFirstColumn="0" w:firstRowLastColumn="0" w:lastRowFirstColumn="0" w:lastRowLastColumn="0"/>
            </w:pPr>
            <w:r w:rsidRPr="009A61ED">
              <w:t xml:space="preserve">Observation </w:t>
            </w:r>
          </w:p>
        </w:tc>
      </w:tr>
      <w:tr w:rsidR="004431EB" w:rsidRPr="0034261B" w:rsidTr="001C459E">
        <w:trPr>
          <w:trHeight w:val="485"/>
        </w:trPr>
        <w:tc>
          <w:tcPr>
            <w:cnfStyle w:val="001000000000" w:firstRow="0" w:lastRow="0" w:firstColumn="1" w:lastColumn="0" w:oddVBand="0" w:evenVBand="0" w:oddHBand="0" w:evenHBand="0" w:firstRowFirstColumn="0" w:firstRowLastColumn="0" w:lastRowFirstColumn="0" w:lastRowLastColumn="0"/>
            <w:tcW w:w="1668" w:type="dxa"/>
          </w:tcPr>
          <w:p w:rsidR="004431EB" w:rsidRPr="0034261B" w:rsidRDefault="004431EB" w:rsidP="001C459E">
            <w:pPr>
              <w:pStyle w:val="Body"/>
              <w:spacing w:line="240" w:lineRule="auto"/>
              <w:rPr>
                <w:rFonts w:ascii="Cambria" w:hAnsi="Cambria"/>
                <w:sz w:val="18"/>
                <w:szCs w:val="18"/>
              </w:rPr>
            </w:pPr>
            <w:r w:rsidRPr="0034261B">
              <w:rPr>
                <w:rFonts w:ascii="Cambria" w:hAnsi="Cambria"/>
                <w:sz w:val="18"/>
                <w:szCs w:val="18"/>
                <w:lang w:val="en-US"/>
              </w:rPr>
              <w:lastRenderedPageBreak/>
              <w:t>Endometrial hyperplasia</w:t>
            </w:r>
          </w:p>
        </w:tc>
        <w:tc>
          <w:tcPr>
            <w:tcW w:w="6696" w:type="dxa"/>
          </w:tcPr>
          <w:p w:rsidR="004431EB" w:rsidRPr="009A61ED" w:rsidRDefault="004431EB" w:rsidP="009A61E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9A61ED">
              <w:rPr>
                <w:rStyle w:val="Strong"/>
              </w:rPr>
              <w:t>The effects of CE decrease appear to decrease when combined with increasing doses of BZA</w:t>
            </w:r>
          </w:p>
        </w:tc>
      </w:tr>
      <w:tr w:rsidR="004431EB" w:rsidRPr="0034261B" w:rsidTr="001C459E">
        <w:trPr>
          <w:trHeight w:val="1244"/>
        </w:trPr>
        <w:tc>
          <w:tcPr>
            <w:cnfStyle w:val="001000000000" w:firstRow="0" w:lastRow="0" w:firstColumn="1" w:lastColumn="0" w:oddVBand="0" w:evenVBand="0" w:oddHBand="0" w:evenHBand="0" w:firstRowFirstColumn="0" w:firstRowLastColumn="0" w:lastRowFirstColumn="0" w:lastRowLastColumn="0"/>
            <w:tcW w:w="1668" w:type="dxa"/>
          </w:tcPr>
          <w:p w:rsidR="004431EB" w:rsidRPr="0034261B" w:rsidRDefault="004431EB" w:rsidP="001C459E">
            <w:pPr>
              <w:pStyle w:val="Body"/>
              <w:spacing w:line="240" w:lineRule="auto"/>
              <w:rPr>
                <w:rFonts w:ascii="Cambria" w:hAnsi="Cambria"/>
                <w:sz w:val="18"/>
                <w:szCs w:val="18"/>
              </w:rPr>
            </w:pPr>
            <w:r w:rsidRPr="0034261B">
              <w:rPr>
                <w:rFonts w:ascii="Cambria" w:hAnsi="Cambria"/>
                <w:sz w:val="18"/>
                <w:szCs w:val="18"/>
                <w:lang w:val="en-US"/>
              </w:rPr>
              <w:t>Hot flushes</w:t>
            </w:r>
          </w:p>
        </w:tc>
        <w:tc>
          <w:tcPr>
            <w:tcW w:w="6696" w:type="dxa"/>
          </w:tcPr>
          <w:p w:rsidR="004431EB" w:rsidRPr="009A61ED" w:rsidRDefault="004431EB" w:rsidP="009A61ED">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9A61ED">
              <w:rPr>
                <w:rStyle w:val="Strong"/>
              </w:rPr>
              <w:t>The effects of CE decrease appear to decrease when combin</w:t>
            </w:r>
            <w:r w:rsidR="009A61ED" w:rsidRPr="009A61ED">
              <w:rPr>
                <w:rStyle w:val="Strong"/>
              </w:rPr>
              <w:t>ed with increasing doses of BZA</w:t>
            </w:r>
          </w:p>
          <w:p w:rsidR="004431EB" w:rsidRPr="0034261B" w:rsidRDefault="004431EB" w:rsidP="009A61ED">
            <w:pPr>
              <w:pStyle w:val="Tabletext"/>
              <w:cnfStyle w:val="000000000000" w:firstRow="0" w:lastRow="0" w:firstColumn="0" w:lastColumn="0" w:oddVBand="0" w:evenVBand="0" w:oddHBand="0" w:evenHBand="0" w:firstRowFirstColumn="0" w:firstRowLastColumn="0" w:lastRowFirstColumn="0" w:lastRowLastColumn="0"/>
              <w:rPr>
                <w:rFonts w:eastAsia="Trebuchet MS" w:cs="Trebuchet MS"/>
                <w:i/>
                <w:iCs/>
              </w:rPr>
            </w:pPr>
            <w:r w:rsidRPr="0034261B">
              <w:rPr>
                <w:iCs/>
              </w:rPr>
              <w:t>0.3 mg CE has been shown to be effective to preventing hot flushes</w:t>
            </w:r>
            <w:r>
              <w:rPr>
                <w:iCs/>
              </w:rPr>
              <w:t xml:space="preserve"> </w:t>
            </w:r>
            <w:r w:rsidR="009F3993">
              <w:rPr>
                <w:iCs/>
              </w:rPr>
              <w:t xml:space="preserve">as part of </w:t>
            </w:r>
            <w:r w:rsidRPr="0034261B">
              <w:rPr>
                <w:iCs/>
              </w:rPr>
              <w:t>standard hormone therapy</w:t>
            </w:r>
            <w:r>
              <w:rPr>
                <w:iCs/>
              </w:rPr>
              <w:t>;</w:t>
            </w:r>
            <w:r w:rsidRPr="0034261B">
              <w:rPr>
                <w:rStyle w:val="FootnoteReference"/>
                <w:iCs/>
                <w:sz w:val="18"/>
                <w:szCs w:val="18"/>
              </w:rPr>
              <w:footnoteReference w:id="33"/>
            </w:r>
            <w:r>
              <w:rPr>
                <w:iCs/>
              </w:rPr>
              <w:t xml:space="preserve"> </w:t>
            </w:r>
            <w:r w:rsidRPr="0034261B">
              <w:rPr>
                <w:iCs/>
              </w:rPr>
              <w:t>however</w:t>
            </w:r>
            <w:r>
              <w:rPr>
                <w:iCs/>
              </w:rPr>
              <w:t>,</w:t>
            </w:r>
            <w:r w:rsidRPr="0034261B">
              <w:rPr>
                <w:iCs/>
              </w:rPr>
              <w:t xml:space="preserve"> it was not effective in preventing hot flushes when given in combination with BZA</w:t>
            </w:r>
            <w:r w:rsidRPr="0034261B">
              <w:rPr>
                <w:i/>
                <w:iCs/>
              </w:rPr>
              <w:t>.</w:t>
            </w:r>
          </w:p>
        </w:tc>
      </w:tr>
      <w:tr w:rsidR="004431EB" w:rsidRPr="0034261B" w:rsidTr="001C459E">
        <w:trPr>
          <w:trHeight w:val="696"/>
        </w:trPr>
        <w:tc>
          <w:tcPr>
            <w:cnfStyle w:val="001000000000" w:firstRow="0" w:lastRow="0" w:firstColumn="1" w:lastColumn="0" w:oddVBand="0" w:evenVBand="0" w:oddHBand="0" w:evenHBand="0" w:firstRowFirstColumn="0" w:firstRowLastColumn="0" w:lastRowFirstColumn="0" w:lastRowLastColumn="0"/>
            <w:tcW w:w="1668" w:type="dxa"/>
          </w:tcPr>
          <w:p w:rsidR="004431EB" w:rsidRPr="0034261B" w:rsidRDefault="004431EB" w:rsidP="001C459E">
            <w:pPr>
              <w:pStyle w:val="Body"/>
              <w:spacing w:line="240" w:lineRule="auto"/>
              <w:rPr>
                <w:rFonts w:ascii="Cambria" w:hAnsi="Cambria"/>
                <w:sz w:val="18"/>
                <w:szCs w:val="18"/>
              </w:rPr>
            </w:pPr>
            <w:proofErr w:type="spellStart"/>
            <w:r w:rsidRPr="0034261B">
              <w:rPr>
                <w:rFonts w:ascii="Cambria" w:hAnsi="Cambria"/>
                <w:sz w:val="18"/>
                <w:szCs w:val="18"/>
                <w:lang w:val="en-US"/>
              </w:rPr>
              <w:t>QTc</w:t>
            </w:r>
            <w:proofErr w:type="spellEnd"/>
            <w:r w:rsidRPr="0034261B">
              <w:rPr>
                <w:rFonts w:ascii="Cambria" w:hAnsi="Cambria"/>
                <w:sz w:val="18"/>
                <w:szCs w:val="18"/>
                <w:lang w:val="en-US"/>
              </w:rPr>
              <w:t xml:space="preserve"> prolongation</w:t>
            </w:r>
          </w:p>
        </w:tc>
        <w:tc>
          <w:tcPr>
            <w:tcW w:w="6696" w:type="dxa"/>
          </w:tcPr>
          <w:p w:rsidR="009F3993" w:rsidRDefault="004431EB" w:rsidP="009A61ED">
            <w:pPr>
              <w:pStyle w:val="Tabletext"/>
              <w:cnfStyle w:val="000000000000" w:firstRow="0" w:lastRow="0" w:firstColumn="0" w:lastColumn="0" w:oddVBand="0" w:evenVBand="0" w:oddHBand="0" w:evenHBand="0" w:firstRowFirstColumn="0" w:firstRowLastColumn="0" w:lastRowFirstColumn="0" w:lastRowLastColumn="0"/>
              <w:rPr>
                <w:lang w:val="en-US"/>
              </w:rPr>
            </w:pPr>
            <w:r w:rsidRPr="0034261B">
              <w:rPr>
                <w:lang w:val="en-US"/>
              </w:rPr>
              <w:t xml:space="preserve">No indication of </w:t>
            </w:r>
            <w:proofErr w:type="spellStart"/>
            <w:r w:rsidRPr="0034261B">
              <w:rPr>
                <w:lang w:val="en-US"/>
              </w:rPr>
              <w:t>QTc</w:t>
            </w:r>
            <w:proofErr w:type="spellEnd"/>
            <w:r w:rsidRPr="0034261B">
              <w:rPr>
                <w:lang w:val="en-US"/>
              </w:rPr>
              <w:t xml:space="preserve"> prolonga</w:t>
            </w:r>
            <w:r w:rsidR="009F3993">
              <w:rPr>
                <w:lang w:val="en-US"/>
              </w:rPr>
              <w:t>tion in single agent BZA or CE.</w:t>
            </w:r>
          </w:p>
          <w:p w:rsidR="004431EB" w:rsidRPr="009F3993" w:rsidRDefault="004431EB" w:rsidP="009A61ED">
            <w:pPr>
              <w:pStyle w:val="Tabletext"/>
              <w:cnfStyle w:val="000000000000" w:firstRow="0" w:lastRow="0" w:firstColumn="0" w:lastColumn="0" w:oddVBand="0" w:evenVBand="0" w:oddHBand="0" w:evenHBand="0" w:firstRowFirstColumn="0" w:firstRowLastColumn="0" w:lastRowFirstColumn="0" w:lastRowLastColumn="0"/>
              <w:rPr>
                <w:lang w:val="en-US"/>
              </w:rPr>
            </w:pPr>
            <w:r w:rsidRPr="0034261B">
              <w:rPr>
                <w:lang w:val="en-US"/>
              </w:rPr>
              <w:t xml:space="preserve">There was also no evidence of </w:t>
            </w:r>
            <w:proofErr w:type="spellStart"/>
            <w:r w:rsidRPr="0034261B">
              <w:rPr>
                <w:lang w:val="en-US"/>
              </w:rPr>
              <w:t>QTc</w:t>
            </w:r>
            <w:proofErr w:type="spellEnd"/>
            <w:r w:rsidRPr="0034261B">
              <w:rPr>
                <w:lang w:val="en-US"/>
              </w:rPr>
              <w:t xml:space="preserve"> prolongation based on ECG findings at doses of BZA 20 mg / CE 0.45 mg or BZA 20 mg / CE 0.625 mg in the clinical trials.</w:t>
            </w:r>
          </w:p>
        </w:tc>
      </w:tr>
    </w:tbl>
    <w:p w:rsidR="00586F98" w:rsidRDefault="00AE338D" w:rsidP="00586F98">
      <w:pPr>
        <w:pStyle w:val="Heading2"/>
      </w:pPr>
      <w:bookmarkStart w:id="37" w:name="_Toc506554067"/>
      <w:r>
        <w:t>Clinical efficacy</w:t>
      </w:r>
      <w:bookmarkEnd w:id="37"/>
    </w:p>
    <w:p w:rsidR="00426EA6" w:rsidRDefault="00FF4128" w:rsidP="009F3993">
      <w:r w:rsidRPr="009F3993">
        <w:t xml:space="preserve">Please note that the results in the following sections focus on data for the dose of interest – </w:t>
      </w:r>
      <w:proofErr w:type="spellStart"/>
      <w:r w:rsidRPr="009F3993">
        <w:t>ie</w:t>
      </w:r>
      <w:proofErr w:type="spellEnd"/>
      <w:r w:rsidRPr="009F3993">
        <w:t xml:space="preserve">. </w:t>
      </w:r>
      <w:proofErr w:type="gramStart"/>
      <w:r w:rsidRPr="009F3993">
        <w:t>CE/BZA 20 mg / 0.45 mg.</w:t>
      </w:r>
      <w:proofErr w:type="gramEnd"/>
    </w:p>
    <w:p w:rsidR="00FF4128" w:rsidRPr="00701419" w:rsidRDefault="009F3993" w:rsidP="009F3993">
      <w:pPr>
        <w:pStyle w:val="Heading3"/>
      </w:pPr>
      <w:bookmarkStart w:id="38" w:name="_Toc449440607"/>
      <w:bookmarkStart w:id="39" w:name="_Toc506554068"/>
      <w:r>
        <w:t>Phase II</w:t>
      </w:r>
      <w:r w:rsidR="00FF4128" w:rsidRPr="00701419">
        <w:t xml:space="preserve"> dosing trial - Study 203</w:t>
      </w:r>
      <w:bookmarkEnd w:id="38"/>
      <w:bookmarkEnd w:id="39"/>
    </w:p>
    <w:p w:rsidR="00D550B7" w:rsidRDefault="00FF4128" w:rsidP="00851E68">
      <w:pPr>
        <w:rPr>
          <w:b/>
        </w:rPr>
      </w:pPr>
      <w:r w:rsidRPr="004557B9">
        <w:t>O</w:t>
      </w:r>
      <w:r w:rsidR="004557B9">
        <w:t>ne Phase II</w:t>
      </w:r>
      <w:r w:rsidRPr="004557B9">
        <w:t xml:space="preserve"> trial was completed – a double blinded study which randomised 412 </w:t>
      </w:r>
      <w:proofErr w:type="spellStart"/>
      <w:r w:rsidRPr="004557B9">
        <w:t>post menopa</w:t>
      </w:r>
      <w:r w:rsidR="00D550B7">
        <w:t>usal</w:t>
      </w:r>
      <w:proofErr w:type="spellEnd"/>
      <w:r w:rsidR="00D550B7">
        <w:t xml:space="preserve"> women to one of 11 arms. </w:t>
      </w:r>
      <w:r w:rsidRPr="004557B9">
        <w:t>This study compared the combination of a range of doses of a BZA capsule (5mg, 10mg and 20mg) with a CE tablet (0.3mg or 0.625mg) with active arms of CE</w:t>
      </w:r>
      <w:r w:rsidR="00426EA6">
        <w:t xml:space="preserve"> </w:t>
      </w:r>
      <w:r w:rsidRPr="004557B9">
        <w:t>alone (0.3mg or 0.625mg), CE 0.625/MPA 2.5mg tablet or placebo. The primary endpoint was endometrial thickness m</w:t>
      </w:r>
      <w:r w:rsidR="00D550B7">
        <w:t>easured by vaginal ultrasound.</w:t>
      </w:r>
    </w:p>
    <w:p w:rsidR="00D550B7" w:rsidRDefault="00063769" w:rsidP="00500686">
      <w:pPr>
        <w:pStyle w:val="TableTitle0"/>
        <w:keepNext w:val="0"/>
      </w:pPr>
      <w:proofErr w:type="gramStart"/>
      <w:r>
        <w:t>Table 8</w:t>
      </w:r>
      <w:r w:rsidR="00D550B7">
        <w:t xml:space="preserve">: </w:t>
      </w:r>
      <w:r w:rsidR="00851E68" w:rsidRPr="00851E68">
        <w:t>Phase II dosing trial - Study 203</w:t>
      </w:r>
      <w:r w:rsidR="00D550B7">
        <w:t>.</w:t>
      </w:r>
      <w:proofErr w:type="gramEnd"/>
    </w:p>
    <w:tbl>
      <w:tblPr>
        <w:tblStyle w:val="TableTGAblue"/>
        <w:tblW w:w="0" w:type="auto"/>
        <w:tblLook w:val="04A0" w:firstRow="1" w:lastRow="0" w:firstColumn="1" w:lastColumn="0" w:noHBand="0" w:noVBand="1"/>
        <w:tblDescription w:val="Table 8 list the Phase II dosing trial - Study 203."/>
      </w:tblPr>
      <w:tblGrid>
        <w:gridCol w:w="1848"/>
        <w:gridCol w:w="1848"/>
        <w:gridCol w:w="2082"/>
        <w:gridCol w:w="3261"/>
      </w:tblGrid>
      <w:tr w:rsidR="002318B6" w:rsidTr="002318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8" w:type="dxa"/>
          </w:tcPr>
          <w:p w:rsidR="002318B6" w:rsidRPr="00500686" w:rsidRDefault="002318B6" w:rsidP="009E42B6">
            <w:pPr>
              <w:pStyle w:val="Tabletitle"/>
              <w:keepNext w:val="0"/>
              <w:rPr>
                <w:b/>
              </w:rPr>
            </w:pPr>
            <w:r w:rsidRPr="00500686">
              <w:rPr>
                <w:b/>
                <w:lang w:val="en-US"/>
              </w:rPr>
              <w:t>Design</w:t>
            </w:r>
          </w:p>
        </w:tc>
        <w:tc>
          <w:tcPr>
            <w:tcW w:w="1848" w:type="dxa"/>
          </w:tcPr>
          <w:p w:rsidR="002318B6" w:rsidRPr="00500686" w:rsidRDefault="002318B6" w:rsidP="009E42B6">
            <w:pPr>
              <w:pStyle w:val="Tabletitle"/>
              <w:keepNext w:val="0"/>
              <w:cnfStyle w:val="100000000000" w:firstRow="1" w:lastRow="0" w:firstColumn="0" w:lastColumn="0" w:oddVBand="0" w:evenVBand="0" w:oddHBand="0" w:evenHBand="0" w:firstRowFirstColumn="0" w:firstRowLastColumn="0" w:lastRowFirstColumn="0" w:lastRowLastColumn="0"/>
              <w:rPr>
                <w:b/>
              </w:rPr>
            </w:pPr>
            <w:r w:rsidRPr="00500686">
              <w:rPr>
                <w:b/>
                <w:lang w:val="en-US"/>
              </w:rPr>
              <w:t>N</w:t>
            </w:r>
          </w:p>
        </w:tc>
        <w:tc>
          <w:tcPr>
            <w:tcW w:w="2082" w:type="dxa"/>
          </w:tcPr>
          <w:p w:rsidR="002318B6" w:rsidRPr="00500686" w:rsidRDefault="002318B6" w:rsidP="009E42B6">
            <w:pPr>
              <w:pStyle w:val="Tabletitle"/>
              <w:keepNext w:val="0"/>
              <w:cnfStyle w:val="100000000000" w:firstRow="1" w:lastRow="0" w:firstColumn="0" w:lastColumn="0" w:oddVBand="0" w:evenVBand="0" w:oddHBand="0" w:evenHBand="0" w:firstRowFirstColumn="0" w:firstRowLastColumn="0" w:lastRowFirstColumn="0" w:lastRowLastColumn="0"/>
              <w:rPr>
                <w:b/>
              </w:rPr>
            </w:pPr>
            <w:r w:rsidRPr="00500686">
              <w:rPr>
                <w:b/>
                <w:lang w:val="en-US"/>
              </w:rPr>
              <w:t>Intervention</w:t>
            </w:r>
          </w:p>
        </w:tc>
        <w:tc>
          <w:tcPr>
            <w:tcW w:w="3261" w:type="dxa"/>
          </w:tcPr>
          <w:p w:rsidR="002318B6" w:rsidRPr="00500686" w:rsidRDefault="002318B6" w:rsidP="009E42B6">
            <w:pPr>
              <w:pStyle w:val="Tabletitle"/>
              <w:keepNext w:val="0"/>
              <w:cnfStyle w:val="100000000000" w:firstRow="1" w:lastRow="0" w:firstColumn="0" w:lastColumn="0" w:oddVBand="0" w:evenVBand="0" w:oddHBand="0" w:evenHBand="0" w:firstRowFirstColumn="0" w:firstRowLastColumn="0" w:lastRowFirstColumn="0" w:lastRowLastColumn="0"/>
              <w:rPr>
                <w:b/>
              </w:rPr>
            </w:pPr>
            <w:r w:rsidRPr="00500686">
              <w:rPr>
                <w:b/>
                <w:lang w:val="en-US"/>
              </w:rPr>
              <w:t>Primary endpoint and key outcomes</w:t>
            </w:r>
          </w:p>
        </w:tc>
      </w:tr>
      <w:tr w:rsidR="002318B6" w:rsidTr="002318B6">
        <w:tc>
          <w:tcPr>
            <w:cnfStyle w:val="001000000000" w:firstRow="0" w:lastRow="0" w:firstColumn="1" w:lastColumn="0" w:oddVBand="0" w:evenVBand="0" w:oddHBand="0" w:evenHBand="0" w:firstRowFirstColumn="0" w:firstRowLastColumn="0" w:lastRowFirstColumn="0" w:lastRowLastColumn="0"/>
            <w:tcW w:w="1848" w:type="dxa"/>
          </w:tcPr>
          <w:p w:rsidR="002318B6" w:rsidRPr="00D550B7" w:rsidRDefault="002318B6" w:rsidP="009E42B6">
            <w:pPr>
              <w:pStyle w:val="Tabletext"/>
              <w:numPr>
                <w:ilvl w:val="0"/>
                <w:numId w:val="155"/>
              </w:numPr>
              <w:ind w:left="284" w:hanging="284"/>
            </w:pPr>
            <w:r w:rsidRPr="00D550B7">
              <w:t>Multicentre</w:t>
            </w:r>
          </w:p>
          <w:p w:rsidR="002318B6" w:rsidRPr="00D550B7" w:rsidRDefault="002318B6" w:rsidP="009E42B6">
            <w:pPr>
              <w:pStyle w:val="Tabletext"/>
              <w:numPr>
                <w:ilvl w:val="0"/>
                <w:numId w:val="155"/>
              </w:numPr>
              <w:ind w:left="284" w:hanging="284"/>
            </w:pPr>
            <w:r w:rsidRPr="00D550B7">
              <w:t>Double blinded</w:t>
            </w:r>
          </w:p>
          <w:p w:rsidR="002318B6" w:rsidRPr="00D550B7" w:rsidRDefault="002318B6" w:rsidP="009E42B6">
            <w:pPr>
              <w:pStyle w:val="Tabletext"/>
              <w:numPr>
                <w:ilvl w:val="0"/>
                <w:numId w:val="155"/>
              </w:numPr>
              <w:ind w:left="284" w:hanging="284"/>
            </w:pPr>
            <w:r w:rsidRPr="00D550B7">
              <w:t>Randomised Controlled</w:t>
            </w:r>
          </w:p>
          <w:p w:rsidR="002318B6" w:rsidRPr="00D550B7" w:rsidRDefault="002318B6" w:rsidP="009E42B6">
            <w:pPr>
              <w:pStyle w:val="Tabletext"/>
              <w:numPr>
                <w:ilvl w:val="0"/>
                <w:numId w:val="155"/>
              </w:numPr>
              <w:ind w:left="284" w:hanging="284"/>
            </w:pPr>
            <w:r w:rsidRPr="00D550B7">
              <w:t xml:space="preserve">Dose finding </w:t>
            </w:r>
          </w:p>
        </w:tc>
        <w:tc>
          <w:tcPr>
            <w:tcW w:w="1848" w:type="dxa"/>
          </w:tcPr>
          <w:p w:rsidR="002318B6" w:rsidRDefault="002318B6" w:rsidP="009E42B6">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Enrolled: 414 </w:t>
            </w:r>
            <w:proofErr w:type="spellStart"/>
            <w:r w:rsidRPr="00D550B7">
              <w:rPr>
                <w:lang w:val="en-US"/>
              </w:rPr>
              <w:t>Randomised</w:t>
            </w:r>
            <w:proofErr w:type="spellEnd"/>
            <w:r w:rsidRPr="00D550B7">
              <w:rPr>
                <w:lang w:val="en-US"/>
              </w:rPr>
              <w:t>: 412</w:t>
            </w:r>
          </w:p>
          <w:p w:rsidR="002318B6" w:rsidRPr="00D550B7" w:rsidRDefault="002318B6" w:rsidP="009E42B6">
            <w:pPr>
              <w:pStyle w:val="Tabletext"/>
              <w:cnfStyle w:val="000000000000" w:firstRow="0" w:lastRow="0" w:firstColumn="0" w:lastColumn="0" w:oddVBand="0" w:evenVBand="0" w:oddHBand="0" w:evenHBand="0" w:firstRowFirstColumn="0" w:firstRowLastColumn="0" w:lastRowFirstColumn="0" w:lastRowLastColumn="0"/>
              <w:rPr>
                <w:lang w:val="en-US"/>
              </w:rPr>
            </w:pPr>
            <w:r w:rsidRPr="00D550B7">
              <w:rPr>
                <w:lang w:val="en-US"/>
              </w:rPr>
              <w:t>Treated: 408</w:t>
            </w:r>
          </w:p>
          <w:p w:rsidR="002318B6" w:rsidRPr="00D550B7" w:rsidRDefault="002318B6" w:rsidP="009E42B6">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ITT population: 397</w:t>
            </w:r>
          </w:p>
        </w:tc>
        <w:tc>
          <w:tcPr>
            <w:tcW w:w="2082" w:type="dxa"/>
          </w:tcPr>
          <w:p w:rsidR="002318B6" w:rsidRPr="00D550B7" w:rsidRDefault="002318B6" w:rsidP="009E42B6">
            <w:pPr>
              <w:pStyle w:val="Tabletext"/>
              <w:cnfStyle w:val="000000000000" w:firstRow="0" w:lastRow="0" w:firstColumn="0" w:lastColumn="0" w:oddVBand="0" w:evenVBand="0" w:oddHBand="0" w:evenHBand="0" w:firstRowFirstColumn="0" w:firstRowLastColumn="0" w:lastRowFirstColumn="0" w:lastRowLastColumn="0"/>
              <w:rPr>
                <w:lang w:val="en-US"/>
              </w:rPr>
            </w:pPr>
            <w:r w:rsidRPr="00D550B7">
              <w:rPr>
                <w:lang w:val="en-US"/>
              </w:rPr>
              <w:t>Patients were treated for 12 weeks with either:</w:t>
            </w:r>
          </w:p>
          <w:p w:rsidR="002318B6" w:rsidRDefault="002318B6" w:rsidP="009E42B6">
            <w:pPr>
              <w:pStyle w:val="Tabletext"/>
              <w:numPr>
                <w:ilvl w:val="0"/>
                <w:numId w:val="156"/>
              </w:numPr>
              <w:ind w:left="316" w:hanging="284"/>
              <w:cnfStyle w:val="000000000000" w:firstRow="0" w:lastRow="0" w:firstColumn="0" w:lastColumn="0" w:oddVBand="0" w:evenVBand="0" w:oddHBand="0" w:evenHBand="0" w:firstRowFirstColumn="0" w:firstRowLastColumn="0" w:lastRowFirstColumn="0" w:lastRowLastColumn="0"/>
            </w:pPr>
            <w:r w:rsidRPr="00D550B7">
              <w:t>BZA 5 mg + CE 0.3 mg</w:t>
            </w:r>
          </w:p>
          <w:p w:rsidR="002318B6" w:rsidRDefault="002318B6" w:rsidP="009E42B6">
            <w:pPr>
              <w:pStyle w:val="Tabletext"/>
              <w:numPr>
                <w:ilvl w:val="0"/>
                <w:numId w:val="156"/>
              </w:numPr>
              <w:ind w:left="316" w:hanging="284"/>
              <w:cnfStyle w:val="000000000000" w:firstRow="0" w:lastRow="0" w:firstColumn="0" w:lastColumn="0" w:oddVBand="0" w:evenVBand="0" w:oddHBand="0" w:evenHBand="0" w:firstRowFirstColumn="0" w:firstRowLastColumn="0" w:lastRowFirstColumn="0" w:lastRowLastColumn="0"/>
            </w:pPr>
            <w:r w:rsidRPr="00D550B7">
              <w:t>BZA 5 mg + CE 0.625 mg</w:t>
            </w:r>
          </w:p>
          <w:p w:rsidR="002318B6" w:rsidRDefault="002318B6" w:rsidP="009E42B6">
            <w:pPr>
              <w:pStyle w:val="Tabletext"/>
              <w:numPr>
                <w:ilvl w:val="0"/>
                <w:numId w:val="156"/>
              </w:numPr>
              <w:ind w:left="316" w:hanging="284"/>
              <w:cnfStyle w:val="000000000000" w:firstRow="0" w:lastRow="0" w:firstColumn="0" w:lastColumn="0" w:oddVBand="0" w:evenVBand="0" w:oddHBand="0" w:evenHBand="0" w:firstRowFirstColumn="0" w:firstRowLastColumn="0" w:lastRowFirstColumn="0" w:lastRowLastColumn="0"/>
            </w:pPr>
            <w:r w:rsidRPr="00D550B7">
              <w:t>BZA 10 mg + CE 0.3 mg</w:t>
            </w:r>
          </w:p>
          <w:p w:rsidR="002318B6" w:rsidRDefault="002318B6" w:rsidP="009E42B6">
            <w:pPr>
              <w:pStyle w:val="Tabletext"/>
              <w:numPr>
                <w:ilvl w:val="0"/>
                <w:numId w:val="156"/>
              </w:numPr>
              <w:ind w:left="316" w:hanging="284"/>
              <w:cnfStyle w:val="000000000000" w:firstRow="0" w:lastRow="0" w:firstColumn="0" w:lastColumn="0" w:oddVBand="0" w:evenVBand="0" w:oddHBand="0" w:evenHBand="0" w:firstRowFirstColumn="0" w:firstRowLastColumn="0" w:lastRowFirstColumn="0" w:lastRowLastColumn="0"/>
            </w:pPr>
            <w:r w:rsidRPr="00D550B7">
              <w:t>BZA 10 mg + CE 0.625 mg</w:t>
            </w:r>
          </w:p>
          <w:p w:rsidR="002318B6" w:rsidRDefault="002318B6" w:rsidP="009E42B6">
            <w:pPr>
              <w:pStyle w:val="Tabletext"/>
              <w:numPr>
                <w:ilvl w:val="0"/>
                <w:numId w:val="156"/>
              </w:numPr>
              <w:ind w:left="316" w:hanging="284"/>
              <w:cnfStyle w:val="000000000000" w:firstRow="0" w:lastRow="0" w:firstColumn="0" w:lastColumn="0" w:oddVBand="0" w:evenVBand="0" w:oddHBand="0" w:evenHBand="0" w:firstRowFirstColumn="0" w:firstRowLastColumn="0" w:lastRowFirstColumn="0" w:lastRowLastColumn="0"/>
            </w:pPr>
            <w:r w:rsidRPr="00D550B7">
              <w:t>BZA 20 mg + CE 0.3 mg</w:t>
            </w:r>
          </w:p>
          <w:p w:rsidR="002318B6" w:rsidRDefault="002318B6" w:rsidP="009E42B6">
            <w:pPr>
              <w:pStyle w:val="Tabletext"/>
              <w:numPr>
                <w:ilvl w:val="0"/>
                <w:numId w:val="156"/>
              </w:numPr>
              <w:ind w:left="316" w:hanging="284"/>
              <w:cnfStyle w:val="000000000000" w:firstRow="0" w:lastRow="0" w:firstColumn="0" w:lastColumn="0" w:oddVBand="0" w:evenVBand="0" w:oddHBand="0" w:evenHBand="0" w:firstRowFirstColumn="0" w:firstRowLastColumn="0" w:lastRowFirstColumn="0" w:lastRowLastColumn="0"/>
            </w:pPr>
            <w:r w:rsidRPr="00D550B7">
              <w:t>BZA 20 mg + CE 0.625 mg</w:t>
            </w:r>
          </w:p>
          <w:p w:rsidR="002318B6" w:rsidRDefault="002318B6" w:rsidP="009E42B6">
            <w:pPr>
              <w:pStyle w:val="Tabletext"/>
              <w:numPr>
                <w:ilvl w:val="0"/>
                <w:numId w:val="156"/>
              </w:numPr>
              <w:ind w:left="316" w:hanging="284"/>
              <w:cnfStyle w:val="000000000000" w:firstRow="0" w:lastRow="0" w:firstColumn="0" w:lastColumn="0" w:oddVBand="0" w:evenVBand="0" w:oddHBand="0" w:evenHBand="0" w:firstRowFirstColumn="0" w:firstRowLastColumn="0" w:lastRowFirstColumn="0" w:lastRowLastColumn="0"/>
            </w:pPr>
            <w:r w:rsidRPr="00D550B7">
              <w:t>BZA 5 mg</w:t>
            </w:r>
          </w:p>
          <w:p w:rsidR="002318B6" w:rsidRDefault="002318B6" w:rsidP="009E42B6">
            <w:pPr>
              <w:pStyle w:val="Tabletext"/>
              <w:numPr>
                <w:ilvl w:val="0"/>
                <w:numId w:val="156"/>
              </w:numPr>
              <w:ind w:left="316" w:hanging="284"/>
              <w:cnfStyle w:val="000000000000" w:firstRow="0" w:lastRow="0" w:firstColumn="0" w:lastColumn="0" w:oddVBand="0" w:evenVBand="0" w:oddHBand="0" w:evenHBand="0" w:firstRowFirstColumn="0" w:firstRowLastColumn="0" w:lastRowFirstColumn="0" w:lastRowLastColumn="0"/>
            </w:pPr>
            <w:r w:rsidRPr="00D550B7">
              <w:t>CE 0.3 mg</w:t>
            </w:r>
          </w:p>
          <w:p w:rsidR="002318B6" w:rsidRDefault="002318B6" w:rsidP="009E42B6">
            <w:pPr>
              <w:pStyle w:val="Tabletext"/>
              <w:numPr>
                <w:ilvl w:val="0"/>
                <w:numId w:val="156"/>
              </w:numPr>
              <w:ind w:left="316" w:hanging="284"/>
              <w:cnfStyle w:val="000000000000" w:firstRow="0" w:lastRow="0" w:firstColumn="0" w:lastColumn="0" w:oddVBand="0" w:evenVBand="0" w:oddHBand="0" w:evenHBand="0" w:firstRowFirstColumn="0" w:firstRowLastColumn="0" w:lastRowFirstColumn="0" w:lastRowLastColumn="0"/>
            </w:pPr>
            <w:r w:rsidRPr="00D550B7">
              <w:t>CE 0.625 mg</w:t>
            </w:r>
          </w:p>
          <w:p w:rsidR="002318B6" w:rsidRDefault="002318B6" w:rsidP="009E42B6">
            <w:pPr>
              <w:pStyle w:val="Tabletext"/>
              <w:numPr>
                <w:ilvl w:val="0"/>
                <w:numId w:val="156"/>
              </w:numPr>
              <w:ind w:left="316" w:hanging="284"/>
              <w:cnfStyle w:val="000000000000" w:firstRow="0" w:lastRow="0" w:firstColumn="0" w:lastColumn="0" w:oddVBand="0" w:evenVBand="0" w:oddHBand="0" w:evenHBand="0" w:firstRowFirstColumn="0" w:firstRowLastColumn="0" w:lastRowFirstColumn="0" w:lastRowLastColumn="0"/>
            </w:pPr>
            <w:r w:rsidRPr="00D550B7">
              <w:t>CE 0.625 mg/MPA 2.5 mg</w:t>
            </w:r>
          </w:p>
          <w:p w:rsidR="002318B6" w:rsidRPr="00D550B7" w:rsidRDefault="002318B6" w:rsidP="009E42B6">
            <w:pPr>
              <w:pStyle w:val="Tabletext"/>
              <w:numPr>
                <w:ilvl w:val="0"/>
                <w:numId w:val="156"/>
              </w:numPr>
              <w:ind w:left="316" w:hanging="284"/>
              <w:cnfStyle w:val="000000000000" w:firstRow="0" w:lastRow="0" w:firstColumn="0" w:lastColumn="0" w:oddVBand="0" w:evenVBand="0" w:oddHBand="0" w:evenHBand="0" w:firstRowFirstColumn="0" w:firstRowLastColumn="0" w:lastRowFirstColumn="0" w:lastRowLastColumn="0"/>
            </w:pPr>
            <w:r w:rsidRPr="00D550B7">
              <w:t>Placebo</w:t>
            </w:r>
          </w:p>
          <w:p w:rsidR="002318B6" w:rsidRPr="009A61ED" w:rsidRDefault="002318B6" w:rsidP="002B6800">
            <w:pPr>
              <w:pStyle w:val="Tabletext"/>
              <w:spacing w:before="120"/>
              <w:cnfStyle w:val="000000000000" w:firstRow="0" w:lastRow="0" w:firstColumn="0" w:lastColumn="0" w:oddVBand="0" w:evenVBand="0" w:oddHBand="0" w:evenHBand="0" w:firstRowFirstColumn="0" w:firstRowLastColumn="0" w:lastRowFirstColumn="0" w:lastRowLastColumn="0"/>
              <w:rPr>
                <w:i/>
              </w:rPr>
            </w:pPr>
            <w:r w:rsidRPr="009A61ED">
              <w:rPr>
                <w:i/>
                <w:lang w:val="en-US"/>
              </w:rPr>
              <w:t>Of note, the intervention for arms 1 – 6 was not a single combination tablet but BZA as a capsule and CE as a tablet</w:t>
            </w:r>
          </w:p>
        </w:tc>
        <w:tc>
          <w:tcPr>
            <w:tcW w:w="3261" w:type="dxa"/>
          </w:tcPr>
          <w:p w:rsidR="002318B6" w:rsidRPr="00D550B7" w:rsidRDefault="002318B6" w:rsidP="009E42B6">
            <w:pPr>
              <w:pStyle w:val="Tabletext"/>
              <w:cnfStyle w:val="000000000000" w:firstRow="0" w:lastRow="0" w:firstColumn="0" w:lastColumn="0" w:oddVBand="0" w:evenVBand="0" w:oddHBand="0" w:evenHBand="0" w:firstRowFirstColumn="0" w:firstRowLastColumn="0" w:lastRowFirstColumn="0" w:lastRowLastColumn="0"/>
              <w:rPr>
                <w:lang w:val="en-US"/>
              </w:rPr>
            </w:pPr>
            <w:r w:rsidRPr="00D550B7">
              <w:rPr>
                <w:lang w:val="en-US"/>
              </w:rPr>
              <w:t>Endometrial thickness (mm) measured by transvaginal ultrasound at day 84</w:t>
            </w:r>
          </w:p>
          <w:p w:rsidR="002318B6" w:rsidRPr="00D550B7" w:rsidRDefault="002318B6" w:rsidP="009E42B6">
            <w:pPr>
              <w:pStyle w:val="Tabletext"/>
              <w:cnfStyle w:val="000000000000" w:firstRow="0" w:lastRow="0" w:firstColumn="0" w:lastColumn="0" w:oddVBand="0" w:evenVBand="0" w:oddHBand="0" w:evenHBand="0" w:firstRowFirstColumn="0" w:firstRowLastColumn="0" w:lastRowFirstColumn="0" w:lastRowLastColumn="0"/>
              <w:rPr>
                <w:lang w:val="en-US"/>
              </w:rPr>
            </w:pPr>
            <w:r w:rsidRPr="00D550B7">
              <w:rPr>
                <w:lang w:val="en-US"/>
              </w:rPr>
              <w:t>Primary comparisons:</w:t>
            </w:r>
          </w:p>
          <w:p w:rsidR="002318B6" w:rsidRDefault="002318B6" w:rsidP="009E42B6">
            <w:pPr>
              <w:pStyle w:val="Tabletext"/>
              <w:numPr>
                <w:ilvl w:val="0"/>
                <w:numId w:val="157"/>
              </w:numPr>
              <w:ind w:left="432"/>
              <w:cnfStyle w:val="000000000000" w:firstRow="0" w:lastRow="0" w:firstColumn="0" w:lastColumn="0" w:oddVBand="0" w:evenVBand="0" w:oddHBand="0" w:evenHBand="0" w:firstRowFirstColumn="0" w:firstRowLastColumn="0" w:lastRowFirstColumn="0" w:lastRowLastColumn="0"/>
            </w:pPr>
            <w:r w:rsidRPr="00D550B7">
              <w:t>BZE 20/CE 0.3 vs CE 0.3: -0.98</w:t>
            </w:r>
          </w:p>
          <w:p w:rsidR="002318B6" w:rsidRPr="00D550B7" w:rsidRDefault="002318B6" w:rsidP="009E42B6">
            <w:pPr>
              <w:pStyle w:val="Tabletext"/>
              <w:numPr>
                <w:ilvl w:val="0"/>
                <w:numId w:val="158"/>
              </w:numPr>
              <w:cnfStyle w:val="000000000000" w:firstRow="0" w:lastRow="0" w:firstColumn="0" w:lastColumn="0" w:oddVBand="0" w:evenVBand="0" w:oddHBand="0" w:evenHBand="0" w:firstRowFirstColumn="0" w:firstRowLastColumn="0" w:lastRowFirstColumn="0" w:lastRowLastColumn="0"/>
            </w:pPr>
            <w:r w:rsidRPr="00D550B7">
              <w:t>SE: 0.49</w:t>
            </w:r>
          </w:p>
          <w:p w:rsidR="002318B6" w:rsidRPr="00D550B7" w:rsidRDefault="002318B6" w:rsidP="009E42B6">
            <w:pPr>
              <w:pStyle w:val="Tabletext"/>
              <w:numPr>
                <w:ilvl w:val="0"/>
                <w:numId w:val="158"/>
              </w:numPr>
              <w:cnfStyle w:val="000000000000" w:firstRow="0" w:lastRow="0" w:firstColumn="0" w:lastColumn="0" w:oddVBand="0" w:evenVBand="0" w:oddHBand="0" w:evenHBand="0" w:firstRowFirstColumn="0" w:firstRowLastColumn="0" w:lastRowFirstColumn="0" w:lastRowLastColumn="0"/>
            </w:pPr>
            <w:r w:rsidRPr="00D550B7">
              <w:t>95% CI -1.95 - -0.01)</w:t>
            </w:r>
          </w:p>
          <w:p w:rsidR="002318B6" w:rsidRPr="00D550B7" w:rsidRDefault="002318B6" w:rsidP="009E42B6">
            <w:pPr>
              <w:pStyle w:val="Tabletext"/>
              <w:numPr>
                <w:ilvl w:val="0"/>
                <w:numId w:val="158"/>
              </w:numPr>
              <w:cnfStyle w:val="000000000000" w:firstRow="0" w:lastRow="0" w:firstColumn="0" w:lastColumn="0" w:oddVBand="0" w:evenVBand="0" w:oddHBand="0" w:evenHBand="0" w:firstRowFirstColumn="0" w:firstRowLastColumn="0" w:lastRowFirstColumn="0" w:lastRowLastColumn="0"/>
            </w:pPr>
            <w:r w:rsidRPr="00D550B7">
              <w:t>P Value 0.049</w:t>
            </w:r>
          </w:p>
          <w:p w:rsidR="002318B6" w:rsidRDefault="002318B6" w:rsidP="009E42B6">
            <w:pPr>
              <w:pStyle w:val="Tabletext"/>
              <w:numPr>
                <w:ilvl w:val="0"/>
                <w:numId w:val="157"/>
              </w:numPr>
              <w:ind w:left="432"/>
              <w:cnfStyle w:val="000000000000" w:firstRow="0" w:lastRow="0" w:firstColumn="0" w:lastColumn="0" w:oddVBand="0" w:evenVBand="0" w:oddHBand="0" w:evenHBand="0" w:firstRowFirstColumn="0" w:firstRowLastColumn="0" w:lastRowFirstColumn="0" w:lastRowLastColumn="0"/>
            </w:pPr>
            <w:r w:rsidRPr="00D550B7">
              <w:t>BZE 20/CE</w:t>
            </w:r>
            <w:r>
              <w:t xml:space="preserve"> </w:t>
            </w:r>
            <w:r w:rsidRPr="00D550B7">
              <w:t>0.625 vs CE 0.625: -1.95</w:t>
            </w:r>
          </w:p>
          <w:p w:rsidR="002318B6" w:rsidRPr="00D550B7" w:rsidRDefault="002318B6" w:rsidP="009E42B6">
            <w:pPr>
              <w:pStyle w:val="Tabletext"/>
              <w:numPr>
                <w:ilvl w:val="0"/>
                <w:numId w:val="157"/>
              </w:numPr>
              <w:cnfStyle w:val="000000000000" w:firstRow="0" w:lastRow="0" w:firstColumn="0" w:lastColumn="0" w:oddVBand="0" w:evenVBand="0" w:oddHBand="0" w:evenHBand="0" w:firstRowFirstColumn="0" w:firstRowLastColumn="0" w:lastRowFirstColumn="0" w:lastRowLastColumn="0"/>
            </w:pPr>
            <w:r w:rsidRPr="00D550B7">
              <w:t>SE: 0.54</w:t>
            </w:r>
          </w:p>
          <w:p w:rsidR="002318B6" w:rsidRPr="00D550B7" w:rsidRDefault="002318B6" w:rsidP="009E42B6">
            <w:pPr>
              <w:pStyle w:val="Tabletext"/>
              <w:numPr>
                <w:ilvl w:val="0"/>
                <w:numId w:val="157"/>
              </w:numPr>
              <w:cnfStyle w:val="000000000000" w:firstRow="0" w:lastRow="0" w:firstColumn="0" w:lastColumn="0" w:oddVBand="0" w:evenVBand="0" w:oddHBand="0" w:evenHBand="0" w:firstRowFirstColumn="0" w:firstRowLastColumn="0" w:lastRowFirstColumn="0" w:lastRowLastColumn="0"/>
            </w:pPr>
            <w:r w:rsidRPr="00D550B7">
              <w:t>95% CI -3.02 - -0.89)</w:t>
            </w:r>
          </w:p>
          <w:p w:rsidR="002318B6" w:rsidRPr="00D550B7" w:rsidRDefault="002318B6" w:rsidP="009E42B6">
            <w:pPr>
              <w:pStyle w:val="Tabletext"/>
              <w:numPr>
                <w:ilvl w:val="0"/>
                <w:numId w:val="157"/>
              </w:numPr>
              <w:cnfStyle w:val="000000000000" w:firstRow="0" w:lastRow="0" w:firstColumn="0" w:lastColumn="0" w:oddVBand="0" w:evenVBand="0" w:oddHBand="0" w:evenHBand="0" w:firstRowFirstColumn="0" w:firstRowLastColumn="0" w:lastRowFirstColumn="0" w:lastRowLastColumn="0"/>
            </w:pPr>
            <w:r w:rsidRPr="00D550B7">
              <w:t>P Value &lt;0.001</w:t>
            </w:r>
          </w:p>
          <w:p w:rsidR="002318B6" w:rsidRPr="00D550B7" w:rsidRDefault="002318B6" w:rsidP="009E42B6">
            <w:pPr>
              <w:pStyle w:val="Tabletext"/>
              <w:cnfStyle w:val="000000000000" w:firstRow="0" w:lastRow="0" w:firstColumn="0" w:lastColumn="0" w:oddVBand="0" w:evenVBand="0" w:oddHBand="0" w:evenHBand="0" w:firstRowFirstColumn="0" w:firstRowLastColumn="0" w:lastRowFirstColumn="0" w:lastRowLastColumn="0"/>
              <w:rPr>
                <w:lang w:val="en-US"/>
              </w:rPr>
            </w:pPr>
            <w:r w:rsidRPr="00D550B7">
              <w:rPr>
                <w:lang w:val="en-US"/>
              </w:rPr>
              <w:t>Secondary comparisons:</w:t>
            </w:r>
          </w:p>
          <w:p w:rsidR="002318B6" w:rsidRPr="00D550B7" w:rsidRDefault="002318B6" w:rsidP="009E42B6">
            <w:pPr>
              <w:pStyle w:val="Tabletext"/>
              <w:numPr>
                <w:ilvl w:val="0"/>
                <w:numId w:val="159"/>
              </w:numPr>
              <w:ind w:left="432"/>
              <w:cnfStyle w:val="000000000000" w:firstRow="0" w:lastRow="0" w:firstColumn="0" w:lastColumn="0" w:oddVBand="0" w:evenVBand="0" w:oddHBand="0" w:evenHBand="0" w:firstRowFirstColumn="0" w:firstRowLastColumn="0" w:lastRowFirstColumn="0" w:lastRowLastColumn="0"/>
            </w:pPr>
            <w:r w:rsidRPr="00D550B7">
              <w:t>BZA10/CE 0.3 vs CE 0.3: -0.66</w:t>
            </w:r>
          </w:p>
          <w:p w:rsidR="002318B6" w:rsidRPr="00D550B7" w:rsidRDefault="002318B6" w:rsidP="009E42B6">
            <w:pPr>
              <w:pStyle w:val="Tabletext"/>
              <w:numPr>
                <w:ilvl w:val="0"/>
                <w:numId w:val="159"/>
              </w:numPr>
              <w:cnfStyle w:val="000000000000" w:firstRow="0" w:lastRow="0" w:firstColumn="0" w:lastColumn="0" w:oddVBand="0" w:evenVBand="0" w:oddHBand="0" w:evenHBand="0" w:firstRowFirstColumn="0" w:firstRowLastColumn="0" w:lastRowFirstColumn="0" w:lastRowLastColumn="0"/>
            </w:pPr>
            <w:r w:rsidRPr="00D550B7">
              <w:t>SE: 0.50</w:t>
            </w:r>
          </w:p>
          <w:p w:rsidR="002318B6" w:rsidRPr="00D550B7" w:rsidRDefault="002318B6" w:rsidP="009E42B6">
            <w:pPr>
              <w:pStyle w:val="Tabletext"/>
              <w:numPr>
                <w:ilvl w:val="0"/>
                <w:numId w:val="159"/>
              </w:numPr>
              <w:cnfStyle w:val="000000000000" w:firstRow="0" w:lastRow="0" w:firstColumn="0" w:lastColumn="0" w:oddVBand="0" w:evenVBand="0" w:oddHBand="0" w:evenHBand="0" w:firstRowFirstColumn="0" w:firstRowLastColumn="0" w:lastRowFirstColumn="0" w:lastRowLastColumn="0"/>
            </w:pPr>
            <w:r w:rsidRPr="00D550B7">
              <w:t>95% CI -1.64 - 0.33</w:t>
            </w:r>
          </w:p>
          <w:p w:rsidR="002318B6" w:rsidRPr="00D550B7" w:rsidRDefault="002318B6" w:rsidP="009E42B6">
            <w:pPr>
              <w:pStyle w:val="Tabletext"/>
              <w:numPr>
                <w:ilvl w:val="0"/>
                <w:numId w:val="159"/>
              </w:numPr>
              <w:cnfStyle w:val="000000000000" w:firstRow="0" w:lastRow="0" w:firstColumn="0" w:lastColumn="0" w:oddVBand="0" w:evenVBand="0" w:oddHBand="0" w:evenHBand="0" w:firstRowFirstColumn="0" w:firstRowLastColumn="0" w:lastRowFirstColumn="0" w:lastRowLastColumn="0"/>
            </w:pPr>
            <w:r w:rsidRPr="00D550B7">
              <w:t>P value 0.193</w:t>
            </w:r>
          </w:p>
          <w:p w:rsidR="002318B6" w:rsidRPr="00D550B7" w:rsidRDefault="002318B6" w:rsidP="009E42B6">
            <w:pPr>
              <w:pStyle w:val="Tabletext"/>
              <w:numPr>
                <w:ilvl w:val="0"/>
                <w:numId w:val="159"/>
              </w:numPr>
              <w:ind w:left="290" w:hanging="284"/>
              <w:cnfStyle w:val="000000000000" w:firstRow="0" w:lastRow="0" w:firstColumn="0" w:lastColumn="0" w:oddVBand="0" w:evenVBand="0" w:oddHBand="0" w:evenHBand="0" w:firstRowFirstColumn="0" w:firstRowLastColumn="0" w:lastRowFirstColumn="0" w:lastRowLastColumn="0"/>
            </w:pPr>
            <w:r w:rsidRPr="00D550B7">
              <w:t>BZA10/CE 0.625 vs CE 0.625: -1.77</w:t>
            </w:r>
          </w:p>
          <w:p w:rsidR="002318B6" w:rsidRPr="00D550B7" w:rsidRDefault="002318B6" w:rsidP="009E42B6">
            <w:pPr>
              <w:pStyle w:val="Tabletext"/>
              <w:numPr>
                <w:ilvl w:val="0"/>
                <w:numId w:val="159"/>
              </w:numPr>
              <w:cnfStyle w:val="000000000000" w:firstRow="0" w:lastRow="0" w:firstColumn="0" w:lastColumn="0" w:oddVBand="0" w:evenVBand="0" w:oddHBand="0" w:evenHBand="0" w:firstRowFirstColumn="0" w:firstRowLastColumn="0" w:lastRowFirstColumn="0" w:lastRowLastColumn="0"/>
            </w:pPr>
            <w:r w:rsidRPr="00D550B7">
              <w:t>SE: 0.49</w:t>
            </w:r>
          </w:p>
          <w:p w:rsidR="002318B6" w:rsidRPr="00D550B7" w:rsidRDefault="002318B6" w:rsidP="009E42B6">
            <w:pPr>
              <w:pStyle w:val="Tabletext"/>
              <w:numPr>
                <w:ilvl w:val="0"/>
                <w:numId w:val="159"/>
              </w:numPr>
              <w:cnfStyle w:val="000000000000" w:firstRow="0" w:lastRow="0" w:firstColumn="0" w:lastColumn="0" w:oddVBand="0" w:evenVBand="0" w:oddHBand="0" w:evenHBand="0" w:firstRowFirstColumn="0" w:firstRowLastColumn="0" w:lastRowFirstColumn="0" w:lastRowLastColumn="0"/>
            </w:pPr>
            <w:r w:rsidRPr="00D550B7">
              <w:t>95% CI -2.15 - 0.10</w:t>
            </w:r>
          </w:p>
          <w:p w:rsidR="002318B6" w:rsidRPr="00D550B7" w:rsidRDefault="002318B6" w:rsidP="009E42B6">
            <w:pPr>
              <w:pStyle w:val="Tabletext"/>
              <w:numPr>
                <w:ilvl w:val="0"/>
                <w:numId w:val="159"/>
              </w:numPr>
              <w:cnfStyle w:val="000000000000" w:firstRow="0" w:lastRow="0" w:firstColumn="0" w:lastColumn="0" w:oddVBand="0" w:evenVBand="0" w:oddHBand="0" w:evenHBand="0" w:firstRowFirstColumn="0" w:firstRowLastColumn="0" w:lastRowFirstColumn="0" w:lastRowLastColumn="0"/>
            </w:pPr>
            <w:r w:rsidRPr="00D550B7">
              <w:t>P value 0.019</w:t>
            </w:r>
          </w:p>
          <w:p w:rsidR="002318B6" w:rsidRPr="00D550B7" w:rsidRDefault="002318B6" w:rsidP="009E42B6">
            <w:pPr>
              <w:pStyle w:val="Tabletext"/>
              <w:numPr>
                <w:ilvl w:val="0"/>
                <w:numId w:val="159"/>
              </w:numPr>
              <w:ind w:left="290" w:hanging="283"/>
              <w:cnfStyle w:val="000000000000" w:firstRow="0" w:lastRow="0" w:firstColumn="0" w:lastColumn="0" w:oddVBand="0" w:evenVBand="0" w:oddHBand="0" w:evenHBand="0" w:firstRowFirstColumn="0" w:firstRowLastColumn="0" w:lastRowFirstColumn="0" w:lastRowLastColumn="0"/>
            </w:pPr>
            <w:r w:rsidRPr="00D550B7">
              <w:t>BZA5/CE 0.3 vs CE 0.3: 0.03</w:t>
            </w:r>
          </w:p>
          <w:p w:rsidR="002318B6" w:rsidRPr="00D550B7" w:rsidRDefault="002318B6" w:rsidP="009E42B6">
            <w:pPr>
              <w:pStyle w:val="Tabletext"/>
              <w:numPr>
                <w:ilvl w:val="0"/>
                <w:numId w:val="159"/>
              </w:numPr>
              <w:cnfStyle w:val="000000000000" w:firstRow="0" w:lastRow="0" w:firstColumn="0" w:lastColumn="0" w:oddVBand="0" w:evenVBand="0" w:oddHBand="0" w:evenHBand="0" w:firstRowFirstColumn="0" w:firstRowLastColumn="0" w:lastRowFirstColumn="0" w:lastRowLastColumn="0"/>
            </w:pPr>
            <w:r w:rsidRPr="00D550B7">
              <w:t>SE: 0.51</w:t>
            </w:r>
          </w:p>
          <w:p w:rsidR="002318B6" w:rsidRPr="00D550B7" w:rsidRDefault="002318B6" w:rsidP="009E42B6">
            <w:pPr>
              <w:pStyle w:val="Tabletext"/>
              <w:numPr>
                <w:ilvl w:val="0"/>
                <w:numId w:val="159"/>
              </w:numPr>
              <w:cnfStyle w:val="000000000000" w:firstRow="0" w:lastRow="0" w:firstColumn="0" w:lastColumn="0" w:oddVBand="0" w:evenVBand="0" w:oddHBand="0" w:evenHBand="0" w:firstRowFirstColumn="0" w:firstRowLastColumn="0" w:lastRowFirstColumn="0" w:lastRowLastColumn="0"/>
            </w:pPr>
            <w:r w:rsidRPr="00D550B7">
              <w:lastRenderedPageBreak/>
              <w:t>95% CI -0.97 – 1.03</w:t>
            </w:r>
          </w:p>
          <w:p w:rsidR="002318B6" w:rsidRPr="00D550B7" w:rsidRDefault="002318B6" w:rsidP="009E42B6">
            <w:pPr>
              <w:pStyle w:val="Tabletext"/>
              <w:numPr>
                <w:ilvl w:val="0"/>
                <w:numId w:val="159"/>
              </w:numPr>
              <w:cnfStyle w:val="000000000000" w:firstRow="0" w:lastRow="0" w:firstColumn="0" w:lastColumn="0" w:oddVBand="0" w:evenVBand="0" w:oddHBand="0" w:evenHBand="0" w:firstRowFirstColumn="0" w:firstRowLastColumn="0" w:lastRowFirstColumn="0" w:lastRowLastColumn="0"/>
            </w:pPr>
            <w:r w:rsidRPr="00D550B7">
              <w:t>P value 0.953</w:t>
            </w:r>
          </w:p>
          <w:p w:rsidR="002318B6" w:rsidRPr="00D550B7" w:rsidRDefault="002318B6" w:rsidP="009E42B6">
            <w:pPr>
              <w:pStyle w:val="Tabletext"/>
              <w:numPr>
                <w:ilvl w:val="0"/>
                <w:numId w:val="160"/>
              </w:numPr>
              <w:ind w:left="290" w:hanging="283"/>
              <w:cnfStyle w:val="000000000000" w:firstRow="0" w:lastRow="0" w:firstColumn="0" w:lastColumn="0" w:oddVBand="0" w:evenVBand="0" w:oddHBand="0" w:evenHBand="0" w:firstRowFirstColumn="0" w:firstRowLastColumn="0" w:lastRowFirstColumn="0" w:lastRowLastColumn="0"/>
            </w:pPr>
            <w:r w:rsidRPr="00D550B7">
              <w:t>BZA5/CE 0.625 vs CE 0.625: 0.50</w:t>
            </w:r>
          </w:p>
          <w:p w:rsidR="002318B6" w:rsidRPr="00D550B7" w:rsidRDefault="002318B6" w:rsidP="009E42B6">
            <w:pPr>
              <w:pStyle w:val="Tabletext"/>
              <w:numPr>
                <w:ilvl w:val="0"/>
                <w:numId w:val="160"/>
              </w:numPr>
              <w:cnfStyle w:val="000000000000" w:firstRow="0" w:lastRow="0" w:firstColumn="0" w:lastColumn="0" w:oddVBand="0" w:evenVBand="0" w:oddHBand="0" w:evenHBand="0" w:firstRowFirstColumn="0" w:firstRowLastColumn="0" w:lastRowFirstColumn="0" w:lastRowLastColumn="0"/>
            </w:pPr>
            <w:r w:rsidRPr="00D550B7">
              <w:t>SE: 0.51</w:t>
            </w:r>
          </w:p>
          <w:p w:rsidR="002318B6" w:rsidRDefault="002318B6" w:rsidP="009E42B6">
            <w:pPr>
              <w:pStyle w:val="Tabletext"/>
              <w:numPr>
                <w:ilvl w:val="0"/>
                <w:numId w:val="160"/>
              </w:numPr>
              <w:cnfStyle w:val="000000000000" w:firstRow="0" w:lastRow="0" w:firstColumn="0" w:lastColumn="0" w:oddVBand="0" w:evenVBand="0" w:oddHBand="0" w:evenHBand="0" w:firstRowFirstColumn="0" w:firstRowLastColumn="0" w:lastRowFirstColumn="0" w:lastRowLastColumn="0"/>
            </w:pPr>
            <w:r w:rsidRPr="00D550B7">
              <w:t>95% CI -0.50 – 1.49</w:t>
            </w:r>
          </w:p>
          <w:p w:rsidR="002318B6" w:rsidRPr="00D550B7" w:rsidRDefault="002318B6" w:rsidP="009E42B6">
            <w:pPr>
              <w:pStyle w:val="Tabletext"/>
              <w:numPr>
                <w:ilvl w:val="0"/>
                <w:numId w:val="160"/>
              </w:numPr>
              <w:cnfStyle w:val="000000000000" w:firstRow="0" w:lastRow="0" w:firstColumn="0" w:lastColumn="0" w:oddVBand="0" w:evenVBand="0" w:oddHBand="0" w:evenHBand="0" w:firstRowFirstColumn="0" w:firstRowLastColumn="0" w:lastRowFirstColumn="0" w:lastRowLastColumn="0"/>
            </w:pPr>
            <w:r w:rsidRPr="00D550B7">
              <w:t>P value 0.327</w:t>
            </w:r>
          </w:p>
        </w:tc>
      </w:tr>
    </w:tbl>
    <w:p w:rsidR="00190A2C" w:rsidRDefault="003F659B" w:rsidP="00851E68">
      <w:r w:rsidRPr="003F659B">
        <w:lastRenderedPageBreak/>
        <w:t>Statistical methodology, selected inclusion and exclusion criteria</w:t>
      </w:r>
      <w:r w:rsidR="00063769">
        <w:t xml:space="preserve"> are shown in Table 9</w:t>
      </w:r>
      <w:r>
        <w:t>.</w:t>
      </w:r>
    </w:p>
    <w:p w:rsidR="000C0BD6" w:rsidRPr="00851E68" w:rsidRDefault="00063769" w:rsidP="002438DA">
      <w:pPr>
        <w:pStyle w:val="TableTitle0"/>
      </w:pPr>
      <w:r>
        <w:t>Table 9</w:t>
      </w:r>
      <w:r w:rsidR="000C0BD6">
        <w:t xml:space="preserve">: </w:t>
      </w:r>
      <w:r w:rsidR="002438DA">
        <w:t xml:space="preserve">Statistical methodology, </w:t>
      </w:r>
      <w:r w:rsidR="00300E17">
        <w:t xml:space="preserve">selected </w:t>
      </w:r>
      <w:r w:rsidR="002438DA">
        <w:t>inclusion and exclusion criteria.</w:t>
      </w:r>
    </w:p>
    <w:tbl>
      <w:tblPr>
        <w:tblStyle w:val="TableTGAblue"/>
        <w:tblW w:w="8903" w:type="dxa"/>
        <w:tblLayout w:type="fixed"/>
        <w:tblLook w:val="04A0" w:firstRow="1" w:lastRow="0" w:firstColumn="1" w:lastColumn="0" w:noHBand="0" w:noVBand="1"/>
        <w:tblDescription w:val="Table 9: Statistical methodology, selected inclusion and exclusion criteria."/>
      </w:tblPr>
      <w:tblGrid>
        <w:gridCol w:w="2967"/>
        <w:gridCol w:w="2968"/>
        <w:gridCol w:w="2968"/>
      </w:tblGrid>
      <w:tr w:rsidR="002438DA" w:rsidRPr="002438DA" w:rsidTr="0092701E">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2967" w:type="dxa"/>
          </w:tcPr>
          <w:p w:rsidR="00FF4128" w:rsidRPr="009A61ED" w:rsidRDefault="00FF4128" w:rsidP="009A61ED">
            <w:r w:rsidRPr="009A61ED">
              <w:t>Statistical methodology</w:t>
            </w:r>
          </w:p>
        </w:tc>
        <w:tc>
          <w:tcPr>
            <w:tcW w:w="2968" w:type="dxa"/>
          </w:tcPr>
          <w:p w:rsidR="00FF4128" w:rsidRPr="009A61ED" w:rsidRDefault="002438DA" w:rsidP="009A61ED">
            <w:pPr>
              <w:cnfStyle w:val="100000000000" w:firstRow="1" w:lastRow="0" w:firstColumn="0" w:lastColumn="0" w:oddVBand="0" w:evenVBand="0" w:oddHBand="0" w:evenHBand="0" w:firstRowFirstColumn="0" w:firstRowLastColumn="0" w:lastRowFirstColumn="0" w:lastRowLastColumn="0"/>
            </w:pPr>
            <w:r w:rsidRPr="009A61ED">
              <w:t>Selected Inclusion criteria</w:t>
            </w:r>
          </w:p>
        </w:tc>
        <w:tc>
          <w:tcPr>
            <w:tcW w:w="2968" w:type="dxa"/>
          </w:tcPr>
          <w:p w:rsidR="00FF4128" w:rsidRPr="009A61ED" w:rsidRDefault="002438DA" w:rsidP="009A61ED">
            <w:pPr>
              <w:cnfStyle w:val="100000000000" w:firstRow="1" w:lastRow="0" w:firstColumn="0" w:lastColumn="0" w:oddVBand="0" w:evenVBand="0" w:oddHBand="0" w:evenHBand="0" w:firstRowFirstColumn="0" w:firstRowLastColumn="0" w:lastRowFirstColumn="0" w:lastRowLastColumn="0"/>
            </w:pPr>
            <w:r w:rsidRPr="009A61ED">
              <w:t>Selected Exclusion criteria</w:t>
            </w:r>
          </w:p>
        </w:tc>
      </w:tr>
      <w:tr w:rsidR="00FF4128" w:rsidRPr="002438DA" w:rsidTr="002438DA">
        <w:tc>
          <w:tcPr>
            <w:cnfStyle w:val="001000000000" w:firstRow="0" w:lastRow="0" w:firstColumn="1" w:lastColumn="0" w:oddVBand="0" w:evenVBand="0" w:oddHBand="0" w:evenHBand="0" w:firstRowFirstColumn="0" w:firstRowLastColumn="0" w:lastRowFirstColumn="0" w:lastRowLastColumn="0"/>
            <w:tcW w:w="2967" w:type="dxa"/>
          </w:tcPr>
          <w:p w:rsidR="00FF4128" w:rsidRPr="002438DA" w:rsidRDefault="00FF4128" w:rsidP="0092701E">
            <w:pPr>
              <w:pStyle w:val="Tabletext"/>
              <w:numPr>
                <w:ilvl w:val="0"/>
                <w:numId w:val="161"/>
              </w:numPr>
              <w:ind w:left="426"/>
            </w:pPr>
            <w:r w:rsidRPr="002438DA">
              <w:t>Stratified according to presence or absence of previous HRT</w:t>
            </w:r>
          </w:p>
          <w:p w:rsidR="00426EA6" w:rsidRDefault="00FF4128" w:rsidP="0092701E">
            <w:pPr>
              <w:pStyle w:val="Tabletext"/>
              <w:numPr>
                <w:ilvl w:val="0"/>
                <w:numId w:val="161"/>
              </w:numPr>
              <w:ind w:left="426"/>
            </w:pPr>
            <w:r w:rsidRPr="002438DA">
              <w:t>Sample size was calculated on the basis of a 2mm difference between the BZA/CE monotherapy group compared to the CE only group with 85% power, two-sided tests at α = 0.05 level of significance and an additional 23% patients enrolled to ensure sufficient biopsies.</w:t>
            </w:r>
          </w:p>
          <w:p w:rsidR="00FF4128" w:rsidRPr="009A61ED" w:rsidRDefault="00FF4128" w:rsidP="0092701E">
            <w:pPr>
              <w:pStyle w:val="Tabletext"/>
              <w:numPr>
                <w:ilvl w:val="0"/>
                <w:numId w:val="161"/>
              </w:numPr>
              <w:ind w:left="426"/>
            </w:pPr>
            <w:r w:rsidRPr="002438DA">
              <w:t>It was subsequently determined that a Fisher’s exact test (instead of a logistic regression model) was used to compare the proportion of patients with an endometrial effect due to very low numbers o</w:t>
            </w:r>
            <w:r w:rsidR="009A61ED">
              <w:t>f patients showing any effect.</w:t>
            </w:r>
          </w:p>
        </w:tc>
        <w:tc>
          <w:tcPr>
            <w:tcW w:w="2968" w:type="dxa"/>
          </w:tcPr>
          <w:p w:rsidR="00FF4128" w:rsidRPr="002438DA" w:rsidRDefault="00FF4128" w:rsidP="0092701E">
            <w:pPr>
              <w:pStyle w:val="Tabletext"/>
              <w:numPr>
                <w:ilvl w:val="0"/>
                <w:numId w:val="161"/>
              </w:numPr>
              <w:ind w:left="435"/>
              <w:cnfStyle w:val="000000000000" w:firstRow="0" w:lastRow="0" w:firstColumn="0" w:lastColumn="0" w:oddVBand="0" w:evenVBand="0" w:oddHBand="0" w:evenHBand="0" w:firstRowFirstColumn="0" w:firstRowLastColumn="0" w:lastRowFirstColumn="0" w:lastRowLastColumn="0"/>
            </w:pPr>
            <w:r w:rsidRPr="002438DA">
              <w:t>Post-menopausal women with intact uterus, 40 – 65 years old</w:t>
            </w:r>
          </w:p>
          <w:p w:rsidR="00FF4128" w:rsidRPr="002438DA" w:rsidRDefault="00FF4128" w:rsidP="0092701E">
            <w:pPr>
              <w:pStyle w:val="Tabletext"/>
              <w:numPr>
                <w:ilvl w:val="0"/>
                <w:numId w:val="161"/>
              </w:numPr>
              <w:ind w:left="435"/>
              <w:cnfStyle w:val="000000000000" w:firstRow="0" w:lastRow="0" w:firstColumn="0" w:lastColumn="0" w:oddVBand="0" w:evenVBand="0" w:oddHBand="0" w:evenHBand="0" w:firstRowFirstColumn="0" w:firstRowLastColumn="0" w:lastRowFirstColumn="0" w:lastRowLastColumn="0"/>
            </w:pPr>
            <w:r w:rsidRPr="002438DA">
              <w:t>Last natural menstrual cycle (without exogenous hormone therapy) was to be completed at least 12 consecutive months (but no more than 10 years) before screening</w:t>
            </w:r>
          </w:p>
          <w:p w:rsidR="00FF4128" w:rsidRPr="002438DA" w:rsidRDefault="00FF4128" w:rsidP="0092701E">
            <w:pPr>
              <w:pStyle w:val="Tabletext"/>
              <w:numPr>
                <w:ilvl w:val="0"/>
                <w:numId w:val="161"/>
              </w:numPr>
              <w:ind w:left="435"/>
              <w:cnfStyle w:val="000000000000" w:firstRow="0" w:lastRow="0" w:firstColumn="0" w:lastColumn="0" w:oddVBand="0" w:evenVBand="0" w:oddHBand="0" w:evenHBand="0" w:firstRowFirstColumn="0" w:firstRowLastColumn="0" w:lastRowFirstColumn="0" w:lastRowLastColumn="0"/>
            </w:pPr>
            <w:r w:rsidRPr="002438DA">
              <w:t>Average 4 hot flushes per day</w:t>
            </w:r>
          </w:p>
          <w:p w:rsidR="00FF4128" w:rsidRPr="002438DA" w:rsidRDefault="00FF4128" w:rsidP="0092701E">
            <w:pPr>
              <w:pStyle w:val="Tabletext"/>
              <w:numPr>
                <w:ilvl w:val="0"/>
                <w:numId w:val="161"/>
              </w:numPr>
              <w:ind w:left="435"/>
              <w:cnfStyle w:val="000000000000" w:firstRow="0" w:lastRow="0" w:firstColumn="0" w:lastColumn="0" w:oddVBand="0" w:evenVBand="0" w:oddHBand="0" w:evenHBand="0" w:firstRowFirstColumn="0" w:firstRowLastColumn="0" w:lastRowFirstColumn="0" w:lastRowLastColumn="0"/>
            </w:pPr>
            <w:proofErr w:type="gramStart"/>
            <w:r w:rsidRPr="002438DA">
              <w:t>within</w:t>
            </w:r>
            <w:proofErr w:type="gramEnd"/>
            <w:r w:rsidRPr="002438DA">
              <w:t xml:space="preserve"> +35% of ideal body weight range by using a </w:t>
            </w:r>
            <w:proofErr w:type="spellStart"/>
            <w:r w:rsidRPr="002438DA">
              <w:t>nomograph</w:t>
            </w:r>
            <w:proofErr w:type="spellEnd"/>
            <w:r w:rsidRPr="002438DA">
              <w:t xml:space="preserve"> for body mass index (BMI).</w:t>
            </w:r>
          </w:p>
        </w:tc>
        <w:tc>
          <w:tcPr>
            <w:tcW w:w="2968" w:type="dxa"/>
          </w:tcPr>
          <w:p w:rsidR="00FF4128" w:rsidRPr="002438DA" w:rsidRDefault="00FF4128" w:rsidP="009A61ED">
            <w:pPr>
              <w:pStyle w:val="Tabletext"/>
              <w:cnfStyle w:val="000000000000" w:firstRow="0" w:lastRow="0" w:firstColumn="0" w:lastColumn="0" w:oddVBand="0" w:evenVBand="0" w:oddHBand="0" w:evenHBand="0" w:firstRowFirstColumn="0" w:firstRowLastColumn="0" w:lastRowFirstColumn="0" w:lastRowLastColumn="0"/>
              <w:rPr>
                <w:lang w:val="en-US"/>
              </w:rPr>
            </w:pPr>
            <w:r w:rsidRPr="002438DA">
              <w:rPr>
                <w:lang w:val="en-US"/>
              </w:rPr>
              <w:t>History or active presence of</w:t>
            </w:r>
          </w:p>
          <w:p w:rsidR="00FF4128" w:rsidRPr="002438DA" w:rsidRDefault="00FF4128" w:rsidP="0092701E">
            <w:pPr>
              <w:pStyle w:val="Tabletext"/>
              <w:numPr>
                <w:ilvl w:val="0"/>
                <w:numId w:val="162"/>
              </w:numPr>
              <w:ind w:left="302"/>
              <w:cnfStyle w:val="000000000000" w:firstRow="0" w:lastRow="0" w:firstColumn="0" w:lastColumn="0" w:oddVBand="0" w:evenVBand="0" w:oddHBand="0" w:evenHBand="0" w:firstRowFirstColumn="0" w:firstRowLastColumn="0" w:lastRowFirstColumn="0" w:lastRowLastColumn="0"/>
            </w:pPr>
            <w:r w:rsidRPr="002438DA">
              <w:t>Known significant AE with previous exposure to oestrogens</w:t>
            </w:r>
          </w:p>
          <w:p w:rsidR="00FF4128" w:rsidRPr="002438DA" w:rsidRDefault="00FF4128" w:rsidP="0092701E">
            <w:pPr>
              <w:pStyle w:val="Tabletext"/>
              <w:numPr>
                <w:ilvl w:val="0"/>
                <w:numId w:val="162"/>
              </w:numPr>
              <w:ind w:left="444"/>
              <w:cnfStyle w:val="000000000000" w:firstRow="0" w:lastRow="0" w:firstColumn="0" w:lastColumn="0" w:oddVBand="0" w:evenVBand="0" w:oddHBand="0" w:evenHBand="0" w:firstRowFirstColumn="0" w:firstRowLastColumn="0" w:lastRowFirstColumn="0" w:lastRowLastColumn="0"/>
            </w:pPr>
            <w:r w:rsidRPr="002438DA">
              <w:t>Known or suspected oestrogen- dependent neoplasia</w:t>
            </w:r>
          </w:p>
          <w:p w:rsidR="00FF4128" w:rsidRPr="002438DA" w:rsidRDefault="00FF4128" w:rsidP="0092701E">
            <w:pPr>
              <w:pStyle w:val="Tabletext"/>
              <w:numPr>
                <w:ilvl w:val="0"/>
                <w:numId w:val="162"/>
              </w:numPr>
              <w:ind w:left="444"/>
              <w:cnfStyle w:val="000000000000" w:firstRow="0" w:lastRow="0" w:firstColumn="0" w:lastColumn="0" w:oddVBand="0" w:evenVBand="0" w:oddHBand="0" w:evenHBand="0" w:firstRowFirstColumn="0" w:firstRowLastColumn="0" w:lastRowFirstColumn="0" w:lastRowLastColumn="0"/>
            </w:pPr>
            <w:r w:rsidRPr="002438DA">
              <w:t>Endometrial hyperplasia/undiagnosed abnormal genital bleeding within last 90 days/ any clinically significant endometrial abnormality)</w:t>
            </w:r>
          </w:p>
          <w:p w:rsidR="00426EA6" w:rsidRDefault="00FF4128" w:rsidP="0092701E">
            <w:pPr>
              <w:pStyle w:val="Tabletext"/>
              <w:numPr>
                <w:ilvl w:val="0"/>
                <w:numId w:val="162"/>
              </w:numPr>
              <w:ind w:left="444"/>
              <w:cnfStyle w:val="000000000000" w:firstRow="0" w:lastRow="0" w:firstColumn="0" w:lastColumn="0" w:oddVBand="0" w:evenVBand="0" w:oddHBand="0" w:evenHBand="0" w:firstRowFirstColumn="0" w:firstRowLastColumn="0" w:lastRowFirstColumn="0" w:lastRowLastColumn="0"/>
            </w:pPr>
            <w:r w:rsidRPr="002438DA">
              <w:t>Hysterectomy</w:t>
            </w:r>
          </w:p>
          <w:p w:rsidR="00FF4128" w:rsidRPr="002438DA" w:rsidRDefault="00FF4128" w:rsidP="0092701E">
            <w:pPr>
              <w:pStyle w:val="Tabletext"/>
              <w:numPr>
                <w:ilvl w:val="0"/>
                <w:numId w:val="162"/>
              </w:numPr>
              <w:ind w:left="444"/>
              <w:cnfStyle w:val="000000000000" w:firstRow="0" w:lastRow="0" w:firstColumn="0" w:lastColumn="0" w:oddVBand="0" w:evenVBand="0" w:oddHBand="0" w:evenHBand="0" w:firstRowFirstColumn="0" w:firstRowLastColumn="0" w:lastRowFirstColumn="0" w:lastRowLastColumn="0"/>
            </w:pPr>
            <w:r w:rsidRPr="002438DA">
              <w:t>Any malignancy (except BCC) unless disease free for &gt; 5 years</w:t>
            </w:r>
          </w:p>
          <w:p w:rsidR="00426EA6" w:rsidRDefault="00FF4128" w:rsidP="0092701E">
            <w:pPr>
              <w:pStyle w:val="Tabletext"/>
              <w:numPr>
                <w:ilvl w:val="0"/>
                <w:numId w:val="162"/>
              </w:numPr>
              <w:ind w:left="444"/>
              <w:cnfStyle w:val="000000000000" w:firstRow="0" w:lastRow="0" w:firstColumn="0" w:lastColumn="0" w:oddVBand="0" w:evenVBand="0" w:oddHBand="0" w:evenHBand="0" w:firstRowFirstColumn="0" w:firstRowLastColumn="0" w:lastRowFirstColumn="0" w:lastRowLastColumn="0"/>
            </w:pPr>
            <w:r w:rsidRPr="002438DA">
              <w:t>Thrombophlebitis, thrombosis or thromboembolic disorders</w:t>
            </w:r>
          </w:p>
          <w:p w:rsidR="00FF4128" w:rsidRPr="002438DA" w:rsidRDefault="00FF4128" w:rsidP="0092701E">
            <w:pPr>
              <w:pStyle w:val="Tabletext"/>
              <w:numPr>
                <w:ilvl w:val="0"/>
                <w:numId w:val="162"/>
              </w:numPr>
              <w:ind w:left="444"/>
              <w:cnfStyle w:val="000000000000" w:firstRow="0" w:lastRow="0" w:firstColumn="0" w:lastColumn="0" w:oddVBand="0" w:evenVBand="0" w:oddHBand="0" w:evenHBand="0" w:firstRowFirstColumn="0" w:firstRowLastColumn="0" w:lastRowFirstColumn="0" w:lastRowLastColumn="0"/>
            </w:pPr>
            <w:r w:rsidRPr="002438DA">
              <w:t>Specified cerebrovascular or cardiovascular disease</w:t>
            </w:r>
          </w:p>
          <w:p w:rsidR="00FF4128" w:rsidRPr="002438DA" w:rsidRDefault="00FF4128" w:rsidP="0092701E">
            <w:pPr>
              <w:pStyle w:val="Tabletext"/>
              <w:numPr>
                <w:ilvl w:val="0"/>
                <w:numId w:val="162"/>
              </w:numPr>
              <w:ind w:left="444"/>
              <w:cnfStyle w:val="000000000000" w:firstRow="0" w:lastRow="0" w:firstColumn="0" w:lastColumn="0" w:oddVBand="0" w:evenVBand="0" w:oddHBand="0" w:evenHBand="0" w:firstRowFirstColumn="0" w:firstRowLastColumn="0" w:lastRowFirstColumn="0" w:lastRowLastColumn="0"/>
            </w:pPr>
            <w:r w:rsidRPr="002438DA">
              <w:t>Neuro-ocular disorders</w:t>
            </w:r>
          </w:p>
          <w:p w:rsidR="00FF4128" w:rsidRPr="002438DA" w:rsidRDefault="00FF4128" w:rsidP="0092701E">
            <w:pPr>
              <w:pStyle w:val="Tabletext"/>
              <w:numPr>
                <w:ilvl w:val="0"/>
                <w:numId w:val="162"/>
              </w:numPr>
              <w:ind w:left="444"/>
              <w:cnfStyle w:val="000000000000" w:firstRow="0" w:lastRow="0" w:firstColumn="0" w:lastColumn="0" w:oddVBand="0" w:evenVBand="0" w:oddHBand="0" w:evenHBand="0" w:firstRowFirstColumn="0" w:firstRowLastColumn="0" w:lastRowFirstColumn="0" w:lastRowLastColumn="0"/>
            </w:pPr>
            <w:r w:rsidRPr="002438DA">
              <w:t>Chronic renal or hepatic disease</w:t>
            </w:r>
          </w:p>
          <w:p w:rsidR="00FF4128" w:rsidRPr="002438DA" w:rsidRDefault="00FF4128" w:rsidP="0092701E">
            <w:pPr>
              <w:pStyle w:val="Tabletext"/>
              <w:numPr>
                <w:ilvl w:val="0"/>
                <w:numId w:val="162"/>
              </w:numPr>
              <w:ind w:left="444"/>
              <w:cnfStyle w:val="000000000000" w:firstRow="0" w:lastRow="0" w:firstColumn="0" w:lastColumn="0" w:oddVBand="0" w:evenVBand="0" w:oddHBand="0" w:evenHBand="0" w:firstRowFirstColumn="0" w:firstRowLastColumn="0" w:lastRowFirstColumn="0" w:lastRowLastColumn="0"/>
            </w:pPr>
            <w:r w:rsidRPr="002438DA">
              <w:t>Gallbladder disease (unless cholecystectomy)</w:t>
            </w:r>
          </w:p>
          <w:p w:rsidR="00FF4128" w:rsidRPr="002438DA" w:rsidRDefault="00FF4128" w:rsidP="0092701E">
            <w:pPr>
              <w:pStyle w:val="Tabletext"/>
              <w:numPr>
                <w:ilvl w:val="0"/>
                <w:numId w:val="162"/>
              </w:numPr>
              <w:ind w:left="444"/>
              <w:cnfStyle w:val="000000000000" w:firstRow="0" w:lastRow="0" w:firstColumn="0" w:lastColumn="0" w:oddVBand="0" w:evenVBand="0" w:oddHBand="0" w:evenHBand="0" w:firstRowFirstColumn="0" w:firstRowLastColumn="0" w:lastRowFirstColumn="0" w:lastRowLastColumn="0"/>
            </w:pPr>
            <w:r w:rsidRPr="002438DA">
              <w:t>Hepatitis B or HIV positive</w:t>
            </w:r>
          </w:p>
          <w:p w:rsidR="00FF4128" w:rsidRPr="002438DA" w:rsidRDefault="00FF4128" w:rsidP="009A61ED">
            <w:pPr>
              <w:pStyle w:val="Tabletext"/>
              <w:cnfStyle w:val="000000000000" w:firstRow="0" w:lastRow="0" w:firstColumn="0" w:lastColumn="0" w:oddVBand="0" w:evenVBand="0" w:oddHBand="0" w:evenHBand="0" w:firstRowFirstColumn="0" w:firstRowLastColumn="0" w:lastRowFirstColumn="0" w:lastRowLastColumn="0"/>
              <w:rPr>
                <w:lang w:val="en-US"/>
              </w:rPr>
            </w:pPr>
            <w:r w:rsidRPr="002438DA">
              <w:rPr>
                <w:lang w:val="en-US"/>
              </w:rPr>
              <w:t>Active presence of the following</w:t>
            </w:r>
          </w:p>
          <w:p w:rsidR="00FF4128" w:rsidRPr="002438DA" w:rsidRDefault="00FF4128" w:rsidP="0092701E">
            <w:pPr>
              <w:pStyle w:val="Tabletext"/>
              <w:numPr>
                <w:ilvl w:val="0"/>
                <w:numId w:val="163"/>
              </w:numPr>
              <w:ind w:left="444"/>
              <w:cnfStyle w:val="000000000000" w:firstRow="0" w:lastRow="0" w:firstColumn="0" w:lastColumn="0" w:oddVBand="0" w:evenVBand="0" w:oddHBand="0" w:evenHBand="0" w:firstRowFirstColumn="0" w:firstRowLastColumn="0" w:lastRowFirstColumn="0" w:lastRowLastColumn="0"/>
            </w:pPr>
            <w:r w:rsidRPr="002438DA">
              <w:t>Specific Cervical cytological abnormalities</w:t>
            </w:r>
          </w:p>
          <w:p w:rsidR="00FF4128" w:rsidRPr="002438DA" w:rsidRDefault="00FF4128" w:rsidP="0092701E">
            <w:pPr>
              <w:pStyle w:val="Tabletext"/>
              <w:numPr>
                <w:ilvl w:val="0"/>
                <w:numId w:val="163"/>
              </w:numPr>
              <w:ind w:left="444"/>
              <w:cnfStyle w:val="000000000000" w:firstRow="0" w:lastRow="0" w:firstColumn="0" w:lastColumn="0" w:oddVBand="0" w:evenVBand="0" w:oddHBand="0" w:evenHBand="0" w:firstRowFirstColumn="0" w:firstRowLastColumn="0" w:lastRowFirstColumn="0" w:lastRowLastColumn="0"/>
            </w:pPr>
            <w:r w:rsidRPr="002438DA">
              <w:t>Elevated sitting blood pressure (&gt;160 mm HG systolic or &gt;90 mmHg diastolic) or &gt; two antihypertensive medications</w:t>
            </w:r>
          </w:p>
          <w:p w:rsidR="00FF4128" w:rsidRPr="002438DA" w:rsidRDefault="00FF4128" w:rsidP="0092701E">
            <w:pPr>
              <w:pStyle w:val="Tabletext"/>
              <w:numPr>
                <w:ilvl w:val="0"/>
                <w:numId w:val="163"/>
              </w:numPr>
              <w:ind w:left="444"/>
              <w:cnfStyle w:val="000000000000" w:firstRow="0" w:lastRow="0" w:firstColumn="0" w:lastColumn="0" w:oddVBand="0" w:evenVBand="0" w:oddHBand="0" w:evenHBand="0" w:firstRowFirstColumn="0" w:firstRowLastColumn="0" w:lastRowFirstColumn="0" w:lastRowLastColumn="0"/>
            </w:pPr>
            <w:r w:rsidRPr="002438DA">
              <w:t>Liver functions tests &gt; 1.5 times upper limit of normal</w:t>
            </w:r>
          </w:p>
          <w:p w:rsidR="00FF4128" w:rsidRPr="002438DA" w:rsidRDefault="00FF4128" w:rsidP="0092701E">
            <w:pPr>
              <w:pStyle w:val="Tabletext"/>
              <w:numPr>
                <w:ilvl w:val="0"/>
                <w:numId w:val="163"/>
              </w:numPr>
              <w:ind w:left="444"/>
              <w:cnfStyle w:val="000000000000" w:firstRow="0" w:lastRow="0" w:firstColumn="0" w:lastColumn="0" w:oddVBand="0" w:evenVBand="0" w:oddHBand="0" w:evenHBand="0" w:firstRowFirstColumn="0" w:firstRowLastColumn="0" w:lastRowFirstColumn="0" w:lastRowLastColumn="0"/>
            </w:pPr>
            <w:r w:rsidRPr="002438DA">
              <w:t>Elevated cholesterol (7.8</w:t>
            </w:r>
            <w:r w:rsidR="004076CD">
              <w:t xml:space="preserve"> </w:t>
            </w:r>
            <w:proofErr w:type="spellStart"/>
            <w:r w:rsidRPr="002438DA">
              <w:t>mmol</w:t>
            </w:r>
            <w:proofErr w:type="spellEnd"/>
            <w:r w:rsidRPr="002438DA">
              <w:t xml:space="preserve">/L) or triglyceride (3.4 </w:t>
            </w:r>
            <w:proofErr w:type="spellStart"/>
            <w:r w:rsidRPr="002438DA">
              <w:t>mmol</w:t>
            </w:r>
            <w:proofErr w:type="spellEnd"/>
            <w:r w:rsidRPr="002438DA">
              <w:t>/L)</w:t>
            </w:r>
          </w:p>
          <w:p w:rsidR="00FF4128" w:rsidRPr="002438DA" w:rsidRDefault="00FF4128" w:rsidP="0092701E">
            <w:pPr>
              <w:pStyle w:val="Tabletext"/>
              <w:numPr>
                <w:ilvl w:val="0"/>
                <w:numId w:val="163"/>
              </w:numPr>
              <w:ind w:left="444"/>
              <w:cnfStyle w:val="000000000000" w:firstRow="0" w:lastRow="0" w:firstColumn="0" w:lastColumn="0" w:oddVBand="0" w:evenVBand="0" w:oddHBand="0" w:evenHBand="0" w:firstRowFirstColumn="0" w:firstRowLastColumn="0" w:lastRowFirstColumn="0" w:lastRowLastColumn="0"/>
            </w:pPr>
            <w:r w:rsidRPr="002438DA">
              <w:t xml:space="preserve">Endocrine disease except for controlled thyroid </w:t>
            </w:r>
            <w:r w:rsidRPr="002438DA">
              <w:lastRenderedPageBreak/>
              <w:t>disease</w:t>
            </w:r>
          </w:p>
          <w:p w:rsidR="00FF4128" w:rsidRPr="002438DA" w:rsidRDefault="00FF4128" w:rsidP="0092701E">
            <w:pPr>
              <w:pStyle w:val="Tabletext"/>
              <w:numPr>
                <w:ilvl w:val="0"/>
                <w:numId w:val="163"/>
              </w:numPr>
              <w:ind w:left="444"/>
              <w:cnfStyle w:val="000000000000" w:firstRow="0" w:lastRow="0" w:firstColumn="0" w:lastColumn="0" w:oddVBand="0" w:evenVBand="0" w:oddHBand="0" w:evenHBand="0" w:firstRowFirstColumn="0" w:firstRowLastColumn="0" w:lastRowFirstColumn="0" w:lastRowLastColumn="0"/>
            </w:pPr>
            <w:r w:rsidRPr="002438DA">
              <w:t>Excessive smoking (more than 15 cigarettes per day)</w:t>
            </w:r>
          </w:p>
        </w:tc>
      </w:tr>
    </w:tbl>
    <w:p w:rsidR="00FF4128" w:rsidRDefault="000C71D8" w:rsidP="002438DA">
      <w:r>
        <w:lastRenderedPageBreak/>
        <w:t xml:space="preserve">Study </w:t>
      </w:r>
      <w:r w:rsidR="00D77C65">
        <w:t>objectives are in Table 1</w:t>
      </w:r>
      <w:r w:rsidR="00063769">
        <w:t>0</w:t>
      </w:r>
      <w:r w:rsidR="00D77C65">
        <w:t>.</w:t>
      </w:r>
    </w:p>
    <w:p w:rsidR="00D77C65" w:rsidRPr="002438DA" w:rsidRDefault="00D77C65" w:rsidP="000C71D8">
      <w:pPr>
        <w:pStyle w:val="TableTitle0"/>
      </w:pPr>
      <w:proofErr w:type="gramStart"/>
      <w:r>
        <w:t>Table 1</w:t>
      </w:r>
      <w:r w:rsidR="00063769">
        <w:t>0</w:t>
      </w:r>
      <w:r>
        <w:t xml:space="preserve">: </w:t>
      </w:r>
      <w:r w:rsidR="00C15F3E">
        <w:t>Study</w:t>
      </w:r>
      <w:r w:rsidR="000C71D8">
        <w:t xml:space="preserve"> </w:t>
      </w:r>
      <w:r>
        <w:t>objectives.</w:t>
      </w:r>
      <w:proofErr w:type="gramEnd"/>
    </w:p>
    <w:tbl>
      <w:tblPr>
        <w:tblStyle w:val="TableGrid"/>
        <w:tblW w:w="9242" w:type="dxa"/>
        <w:tblLayout w:type="fixed"/>
        <w:tblLook w:val="04A0" w:firstRow="1" w:lastRow="0" w:firstColumn="1" w:lastColumn="0" w:noHBand="0" w:noVBand="1"/>
        <w:tblDescription w:val="Table 10: Study objectives."/>
      </w:tblPr>
      <w:tblGrid>
        <w:gridCol w:w="4272"/>
        <w:gridCol w:w="4970"/>
      </w:tblGrid>
      <w:tr w:rsidR="002438DA" w:rsidRPr="00171E4C" w:rsidTr="009A61ED">
        <w:trPr>
          <w:cantSplit/>
          <w:trHeight w:val="366"/>
          <w:tblHeader/>
        </w:trPr>
        <w:tc>
          <w:tcPr>
            <w:tcW w:w="4272" w:type="dxa"/>
          </w:tcPr>
          <w:p w:rsidR="002438DA" w:rsidRPr="00171E4C" w:rsidRDefault="002438DA" w:rsidP="000C71D8">
            <w:pPr>
              <w:pStyle w:val="Body"/>
              <w:jc w:val="center"/>
              <w:rPr>
                <w:rFonts w:ascii="Cambria" w:hAnsi="Cambria"/>
                <w:b/>
                <w:bCs/>
                <w:iCs/>
                <w:sz w:val="18"/>
                <w:szCs w:val="18"/>
                <w:lang w:val="en-US"/>
              </w:rPr>
            </w:pPr>
            <w:r w:rsidRPr="00171E4C">
              <w:rPr>
                <w:rFonts w:ascii="Cambria" w:hAnsi="Cambria"/>
                <w:b/>
                <w:bCs/>
                <w:iCs/>
                <w:sz w:val="18"/>
                <w:szCs w:val="18"/>
                <w:lang w:val="en-US"/>
              </w:rPr>
              <w:t>Primary objectives</w:t>
            </w:r>
          </w:p>
        </w:tc>
        <w:tc>
          <w:tcPr>
            <w:tcW w:w="4970" w:type="dxa"/>
          </w:tcPr>
          <w:p w:rsidR="002438DA" w:rsidRPr="00171E4C" w:rsidRDefault="002438DA" w:rsidP="000C71D8">
            <w:pPr>
              <w:pStyle w:val="Body"/>
              <w:spacing w:line="240" w:lineRule="auto"/>
              <w:jc w:val="center"/>
              <w:rPr>
                <w:rFonts w:ascii="Cambria" w:hAnsi="Cambria"/>
                <w:sz w:val="18"/>
                <w:szCs w:val="18"/>
              </w:rPr>
            </w:pPr>
            <w:r w:rsidRPr="00171E4C">
              <w:rPr>
                <w:rFonts w:ascii="Cambria" w:hAnsi="Cambria"/>
                <w:b/>
                <w:bCs/>
                <w:iCs/>
                <w:sz w:val="18"/>
                <w:szCs w:val="18"/>
                <w:lang w:val="en-US"/>
              </w:rPr>
              <w:t xml:space="preserve">Secondary objectives </w:t>
            </w:r>
            <w:r w:rsidRPr="00171E4C">
              <w:rPr>
                <w:rFonts w:ascii="Cambria" w:hAnsi="Cambria"/>
                <w:b/>
                <w:bCs/>
                <w:i/>
                <w:iCs/>
                <w:sz w:val="18"/>
                <w:szCs w:val="18"/>
                <w:lang w:val="en-US"/>
              </w:rPr>
              <w:t>and key outcomes</w:t>
            </w:r>
          </w:p>
        </w:tc>
      </w:tr>
      <w:tr w:rsidR="002438DA" w:rsidRPr="000C71D8" w:rsidTr="00250492">
        <w:trPr>
          <w:cantSplit/>
          <w:trHeight w:val="8431"/>
        </w:trPr>
        <w:tc>
          <w:tcPr>
            <w:tcW w:w="4272" w:type="dxa"/>
          </w:tcPr>
          <w:p w:rsidR="002438DA" w:rsidRPr="000C71D8" w:rsidRDefault="002438DA" w:rsidP="009A61ED">
            <w:pPr>
              <w:pStyle w:val="Tabletext"/>
              <w:spacing w:before="40" w:after="40"/>
              <w:rPr>
                <w:lang w:val="en-US"/>
              </w:rPr>
            </w:pPr>
            <w:r w:rsidRPr="000C71D8">
              <w:rPr>
                <w:lang w:val="en-US"/>
              </w:rPr>
              <w:t>Explore the effects of the combination of 3 doses (5 mg, 10 mg, and 20 mg) of BZA with 2 doses (0.3 mg and 0.625 mg) of CE on the endometrium (by transvaginal ultrasonography and endometrial biopsy assessment) in postmenopausal women</w:t>
            </w:r>
          </w:p>
          <w:p w:rsidR="00426EA6" w:rsidRDefault="002438DA" w:rsidP="009A61ED">
            <w:pPr>
              <w:pStyle w:val="Tabletext"/>
              <w:spacing w:before="40" w:after="40"/>
              <w:rPr>
                <w:lang w:val="en-US"/>
              </w:rPr>
            </w:pPr>
            <w:r w:rsidRPr="000C71D8">
              <w:rPr>
                <w:lang w:val="en-US"/>
              </w:rPr>
              <w:t>Primary patient population was ITT population.</w:t>
            </w:r>
          </w:p>
          <w:p w:rsidR="002438DA" w:rsidRPr="000C71D8" w:rsidRDefault="002438DA" w:rsidP="009A61ED">
            <w:pPr>
              <w:pStyle w:val="Tabletext"/>
              <w:spacing w:before="40" w:after="40"/>
              <w:rPr>
                <w:lang w:val="en-US"/>
              </w:rPr>
            </w:pPr>
            <w:r w:rsidRPr="000C71D8">
              <w:rPr>
                <w:lang w:val="en-US"/>
              </w:rPr>
              <w:t xml:space="preserve">The primary efficacy variable was the </w:t>
            </w:r>
            <w:proofErr w:type="spellStart"/>
            <w:r w:rsidRPr="000C71D8">
              <w:rPr>
                <w:lang w:val="en-US"/>
              </w:rPr>
              <w:t>ultrasonographic</w:t>
            </w:r>
            <w:proofErr w:type="spellEnd"/>
            <w:r w:rsidRPr="000C71D8">
              <w:rPr>
                <w:lang w:val="en-US"/>
              </w:rPr>
              <w:t xml:space="preserve"> measurement of endometrial thickness at day 84 (visit 5), using local data (no discrepancy was found with central data).</w:t>
            </w:r>
          </w:p>
          <w:p w:rsidR="002438DA" w:rsidRPr="000C71D8" w:rsidRDefault="002438DA" w:rsidP="009A61ED">
            <w:pPr>
              <w:pStyle w:val="Tabletext"/>
              <w:spacing w:before="40" w:after="40"/>
              <w:rPr>
                <w:lang w:val="en-US"/>
              </w:rPr>
            </w:pPr>
            <w:r w:rsidRPr="000C71D8">
              <w:rPr>
                <w:lang w:val="en-US"/>
              </w:rPr>
              <w:t xml:space="preserve">Comparison of treatment groups was done by using ANCOVA model with treatment, pooled </w:t>
            </w:r>
            <w:proofErr w:type="spellStart"/>
            <w:r w:rsidRPr="000C71D8">
              <w:rPr>
                <w:lang w:val="en-US"/>
              </w:rPr>
              <w:t>centre</w:t>
            </w:r>
            <w:proofErr w:type="spellEnd"/>
            <w:r w:rsidRPr="000C71D8">
              <w:rPr>
                <w:lang w:val="en-US"/>
              </w:rPr>
              <w:t xml:space="preserve"> and previous use of HRT as factors and screening value as a covariate.</w:t>
            </w:r>
          </w:p>
          <w:p w:rsidR="002438DA" w:rsidRPr="000C71D8" w:rsidRDefault="002438DA" w:rsidP="009A61ED">
            <w:pPr>
              <w:pStyle w:val="Tabletext"/>
              <w:spacing w:before="40" w:after="40"/>
              <w:rPr>
                <w:lang w:val="en-US"/>
              </w:rPr>
            </w:pPr>
            <w:r w:rsidRPr="000C71D8">
              <w:rPr>
                <w:lang w:val="en-US"/>
              </w:rPr>
              <w:t>Primary comparisons were 2 sided at α = 0.05 level:</w:t>
            </w:r>
          </w:p>
          <w:p w:rsidR="00426EA6" w:rsidRDefault="002438DA" w:rsidP="0092701E">
            <w:pPr>
              <w:pStyle w:val="Tabletext"/>
              <w:numPr>
                <w:ilvl w:val="0"/>
                <w:numId w:val="164"/>
              </w:numPr>
              <w:ind w:left="426"/>
            </w:pPr>
            <w:r w:rsidRPr="000C71D8">
              <w:t>BZA 20/CE 0.3 vs CE 0.3:</w:t>
            </w:r>
          </w:p>
          <w:p w:rsidR="00426EA6" w:rsidRDefault="002438DA" w:rsidP="0092701E">
            <w:pPr>
              <w:pStyle w:val="Tabletext"/>
              <w:numPr>
                <w:ilvl w:val="0"/>
                <w:numId w:val="164"/>
              </w:numPr>
              <w:ind w:left="426"/>
            </w:pPr>
            <w:r w:rsidRPr="000C71D8">
              <w:t>BZA 20/CE 0 0.625 vs CE 0.625:</w:t>
            </w:r>
          </w:p>
          <w:p w:rsidR="002438DA" w:rsidRPr="000C71D8" w:rsidRDefault="002438DA" w:rsidP="009A61ED">
            <w:pPr>
              <w:pStyle w:val="Tabletext"/>
              <w:rPr>
                <w:lang w:val="en-US"/>
              </w:rPr>
            </w:pPr>
            <w:r w:rsidRPr="000C71D8">
              <w:rPr>
                <w:lang w:val="en-US"/>
              </w:rPr>
              <w:t>The secondary pairwise comparisons were 2 sided at the α = 0.05 level and were presented as:</w:t>
            </w:r>
          </w:p>
          <w:p w:rsidR="002438DA" w:rsidRPr="000C71D8" w:rsidRDefault="002438DA" w:rsidP="0092701E">
            <w:pPr>
              <w:pStyle w:val="Tabletext"/>
              <w:numPr>
                <w:ilvl w:val="0"/>
                <w:numId w:val="165"/>
              </w:numPr>
              <w:ind w:left="426"/>
              <w:rPr>
                <w:sz w:val="18"/>
                <w:szCs w:val="18"/>
                <w:lang w:val="en-US"/>
              </w:rPr>
            </w:pPr>
            <w:r w:rsidRPr="000C71D8">
              <w:rPr>
                <w:sz w:val="18"/>
                <w:szCs w:val="18"/>
                <w:lang w:val="en-US"/>
              </w:rPr>
              <w:t>BZA 10 mg/</w:t>
            </w:r>
            <w:proofErr w:type="spellStart"/>
            <w:r w:rsidRPr="000C71D8">
              <w:rPr>
                <w:sz w:val="18"/>
                <w:szCs w:val="18"/>
                <w:lang w:val="en-US"/>
              </w:rPr>
              <w:t>Premarin</w:t>
            </w:r>
            <w:proofErr w:type="spellEnd"/>
            <w:r w:rsidRPr="000C71D8">
              <w:rPr>
                <w:sz w:val="18"/>
                <w:szCs w:val="18"/>
                <w:lang w:val="en-US"/>
              </w:rPr>
              <w:t xml:space="preserve"> 0.625 mg vs </w:t>
            </w:r>
            <w:proofErr w:type="spellStart"/>
            <w:r w:rsidRPr="000C71D8">
              <w:rPr>
                <w:sz w:val="18"/>
                <w:szCs w:val="18"/>
                <w:lang w:val="en-US"/>
              </w:rPr>
              <w:t>Premarin</w:t>
            </w:r>
            <w:proofErr w:type="spellEnd"/>
            <w:r w:rsidRPr="000C71D8">
              <w:rPr>
                <w:sz w:val="18"/>
                <w:szCs w:val="18"/>
                <w:lang w:val="en-US"/>
              </w:rPr>
              <w:t xml:space="preserve"> 0.625 mg</w:t>
            </w:r>
          </w:p>
          <w:p w:rsidR="002438DA" w:rsidRPr="000C71D8" w:rsidRDefault="002438DA" w:rsidP="0092701E">
            <w:pPr>
              <w:pStyle w:val="Tabletext"/>
              <w:numPr>
                <w:ilvl w:val="0"/>
                <w:numId w:val="165"/>
              </w:numPr>
              <w:ind w:left="426"/>
              <w:rPr>
                <w:sz w:val="18"/>
                <w:szCs w:val="18"/>
                <w:lang w:val="en-US"/>
              </w:rPr>
            </w:pPr>
            <w:r w:rsidRPr="000C71D8">
              <w:rPr>
                <w:sz w:val="18"/>
                <w:szCs w:val="18"/>
                <w:lang w:val="en-US"/>
              </w:rPr>
              <w:t>BZA 10 mg/</w:t>
            </w:r>
            <w:proofErr w:type="spellStart"/>
            <w:r w:rsidRPr="000C71D8">
              <w:rPr>
                <w:sz w:val="18"/>
                <w:szCs w:val="18"/>
                <w:lang w:val="en-US"/>
              </w:rPr>
              <w:t>Premarin</w:t>
            </w:r>
            <w:proofErr w:type="spellEnd"/>
            <w:r w:rsidRPr="000C71D8">
              <w:rPr>
                <w:sz w:val="18"/>
                <w:szCs w:val="18"/>
                <w:lang w:val="en-US"/>
              </w:rPr>
              <w:t xml:space="preserve"> 0.3 mg vs </w:t>
            </w:r>
            <w:proofErr w:type="spellStart"/>
            <w:r w:rsidRPr="000C71D8">
              <w:rPr>
                <w:sz w:val="18"/>
                <w:szCs w:val="18"/>
                <w:lang w:val="en-US"/>
              </w:rPr>
              <w:t>Premarin</w:t>
            </w:r>
            <w:proofErr w:type="spellEnd"/>
            <w:r w:rsidRPr="000C71D8">
              <w:rPr>
                <w:sz w:val="18"/>
                <w:szCs w:val="18"/>
                <w:lang w:val="en-US"/>
              </w:rPr>
              <w:t xml:space="preserve"> 0.3 mg</w:t>
            </w:r>
          </w:p>
          <w:p w:rsidR="002438DA" w:rsidRPr="000C71D8" w:rsidRDefault="002438DA" w:rsidP="0092701E">
            <w:pPr>
              <w:pStyle w:val="Tabletext"/>
              <w:numPr>
                <w:ilvl w:val="0"/>
                <w:numId w:val="165"/>
              </w:numPr>
              <w:ind w:left="426"/>
              <w:rPr>
                <w:sz w:val="18"/>
                <w:szCs w:val="18"/>
                <w:lang w:val="en-US"/>
              </w:rPr>
            </w:pPr>
            <w:r w:rsidRPr="000C71D8">
              <w:rPr>
                <w:sz w:val="18"/>
                <w:szCs w:val="18"/>
                <w:lang w:val="en-US"/>
              </w:rPr>
              <w:t>BZA 5 mg/</w:t>
            </w:r>
            <w:proofErr w:type="spellStart"/>
            <w:r w:rsidRPr="000C71D8">
              <w:rPr>
                <w:sz w:val="18"/>
                <w:szCs w:val="18"/>
                <w:lang w:val="en-US"/>
              </w:rPr>
              <w:t>Premarin</w:t>
            </w:r>
            <w:proofErr w:type="spellEnd"/>
            <w:r w:rsidRPr="000C71D8">
              <w:rPr>
                <w:sz w:val="18"/>
                <w:szCs w:val="18"/>
                <w:lang w:val="en-US"/>
              </w:rPr>
              <w:t xml:space="preserve"> 0.625 mg vs </w:t>
            </w:r>
            <w:proofErr w:type="spellStart"/>
            <w:r w:rsidRPr="000C71D8">
              <w:rPr>
                <w:sz w:val="18"/>
                <w:szCs w:val="18"/>
                <w:lang w:val="en-US"/>
              </w:rPr>
              <w:t>Premarin</w:t>
            </w:r>
            <w:proofErr w:type="spellEnd"/>
            <w:r w:rsidRPr="000C71D8">
              <w:rPr>
                <w:sz w:val="18"/>
                <w:szCs w:val="18"/>
                <w:lang w:val="en-US"/>
              </w:rPr>
              <w:t xml:space="preserve"> 0.625 mg</w:t>
            </w:r>
          </w:p>
          <w:p w:rsidR="002438DA" w:rsidRPr="000C71D8" w:rsidRDefault="002438DA" w:rsidP="0092701E">
            <w:pPr>
              <w:pStyle w:val="Tabletext"/>
              <w:numPr>
                <w:ilvl w:val="0"/>
                <w:numId w:val="165"/>
              </w:numPr>
              <w:ind w:left="426"/>
              <w:rPr>
                <w:sz w:val="18"/>
                <w:szCs w:val="18"/>
                <w:lang w:val="en-US"/>
              </w:rPr>
            </w:pPr>
            <w:r w:rsidRPr="000C71D8">
              <w:rPr>
                <w:sz w:val="18"/>
                <w:szCs w:val="18"/>
                <w:lang w:val="en-US"/>
              </w:rPr>
              <w:t>BZA 5 mg/</w:t>
            </w:r>
            <w:proofErr w:type="spellStart"/>
            <w:r w:rsidRPr="000C71D8">
              <w:rPr>
                <w:sz w:val="18"/>
                <w:szCs w:val="18"/>
                <w:lang w:val="en-US"/>
              </w:rPr>
              <w:t>Premarin</w:t>
            </w:r>
            <w:proofErr w:type="spellEnd"/>
            <w:r w:rsidRPr="000C71D8">
              <w:rPr>
                <w:sz w:val="18"/>
                <w:szCs w:val="18"/>
                <w:lang w:val="en-US"/>
              </w:rPr>
              <w:t xml:space="preserve"> 0.3 mg vs </w:t>
            </w:r>
            <w:proofErr w:type="spellStart"/>
            <w:r w:rsidRPr="000C71D8">
              <w:rPr>
                <w:sz w:val="18"/>
                <w:szCs w:val="18"/>
                <w:lang w:val="en-US"/>
              </w:rPr>
              <w:t>Premarin</w:t>
            </w:r>
            <w:proofErr w:type="spellEnd"/>
            <w:r w:rsidRPr="000C71D8">
              <w:rPr>
                <w:sz w:val="18"/>
                <w:szCs w:val="18"/>
                <w:lang w:val="en-US"/>
              </w:rPr>
              <w:t xml:space="preserve"> 0.3 mg</w:t>
            </w:r>
          </w:p>
          <w:p w:rsidR="002438DA" w:rsidRPr="009A61ED" w:rsidRDefault="002438DA" w:rsidP="009A61ED">
            <w:pPr>
              <w:pStyle w:val="Tabletext"/>
              <w:rPr>
                <w:sz w:val="18"/>
                <w:szCs w:val="18"/>
                <w:lang w:val="en-US"/>
              </w:rPr>
            </w:pPr>
            <w:r w:rsidRPr="000C71D8">
              <w:rPr>
                <w:sz w:val="18"/>
                <w:szCs w:val="18"/>
                <w:lang w:val="en-US"/>
              </w:rPr>
              <w:t>Other pairwise comparisons, considered as exploratory, were</w:t>
            </w:r>
            <w:r w:rsidR="009A61ED">
              <w:rPr>
                <w:sz w:val="18"/>
                <w:szCs w:val="18"/>
                <w:lang w:val="en-US"/>
              </w:rPr>
              <w:t xml:space="preserve"> 2 sided at </w:t>
            </w:r>
            <w:proofErr w:type="gramStart"/>
            <w:r w:rsidR="009A61ED">
              <w:rPr>
                <w:sz w:val="18"/>
                <w:szCs w:val="18"/>
                <w:lang w:val="en-US"/>
              </w:rPr>
              <w:t>the α</w:t>
            </w:r>
            <w:proofErr w:type="gramEnd"/>
            <w:r w:rsidR="009A61ED">
              <w:rPr>
                <w:sz w:val="18"/>
                <w:szCs w:val="18"/>
                <w:lang w:val="en-US"/>
              </w:rPr>
              <w:t xml:space="preserve"> = 0.05 level.</w:t>
            </w:r>
          </w:p>
        </w:tc>
        <w:tc>
          <w:tcPr>
            <w:tcW w:w="4970" w:type="dxa"/>
          </w:tcPr>
          <w:p w:rsidR="002438DA" w:rsidRPr="000C71D8" w:rsidRDefault="002438DA" w:rsidP="000C71D8">
            <w:pPr>
              <w:pStyle w:val="Body"/>
              <w:spacing w:line="240" w:lineRule="auto"/>
              <w:rPr>
                <w:rFonts w:ascii="Cambria" w:hAnsi="Cambria"/>
                <w:sz w:val="18"/>
                <w:szCs w:val="18"/>
                <w:lang w:val="en-US"/>
              </w:rPr>
            </w:pPr>
            <w:r w:rsidRPr="000C71D8">
              <w:rPr>
                <w:rFonts w:ascii="Cambria" w:hAnsi="Cambria"/>
                <w:sz w:val="18"/>
                <w:szCs w:val="18"/>
                <w:lang w:val="en-US"/>
              </w:rPr>
              <w:t>Secondary objectives were</w:t>
            </w:r>
          </w:p>
          <w:p w:rsidR="002438DA" w:rsidRPr="000C71D8" w:rsidRDefault="002438DA" w:rsidP="0092701E">
            <w:pPr>
              <w:pStyle w:val="Tabletext"/>
              <w:numPr>
                <w:ilvl w:val="0"/>
                <w:numId w:val="166"/>
              </w:numPr>
              <w:ind w:left="406"/>
            </w:pPr>
            <w:r w:rsidRPr="000C71D8">
              <w:t xml:space="preserve">Evaluate the effects of CE/BZA on vaginal bleeding, vaginal maturation index, </w:t>
            </w:r>
            <w:proofErr w:type="spellStart"/>
            <w:r w:rsidRPr="000C71D8">
              <w:t>mastalgia</w:t>
            </w:r>
            <w:proofErr w:type="spellEnd"/>
            <w:r w:rsidRPr="000C71D8">
              <w:t>, vasomotor activity, biochemical bone markers, serum lipid levels and coagulation factors</w:t>
            </w:r>
          </w:p>
          <w:p w:rsidR="002438DA" w:rsidRPr="000C71D8" w:rsidRDefault="002438DA" w:rsidP="0092701E">
            <w:pPr>
              <w:pStyle w:val="Tabletext"/>
              <w:numPr>
                <w:ilvl w:val="0"/>
                <w:numId w:val="166"/>
              </w:numPr>
              <w:ind w:left="406"/>
            </w:pPr>
            <w:r w:rsidRPr="000C71D8">
              <w:t>Evaluation of safety and tolerability</w:t>
            </w:r>
          </w:p>
          <w:p w:rsidR="002438DA" w:rsidRPr="000C71D8" w:rsidRDefault="002438DA" w:rsidP="0092701E">
            <w:pPr>
              <w:pStyle w:val="Tabletext"/>
              <w:numPr>
                <w:ilvl w:val="0"/>
                <w:numId w:val="166"/>
              </w:numPr>
              <w:ind w:left="406"/>
            </w:pPr>
            <w:r w:rsidRPr="000C71D8">
              <w:t>Assess population pharmacokinetic parameters</w:t>
            </w:r>
          </w:p>
          <w:p w:rsidR="002438DA" w:rsidRPr="000C71D8" w:rsidRDefault="002438DA" w:rsidP="009A61ED">
            <w:pPr>
              <w:pStyle w:val="Tabletext"/>
              <w:rPr>
                <w:lang w:val="en-US"/>
              </w:rPr>
            </w:pPr>
            <w:r w:rsidRPr="000C71D8">
              <w:rPr>
                <w:lang w:val="en-US"/>
              </w:rPr>
              <w:t>The Secondary efficacy population was a Per-protocol population (excluded some patients).</w:t>
            </w:r>
          </w:p>
          <w:p w:rsidR="002438DA" w:rsidRPr="000C71D8" w:rsidRDefault="002438DA" w:rsidP="002B6800">
            <w:pPr>
              <w:pStyle w:val="Tabletext"/>
              <w:spacing w:before="120"/>
              <w:rPr>
                <w:lang w:val="en-US"/>
              </w:rPr>
            </w:pPr>
            <w:r w:rsidRPr="000C71D8">
              <w:rPr>
                <w:lang w:val="en-US"/>
              </w:rPr>
              <w:t>Secondary efficacy variables and outcomes</w:t>
            </w:r>
          </w:p>
          <w:p w:rsidR="002438DA" w:rsidRPr="000C71D8" w:rsidRDefault="002438DA" w:rsidP="0092701E">
            <w:pPr>
              <w:pStyle w:val="Tabletext"/>
              <w:numPr>
                <w:ilvl w:val="0"/>
                <w:numId w:val="166"/>
              </w:numPr>
              <w:ind w:left="406"/>
            </w:pPr>
            <w:r w:rsidRPr="000C71D8">
              <w:t>Endometrial biopsies – oestrogen effect grade</w:t>
            </w:r>
          </w:p>
          <w:p w:rsidR="00426EA6" w:rsidRDefault="002438DA" w:rsidP="0092701E">
            <w:pPr>
              <w:pStyle w:val="Tabletext"/>
              <w:numPr>
                <w:ilvl w:val="0"/>
                <w:numId w:val="166"/>
              </w:numPr>
              <w:ind w:left="406"/>
            </w:pPr>
            <w:r w:rsidRPr="000C71D8">
              <w:t>Vaginal smears - Vaginal Maturation Index (VMI):</w:t>
            </w:r>
          </w:p>
          <w:p w:rsidR="002438DA" w:rsidRPr="009A61ED" w:rsidRDefault="002438DA" w:rsidP="0092701E">
            <w:pPr>
              <w:pStyle w:val="Tabletext"/>
              <w:numPr>
                <w:ilvl w:val="0"/>
                <w:numId w:val="167"/>
              </w:numPr>
              <w:pBdr>
                <w:top w:val="nil"/>
                <w:left w:val="nil"/>
                <w:bottom w:val="nil"/>
                <w:right w:val="nil"/>
                <w:between w:val="nil"/>
                <w:bar w:val="nil"/>
              </w:pBdr>
            </w:pPr>
            <w:r w:rsidRPr="009A61ED">
              <w:t>CE 0.3 mg: decreased with increasing doses of BZA</w:t>
            </w:r>
          </w:p>
          <w:p w:rsidR="002438DA" w:rsidRPr="009A61ED" w:rsidRDefault="002438DA" w:rsidP="0092701E">
            <w:pPr>
              <w:pStyle w:val="Tabletext"/>
              <w:numPr>
                <w:ilvl w:val="0"/>
                <w:numId w:val="167"/>
              </w:numPr>
              <w:pBdr>
                <w:top w:val="nil"/>
                <w:left w:val="nil"/>
                <w:bottom w:val="nil"/>
                <w:right w:val="nil"/>
                <w:between w:val="nil"/>
                <w:bar w:val="nil"/>
              </w:pBdr>
            </w:pPr>
            <w:r w:rsidRPr="009A61ED">
              <w:t>CE 0.625mg: decreased with increasing doses of BZA</w:t>
            </w:r>
          </w:p>
          <w:p w:rsidR="002438DA" w:rsidRPr="009A61ED" w:rsidRDefault="002438DA" w:rsidP="0092701E">
            <w:pPr>
              <w:pStyle w:val="Tabletext"/>
              <w:numPr>
                <w:ilvl w:val="0"/>
                <w:numId w:val="167"/>
              </w:numPr>
              <w:pBdr>
                <w:top w:val="nil"/>
                <w:left w:val="nil"/>
                <w:bottom w:val="nil"/>
                <w:right w:val="nil"/>
                <w:between w:val="nil"/>
                <w:bar w:val="nil"/>
              </w:pBdr>
            </w:pPr>
            <w:r w:rsidRPr="009A61ED">
              <w:t>In the BZA 20 mg / CE 0.625 mg group an increase of the VMI from baseline to day 84 was observed howev</w:t>
            </w:r>
            <w:r w:rsidR="007525FF">
              <w:t xml:space="preserve">er very little change was seen </w:t>
            </w:r>
            <w:r w:rsidRPr="009A61ED">
              <w:t>over the same period in the BZA 20 mg / CE 0.3 mg group</w:t>
            </w:r>
          </w:p>
          <w:p w:rsidR="002438DA" w:rsidRPr="000C71D8" w:rsidRDefault="002438DA" w:rsidP="0092701E">
            <w:pPr>
              <w:pStyle w:val="Tabletext"/>
              <w:numPr>
                <w:ilvl w:val="0"/>
                <w:numId w:val="166"/>
              </w:numPr>
              <w:ind w:left="406"/>
            </w:pPr>
            <w:r w:rsidRPr="000C71D8">
              <w:t>Severity of Hot Flushes (see below)</w:t>
            </w:r>
          </w:p>
          <w:p w:rsidR="00426EA6" w:rsidRDefault="002438DA" w:rsidP="0092701E">
            <w:pPr>
              <w:pStyle w:val="Tabletext"/>
              <w:numPr>
                <w:ilvl w:val="0"/>
                <w:numId w:val="168"/>
              </w:numPr>
              <w:pBdr>
                <w:top w:val="nil"/>
                <w:left w:val="nil"/>
                <w:bottom w:val="nil"/>
                <w:right w:val="nil"/>
                <w:between w:val="nil"/>
                <w:bar w:val="nil"/>
              </w:pBdr>
            </w:pPr>
            <w:r w:rsidRPr="009A61ED">
              <w:t>CE 0.3 mg: increased BZA dose decreased CE effect</w:t>
            </w:r>
          </w:p>
          <w:p w:rsidR="002438DA" w:rsidRPr="009A61ED" w:rsidRDefault="002438DA" w:rsidP="0092701E">
            <w:pPr>
              <w:pStyle w:val="Tabletext"/>
              <w:numPr>
                <w:ilvl w:val="0"/>
                <w:numId w:val="168"/>
              </w:numPr>
              <w:pBdr>
                <w:top w:val="nil"/>
                <w:left w:val="nil"/>
                <w:bottom w:val="nil"/>
                <w:right w:val="nil"/>
                <w:between w:val="nil"/>
                <w:bar w:val="nil"/>
              </w:pBdr>
            </w:pPr>
            <w:r w:rsidRPr="009A61ED">
              <w:t>CE 0.625 mg: al</w:t>
            </w:r>
            <w:r w:rsidR="007525FF">
              <w:t>l BZA doses decreased CE effect</w:t>
            </w:r>
          </w:p>
          <w:p w:rsidR="002438DA" w:rsidRPr="000C71D8" w:rsidRDefault="002438DA" w:rsidP="0092701E">
            <w:pPr>
              <w:pStyle w:val="Tabletext"/>
              <w:numPr>
                <w:ilvl w:val="0"/>
                <w:numId w:val="166"/>
              </w:numPr>
              <w:ind w:left="406"/>
            </w:pPr>
            <w:r w:rsidRPr="000C71D8">
              <w:t>Lipid panel</w:t>
            </w:r>
          </w:p>
          <w:p w:rsidR="002438DA" w:rsidRPr="009A61ED" w:rsidRDefault="002438DA" w:rsidP="002B6800">
            <w:pPr>
              <w:pStyle w:val="Tabletext"/>
              <w:numPr>
                <w:ilvl w:val="1"/>
                <w:numId w:val="166"/>
              </w:numPr>
              <w:pBdr>
                <w:top w:val="nil"/>
                <w:left w:val="nil"/>
                <w:bottom w:val="nil"/>
                <w:right w:val="nil"/>
                <w:between w:val="nil"/>
                <w:bar w:val="nil"/>
              </w:pBdr>
              <w:ind w:left="690"/>
            </w:pPr>
            <w:r w:rsidRPr="009A61ED">
              <w:t>no clear dose-relationship</w:t>
            </w:r>
          </w:p>
          <w:p w:rsidR="002438DA" w:rsidRPr="009A61ED" w:rsidRDefault="002438DA" w:rsidP="0092701E">
            <w:pPr>
              <w:pStyle w:val="Tabletext"/>
              <w:numPr>
                <w:ilvl w:val="0"/>
                <w:numId w:val="166"/>
              </w:numPr>
              <w:pBdr>
                <w:top w:val="nil"/>
                <w:left w:val="nil"/>
                <w:bottom w:val="nil"/>
                <w:right w:val="nil"/>
                <w:between w:val="nil"/>
                <w:bar w:val="nil"/>
              </w:pBdr>
              <w:ind w:left="406"/>
            </w:pPr>
            <w:r w:rsidRPr="009A61ED">
              <w:t>Coagulation panel</w:t>
            </w:r>
          </w:p>
          <w:p w:rsidR="00426EA6" w:rsidRDefault="002438DA" w:rsidP="0092701E">
            <w:pPr>
              <w:pStyle w:val="Tabletext"/>
              <w:numPr>
                <w:ilvl w:val="0"/>
                <w:numId w:val="169"/>
              </w:numPr>
              <w:pBdr>
                <w:top w:val="nil"/>
                <w:left w:val="nil"/>
                <w:bottom w:val="nil"/>
                <w:right w:val="nil"/>
                <w:between w:val="nil"/>
                <w:bar w:val="nil"/>
              </w:pBdr>
            </w:pPr>
            <w:r w:rsidRPr="009A61ED">
              <w:t>fibrinogen levels: BZA 10 mg / CE 0.625 mg and BZA 20 mg / CE 0.625 mg compared to placebo -</w:t>
            </w:r>
            <w:r w:rsidR="00426EA6">
              <w:t xml:space="preserve"> </w:t>
            </w:r>
            <w:r w:rsidRPr="009A61ED">
              <w:t>statistically significant reduction from baseline</w:t>
            </w:r>
          </w:p>
          <w:p w:rsidR="002438DA" w:rsidRPr="009A61ED" w:rsidRDefault="002438DA" w:rsidP="0092701E">
            <w:pPr>
              <w:pStyle w:val="Tabletext"/>
              <w:numPr>
                <w:ilvl w:val="0"/>
                <w:numId w:val="169"/>
              </w:numPr>
              <w:pBdr>
                <w:top w:val="nil"/>
                <w:left w:val="nil"/>
                <w:bottom w:val="nil"/>
                <w:right w:val="nil"/>
                <w:between w:val="nil"/>
                <w:bar w:val="nil"/>
              </w:pBdr>
            </w:pPr>
            <w:r w:rsidRPr="009A61ED">
              <w:t>prothrombin time/ partial prothrombin time: BZA/CE 0.625 mg combinations were not significantly different from plac</w:t>
            </w:r>
            <w:r w:rsidR="007525FF">
              <w:t>ebo or CE 0.625 mg / MPA 2.5 mg</w:t>
            </w:r>
          </w:p>
          <w:p w:rsidR="002438DA" w:rsidRPr="009A61ED" w:rsidRDefault="002438DA" w:rsidP="0092701E">
            <w:pPr>
              <w:pStyle w:val="Tabletext"/>
              <w:numPr>
                <w:ilvl w:val="0"/>
                <w:numId w:val="166"/>
              </w:numPr>
              <w:pBdr>
                <w:top w:val="nil"/>
                <w:left w:val="nil"/>
                <w:bottom w:val="nil"/>
                <w:right w:val="nil"/>
                <w:between w:val="nil"/>
                <w:bar w:val="nil"/>
              </w:pBdr>
              <w:ind w:left="406"/>
            </w:pPr>
            <w:r w:rsidRPr="009A61ED">
              <w:t>Bone markers</w:t>
            </w:r>
          </w:p>
          <w:p w:rsidR="002438DA" w:rsidRPr="000C71D8" w:rsidRDefault="002438DA" w:rsidP="002B6800">
            <w:pPr>
              <w:pStyle w:val="Tabletext"/>
              <w:numPr>
                <w:ilvl w:val="1"/>
                <w:numId w:val="166"/>
              </w:numPr>
              <w:pBdr>
                <w:top w:val="nil"/>
                <w:left w:val="nil"/>
                <w:bottom w:val="nil"/>
                <w:right w:val="nil"/>
                <w:between w:val="nil"/>
                <w:bar w:val="nil"/>
              </w:pBdr>
              <w:ind w:left="690"/>
              <w:rPr>
                <w:sz w:val="18"/>
                <w:szCs w:val="18"/>
              </w:rPr>
            </w:pPr>
            <w:r w:rsidRPr="009A61ED">
              <w:t>Consistent</w:t>
            </w:r>
            <w:r w:rsidRPr="000C71D8">
              <w:rPr>
                <w:sz w:val="18"/>
                <w:szCs w:val="18"/>
              </w:rPr>
              <w:t xml:space="preserve"> with known effects of BZA and CE</w:t>
            </w:r>
          </w:p>
        </w:tc>
      </w:tr>
    </w:tbl>
    <w:p w:rsidR="002438DA" w:rsidRPr="00190A2C" w:rsidRDefault="002438DA" w:rsidP="002438DA">
      <w:r w:rsidRPr="00190A2C">
        <w:t>Discontinuations:</w:t>
      </w:r>
      <w:r w:rsidR="00426EA6">
        <w:t xml:space="preserve"> </w:t>
      </w:r>
      <w:r w:rsidRPr="00190A2C">
        <w:t>6% of patients discontinued treatment from the safety population and the most common reason for discontinuation were treatment emergent adverse events (3%).</w:t>
      </w:r>
    </w:p>
    <w:p w:rsidR="00FF4128" w:rsidRPr="00761479" w:rsidRDefault="00FF4128" w:rsidP="00E144FB">
      <w:pPr>
        <w:pStyle w:val="Heading4"/>
      </w:pPr>
      <w:r w:rsidRPr="00761479">
        <w:t>Results – primary endpoint</w:t>
      </w:r>
    </w:p>
    <w:p w:rsidR="00426EA6" w:rsidRDefault="00FF4128" w:rsidP="00E144FB">
      <w:r w:rsidRPr="00E144FB">
        <w:t>The following table shows the endometrial thickness in millimetres at day 84 as measured by transvaginal ultra</w:t>
      </w:r>
      <w:r w:rsidR="00E144FB" w:rsidRPr="00E144FB">
        <w:t>sound in terms of the primary, s</w:t>
      </w:r>
      <w:r w:rsidRPr="00E144FB">
        <w:t>econdary and exploratory comparisons.</w:t>
      </w:r>
    </w:p>
    <w:p w:rsidR="007B1A1C" w:rsidRPr="00E144FB" w:rsidRDefault="007B1A1C" w:rsidP="00A12555">
      <w:pPr>
        <w:pStyle w:val="TableTitle0"/>
      </w:pPr>
      <w:proofErr w:type="gramStart"/>
      <w:r>
        <w:lastRenderedPageBreak/>
        <w:t>Table 1</w:t>
      </w:r>
      <w:r w:rsidR="00063769">
        <w:t>1</w:t>
      </w:r>
      <w:r>
        <w:t xml:space="preserve">: </w:t>
      </w:r>
      <w:r w:rsidR="00136EEB">
        <w:t>Results – primary endpoint.</w:t>
      </w:r>
      <w:proofErr w:type="gramEnd"/>
    </w:p>
    <w:tbl>
      <w:tblPr>
        <w:tblStyle w:val="TableGrid"/>
        <w:tblW w:w="0" w:type="auto"/>
        <w:tblLook w:val="04A0" w:firstRow="1" w:lastRow="0" w:firstColumn="1" w:lastColumn="0" w:noHBand="0" w:noVBand="1"/>
        <w:tblDescription w:val="Table 11: Results – primary endpoint."/>
      </w:tblPr>
      <w:tblGrid>
        <w:gridCol w:w="4361"/>
        <w:gridCol w:w="1134"/>
        <w:gridCol w:w="84"/>
        <w:gridCol w:w="1219"/>
        <w:gridCol w:w="1219"/>
        <w:gridCol w:w="1219"/>
      </w:tblGrid>
      <w:tr w:rsidR="00FF4128" w:rsidRPr="00A240BF" w:rsidTr="0092701E">
        <w:trPr>
          <w:tblHeader/>
        </w:trPr>
        <w:tc>
          <w:tcPr>
            <w:tcW w:w="4361" w:type="dxa"/>
          </w:tcPr>
          <w:p w:rsidR="00FF4128" w:rsidRPr="00A240BF" w:rsidRDefault="00FF4128" w:rsidP="007525FF">
            <w:pPr>
              <w:pStyle w:val="TableTitle0"/>
            </w:pPr>
            <w:r w:rsidRPr="00A240BF">
              <w:t>Comparison</w:t>
            </w:r>
            <w:r w:rsidR="007525FF">
              <w:t xml:space="preserve"> </w:t>
            </w:r>
            <w:r w:rsidRPr="00A240BF">
              <w:t>source</w:t>
            </w:r>
          </w:p>
        </w:tc>
        <w:tc>
          <w:tcPr>
            <w:tcW w:w="1218" w:type="dxa"/>
            <w:gridSpan w:val="2"/>
          </w:tcPr>
          <w:p w:rsidR="00FF4128" w:rsidRPr="00A240BF" w:rsidRDefault="00FF4128" w:rsidP="007525FF">
            <w:pPr>
              <w:pStyle w:val="TableTitle0"/>
            </w:pPr>
            <w:r w:rsidRPr="00A240BF">
              <w:rPr>
                <w:spacing w:val="-1"/>
              </w:rPr>
              <w:t>Estimate</w:t>
            </w:r>
          </w:p>
        </w:tc>
        <w:tc>
          <w:tcPr>
            <w:tcW w:w="1219" w:type="dxa"/>
          </w:tcPr>
          <w:p w:rsidR="00FF4128" w:rsidRPr="00A240BF" w:rsidRDefault="00AC39AD" w:rsidP="007525FF">
            <w:pPr>
              <w:pStyle w:val="TableTitle0"/>
            </w:pPr>
            <w:r w:rsidRPr="00A240BF">
              <w:t>Standard error</w:t>
            </w:r>
          </w:p>
        </w:tc>
        <w:tc>
          <w:tcPr>
            <w:tcW w:w="1219" w:type="dxa"/>
          </w:tcPr>
          <w:p w:rsidR="00FF4128" w:rsidRPr="007525FF" w:rsidRDefault="00FF4128" w:rsidP="007525FF">
            <w:pPr>
              <w:pStyle w:val="TableTitle0"/>
              <w:rPr>
                <w:bCs/>
              </w:rPr>
            </w:pPr>
            <w:r w:rsidRPr="00A240BF">
              <w:t>95%</w:t>
            </w:r>
            <w:r w:rsidRPr="00A240BF">
              <w:rPr>
                <w:spacing w:val="-2"/>
              </w:rPr>
              <w:t xml:space="preserve"> </w:t>
            </w:r>
            <w:r w:rsidRPr="00A240BF">
              <w:t>CI</w:t>
            </w:r>
          </w:p>
        </w:tc>
        <w:tc>
          <w:tcPr>
            <w:tcW w:w="1219" w:type="dxa"/>
          </w:tcPr>
          <w:p w:rsidR="00FF4128" w:rsidRPr="00A240BF" w:rsidRDefault="00FF4128" w:rsidP="007525FF">
            <w:pPr>
              <w:pStyle w:val="TableTitle0"/>
            </w:pPr>
            <w:r w:rsidRPr="00A240BF">
              <w:t>p-value</w:t>
            </w:r>
          </w:p>
        </w:tc>
      </w:tr>
      <w:tr w:rsidR="00FF4128" w:rsidRPr="00A240BF" w:rsidTr="007525FF">
        <w:trPr>
          <w:trHeight w:val="340"/>
        </w:trPr>
        <w:tc>
          <w:tcPr>
            <w:tcW w:w="9236" w:type="dxa"/>
            <w:gridSpan w:val="6"/>
            <w:vAlign w:val="center"/>
          </w:tcPr>
          <w:p w:rsidR="00FF4128" w:rsidRPr="00A240BF" w:rsidRDefault="00FF4128" w:rsidP="007525FF">
            <w:pPr>
              <w:pStyle w:val="Tabletext"/>
            </w:pPr>
            <w:r w:rsidRPr="00A240BF">
              <w:t>Primary comparisons</w:t>
            </w:r>
          </w:p>
        </w:tc>
      </w:tr>
      <w:tr w:rsidR="00FF4128" w:rsidRPr="00A240BF" w:rsidTr="00AC39AD">
        <w:tc>
          <w:tcPr>
            <w:tcW w:w="4361" w:type="dxa"/>
          </w:tcPr>
          <w:p w:rsidR="00FF4128" w:rsidRPr="00A240BF" w:rsidRDefault="00FF4128" w:rsidP="0092701E">
            <w:pPr>
              <w:pStyle w:val="Tabletext"/>
              <w:numPr>
                <w:ilvl w:val="0"/>
                <w:numId w:val="170"/>
              </w:numPr>
              <w:rPr>
                <w:rFonts w:cs="TimesNewRomanPSMT"/>
              </w:rPr>
            </w:pPr>
            <w:r w:rsidRPr="00A240BF">
              <w:t>BZA</w:t>
            </w:r>
            <w:r w:rsidRPr="00A240BF">
              <w:rPr>
                <w:spacing w:val="-6"/>
              </w:rPr>
              <w:t xml:space="preserve"> </w:t>
            </w:r>
            <w:r w:rsidRPr="00A240BF">
              <w:t>20</w:t>
            </w:r>
            <w:r w:rsidRPr="00A240BF">
              <w:rPr>
                <w:spacing w:val="-4"/>
              </w:rPr>
              <w:t xml:space="preserve"> </w:t>
            </w:r>
            <w:r w:rsidRPr="00A240BF">
              <w:rPr>
                <w:spacing w:val="-1"/>
              </w:rPr>
              <w:t>mg/</w:t>
            </w:r>
            <w:r w:rsidRPr="00A240BF">
              <w:t xml:space="preserve"> CE 0.3</w:t>
            </w:r>
            <w:r w:rsidRPr="00A240BF">
              <w:rPr>
                <w:spacing w:val="-4"/>
              </w:rPr>
              <w:t xml:space="preserve"> </w:t>
            </w:r>
            <w:r w:rsidRPr="00A240BF">
              <w:rPr>
                <w:spacing w:val="-1"/>
              </w:rPr>
              <w:t>mg</w:t>
            </w:r>
            <w:r w:rsidRPr="00A240BF">
              <w:rPr>
                <w:spacing w:val="-4"/>
              </w:rPr>
              <w:t xml:space="preserve"> </w:t>
            </w:r>
            <w:r w:rsidRPr="00A240BF">
              <w:t>vs</w:t>
            </w:r>
            <w:r w:rsidRPr="00A240BF">
              <w:rPr>
                <w:spacing w:val="-6"/>
              </w:rPr>
              <w:t xml:space="preserve"> </w:t>
            </w:r>
            <w:r w:rsidRPr="00A240BF">
              <w:t>CE</w:t>
            </w:r>
            <w:r w:rsidRPr="00A240BF">
              <w:rPr>
                <w:spacing w:val="-6"/>
              </w:rPr>
              <w:t xml:space="preserve"> </w:t>
            </w:r>
            <w:r w:rsidRPr="00A240BF">
              <w:t>0.3</w:t>
            </w:r>
            <w:r w:rsidRPr="00A240BF">
              <w:rPr>
                <w:spacing w:val="-2"/>
              </w:rPr>
              <w:t xml:space="preserve"> </w:t>
            </w:r>
            <w:r w:rsidRPr="00A240BF">
              <w:rPr>
                <w:spacing w:val="-1"/>
              </w:rPr>
              <w:t>mg</w:t>
            </w:r>
          </w:p>
        </w:tc>
        <w:tc>
          <w:tcPr>
            <w:tcW w:w="1134" w:type="dxa"/>
          </w:tcPr>
          <w:p w:rsidR="00FF4128" w:rsidRPr="00A240BF" w:rsidRDefault="00FF4128" w:rsidP="00916675">
            <w:pPr>
              <w:pStyle w:val="Tabletext"/>
              <w:jc w:val="center"/>
              <w:rPr>
                <w:rFonts w:cs="TimesNewRomanPSMT"/>
              </w:rPr>
            </w:pPr>
            <w:r w:rsidRPr="00A240BF">
              <w:t>-0.98</w:t>
            </w:r>
          </w:p>
        </w:tc>
        <w:tc>
          <w:tcPr>
            <w:tcW w:w="1303" w:type="dxa"/>
            <w:gridSpan w:val="2"/>
          </w:tcPr>
          <w:p w:rsidR="00FF4128" w:rsidRPr="00A240BF" w:rsidRDefault="00FF4128" w:rsidP="00916675">
            <w:pPr>
              <w:pStyle w:val="Tabletext"/>
              <w:jc w:val="center"/>
              <w:rPr>
                <w:rFonts w:cs="TimesNewRomanPSMT"/>
              </w:rPr>
            </w:pPr>
            <w:r w:rsidRPr="00A240BF">
              <w:rPr>
                <w:spacing w:val="1"/>
              </w:rPr>
              <w:t>0.49</w:t>
            </w:r>
          </w:p>
        </w:tc>
        <w:tc>
          <w:tcPr>
            <w:tcW w:w="1219" w:type="dxa"/>
          </w:tcPr>
          <w:p w:rsidR="00FF4128" w:rsidRPr="00A240BF" w:rsidRDefault="00FF4128" w:rsidP="00916675">
            <w:pPr>
              <w:pStyle w:val="Tabletext"/>
              <w:jc w:val="center"/>
              <w:rPr>
                <w:rFonts w:cs="TimesNewRomanPSMT"/>
              </w:rPr>
            </w:pPr>
            <w:r w:rsidRPr="00A240BF">
              <w:t>(-1.95,</w:t>
            </w:r>
            <w:r w:rsidRPr="00A240BF">
              <w:rPr>
                <w:spacing w:val="-10"/>
              </w:rPr>
              <w:t xml:space="preserve"> </w:t>
            </w:r>
            <w:r w:rsidRPr="00A240BF">
              <w:rPr>
                <w:spacing w:val="-1"/>
              </w:rPr>
              <w:t>-0.01)</w:t>
            </w:r>
          </w:p>
        </w:tc>
        <w:tc>
          <w:tcPr>
            <w:tcW w:w="1219" w:type="dxa"/>
          </w:tcPr>
          <w:p w:rsidR="00FF4128" w:rsidRPr="00A240BF" w:rsidRDefault="00FF4128" w:rsidP="00916675">
            <w:pPr>
              <w:pStyle w:val="Tabletext"/>
              <w:jc w:val="center"/>
              <w:rPr>
                <w:rFonts w:cs="TimesNewRomanPSMT"/>
              </w:rPr>
            </w:pPr>
            <w:r w:rsidRPr="00A240BF">
              <w:rPr>
                <w:spacing w:val="1"/>
              </w:rPr>
              <w:t>0.049</w:t>
            </w:r>
          </w:p>
        </w:tc>
      </w:tr>
      <w:tr w:rsidR="00FF4128" w:rsidRPr="00A240BF" w:rsidTr="00AC39AD">
        <w:tc>
          <w:tcPr>
            <w:tcW w:w="4361" w:type="dxa"/>
          </w:tcPr>
          <w:p w:rsidR="00FF4128" w:rsidRPr="00A240BF" w:rsidRDefault="00FF4128" w:rsidP="0092701E">
            <w:pPr>
              <w:pStyle w:val="Tabletext"/>
              <w:numPr>
                <w:ilvl w:val="0"/>
                <w:numId w:val="170"/>
              </w:numPr>
              <w:rPr>
                <w:rFonts w:cs="TimesNewRomanPSMT"/>
              </w:rPr>
            </w:pPr>
            <w:r w:rsidRPr="00A240BF">
              <w:t>BZA 20</w:t>
            </w:r>
            <w:r w:rsidRPr="00A240BF">
              <w:rPr>
                <w:spacing w:val="-4"/>
              </w:rPr>
              <w:t xml:space="preserve"> </w:t>
            </w:r>
            <w:r w:rsidRPr="00A240BF">
              <w:rPr>
                <w:spacing w:val="-1"/>
              </w:rPr>
              <w:t>mg/</w:t>
            </w:r>
            <w:r w:rsidRPr="00A240BF">
              <w:t xml:space="preserve"> CE</w:t>
            </w:r>
            <w:r w:rsidRPr="00A240BF">
              <w:rPr>
                <w:spacing w:val="-7"/>
              </w:rPr>
              <w:t xml:space="preserve"> </w:t>
            </w:r>
            <w:r w:rsidRPr="00A240BF">
              <w:t>0.625</w:t>
            </w:r>
            <w:r w:rsidRPr="00A240BF">
              <w:rPr>
                <w:spacing w:val="-4"/>
              </w:rPr>
              <w:t xml:space="preserve"> </w:t>
            </w:r>
            <w:r w:rsidRPr="00A240BF">
              <w:rPr>
                <w:spacing w:val="-1"/>
              </w:rPr>
              <w:t>mg</w:t>
            </w:r>
            <w:r w:rsidRPr="00A240BF">
              <w:rPr>
                <w:spacing w:val="-7"/>
              </w:rPr>
              <w:t xml:space="preserve"> </w:t>
            </w:r>
            <w:r w:rsidRPr="00A240BF">
              <w:t>vs</w:t>
            </w:r>
            <w:r w:rsidRPr="00A240BF">
              <w:rPr>
                <w:spacing w:val="-6"/>
              </w:rPr>
              <w:t xml:space="preserve"> </w:t>
            </w:r>
            <w:r w:rsidRPr="00A240BF">
              <w:t>CE</w:t>
            </w:r>
            <w:r w:rsidRPr="00A240BF">
              <w:rPr>
                <w:spacing w:val="-6"/>
              </w:rPr>
              <w:t xml:space="preserve"> </w:t>
            </w:r>
            <w:r w:rsidRPr="00A240BF">
              <w:t>0.625</w:t>
            </w:r>
            <w:r w:rsidRPr="00A240BF">
              <w:rPr>
                <w:spacing w:val="-5"/>
              </w:rPr>
              <w:t xml:space="preserve"> </w:t>
            </w:r>
            <w:r w:rsidRPr="00A240BF">
              <w:rPr>
                <w:spacing w:val="-1"/>
              </w:rPr>
              <w:t>mg</w:t>
            </w:r>
          </w:p>
        </w:tc>
        <w:tc>
          <w:tcPr>
            <w:tcW w:w="1134" w:type="dxa"/>
          </w:tcPr>
          <w:p w:rsidR="00FF4128" w:rsidRPr="00A240BF" w:rsidRDefault="00FF4128" w:rsidP="00916675">
            <w:pPr>
              <w:pStyle w:val="Tabletext"/>
              <w:jc w:val="center"/>
              <w:rPr>
                <w:rFonts w:cs="TimesNewRomanPSMT"/>
              </w:rPr>
            </w:pPr>
            <w:r w:rsidRPr="00A240BF">
              <w:t>-1.95</w:t>
            </w:r>
          </w:p>
        </w:tc>
        <w:tc>
          <w:tcPr>
            <w:tcW w:w="1303" w:type="dxa"/>
            <w:gridSpan w:val="2"/>
          </w:tcPr>
          <w:p w:rsidR="00FF4128" w:rsidRPr="00A240BF" w:rsidRDefault="00FF4128" w:rsidP="00916675">
            <w:pPr>
              <w:pStyle w:val="Tabletext"/>
              <w:jc w:val="center"/>
              <w:rPr>
                <w:rFonts w:cs="TimesNewRomanPSMT"/>
              </w:rPr>
            </w:pPr>
            <w:r w:rsidRPr="00A240BF">
              <w:rPr>
                <w:spacing w:val="1"/>
              </w:rPr>
              <w:t>0.54</w:t>
            </w:r>
          </w:p>
        </w:tc>
        <w:tc>
          <w:tcPr>
            <w:tcW w:w="1219" w:type="dxa"/>
          </w:tcPr>
          <w:p w:rsidR="00FF4128" w:rsidRPr="00A240BF" w:rsidRDefault="00FF4128" w:rsidP="00916675">
            <w:pPr>
              <w:pStyle w:val="Tabletext"/>
              <w:jc w:val="center"/>
              <w:rPr>
                <w:rFonts w:cs="TimesNewRomanPSMT"/>
              </w:rPr>
            </w:pPr>
            <w:r w:rsidRPr="00A240BF">
              <w:t>(-3.02,</w:t>
            </w:r>
            <w:r w:rsidRPr="00A240BF">
              <w:rPr>
                <w:spacing w:val="-10"/>
              </w:rPr>
              <w:t xml:space="preserve"> </w:t>
            </w:r>
            <w:r w:rsidRPr="00A240BF">
              <w:rPr>
                <w:spacing w:val="-1"/>
              </w:rPr>
              <w:t>-0.89)</w:t>
            </w:r>
          </w:p>
        </w:tc>
        <w:tc>
          <w:tcPr>
            <w:tcW w:w="1219" w:type="dxa"/>
          </w:tcPr>
          <w:p w:rsidR="00FF4128" w:rsidRPr="00A240BF" w:rsidRDefault="00FF4128" w:rsidP="00916675">
            <w:pPr>
              <w:pStyle w:val="Tabletext"/>
              <w:jc w:val="center"/>
              <w:rPr>
                <w:rFonts w:cs="TimesNewRomanPSMT"/>
              </w:rPr>
            </w:pPr>
            <w:r w:rsidRPr="00A240BF">
              <w:rPr>
                <w:spacing w:val="1"/>
              </w:rPr>
              <w:t>&lt;0.001</w:t>
            </w:r>
          </w:p>
        </w:tc>
      </w:tr>
      <w:tr w:rsidR="00FF4128" w:rsidRPr="00A240BF" w:rsidTr="007525FF">
        <w:trPr>
          <w:trHeight w:val="340"/>
        </w:trPr>
        <w:tc>
          <w:tcPr>
            <w:tcW w:w="9236" w:type="dxa"/>
            <w:gridSpan w:val="6"/>
            <w:vAlign w:val="center"/>
          </w:tcPr>
          <w:p w:rsidR="00FF4128" w:rsidRPr="007525FF" w:rsidRDefault="00FF4128" w:rsidP="007525FF">
            <w:pPr>
              <w:pStyle w:val="Tabletext"/>
            </w:pPr>
            <w:r w:rsidRPr="00A240BF">
              <w:t>Secondary</w:t>
            </w:r>
            <w:r w:rsidRPr="00A240BF">
              <w:rPr>
                <w:spacing w:val="-22"/>
              </w:rPr>
              <w:t xml:space="preserve"> </w:t>
            </w:r>
            <w:r w:rsidRPr="00A240BF">
              <w:t>Comparisons</w:t>
            </w:r>
          </w:p>
        </w:tc>
      </w:tr>
      <w:tr w:rsidR="00FF4128" w:rsidRPr="00A240BF" w:rsidTr="00AC39AD">
        <w:tc>
          <w:tcPr>
            <w:tcW w:w="4361" w:type="dxa"/>
          </w:tcPr>
          <w:p w:rsidR="00FF4128" w:rsidRPr="00A240BF" w:rsidRDefault="00FF4128" w:rsidP="0092701E">
            <w:pPr>
              <w:pStyle w:val="Tabletext"/>
              <w:numPr>
                <w:ilvl w:val="0"/>
                <w:numId w:val="170"/>
              </w:numPr>
              <w:rPr>
                <w:rFonts w:cs="TimesNewRomanPSMT"/>
              </w:rPr>
            </w:pPr>
            <w:r w:rsidRPr="00A240BF">
              <w:t>BZA 10</w:t>
            </w:r>
            <w:r w:rsidRPr="00A240BF">
              <w:rPr>
                <w:spacing w:val="-4"/>
              </w:rPr>
              <w:t xml:space="preserve"> </w:t>
            </w:r>
            <w:r w:rsidRPr="00A240BF">
              <w:t>mg/ CE</w:t>
            </w:r>
            <w:r w:rsidRPr="00A240BF">
              <w:rPr>
                <w:spacing w:val="-6"/>
              </w:rPr>
              <w:t xml:space="preserve"> </w:t>
            </w:r>
            <w:r w:rsidRPr="00A240BF">
              <w:t>0.3</w:t>
            </w:r>
            <w:r w:rsidRPr="00A240BF">
              <w:rPr>
                <w:spacing w:val="-4"/>
              </w:rPr>
              <w:t xml:space="preserve"> </w:t>
            </w:r>
            <w:r w:rsidRPr="00A240BF">
              <w:t>mg</w:t>
            </w:r>
            <w:r w:rsidRPr="00A240BF">
              <w:rPr>
                <w:spacing w:val="-4"/>
              </w:rPr>
              <w:t xml:space="preserve"> </w:t>
            </w:r>
            <w:r w:rsidRPr="00A240BF">
              <w:t>vs</w:t>
            </w:r>
            <w:r w:rsidRPr="00A240BF">
              <w:rPr>
                <w:spacing w:val="-6"/>
              </w:rPr>
              <w:t xml:space="preserve"> </w:t>
            </w:r>
            <w:r w:rsidRPr="00A240BF">
              <w:t>CE</w:t>
            </w:r>
            <w:r w:rsidRPr="00A240BF">
              <w:rPr>
                <w:spacing w:val="-6"/>
              </w:rPr>
              <w:t xml:space="preserve"> </w:t>
            </w:r>
            <w:r w:rsidRPr="00A240BF">
              <w:t>0.3</w:t>
            </w:r>
            <w:r w:rsidRPr="00A240BF">
              <w:rPr>
                <w:spacing w:val="-2"/>
              </w:rPr>
              <w:t xml:space="preserve"> </w:t>
            </w:r>
            <w:r w:rsidRPr="00A240BF">
              <w:t>mg</w:t>
            </w:r>
          </w:p>
        </w:tc>
        <w:tc>
          <w:tcPr>
            <w:tcW w:w="1218" w:type="dxa"/>
            <w:gridSpan w:val="2"/>
          </w:tcPr>
          <w:p w:rsidR="00FF4128" w:rsidRPr="00A240BF" w:rsidRDefault="00FF4128" w:rsidP="00916675">
            <w:pPr>
              <w:pStyle w:val="Tabletext"/>
              <w:jc w:val="center"/>
              <w:rPr>
                <w:rFonts w:cs="TimesNewRomanPSMT"/>
              </w:rPr>
            </w:pPr>
            <w:r w:rsidRPr="00A240BF">
              <w:t>-0.66</w:t>
            </w:r>
          </w:p>
        </w:tc>
        <w:tc>
          <w:tcPr>
            <w:tcW w:w="1219" w:type="dxa"/>
          </w:tcPr>
          <w:p w:rsidR="00FF4128" w:rsidRPr="00A240BF" w:rsidRDefault="00FF4128" w:rsidP="00916675">
            <w:pPr>
              <w:pStyle w:val="Tabletext"/>
              <w:jc w:val="center"/>
              <w:rPr>
                <w:rFonts w:cs="TimesNewRomanPSMT"/>
              </w:rPr>
            </w:pPr>
            <w:r w:rsidRPr="00A240BF">
              <w:rPr>
                <w:spacing w:val="1"/>
              </w:rPr>
              <w:t>0.50</w:t>
            </w:r>
          </w:p>
        </w:tc>
        <w:tc>
          <w:tcPr>
            <w:tcW w:w="1219" w:type="dxa"/>
          </w:tcPr>
          <w:p w:rsidR="00FF4128" w:rsidRPr="00A240BF" w:rsidRDefault="00FF4128" w:rsidP="00916675">
            <w:pPr>
              <w:pStyle w:val="Tabletext"/>
              <w:jc w:val="center"/>
              <w:rPr>
                <w:rFonts w:cs="TimesNewRomanPSMT"/>
              </w:rPr>
            </w:pPr>
            <w:r w:rsidRPr="00A240BF">
              <w:t>(-1.64,</w:t>
            </w:r>
            <w:r w:rsidRPr="00A240BF">
              <w:rPr>
                <w:spacing w:val="-9"/>
              </w:rPr>
              <w:t xml:space="preserve"> </w:t>
            </w:r>
            <w:r w:rsidRPr="00A240BF">
              <w:t>0.33)</w:t>
            </w:r>
          </w:p>
        </w:tc>
        <w:tc>
          <w:tcPr>
            <w:tcW w:w="1219" w:type="dxa"/>
          </w:tcPr>
          <w:p w:rsidR="00FF4128" w:rsidRPr="00A240BF" w:rsidRDefault="00FF4128" w:rsidP="00916675">
            <w:pPr>
              <w:pStyle w:val="Tabletext"/>
              <w:jc w:val="center"/>
              <w:rPr>
                <w:rFonts w:cs="TimesNewRomanPSMT"/>
              </w:rPr>
            </w:pPr>
            <w:r w:rsidRPr="00A240BF">
              <w:rPr>
                <w:spacing w:val="1"/>
              </w:rPr>
              <w:t>0.193</w:t>
            </w:r>
          </w:p>
        </w:tc>
      </w:tr>
      <w:tr w:rsidR="00FF4128" w:rsidRPr="00A240BF" w:rsidTr="00AC39AD">
        <w:tc>
          <w:tcPr>
            <w:tcW w:w="4361" w:type="dxa"/>
          </w:tcPr>
          <w:p w:rsidR="00FF4128" w:rsidRPr="00A240BF" w:rsidRDefault="00FF4128" w:rsidP="0092701E">
            <w:pPr>
              <w:pStyle w:val="Tabletext"/>
              <w:numPr>
                <w:ilvl w:val="0"/>
                <w:numId w:val="170"/>
              </w:numPr>
              <w:rPr>
                <w:rFonts w:cs="TimesNewRomanPSMT"/>
              </w:rPr>
            </w:pPr>
            <w:r w:rsidRPr="00A240BF">
              <w:t>BZA 10</w:t>
            </w:r>
            <w:r w:rsidRPr="00A240BF">
              <w:rPr>
                <w:spacing w:val="-4"/>
              </w:rPr>
              <w:t xml:space="preserve"> </w:t>
            </w:r>
            <w:r w:rsidRPr="00A240BF">
              <w:t>mg/ CE</w:t>
            </w:r>
            <w:r w:rsidRPr="00A240BF">
              <w:rPr>
                <w:spacing w:val="-7"/>
              </w:rPr>
              <w:t xml:space="preserve"> </w:t>
            </w:r>
            <w:r w:rsidRPr="00A240BF">
              <w:t>0.625</w:t>
            </w:r>
            <w:r w:rsidRPr="00A240BF">
              <w:rPr>
                <w:spacing w:val="-4"/>
              </w:rPr>
              <w:t xml:space="preserve"> </w:t>
            </w:r>
            <w:r w:rsidRPr="00A240BF">
              <w:t>mg</w:t>
            </w:r>
            <w:r w:rsidRPr="00A240BF">
              <w:rPr>
                <w:spacing w:val="-7"/>
              </w:rPr>
              <w:t xml:space="preserve"> </w:t>
            </w:r>
            <w:r w:rsidRPr="00A240BF">
              <w:t>vs</w:t>
            </w:r>
            <w:r w:rsidRPr="00A240BF">
              <w:rPr>
                <w:spacing w:val="-6"/>
              </w:rPr>
              <w:t xml:space="preserve"> </w:t>
            </w:r>
            <w:r w:rsidRPr="00A240BF">
              <w:t>CE</w:t>
            </w:r>
            <w:r w:rsidRPr="00A240BF">
              <w:rPr>
                <w:spacing w:val="-6"/>
              </w:rPr>
              <w:t xml:space="preserve"> </w:t>
            </w:r>
            <w:r w:rsidRPr="00A240BF">
              <w:t>0.625</w:t>
            </w:r>
            <w:r w:rsidRPr="00A240BF">
              <w:rPr>
                <w:spacing w:val="-5"/>
              </w:rPr>
              <w:t xml:space="preserve"> </w:t>
            </w:r>
            <w:r w:rsidRPr="00A240BF">
              <w:t>mg</w:t>
            </w:r>
          </w:p>
        </w:tc>
        <w:tc>
          <w:tcPr>
            <w:tcW w:w="1218" w:type="dxa"/>
            <w:gridSpan w:val="2"/>
          </w:tcPr>
          <w:p w:rsidR="00FF4128" w:rsidRPr="00A240BF" w:rsidRDefault="00FF4128" w:rsidP="00916675">
            <w:pPr>
              <w:pStyle w:val="Tabletext"/>
              <w:jc w:val="center"/>
              <w:rPr>
                <w:rFonts w:cs="TimesNewRomanPSMT"/>
              </w:rPr>
            </w:pPr>
            <w:r w:rsidRPr="00A240BF">
              <w:t>-1.77</w:t>
            </w:r>
          </w:p>
        </w:tc>
        <w:tc>
          <w:tcPr>
            <w:tcW w:w="1219" w:type="dxa"/>
          </w:tcPr>
          <w:p w:rsidR="00FF4128" w:rsidRPr="00A240BF" w:rsidRDefault="00FF4128" w:rsidP="00916675">
            <w:pPr>
              <w:pStyle w:val="Tabletext"/>
              <w:jc w:val="center"/>
              <w:rPr>
                <w:rFonts w:cs="TimesNewRomanPSMT"/>
              </w:rPr>
            </w:pPr>
            <w:r w:rsidRPr="00A240BF">
              <w:rPr>
                <w:spacing w:val="1"/>
              </w:rPr>
              <w:t>0.49</w:t>
            </w:r>
          </w:p>
        </w:tc>
        <w:tc>
          <w:tcPr>
            <w:tcW w:w="1219" w:type="dxa"/>
          </w:tcPr>
          <w:p w:rsidR="00FF4128" w:rsidRPr="00A240BF" w:rsidRDefault="00FF4128" w:rsidP="00916675">
            <w:pPr>
              <w:pStyle w:val="Tabletext"/>
              <w:jc w:val="center"/>
              <w:rPr>
                <w:rFonts w:cs="TimesNewRomanPSMT"/>
              </w:rPr>
            </w:pPr>
            <w:r w:rsidRPr="00A240BF">
              <w:t>(-2.15,</w:t>
            </w:r>
            <w:r w:rsidRPr="00A240BF">
              <w:rPr>
                <w:spacing w:val="-10"/>
              </w:rPr>
              <w:t xml:space="preserve"> </w:t>
            </w:r>
            <w:r w:rsidRPr="00A240BF">
              <w:t>-0.20)</w:t>
            </w:r>
          </w:p>
        </w:tc>
        <w:tc>
          <w:tcPr>
            <w:tcW w:w="1219" w:type="dxa"/>
          </w:tcPr>
          <w:p w:rsidR="00FF4128" w:rsidRPr="00A240BF" w:rsidRDefault="00FF4128" w:rsidP="00916675">
            <w:pPr>
              <w:pStyle w:val="Tabletext"/>
              <w:jc w:val="center"/>
              <w:rPr>
                <w:rFonts w:cs="TimesNewRomanPSMT"/>
              </w:rPr>
            </w:pPr>
            <w:r w:rsidRPr="00A240BF">
              <w:rPr>
                <w:spacing w:val="1"/>
              </w:rPr>
              <w:t>0.019</w:t>
            </w:r>
          </w:p>
        </w:tc>
      </w:tr>
      <w:tr w:rsidR="00FF4128" w:rsidRPr="00A240BF" w:rsidTr="00AC39AD">
        <w:tc>
          <w:tcPr>
            <w:tcW w:w="4361" w:type="dxa"/>
          </w:tcPr>
          <w:p w:rsidR="00FF4128" w:rsidRPr="00A240BF" w:rsidRDefault="00FF4128" w:rsidP="0092701E">
            <w:pPr>
              <w:pStyle w:val="Tabletext"/>
              <w:numPr>
                <w:ilvl w:val="0"/>
                <w:numId w:val="170"/>
              </w:numPr>
              <w:rPr>
                <w:rFonts w:cs="TimesNewRomanPSMT"/>
              </w:rPr>
            </w:pPr>
            <w:r w:rsidRPr="00A240BF">
              <w:t>BZA 5</w:t>
            </w:r>
            <w:r w:rsidRPr="00A240BF">
              <w:rPr>
                <w:spacing w:val="-4"/>
              </w:rPr>
              <w:t xml:space="preserve"> </w:t>
            </w:r>
            <w:r w:rsidRPr="00A240BF">
              <w:t>mg/ CE</w:t>
            </w:r>
            <w:r w:rsidRPr="00A240BF">
              <w:rPr>
                <w:spacing w:val="-6"/>
              </w:rPr>
              <w:t xml:space="preserve"> </w:t>
            </w:r>
            <w:r w:rsidRPr="00A240BF">
              <w:t>0.3</w:t>
            </w:r>
            <w:r w:rsidRPr="00A240BF">
              <w:rPr>
                <w:spacing w:val="-4"/>
              </w:rPr>
              <w:t xml:space="preserve"> </w:t>
            </w:r>
            <w:r w:rsidRPr="00A240BF">
              <w:t>mg</w:t>
            </w:r>
            <w:r w:rsidRPr="00A240BF">
              <w:rPr>
                <w:spacing w:val="-3"/>
              </w:rPr>
              <w:t xml:space="preserve"> </w:t>
            </w:r>
            <w:r w:rsidRPr="00A240BF">
              <w:t>vs</w:t>
            </w:r>
            <w:r w:rsidRPr="00A240BF">
              <w:rPr>
                <w:spacing w:val="-6"/>
              </w:rPr>
              <w:t xml:space="preserve"> </w:t>
            </w:r>
            <w:r w:rsidRPr="00A240BF">
              <w:t>CE</w:t>
            </w:r>
            <w:r w:rsidRPr="00A240BF">
              <w:rPr>
                <w:spacing w:val="-6"/>
              </w:rPr>
              <w:t xml:space="preserve"> </w:t>
            </w:r>
            <w:r w:rsidRPr="00A240BF">
              <w:t>0.3</w:t>
            </w:r>
            <w:r w:rsidRPr="00A240BF">
              <w:rPr>
                <w:spacing w:val="-2"/>
              </w:rPr>
              <w:t xml:space="preserve"> </w:t>
            </w:r>
            <w:r w:rsidRPr="00A240BF">
              <w:t>mg</w:t>
            </w:r>
          </w:p>
        </w:tc>
        <w:tc>
          <w:tcPr>
            <w:tcW w:w="1218" w:type="dxa"/>
            <w:gridSpan w:val="2"/>
          </w:tcPr>
          <w:p w:rsidR="00FF4128" w:rsidRPr="00A240BF" w:rsidRDefault="00FF4128" w:rsidP="00916675">
            <w:pPr>
              <w:pStyle w:val="Tabletext"/>
              <w:jc w:val="center"/>
              <w:rPr>
                <w:rFonts w:cs="TimesNewRomanPSMT"/>
              </w:rPr>
            </w:pPr>
            <w:r w:rsidRPr="00A240BF">
              <w:rPr>
                <w:spacing w:val="1"/>
              </w:rPr>
              <w:t>0.03</w:t>
            </w:r>
          </w:p>
        </w:tc>
        <w:tc>
          <w:tcPr>
            <w:tcW w:w="1219" w:type="dxa"/>
          </w:tcPr>
          <w:p w:rsidR="00FF4128" w:rsidRPr="00A240BF" w:rsidRDefault="00FF4128" w:rsidP="00916675">
            <w:pPr>
              <w:pStyle w:val="Tabletext"/>
              <w:jc w:val="center"/>
              <w:rPr>
                <w:rFonts w:cs="TimesNewRomanPSMT"/>
              </w:rPr>
            </w:pPr>
            <w:r w:rsidRPr="00A240BF">
              <w:rPr>
                <w:spacing w:val="1"/>
              </w:rPr>
              <w:t>0.51</w:t>
            </w:r>
          </w:p>
        </w:tc>
        <w:tc>
          <w:tcPr>
            <w:tcW w:w="1219" w:type="dxa"/>
          </w:tcPr>
          <w:p w:rsidR="00FF4128" w:rsidRPr="00A240BF" w:rsidRDefault="00FF4128" w:rsidP="00916675">
            <w:pPr>
              <w:pStyle w:val="Tabletext"/>
              <w:jc w:val="center"/>
              <w:rPr>
                <w:rFonts w:cs="TimesNewRomanPSMT"/>
              </w:rPr>
            </w:pPr>
            <w:r w:rsidRPr="00A240BF">
              <w:t>(-0.97,</w:t>
            </w:r>
            <w:r w:rsidRPr="00A240BF">
              <w:rPr>
                <w:spacing w:val="-9"/>
              </w:rPr>
              <w:t xml:space="preserve"> </w:t>
            </w:r>
            <w:r w:rsidRPr="00A240BF">
              <w:t>1.03)</w:t>
            </w:r>
          </w:p>
        </w:tc>
        <w:tc>
          <w:tcPr>
            <w:tcW w:w="1219" w:type="dxa"/>
          </w:tcPr>
          <w:p w:rsidR="00FF4128" w:rsidRPr="00A240BF" w:rsidRDefault="00FF4128" w:rsidP="00916675">
            <w:pPr>
              <w:pStyle w:val="Tabletext"/>
              <w:jc w:val="center"/>
              <w:rPr>
                <w:rFonts w:cs="TimesNewRomanPSMT"/>
              </w:rPr>
            </w:pPr>
            <w:r w:rsidRPr="00A240BF">
              <w:rPr>
                <w:spacing w:val="1"/>
              </w:rPr>
              <w:t>0.953</w:t>
            </w:r>
          </w:p>
        </w:tc>
      </w:tr>
      <w:tr w:rsidR="00FF4128" w:rsidRPr="00A240BF" w:rsidTr="00AC39AD">
        <w:tc>
          <w:tcPr>
            <w:tcW w:w="4361" w:type="dxa"/>
          </w:tcPr>
          <w:p w:rsidR="00FF4128" w:rsidRPr="00A240BF" w:rsidRDefault="00FF4128" w:rsidP="0092701E">
            <w:pPr>
              <w:pStyle w:val="Tabletext"/>
              <w:numPr>
                <w:ilvl w:val="0"/>
                <w:numId w:val="170"/>
              </w:numPr>
              <w:rPr>
                <w:rFonts w:cs="TimesNewRomanPSMT"/>
              </w:rPr>
            </w:pPr>
            <w:r w:rsidRPr="00A240BF">
              <w:t>BZA 5</w:t>
            </w:r>
            <w:r w:rsidRPr="00A240BF">
              <w:rPr>
                <w:spacing w:val="-4"/>
              </w:rPr>
              <w:t xml:space="preserve"> </w:t>
            </w:r>
            <w:r w:rsidRPr="00A240BF">
              <w:t>mg/ CE 0.625</w:t>
            </w:r>
            <w:r w:rsidRPr="00A240BF">
              <w:rPr>
                <w:spacing w:val="-5"/>
              </w:rPr>
              <w:t xml:space="preserve"> </w:t>
            </w:r>
            <w:r w:rsidRPr="00A240BF">
              <w:t>mg</w:t>
            </w:r>
            <w:r w:rsidRPr="00A240BF">
              <w:rPr>
                <w:spacing w:val="-6"/>
              </w:rPr>
              <w:t xml:space="preserve"> </w:t>
            </w:r>
            <w:r w:rsidRPr="00A240BF">
              <w:t>vs</w:t>
            </w:r>
            <w:r w:rsidRPr="00A240BF">
              <w:rPr>
                <w:spacing w:val="-6"/>
              </w:rPr>
              <w:t xml:space="preserve"> </w:t>
            </w:r>
            <w:r w:rsidRPr="00A240BF">
              <w:t>CE</w:t>
            </w:r>
            <w:r w:rsidRPr="00A240BF">
              <w:rPr>
                <w:spacing w:val="-6"/>
              </w:rPr>
              <w:t xml:space="preserve"> </w:t>
            </w:r>
            <w:r w:rsidRPr="00A240BF">
              <w:t>0.625</w:t>
            </w:r>
            <w:r w:rsidRPr="00A240BF">
              <w:rPr>
                <w:spacing w:val="-5"/>
              </w:rPr>
              <w:t xml:space="preserve"> </w:t>
            </w:r>
            <w:r w:rsidRPr="00A240BF">
              <w:rPr>
                <w:spacing w:val="-2"/>
              </w:rPr>
              <w:t>mg</w:t>
            </w:r>
          </w:p>
        </w:tc>
        <w:tc>
          <w:tcPr>
            <w:tcW w:w="1218" w:type="dxa"/>
            <w:gridSpan w:val="2"/>
          </w:tcPr>
          <w:p w:rsidR="00FF4128" w:rsidRPr="00A240BF" w:rsidRDefault="00FF4128" w:rsidP="00916675">
            <w:pPr>
              <w:pStyle w:val="Tabletext"/>
              <w:jc w:val="center"/>
              <w:rPr>
                <w:rFonts w:cs="TimesNewRomanPSMT"/>
              </w:rPr>
            </w:pPr>
            <w:r w:rsidRPr="00A240BF">
              <w:rPr>
                <w:spacing w:val="1"/>
              </w:rPr>
              <w:t>0.50</w:t>
            </w:r>
          </w:p>
        </w:tc>
        <w:tc>
          <w:tcPr>
            <w:tcW w:w="1219" w:type="dxa"/>
          </w:tcPr>
          <w:p w:rsidR="00FF4128" w:rsidRPr="00A240BF" w:rsidRDefault="00FF4128" w:rsidP="00916675">
            <w:pPr>
              <w:pStyle w:val="Tabletext"/>
              <w:jc w:val="center"/>
              <w:rPr>
                <w:rFonts w:cs="TimesNewRomanPSMT"/>
              </w:rPr>
            </w:pPr>
            <w:r w:rsidRPr="00A240BF">
              <w:rPr>
                <w:spacing w:val="1"/>
              </w:rPr>
              <w:t>0.51</w:t>
            </w:r>
          </w:p>
        </w:tc>
        <w:tc>
          <w:tcPr>
            <w:tcW w:w="1219" w:type="dxa"/>
          </w:tcPr>
          <w:p w:rsidR="00FF4128" w:rsidRPr="00A240BF" w:rsidRDefault="00FF4128" w:rsidP="00916675">
            <w:pPr>
              <w:pStyle w:val="Tabletext"/>
              <w:jc w:val="center"/>
              <w:rPr>
                <w:rFonts w:cs="TimesNewRomanPSMT"/>
              </w:rPr>
            </w:pPr>
            <w:r w:rsidRPr="00A240BF">
              <w:t>(-0.50,</w:t>
            </w:r>
            <w:r w:rsidRPr="00A240BF">
              <w:rPr>
                <w:spacing w:val="-9"/>
              </w:rPr>
              <w:t xml:space="preserve"> </w:t>
            </w:r>
            <w:r w:rsidRPr="00A240BF">
              <w:t>1.49)</w:t>
            </w:r>
          </w:p>
        </w:tc>
        <w:tc>
          <w:tcPr>
            <w:tcW w:w="1219" w:type="dxa"/>
          </w:tcPr>
          <w:p w:rsidR="00FF4128" w:rsidRPr="00A240BF" w:rsidRDefault="00FF4128" w:rsidP="00916675">
            <w:pPr>
              <w:pStyle w:val="Tabletext"/>
              <w:jc w:val="center"/>
              <w:rPr>
                <w:rFonts w:cs="TimesNewRomanPSMT"/>
              </w:rPr>
            </w:pPr>
            <w:r w:rsidRPr="00A240BF">
              <w:rPr>
                <w:spacing w:val="1"/>
              </w:rPr>
              <w:t>0.327</w:t>
            </w:r>
          </w:p>
        </w:tc>
      </w:tr>
      <w:tr w:rsidR="00FF4128" w:rsidRPr="00A240BF" w:rsidTr="00AC39AD">
        <w:tc>
          <w:tcPr>
            <w:tcW w:w="4361" w:type="dxa"/>
          </w:tcPr>
          <w:p w:rsidR="00FF4128" w:rsidRPr="00A240BF" w:rsidRDefault="00FF4128" w:rsidP="0092701E">
            <w:pPr>
              <w:pStyle w:val="Tabletext"/>
              <w:numPr>
                <w:ilvl w:val="0"/>
                <w:numId w:val="170"/>
              </w:numPr>
            </w:pPr>
            <w:r w:rsidRPr="00A240BF">
              <w:t>Exploratory</w:t>
            </w:r>
            <w:r w:rsidRPr="00A240BF">
              <w:rPr>
                <w:spacing w:val="-25"/>
              </w:rPr>
              <w:t xml:space="preserve"> </w:t>
            </w:r>
            <w:r w:rsidRPr="00A240BF">
              <w:t>Comparisons</w:t>
            </w:r>
          </w:p>
        </w:tc>
        <w:tc>
          <w:tcPr>
            <w:tcW w:w="1218" w:type="dxa"/>
            <w:gridSpan w:val="2"/>
          </w:tcPr>
          <w:p w:rsidR="00FF4128" w:rsidRPr="00A240BF" w:rsidRDefault="00FF4128" w:rsidP="00916675">
            <w:pPr>
              <w:pStyle w:val="Tabletext"/>
              <w:jc w:val="center"/>
              <w:rPr>
                <w:spacing w:val="1"/>
              </w:rPr>
            </w:pPr>
          </w:p>
        </w:tc>
        <w:tc>
          <w:tcPr>
            <w:tcW w:w="1219" w:type="dxa"/>
          </w:tcPr>
          <w:p w:rsidR="00FF4128" w:rsidRPr="00A240BF" w:rsidRDefault="00FF4128" w:rsidP="00916675">
            <w:pPr>
              <w:pStyle w:val="Tabletext"/>
              <w:jc w:val="center"/>
              <w:rPr>
                <w:spacing w:val="1"/>
              </w:rPr>
            </w:pPr>
          </w:p>
        </w:tc>
        <w:tc>
          <w:tcPr>
            <w:tcW w:w="1219" w:type="dxa"/>
          </w:tcPr>
          <w:p w:rsidR="00FF4128" w:rsidRPr="00A240BF" w:rsidRDefault="00FF4128" w:rsidP="00916675">
            <w:pPr>
              <w:pStyle w:val="Tabletext"/>
              <w:jc w:val="center"/>
            </w:pPr>
          </w:p>
        </w:tc>
        <w:tc>
          <w:tcPr>
            <w:tcW w:w="1219" w:type="dxa"/>
          </w:tcPr>
          <w:p w:rsidR="00FF4128" w:rsidRPr="00A240BF" w:rsidRDefault="00FF4128" w:rsidP="00916675">
            <w:pPr>
              <w:pStyle w:val="Tabletext"/>
              <w:jc w:val="center"/>
              <w:rPr>
                <w:spacing w:val="1"/>
              </w:rPr>
            </w:pPr>
          </w:p>
        </w:tc>
      </w:tr>
      <w:tr w:rsidR="00FF4128" w:rsidRPr="00A240BF" w:rsidTr="00AC39AD">
        <w:tc>
          <w:tcPr>
            <w:tcW w:w="4361" w:type="dxa"/>
          </w:tcPr>
          <w:p w:rsidR="00FF4128" w:rsidRPr="00A240BF" w:rsidRDefault="00FF4128" w:rsidP="0092701E">
            <w:pPr>
              <w:pStyle w:val="Tabletext"/>
              <w:numPr>
                <w:ilvl w:val="0"/>
                <w:numId w:val="170"/>
              </w:numPr>
            </w:pPr>
            <w:r w:rsidRPr="00A240BF">
              <w:t>BZA 20</w:t>
            </w:r>
            <w:r w:rsidRPr="00A240BF">
              <w:rPr>
                <w:spacing w:val="-5"/>
              </w:rPr>
              <w:t xml:space="preserve"> </w:t>
            </w:r>
            <w:r w:rsidRPr="00A240BF">
              <w:t>mg/ CE 0.625</w:t>
            </w:r>
            <w:r w:rsidRPr="00A240BF">
              <w:rPr>
                <w:spacing w:val="-5"/>
              </w:rPr>
              <w:t xml:space="preserve"> </w:t>
            </w:r>
            <w:r w:rsidRPr="00A240BF">
              <w:t>mg</w:t>
            </w:r>
            <w:r w:rsidRPr="00A240BF">
              <w:rPr>
                <w:spacing w:val="-7"/>
              </w:rPr>
              <w:t xml:space="preserve"> </w:t>
            </w:r>
            <w:r w:rsidRPr="00A240BF">
              <w:t>vs</w:t>
            </w:r>
            <w:r w:rsidRPr="00A240BF">
              <w:rPr>
                <w:spacing w:val="-7"/>
              </w:rPr>
              <w:t xml:space="preserve"> </w:t>
            </w:r>
            <w:r w:rsidRPr="00A240BF">
              <w:t>placebo</w:t>
            </w:r>
          </w:p>
        </w:tc>
        <w:tc>
          <w:tcPr>
            <w:tcW w:w="1218" w:type="dxa"/>
            <w:gridSpan w:val="2"/>
          </w:tcPr>
          <w:p w:rsidR="00FF4128" w:rsidRPr="00A240BF" w:rsidRDefault="00FF4128" w:rsidP="00916675">
            <w:pPr>
              <w:pStyle w:val="Tabletext"/>
              <w:jc w:val="center"/>
            </w:pPr>
            <w:r w:rsidRPr="00A240BF">
              <w:rPr>
                <w:spacing w:val="1"/>
              </w:rPr>
              <w:t>0.60</w:t>
            </w:r>
          </w:p>
        </w:tc>
        <w:tc>
          <w:tcPr>
            <w:tcW w:w="1219" w:type="dxa"/>
          </w:tcPr>
          <w:p w:rsidR="00FF4128" w:rsidRPr="00A240BF" w:rsidRDefault="00FF4128" w:rsidP="00916675">
            <w:pPr>
              <w:pStyle w:val="Tabletext"/>
              <w:jc w:val="center"/>
            </w:pPr>
            <w:r w:rsidRPr="00A240BF">
              <w:rPr>
                <w:spacing w:val="1"/>
              </w:rPr>
              <w:t>0.54</w:t>
            </w:r>
          </w:p>
        </w:tc>
        <w:tc>
          <w:tcPr>
            <w:tcW w:w="1219" w:type="dxa"/>
          </w:tcPr>
          <w:p w:rsidR="00FF4128" w:rsidRPr="00A240BF" w:rsidRDefault="00FF4128" w:rsidP="00916675">
            <w:pPr>
              <w:pStyle w:val="Tabletext"/>
              <w:jc w:val="center"/>
            </w:pPr>
            <w:r w:rsidRPr="00A240BF">
              <w:t>(-0.47,</w:t>
            </w:r>
            <w:r w:rsidRPr="00A240BF">
              <w:rPr>
                <w:spacing w:val="-9"/>
              </w:rPr>
              <w:t xml:space="preserve"> </w:t>
            </w:r>
            <w:r w:rsidRPr="00A240BF">
              <w:t>1.67)</w:t>
            </w:r>
          </w:p>
        </w:tc>
        <w:tc>
          <w:tcPr>
            <w:tcW w:w="1219" w:type="dxa"/>
          </w:tcPr>
          <w:p w:rsidR="00FF4128" w:rsidRPr="00A240BF" w:rsidRDefault="00FF4128" w:rsidP="00916675">
            <w:pPr>
              <w:pStyle w:val="Tabletext"/>
              <w:jc w:val="center"/>
            </w:pPr>
            <w:r w:rsidRPr="00A240BF">
              <w:rPr>
                <w:spacing w:val="1"/>
              </w:rPr>
              <w:t>0.273</w:t>
            </w:r>
          </w:p>
        </w:tc>
      </w:tr>
      <w:tr w:rsidR="00FF4128" w:rsidRPr="00A240BF" w:rsidTr="00AC39AD">
        <w:tc>
          <w:tcPr>
            <w:tcW w:w="4361" w:type="dxa"/>
          </w:tcPr>
          <w:p w:rsidR="00FF4128" w:rsidRPr="00A240BF" w:rsidRDefault="00FF4128" w:rsidP="0092701E">
            <w:pPr>
              <w:pStyle w:val="Tabletext"/>
              <w:numPr>
                <w:ilvl w:val="0"/>
                <w:numId w:val="170"/>
              </w:numPr>
            </w:pPr>
            <w:r w:rsidRPr="00A240BF">
              <w:t>BZA 10</w:t>
            </w:r>
            <w:r w:rsidRPr="00A240BF">
              <w:rPr>
                <w:spacing w:val="-5"/>
              </w:rPr>
              <w:t xml:space="preserve"> </w:t>
            </w:r>
            <w:r w:rsidRPr="00A240BF">
              <w:t>mg/ CE</w:t>
            </w:r>
            <w:r w:rsidRPr="00A240BF">
              <w:rPr>
                <w:spacing w:val="-7"/>
              </w:rPr>
              <w:t xml:space="preserve"> </w:t>
            </w:r>
            <w:r w:rsidRPr="00A240BF">
              <w:t>0.625</w:t>
            </w:r>
            <w:r w:rsidRPr="00A240BF">
              <w:rPr>
                <w:spacing w:val="-5"/>
              </w:rPr>
              <w:t xml:space="preserve"> </w:t>
            </w:r>
            <w:r w:rsidRPr="00A240BF">
              <w:t>mg</w:t>
            </w:r>
            <w:r w:rsidRPr="00A240BF">
              <w:rPr>
                <w:spacing w:val="-7"/>
              </w:rPr>
              <w:t xml:space="preserve"> </w:t>
            </w:r>
            <w:r w:rsidRPr="00A240BF">
              <w:t>vs</w:t>
            </w:r>
            <w:r w:rsidRPr="00A240BF">
              <w:rPr>
                <w:spacing w:val="-7"/>
              </w:rPr>
              <w:t xml:space="preserve"> </w:t>
            </w:r>
            <w:r w:rsidRPr="00A240BF">
              <w:t>placebo</w:t>
            </w:r>
          </w:p>
        </w:tc>
        <w:tc>
          <w:tcPr>
            <w:tcW w:w="1218" w:type="dxa"/>
            <w:gridSpan w:val="2"/>
          </w:tcPr>
          <w:p w:rsidR="00FF4128" w:rsidRPr="00A240BF" w:rsidRDefault="00FF4128" w:rsidP="00916675">
            <w:pPr>
              <w:pStyle w:val="Tabletext"/>
              <w:jc w:val="center"/>
            </w:pPr>
            <w:r w:rsidRPr="00A240BF">
              <w:rPr>
                <w:spacing w:val="1"/>
              </w:rPr>
              <w:t>1.38</w:t>
            </w:r>
          </w:p>
        </w:tc>
        <w:tc>
          <w:tcPr>
            <w:tcW w:w="1219" w:type="dxa"/>
          </w:tcPr>
          <w:p w:rsidR="00FF4128" w:rsidRPr="00A240BF" w:rsidRDefault="00FF4128" w:rsidP="00916675">
            <w:pPr>
              <w:pStyle w:val="Tabletext"/>
              <w:jc w:val="center"/>
            </w:pPr>
            <w:r w:rsidRPr="00A240BF">
              <w:rPr>
                <w:spacing w:val="1"/>
              </w:rPr>
              <w:t>0.50</w:t>
            </w:r>
          </w:p>
        </w:tc>
        <w:tc>
          <w:tcPr>
            <w:tcW w:w="1219" w:type="dxa"/>
          </w:tcPr>
          <w:p w:rsidR="00FF4128" w:rsidRPr="00A240BF" w:rsidRDefault="00FF4128" w:rsidP="00916675">
            <w:pPr>
              <w:pStyle w:val="Tabletext"/>
              <w:jc w:val="center"/>
            </w:pPr>
            <w:r w:rsidRPr="00A240BF">
              <w:t>(0.40,</w:t>
            </w:r>
            <w:r w:rsidRPr="00A240BF">
              <w:rPr>
                <w:spacing w:val="-8"/>
              </w:rPr>
              <w:t xml:space="preserve"> </w:t>
            </w:r>
            <w:r w:rsidRPr="00A240BF">
              <w:t>2.37)</w:t>
            </w:r>
          </w:p>
        </w:tc>
        <w:tc>
          <w:tcPr>
            <w:tcW w:w="1219" w:type="dxa"/>
          </w:tcPr>
          <w:p w:rsidR="00FF4128" w:rsidRPr="00A240BF" w:rsidRDefault="00FF4128" w:rsidP="00916675">
            <w:pPr>
              <w:pStyle w:val="Tabletext"/>
              <w:jc w:val="center"/>
            </w:pPr>
            <w:r w:rsidRPr="00A240BF">
              <w:rPr>
                <w:spacing w:val="1"/>
              </w:rPr>
              <w:t>0.006</w:t>
            </w:r>
          </w:p>
        </w:tc>
      </w:tr>
      <w:tr w:rsidR="00FF4128" w:rsidRPr="00A240BF" w:rsidTr="00AC39AD">
        <w:tc>
          <w:tcPr>
            <w:tcW w:w="4361" w:type="dxa"/>
          </w:tcPr>
          <w:p w:rsidR="00FF4128" w:rsidRPr="00A240BF" w:rsidRDefault="00FF4128" w:rsidP="0092701E">
            <w:pPr>
              <w:pStyle w:val="Tabletext"/>
              <w:numPr>
                <w:ilvl w:val="0"/>
                <w:numId w:val="170"/>
              </w:numPr>
            </w:pPr>
            <w:r w:rsidRPr="00A240BF">
              <w:t>BZA 5</w:t>
            </w:r>
            <w:r w:rsidRPr="00A240BF">
              <w:rPr>
                <w:spacing w:val="-5"/>
              </w:rPr>
              <w:t xml:space="preserve"> </w:t>
            </w:r>
            <w:r w:rsidRPr="00A240BF">
              <w:t>mg/ CE</w:t>
            </w:r>
            <w:r w:rsidRPr="00A240BF">
              <w:rPr>
                <w:spacing w:val="-7"/>
              </w:rPr>
              <w:t xml:space="preserve"> </w:t>
            </w:r>
            <w:r w:rsidRPr="00A240BF">
              <w:t>0.625</w:t>
            </w:r>
            <w:r w:rsidRPr="00A240BF">
              <w:rPr>
                <w:spacing w:val="-4"/>
              </w:rPr>
              <w:t xml:space="preserve"> </w:t>
            </w:r>
            <w:r w:rsidRPr="00A240BF">
              <w:t>mg</w:t>
            </w:r>
            <w:r w:rsidRPr="00A240BF">
              <w:rPr>
                <w:spacing w:val="-7"/>
              </w:rPr>
              <w:t xml:space="preserve"> </w:t>
            </w:r>
            <w:r w:rsidRPr="00A240BF">
              <w:t>vs</w:t>
            </w:r>
            <w:r w:rsidRPr="00A240BF">
              <w:rPr>
                <w:spacing w:val="-7"/>
              </w:rPr>
              <w:t xml:space="preserve"> </w:t>
            </w:r>
            <w:r w:rsidRPr="00A240BF">
              <w:t>placebo</w:t>
            </w:r>
          </w:p>
        </w:tc>
        <w:tc>
          <w:tcPr>
            <w:tcW w:w="1218" w:type="dxa"/>
            <w:gridSpan w:val="2"/>
          </w:tcPr>
          <w:p w:rsidR="00FF4128" w:rsidRPr="00A240BF" w:rsidRDefault="00FF4128" w:rsidP="00916675">
            <w:pPr>
              <w:pStyle w:val="Tabletext"/>
              <w:jc w:val="center"/>
            </w:pPr>
            <w:r w:rsidRPr="00A240BF">
              <w:rPr>
                <w:spacing w:val="1"/>
              </w:rPr>
              <w:t>3.05</w:t>
            </w:r>
          </w:p>
        </w:tc>
        <w:tc>
          <w:tcPr>
            <w:tcW w:w="1219" w:type="dxa"/>
          </w:tcPr>
          <w:p w:rsidR="00FF4128" w:rsidRPr="00A240BF" w:rsidRDefault="00FF4128" w:rsidP="00916675">
            <w:pPr>
              <w:pStyle w:val="Tabletext"/>
              <w:jc w:val="center"/>
            </w:pPr>
            <w:r w:rsidRPr="00A240BF">
              <w:rPr>
                <w:spacing w:val="1"/>
              </w:rPr>
              <w:t>0.51</w:t>
            </w:r>
          </w:p>
        </w:tc>
        <w:tc>
          <w:tcPr>
            <w:tcW w:w="1219" w:type="dxa"/>
          </w:tcPr>
          <w:p w:rsidR="00FF4128" w:rsidRPr="00A240BF" w:rsidRDefault="00FF4128" w:rsidP="00916675">
            <w:pPr>
              <w:pStyle w:val="Tabletext"/>
              <w:jc w:val="center"/>
            </w:pPr>
            <w:r w:rsidRPr="00A240BF">
              <w:t>(2.04,</w:t>
            </w:r>
            <w:r w:rsidRPr="00A240BF">
              <w:rPr>
                <w:spacing w:val="-8"/>
              </w:rPr>
              <w:t xml:space="preserve"> </w:t>
            </w:r>
            <w:r w:rsidRPr="00A240BF">
              <w:t>4.06)</w:t>
            </w:r>
          </w:p>
        </w:tc>
        <w:tc>
          <w:tcPr>
            <w:tcW w:w="1219" w:type="dxa"/>
          </w:tcPr>
          <w:p w:rsidR="00FF4128" w:rsidRPr="00A240BF" w:rsidRDefault="00FF4128" w:rsidP="00916675">
            <w:pPr>
              <w:pStyle w:val="Tabletext"/>
              <w:jc w:val="center"/>
            </w:pPr>
            <w:r w:rsidRPr="00A240BF">
              <w:rPr>
                <w:spacing w:val="1"/>
              </w:rPr>
              <w:t>&lt;0.001</w:t>
            </w:r>
          </w:p>
        </w:tc>
      </w:tr>
      <w:tr w:rsidR="00FF4128" w:rsidRPr="00A240BF" w:rsidTr="00AC39AD">
        <w:tc>
          <w:tcPr>
            <w:tcW w:w="4361" w:type="dxa"/>
          </w:tcPr>
          <w:p w:rsidR="00FF4128" w:rsidRPr="00A240BF" w:rsidRDefault="00FF4128" w:rsidP="0092701E">
            <w:pPr>
              <w:pStyle w:val="Tabletext"/>
              <w:numPr>
                <w:ilvl w:val="0"/>
                <w:numId w:val="170"/>
              </w:numPr>
            </w:pPr>
            <w:r w:rsidRPr="00A240BF">
              <w:t>BZA 5</w:t>
            </w:r>
            <w:r w:rsidRPr="00A240BF">
              <w:rPr>
                <w:spacing w:val="-4"/>
              </w:rPr>
              <w:t xml:space="preserve"> </w:t>
            </w:r>
            <w:r w:rsidRPr="00A240BF">
              <w:t>mg</w:t>
            </w:r>
            <w:r w:rsidRPr="00A240BF">
              <w:rPr>
                <w:spacing w:val="-6"/>
              </w:rPr>
              <w:t xml:space="preserve"> </w:t>
            </w:r>
            <w:r w:rsidRPr="00A240BF">
              <w:t>vs</w:t>
            </w:r>
            <w:r w:rsidRPr="00A240BF">
              <w:rPr>
                <w:spacing w:val="-6"/>
              </w:rPr>
              <w:t xml:space="preserve"> </w:t>
            </w:r>
            <w:r w:rsidRPr="00A240BF">
              <w:t>placebo</w:t>
            </w:r>
          </w:p>
        </w:tc>
        <w:tc>
          <w:tcPr>
            <w:tcW w:w="1218" w:type="dxa"/>
            <w:gridSpan w:val="2"/>
          </w:tcPr>
          <w:p w:rsidR="00FF4128" w:rsidRPr="00A240BF" w:rsidRDefault="00FF4128" w:rsidP="00916675">
            <w:pPr>
              <w:pStyle w:val="Tabletext"/>
              <w:jc w:val="center"/>
            </w:pPr>
            <w:r w:rsidRPr="00A240BF">
              <w:t>-0.30</w:t>
            </w:r>
          </w:p>
        </w:tc>
        <w:tc>
          <w:tcPr>
            <w:tcW w:w="1219" w:type="dxa"/>
          </w:tcPr>
          <w:p w:rsidR="00FF4128" w:rsidRPr="00A240BF" w:rsidRDefault="00FF4128" w:rsidP="00916675">
            <w:pPr>
              <w:pStyle w:val="Tabletext"/>
              <w:jc w:val="center"/>
            </w:pPr>
            <w:r w:rsidRPr="00A240BF">
              <w:rPr>
                <w:spacing w:val="1"/>
              </w:rPr>
              <w:t>0.51</w:t>
            </w:r>
          </w:p>
        </w:tc>
        <w:tc>
          <w:tcPr>
            <w:tcW w:w="1219" w:type="dxa"/>
          </w:tcPr>
          <w:p w:rsidR="00FF4128" w:rsidRPr="00A240BF" w:rsidRDefault="00FF4128" w:rsidP="00916675">
            <w:pPr>
              <w:pStyle w:val="Tabletext"/>
              <w:jc w:val="center"/>
            </w:pPr>
            <w:r w:rsidRPr="00A240BF">
              <w:t>(-1.30,</w:t>
            </w:r>
            <w:r w:rsidRPr="00A240BF">
              <w:rPr>
                <w:spacing w:val="-9"/>
              </w:rPr>
              <w:t xml:space="preserve"> </w:t>
            </w:r>
            <w:r w:rsidRPr="00A240BF">
              <w:t>0.70)</w:t>
            </w:r>
          </w:p>
        </w:tc>
        <w:tc>
          <w:tcPr>
            <w:tcW w:w="1219" w:type="dxa"/>
          </w:tcPr>
          <w:p w:rsidR="00FF4128" w:rsidRPr="00A240BF" w:rsidRDefault="00FF4128" w:rsidP="00916675">
            <w:pPr>
              <w:pStyle w:val="Tabletext"/>
              <w:jc w:val="center"/>
            </w:pPr>
            <w:r w:rsidRPr="00A240BF">
              <w:rPr>
                <w:spacing w:val="1"/>
              </w:rPr>
              <w:t>0.551</w:t>
            </w:r>
          </w:p>
        </w:tc>
      </w:tr>
      <w:tr w:rsidR="00FF4128" w:rsidRPr="00A240BF" w:rsidTr="00AC39AD">
        <w:tc>
          <w:tcPr>
            <w:tcW w:w="4361" w:type="dxa"/>
          </w:tcPr>
          <w:p w:rsidR="00FF4128" w:rsidRPr="00A240BF" w:rsidRDefault="00FF4128" w:rsidP="0092701E">
            <w:pPr>
              <w:pStyle w:val="Tabletext"/>
              <w:numPr>
                <w:ilvl w:val="0"/>
                <w:numId w:val="170"/>
              </w:numPr>
            </w:pPr>
            <w:r w:rsidRPr="00A240BF">
              <w:t>CE</w:t>
            </w:r>
            <w:r w:rsidRPr="00A240BF">
              <w:rPr>
                <w:spacing w:val="-7"/>
              </w:rPr>
              <w:t xml:space="preserve"> </w:t>
            </w:r>
            <w:r w:rsidRPr="00A240BF">
              <w:t>0.3</w:t>
            </w:r>
            <w:r w:rsidRPr="00A240BF">
              <w:rPr>
                <w:spacing w:val="-2"/>
              </w:rPr>
              <w:t xml:space="preserve"> </w:t>
            </w:r>
            <w:r w:rsidRPr="00A240BF">
              <w:t>mg</w:t>
            </w:r>
            <w:r w:rsidRPr="00A240BF">
              <w:rPr>
                <w:spacing w:val="-6"/>
              </w:rPr>
              <w:t xml:space="preserve"> </w:t>
            </w:r>
            <w:r w:rsidRPr="00A240BF">
              <w:t>vs</w:t>
            </w:r>
            <w:r w:rsidRPr="00A240BF">
              <w:rPr>
                <w:spacing w:val="-6"/>
              </w:rPr>
              <w:t xml:space="preserve"> </w:t>
            </w:r>
            <w:r w:rsidRPr="00A240BF">
              <w:t>placebo</w:t>
            </w:r>
          </w:p>
        </w:tc>
        <w:tc>
          <w:tcPr>
            <w:tcW w:w="1218" w:type="dxa"/>
            <w:gridSpan w:val="2"/>
          </w:tcPr>
          <w:p w:rsidR="00FF4128" w:rsidRPr="00A240BF" w:rsidRDefault="00FF4128" w:rsidP="00916675">
            <w:pPr>
              <w:pStyle w:val="Tabletext"/>
              <w:jc w:val="center"/>
            </w:pPr>
            <w:r w:rsidRPr="00A240BF">
              <w:rPr>
                <w:spacing w:val="1"/>
              </w:rPr>
              <w:t>0.98</w:t>
            </w:r>
          </w:p>
        </w:tc>
        <w:tc>
          <w:tcPr>
            <w:tcW w:w="1219" w:type="dxa"/>
          </w:tcPr>
          <w:p w:rsidR="00FF4128" w:rsidRPr="00A240BF" w:rsidRDefault="00FF4128" w:rsidP="00916675">
            <w:pPr>
              <w:pStyle w:val="Tabletext"/>
              <w:jc w:val="center"/>
            </w:pPr>
            <w:r w:rsidRPr="00A240BF">
              <w:rPr>
                <w:spacing w:val="1"/>
              </w:rPr>
              <w:t>0.51</w:t>
            </w:r>
          </w:p>
        </w:tc>
        <w:tc>
          <w:tcPr>
            <w:tcW w:w="1219" w:type="dxa"/>
          </w:tcPr>
          <w:p w:rsidR="00FF4128" w:rsidRPr="00A240BF" w:rsidRDefault="00FF4128" w:rsidP="00916675">
            <w:pPr>
              <w:pStyle w:val="Tabletext"/>
              <w:jc w:val="center"/>
            </w:pPr>
            <w:r w:rsidRPr="00A240BF">
              <w:t>(-0.03,</w:t>
            </w:r>
            <w:r w:rsidRPr="00A240BF">
              <w:rPr>
                <w:spacing w:val="-9"/>
              </w:rPr>
              <w:t xml:space="preserve"> </w:t>
            </w:r>
            <w:r w:rsidRPr="00A240BF">
              <w:t>1.99)</w:t>
            </w:r>
          </w:p>
        </w:tc>
        <w:tc>
          <w:tcPr>
            <w:tcW w:w="1219" w:type="dxa"/>
          </w:tcPr>
          <w:p w:rsidR="00FF4128" w:rsidRPr="00A240BF" w:rsidRDefault="00FF4128" w:rsidP="00916675">
            <w:pPr>
              <w:pStyle w:val="Tabletext"/>
              <w:jc w:val="center"/>
            </w:pPr>
            <w:r w:rsidRPr="00A240BF">
              <w:rPr>
                <w:spacing w:val="1"/>
              </w:rPr>
              <w:t>0.057</w:t>
            </w:r>
          </w:p>
        </w:tc>
      </w:tr>
      <w:tr w:rsidR="00FF4128" w:rsidRPr="00A240BF" w:rsidTr="00AC39AD">
        <w:tc>
          <w:tcPr>
            <w:tcW w:w="4361" w:type="dxa"/>
          </w:tcPr>
          <w:p w:rsidR="00FF4128" w:rsidRPr="00A240BF" w:rsidRDefault="00FF4128" w:rsidP="0092701E">
            <w:pPr>
              <w:pStyle w:val="Tabletext"/>
              <w:numPr>
                <w:ilvl w:val="0"/>
                <w:numId w:val="170"/>
              </w:numPr>
            </w:pPr>
            <w:r w:rsidRPr="00A240BF">
              <w:t>CE</w:t>
            </w:r>
            <w:r w:rsidRPr="00A240BF">
              <w:rPr>
                <w:spacing w:val="-7"/>
              </w:rPr>
              <w:t xml:space="preserve"> </w:t>
            </w:r>
            <w:r w:rsidRPr="00A240BF">
              <w:t>0.625</w:t>
            </w:r>
            <w:r w:rsidRPr="00A240BF">
              <w:rPr>
                <w:spacing w:val="-5"/>
              </w:rPr>
              <w:t xml:space="preserve"> </w:t>
            </w:r>
            <w:r w:rsidRPr="00A240BF">
              <w:t>mg</w:t>
            </w:r>
            <w:r w:rsidRPr="00A240BF">
              <w:rPr>
                <w:spacing w:val="-7"/>
              </w:rPr>
              <w:t xml:space="preserve"> </w:t>
            </w:r>
            <w:r w:rsidRPr="00A240BF">
              <w:t>v</w:t>
            </w:r>
            <w:r w:rsidRPr="00A240BF">
              <w:rPr>
                <w:spacing w:val="1"/>
              </w:rPr>
              <w:t>s</w:t>
            </w:r>
            <w:r w:rsidRPr="00A240BF">
              <w:rPr>
                <w:spacing w:val="-6"/>
              </w:rPr>
              <w:t xml:space="preserve"> </w:t>
            </w:r>
            <w:r w:rsidRPr="00A240BF">
              <w:t>placebo</w:t>
            </w:r>
          </w:p>
        </w:tc>
        <w:tc>
          <w:tcPr>
            <w:tcW w:w="1218" w:type="dxa"/>
            <w:gridSpan w:val="2"/>
          </w:tcPr>
          <w:p w:rsidR="00FF4128" w:rsidRPr="00A240BF" w:rsidRDefault="00FF4128" w:rsidP="00916675">
            <w:pPr>
              <w:pStyle w:val="Tabletext"/>
              <w:jc w:val="center"/>
            </w:pPr>
            <w:r w:rsidRPr="00A240BF">
              <w:rPr>
                <w:spacing w:val="1"/>
              </w:rPr>
              <w:t>2.55</w:t>
            </w:r>
          </w:p>
        </w:tc>
        <w:tc>
          <w:tcPr>
            <w:tcW w:w="1219" w:type="dxa"/>
          </w:tcPr>
          <w:p w:rsidR="00FF4128" w:rsidRPr="00A240BF" w:rsidRDefault="00FF4128" w:rsidP="00916675">
            <w:pPr>
              <w:pStyle w:val="Tabletext"/>
              <w:jc w:val="center"/>
            </w:pPr>
            <w:r w:rsidRPr="00A240BF">
              <w:rPr>
                <w:spacing w:val="1"/>
              </w:rPr>
              <w:t>0.51</w:t>
            </w:r>
          </w:p>
        </w:tc>
        <w:tc>
          <w:tcPr>
            <w:tcW w:w="1219" w:type="dxa"/>
          </w:tcPr>
          <w:p w:rsidR="00FF4128" w:rsidRPr="00A240BF" w:rsidRDefault="00FF4128" w:rsidP="00916675">
            <w:pPr>
              <w:pStyle w:val="Tabletext"/>
              <w:jc w:val="center"/>
            </w:pPr>
            <w:r w:rsidRPr="00A240BF">
              <w:t>(1.54,</w:t>
            </w:r>
            <w:r w:rsidRPr="00A240BF">
              <w:rPr>
                <w:spacing w:val="-8"/>
              </w:rPr>
              <w:t xml:space="preserve"> </w:t>
            </w:r>
            <w:r w:rsidRPr="00A240BF">
              <w:t>3.56)</w:t>
            </w:r>
          </w:p>
        </w:tc>
        <w:tc>
          <w:tcPr>
            <w:tcW w:w="1219" w:type="dxa"/>
          </w:tcPr>
          <w:p w:rsidR="00FF4128" w:rsidRPr="00A240BF" w:rsidRDefault="00FF4128" w:rsidP="00916675">
            <w:pPr>
              <w:pStyle w:val="Tabletext"/>
              <w:jc w:val="center"/>
            </w:pPr>
            <w:r w:rsidRPr="00A240BF">
              <w:rPr>
                <w:spacing w:val="1"/>
              </w:rPr>
              <w:t>&lt;0.001</w:t>
            </w:r>
          </w:p>
        </w:tc>
      </w:tr>
      <w:tr w:rsidR="00FF4128" w:rsidRPr="00A240BF" w:rsidTr="00AC39AD">
        <w:tc>
          <w:tcPr>
            <w:tcW w:w="4361" w:type="dxa"/>
          </w:tcPr>
          <w:p w:rsidR="00FF4128" w:rsidRPr="00A240BF" w:rsidRDefault="00FF4128" w:rsidP="0092701E">
            <w:pPr>
              <w:pStyle w:val="Tabletext"/>
              <w:numPr>
                <w:ilvl w:val="0"/>
                <w:numId w:val="170"/>
              </w:numPr>
            </w:pPr>
            <w:r w:rsidRPr="00A240BF">
              <w:t>CE</w:t>
            </w:r>
            <w:r w:rsidRPr="00A240BF">
              <w:rPr>
                <w:spacing w:val="-7"/>
              </w:rPr>
              <w:t xml:space="preserve"> </w:t>
            </w:r>
            <w:r w:rsidRPr="00A240BF">
              <w:t>0.625</w:t>
            </w:r>
            <w:r w:rsidRPr="00A240BF">
              <w:rPr>
                <w:spacing w:val="-4"/>
              </w:rPr>
              <w:t xml:space="preserve"> </w:t>
            </w:r>
            <w:r w:rsidRPr="00A240BF">
              <w:t>mg/MPA</w:t>
            </w:r>
            <w:r w:rsidRPr="00A240BF">
              <w:rPr>
                <w:spacing w:val="-8"/>
              </w:rPr>
              <w:t xml:space="preserve"> </w:t>
            </w:r>
            <w:r w:rsidRPr="00A240BF">
              <w:t>2.5</w:t>
            </w:r>
            <w:r w:rsidRPr="00A240BF">
              <w:rPr>
                <w:spacing w:val="-4"/>
              </w:rPr>
              <w:t xml:space="preserve"> </w:t>
            </w:r>
            <w:r w:rsidRPr="00A240BF">
              <w:t>mg</w:t>
            </w:r>
            <w:r w:rsidRPr="00A240BF">
              <w:rPr>
                <w:spacing w:val="-5"/>
              </w:rPr>
              <w:t xml:space="preserve"> </w:t>
            </w:r>
            <w:r w:rsidRPr="00A240BF">
              <w:t>vs</w:t>
            </w:r>
            <w:r w:rsidRPr="00A240BF">
              <w:rPr>
                <w:spacing w:val="-6"/>
              </w:rPr>
              <w:t xml:space="preserve"> </w:t>
            </w:r>
            <w:r w:rsidRPr="00A240BF">
              <w:t>placebo</w:t>
            </w:r>
          </w:p>
        </w:tc>
        <w:tc>
          <w:tcPr>
            <w:tcW w:w="1218" w:type="dxa"/>
            <w:gridSpan w:val="2"/>
          </w:tcPr>
          <w:p w:rsidR="00FF4128" w:rsidRPr="00A240BF" w:rsidRDefault="00FF4128" w:rsidP="00916675">
            <w:pPr>
              <w:pStyle w:val="Tabletext"/>
              <w:jc w:val="center"/>
            </w:pPr>
            <w:r w:rsidRPr="00A240BF">
              <w:rPr>
                <w:spacing w:val="1"/>
              </w:rPr>
              <w:t>1.34</w:t>
            </w:r>
          </w:p>
        </w:tc>
        <w:tc>
          <w:tcPr>
            <w:tcW w:w="1219" w:type="dxa"/>
          </w:tcPr>
          <w:p w:rsidR="00FF4128" w:rsidRPr="00A240BF" w:rsidRDefault="00FF4128" w:rsidP="00916675">
            <w:pPr>
              <w:pStyle w:val="Tabletext"/>
              <w:jc w:val="center"/>
            </w:pPr>
            <w:r w:rsidRPr="00A240BF">
              <w:rPr>
                <w:spacing w:val="1"/>
              </w:rPr>
              <w:t>0.52</w:t>
            </w:r>
          </w:p>
        </w:tc>
        <w:tc>
          <w:tcPr>
            <w:tcW w:w="1219" w:type="dxa"/>
          </w:tcPr>
          <w:p w:rsidR="00FF4128" w:rsidRPr="00A240BF" w:rsidRDefault="00FF4128" w:rsidP="00916675">
            <w:pPr>
              <w:pStyle w:val="Tabletext"/>
              <w:jc w:val="center"/>
            </w:pPr>
            <w:r w:rsidRPr="00A240BF">
              <w:t>(0.32,</w:t>
            </w:r>
            <w:r w:rsidRPr="00A240BF">
              <w:rPr>
                <w:spacing w:val="-8"/>
              </w:rPr>
              <w:t xml:space="preserve"> </w:t>
            </w:r>
            <w:r w:rsidRPr="00A240BF">
              <w:t>2.36)</w:t>
            </w:r>
          </w:p>
        </w:tc>
        <w:tc>
          <w:tcPr>
            <w:tcW w:w="1219" w:type="dxa"/>
          </w:tcPr>
          <w:p w:rsidR="00FF4128" w:rsidRPr="00A240BF" w:rsidRDefault="00FF4128" w:rsidP="00916675">
            <w:pPr>
              <w:pStyle w:val="Tabletext"/>
              <w:jc w:val="center"/>
            </w:pPr>
            <w:r w:rsidRPr="00A240BF">
              <w:rPr>
                <w:spacing w:val="1"/>
              </w:rPr>
              <w:t>0.010</w:t>
            </w:r>
          </w:p>
        </w:tc>
      </w:tr>
      <w:tr w:rsidR="00FF4128" w:rsidRPr="00A240BF" w:rsidTr="00AC39AD">
        <w:tc>
          <w:tcPr>
            <w:tcW w:w="4361" w:type="dxa"/>
          </w:tcPr>
          <w:p w:rsidR="00FF4128" w:rsidRPr="00A240BF" w:rsidRDefault="00FF4128" w:rsidP="0092701E">
            <w:pPr>
              <w:pStyle w:val="Tabletext"/>
              <w:numPr>
                <w:ilvl w:val="0"/>
                <w:numId w:val="170"/>
              </w:numPr>
            </w:pPr>
            <w:r w:rsidRPr="00A240BF">
              <w:t>BZA 20</w:t>
            </w:r>
            <w:r w:rsidRPr="00A240BF">
              <w:rPr>
                <w:spacing w:val="-5"/>
              </w:rPr>
              <w:t xml:space="preserve"> </w:t>
            </w:r>
            <w:r w:rsidRPr="00A240BF">
              <w:t>mg/ CE</w:t>
            </w:r>
            <w:r w:rsidRPr="00A240BF">
              <w:rPr>
                <w:spacing w:val="-7"/>
              </w:rPr>
              <w:t xml:space="preserve"> </w:t>
            </w:r>
            <w:r w:rsidRPr="00A240BF">
              <w:t>0.625</w:t>
            </w:r>
            <w:r w:rsidRPr="00A240BF">
              <w:rPr>
                <w:spacing w:val="-5"/>
              </w:rPr>
              <w:t xml:space="preserve"> </w:t>
            </w:r>
            <w:r w:rsidRPr="00A240BF">
              <w:t>mg</w:t>
            </w:r>
            <w:r w:rsidRPr="00A240BF">
              <w:rPr>
                <w:spacing w:val="-6"/>
              </w:rPr>
              <w:t xml:space="preserve"> </w:t>
            </w:r>
            <w:r w:rsidRPr="00A240BF">
              <w:t>v</w:t>
            </w:r>
            <w:r w:rsidRPr="00A240BF">
              <w:rPr>
                <w:spacing w:val="1"/>
              </w:rPr>
              <w:t xml:space="preserve">s </w:t>
            </w:r>
            <w:r w:rsidRPr="00A240BF">
              <w:t>v</w:t>
            </w:r>
            <w:r w:rsidRPr="00A240BF">
              <w:rPr>
                <w:spacing w:val="-7"/>
              </w:rPr>
              <w:t xml:space="preserve"> </w:t>
            </w:r>
            <w:r w:rsidRPr="00A240BF">
              <w:t>0.625</w:t>
            </w:r>
            <w:r w:rsidRPr="00A240BF">
              <w:rPr>
                <w:spacing w:val="-6"/>
              </w:rPr>
              <w:t xml:space="preserve"> </w:t>
            </w:r>
            <w:r w:rsidRPr="00A240BF">
              <w:t>mg/MPA</w:t>
            </w:r>
            <w:r w:rsidRPr="00A240BF">
              <w:rPr>
                <w:spacing w:val="-8"/>
              </w:rPr>
              <w:t xml:space="preserve"> </w:t>
            </w:r>
            <w:r w:rsidRPr="00A240BF">
              <w:t>2.5</w:t>
            </w:r>
            <w:r w:rsidRPr="00A240BF">
              <w:rPr>
                <w:spacing w:val="-5"/>
              </w:rPr>
              <w:t xml:space="preserve"> </w:t>
            </w:r>
            <w:r w:rsidRPr="00A240BF">
              <w:t>mg</w:t>
            </w:r>
          </w:p>
        </w:tc>
        <w:tc>
          <w:tcPr>
            <w:tcW w:w="1218" w:type="dxa"/>
            <w:gridSpan w:val="2"/>
          </w:tcPr>
          <w:p w:rsidR="00FF4128" w:rsidRPr="00A240BF" w:rsidRDefault="00FF4128" w:rsidP="00916675">
            <w:pPr>
              <w:pStyle w:val="Tabletext"/>
              <w:jc w:val="center"/>
            </w:pPr>
            <w:r w:rsidRPr="00A240BF">
              <w:t>-0.74</w:t>
            </w:r>
          </w:p>
        </w:tc>
        <w:tc>
          <w:tcPr>
            <w:tcW w:w="1219" w:type="dxa"/>
          </w:tcPr>
          <w:p w:rsidR="00FF4128" w:rsidRPr="00A240BF" w:rsidRDefault="00FF4128" w:rsidP="00916675">
            <w:pPr>
              <w:pStyle w:val="Tabletext"/>
              <w:jc w:val="center"/>
            </w:pPr>
            <w:r w:rsidRPr="00A240BF">
              <w:rPr>
                <w:spacing w:val="1"/>
              </w:rPr>
              <w:t>0.55</w:t>
            </w:r>
          </w:p>
        </w:tc>
        <w:tc>
          <w:tcPr>
            <w:tcW w:w="1219" w:type="dxa"/>
          </w:tcPr>
          <w:p w:rsidR="00FF4128" w:rsidRPr="00A240BF" w:rsidRDefault="00FF4128" w:rsidP="00916675">
            <w:pPr>
              <w:pStyle w:val="Tabletext"/>
              <w:jc w:val="center"/>
            </w:pPr>
            <w:r w:rsidRPr="00A240BF">
              <w:t>(-1.82,</w:t>
            </w:r>
            <w:r w:rsidRPr="00A240BF">
              <w:rPr>
                <w:spacing w:val="-9"/>
              </w:rPr>
              <w:t xml:space="preserve"> </w:t>
            </w:r>
            <w:r w:rsidRPr="00A240BF">
              <w:t>0.33)</w:t>
            </w:r>
          </w:p>
        </w:tc>
        <w:tc>
          <w:tcPr>
            <w:tcW w:w="1219" w:type="dxa"/>
          </w:tcPr>
          <w:p w:rsidR="00FF4128" w:rsidRPr="00A240BF" w:rsidRDefault="00FF4128" w:rsidP="00916675">
            <w:pPr>
              <w:pStyle w:val="Tabletext"/>
              <w:jc w:val="center"/>
            </w:pPr>
            <w:r w:rsidRPr="00A240BF">
              <w:rPr>
                <w:spacing w:val="1"/>
              </w:rPr>
              <w:t>0.176</w:t>
            </w:r>
          </w:p>
        </w:tc>
      </w:tr>
      <w:tr w:rsidR="00FF4128" w:rsidRPr="00A240BF" w:rsidTr="00AC39AD">
        <w:tc>
          <w:tcPr>
            <w:tcW w:w="4361" w:type="dxa"/>
          </w:tcPr>
          <w:p w:rsidR="00FF4128" w:rsidRPr="00A240BF" w:rsidRDefault="00FF4128" w:rsidP="0092701E">
            <w:pPr>
              <w:pStyle w:val="Tabletext"/>
              <w:numPr>
                <w:ilvl w:val="0"/>
                <w:numId w:val="170"/>
              </w:numPr>
            </w:pPr>
            <w:r w:rsidRPr="00A240BF">
              <w:t>BZA 10</w:t>
            </w:r>
            <w:r w:rsidRPr="00A240BF">
              <w:rPr>
                <w:spacing w:val="-5"/>
              </w:rPr>
              <w:t xml:space="preserve"> </w:t>
            </w:r>
            <w:r w:rsidRPr="00A240BF">
              <w:t>mg/ CE</w:t>
            </w:r>
            <w:r w:rsidRPr="00A240BF">
              <w:rPr>
                <w:spacing w:val="-7"/>
              </w:rPr>
              <w:t xml:space="preserve"> </w:t>
            </w:r>
            <w:r w:rsidRPr="00A240BF">
              <w:t>0.625</w:t>
            </w:r>
            <w:r w:rsidRPr="00A240BF">
              <w:rPr>
                <w:spacing w:val="-5"/>
              </w:rPr>
              <w:t xml:space="preserve"> </w:t>
            </w:r>
            <w:r w:rsidRPr="00A240BF">
              <w:t>mg</w:t>
            </w:r>
            <w:r w:rsidRPr="00A240BF">
              <w:rPr>
                <w:spacing w:val="-6"/>
              </w:rPr>
              <w:t xml:space="preserve"> </w:t>
            </w:r>
            <w:r w:rsidRPr="00A240BF">
              <w:t>v</w:t>
            </w:r>
            <w:r w:rsidRPr="00A240BF">
              <w:rPr>
                <w:spacing w:val="1"/>
              </w:rPr>
              <w:t xml:space="preserve">s </w:t>
            </w:r>
            <w:r w:rsidRPr="00A240BF">
              <w:t>CE</w:t>
            </w:r>
            <w:r w:rsidRPr="00A240BF">
              <w:rPr>
                <w:spacing w:val="-7"/>
              </w:rPr>
              <w:t xml:space="preserve"> </w:t>
            </w:r>
            <w:r w:rsidRPr="00A240BF">
              <w:t>0.625</w:t>
            </w:r>
            <w:r w:rsidRPr="00A240BF">
              <w:rPr>
                <w:spacing w:val="-6"/>
              </w:rPr>
              <w:t xml:space="preserve"> </w:t>
            </w:r>
            <w:r w:rsidRPr="00A240BF">
              <w:t>mg/MPA</w:t>
            </w:r>
            <w:r w:rsidRPr="00A240BF">
              <w:rPr>
                <w:spacing w:val="-8"/>
              </w:rPr>
              <w:t xml:space="preserve"> </w:t>
            </w:r>
            <w:r w:rsidRPr="00A240BF">
              <w:t>2.5</w:t>
            </w:r>
            <w:r w:rsidRPr="00A240BF">
              <w:rPr>
                <w:spacing w:val="-5"/>
              </w:rPr>
              <w:t xml:space="preserve"> </w:t>
            </w:r>
            <w:r w:rsidRPr="00A240BF">
              <w:t>mg</w:t>
            </w:r>
          </w:p>
        </w:tc>
        <w:tc>
          <w:tcPr>
            <w:tcW w:w="1218" w:type="dxa"/>
            <w:gridSpan w:val="2"/>
          </w:tcPr>
          <w:p w:rsidR="00FF4128" w:rsidRPr="00A240BF" w:rsidRDefault="00FF4128" w:rsidP="00916675">
            <w:pPr>
              <w:pStyle w:val="Tabletext"/>
              <w:jc w:val="center"/>
            </w:pPr>
            <w:r w:rsidRPr="00A240BF">
              <w:rPr>
                <w:spacing w:val="1"/>
              </w:rPr>
              <w:t>0.04</w:t>
            </w:r>
          </w:p>
        </w:tc>
        <w:tc>
          <w:tcPr>
            <w:tcW w:w="1219" w:type="dxa"/>
          </w:tcPr>
          <w:p w:rsidR="00FF4128" w:rsidRPr="00A240BF" w:rsidRDefault="00FF4128" w:rsidP="00916675">
            <w:pPr>
              <w:pStyle w:val="Tabletext"/>
              <w:jc w:val="center"/>
            </w:pPr>
            <w:r w:rsidRPr="00A240BF">
              <w:rPr>
                <w:spacing w:val="1"/>
              </w:rPr>
              <w:t>0.50</w:t>
            </w:r>
          </w:p>
        </w:tc>
        <w:tc>
          <w:tcPr>
            <w:tcW w:w="1219" w:type="dxa"/>
          </w:tcPr>
          <w:p w:rsidR="00FF4128" w:rsidRPr="00A240BF" w:rsidRDefault="00FF4128" w:rsidP="00916675">
            <w:pPr>
              <w:pStyle w:val="Tabletext"/>
              <w:jc w:val="center"/>
            </w:pPr>
            <w:r w:rsidRPr="00A240BF">
              <w:t>(-0.94,</w:t>
            </w:r>
            <w:r w:rsidRPr="00A240BF">
              <w:rPr>
                <w:spacing w:val="-9"/>
              </w:rPr>
              <w:t xml:space="preserve"> </w:t>
            </w:r>
            <w:r w:rsidRPr="00A240BF">
              <w:t>1.03)</w:t>
            </w:r>
          </w:p>
        </w:tc>
        <w:tc>
          <w:tcPr>
            <w:tcW w:w="1219" w:type="dxa"/>
          </w:tcPr>
          <w:p w:rsidR="00FF4128" w:rsidRPr="00A240BF" w:rsidRDefault="00FF4128" w:rsidP="00916675">
            <w:pPr>
              <w:pStyle w:val="Tabletext"/>
              <w:jc w:val="center"/>
            </w:pPr>
            <w:r w:rsidRPr="00A240BF">
              <w:rPr>
                <w:spacing w:val="1"/>
              </w:rPr>
              <w:t>0.934</w:t>
            </w:r>
          </w:p>
        </w:tc>
      </w:tr>
      <w:tr w:rsidR="00FF4128" w:rsidRPr="00A240BF" w:rsidTr="00AC39AD">
        <w:tc>
          <w:tcPr>
            <w:tcW w:w="4361" w:type="dxa"/>
          </w:tcPr>
          <w:p w:rsidR="00FF4128" w:rsidRPr="00A240BF" w:rsidRDefault="00FF4128" w:rsidP="0092701E">
            <w:pPr>
              <w:pStyle w:val="Tabletext"/>
              <w:numPr>
                <w:ilvl w:val="0"/>
                <w:numId w:val="170"/>
              </w:numPr>
            </w:pPr>
            <w:r w:rsidRPr="00A240BF">
              <w:t>BZA 5</w:t>
            </w:r>
            <w:r w:rsidRPr="00A240BF">
              <w:rPr>
                <w:spacing w:val="-5"/>
              </w:rPr>
              <w:t xml:space="preserve"> </w:t>
            </w:r>
            <w:r w:rsidRPr="00A240BF">
              <w:t>mg/ CE</w:t>
            </w:r>
            <w:r w:rsidRPr="00A240BF">
              <w:rPr>
                <w:spacing w:val="-6"/>
              </w:rPr>
              <w:t xml:space="preserve"> </w:t>
            </w:r>
            <w:r w:rsidRPr="00A240BF">
              <w:t>0.625</w:t>
            </w:r>
            <w:r w:rsidRPr="00A240BF">
              <w:rPr>
                <w:spacing w:val="-5"/>
              </w:rPr>
              <w:t xml:space="preserve"> </w:t>
            </w:r>
            <w:r w:rsidRPr="00A240BF">
              <w:t>mg</w:t>
            </w:r>
            <w:r w:rsidRPr="00A240BF">
              <w:rPr>
                <w:spacing w:val="-6"/>
              </w:rPr>
              <w:t xml:space="preserve"> </w:t>
            </w:r>
            <w:r w:rsidRPr="00A240BF">
              <w:t>v</w:t>
            </w:r>
            <w:r w:rsidRPr="00A240BF">
              <w:rPr>
                <w:spacing w:val="1"/>
              </w:rPr>
              <w:t>s</w:t>
            </w:r>
          </w:p>
          <w:p w:rsidR="00FF4128" w:rsidRPr="00A240BF" w:rsidRDefault="00FF4128" w:rsidP="0092701E">
            <w:pPr>
              <w:pStyle w:val="Tabletext"/>
              <w:numPr>
                <w:ilvl w:val="0"/>
                <w:numId w:val="170"/>
              </w:numPr>
            </w:pPr>
            <w:r w:rsidRPr="00A240BF">
              <w:t>CE</w:t>
            </w:r>
            <w:r w:rsidRPr="00A240BF">
              <w:rPr>
                <w:spacing w:val="-7"/>
              </w:rPr>
              <w:t xml:space="preserve"> </w:t>
            </w:r>
            <w:r w:rsidRPr="00A240BF">
              <w:t>0.625</w:t>
            </w:r>
            <w:r w:rsidRPr="00A240BF">
              <w:rPr>
                <w:spacing w:val="-6"/>
              </w:rPr>
              <w:t xml:space="preserve"> </w:t>
            </w:r>
            <w:r w:rsidRPr="00A240BF">
              <w:t>mg/MPA</w:t>
            </w:r>
            <w:r w:rsidRPr="00A240BF">
              <w:rPr>
                <w:spacing w:val="-8"/>
              </w:rPr>
              <w:t xml:space="preserve"> </w:t>
            </w:r>
            <w:r w:rsidRPr="00A240BF">
              <w:t>2.5</w:t>
            </w:r>
            <w:r w:rsidRPr="00A240BF">
              <w:rPr>
                <w:spacing w:val="-5"/>
              </w:rPr>
              <w:t xml:space="preserve"> </w:t>
            </w:r>
            <w:r w:rsidRPr="00A240BF">
              <w:t>mg</w:t>
            </w:r>
          </w:p>
        </w:tc>
        <w:tc>
          <w:tcPr>
            <w:tcW w:w="1218" w:type="dxa"/>
            <w:gridSpan w:val="2"/>
          </w:tcPr>
          <w:p w:rsidR="00FF4128" w:rsidRPr="00A240BF" w:rsidRDefault="00FF4128" w:rsidP="00916675">
            <w:pPr>
              <w:pStyle w:val="Tabletext"/>
              <w:jc w:val="center"/>
            </w:pPr>
            <w:r w:rsidRPr="00A240BF">
              <w:rPr>
                <w:spacing w:val="1"/>
              </w:rPr>
              <w:t>1.71</w:t>
            </w:r>
          </w:p>
        </w:tc>
        <w:tc>
          <w:tcPr>
            <w:tcW w:w="1219" w:type="dxa"/>
          </w:tcPr>
          <w:p w:rsidR="00FF4128" w:rsidRPr="00A240BF" w:rsidRDefault="00FF4128" w:rsidP="00916675">
            <w:pPr>
              <w:pStyle w:val="Tabletext"/>
              <w:jc w:val="center"/>
            </w:pPr>
            <w:r w:rsidRPr="00A240BF">
              <w:rPr>
                <w:spacing w:val="1"/>
              </w:rPr>
              <w:t>0.51</w:t>
            </w:r>
          </w:p>
        </w:tc>
        <w:tc>
          <w:tcPr>
            <w:tcW w:w="1219" w:type="dxa"/>
          </w:tcPr>
          <w:p w:rsidR="00FF4128" w:rsidRPr="00A240BF" w:rsidRDefault="00FF4128" w:rsidP="00916675">
            <w:pPr>
              <w:pStyle w:val="Tabletext"/>
              <w:jc w:val="center"/>
            </w:pPr>
            <w:r w:rsidRPr="00A240BF">
              <w:t>(0.70,</w:t>
            </w:r>
            <w:r w:rsidRPr="00A240BF">
              <w:rPr>
                <w:spacing w:val="-8"/>
              </w:rPr>
              <w:t xml:space="preserve"> </w:t>
            </w:r>
            <w:r w:rsidRPr="00A240BF">
              <w:t>2.72)</w:t>
            </w:r>
          </w:p>
        </w:tc>
        <w:tc>
          <w:tcPr>
            <w:tcW w:w="1219" w:type="dxa"/>
          </w:tcPr>
          <w:p w:rsidR="00FF4128" w:rsidRPr="00A240BF" w:rsidRDefault="00FF4128" w:rsidP="00916675">
            <w:pPr>
              <w:pStyle w:val="Tabletext"/>
              <w:jc w:val="center"/>
            </w:pPr>
            <w:r w:rsidRPr="00A240BF">
              <w:rPr>
                <w:spacing w:val="1"/>
              </w:rPr>
              <w:t>&lt;0.001</w:t>
            </w:r>
          </w:p>
        </w:tc>
      </w:tr>
      <w:tr w:rsidR="00FF4128" w:rsidRPr="00A240BF" w:rsidTr="00AC39AD">
        <w:tc>
          <w:tcPr>
            <w:tcW w:w="4361" w:type="dxa"/>
          </w:tcPr>
          <w:p w:rsidR="00FF4128" w:rsidRPr="00A240BF" w:rsidRDefault="00FF4128" w:rsidP="0092701E">
            <w:pPr>
              <w:pStyle w:val="Tabletext"/>
              <w:numPr>
                <w:ilvl w:val="0"/>
                <w:numId w:val="170"/>
              </w:numPr>
            </w:pPr>
            <w:r w:rsidRPr="00A240BF">
              <w:t>CE</w:t>
            </w:r>
            <w:r w:rsidRPr="00A240BF">
              <w:rPr>
                <w:spacing w:val="-7"/>
              </w:rPr>
              <w:t xml:space="preserve"> </w:t>
            </w:r>
            <w:r w:rsidRPr="00A240BF">
              <w:t>0.625</w:t>
            </w:r>
            <w:r w:rsidRPr="00A240BF">
              <w:rPr>
                <w:spacing w:val="-4"/>
              </w:rPr>
              <w:t xml:space="preserve"> </w:t>
            </w:r>
            <w:r w:rsidRPr="00A240BF">
              <w:t>mg</w:t>
            </w:r>
            <w:r w:rsidRPr="00A240BF">
              <w:rPr>
                <w:spacing w:val="-6"/>
              </w:rPr>
              <w:t xml:space="preserve"> </w:t>
            </w:r>
            <w:r w:rsidRPr="00A240BF">
              <w:t>v</w:t>
            </w:r>
            <w:r w:rsidRPr="00A240BF">
              <w:rPr>
                <w:spacing w:val="1"/>
              </w:rPr>
              <w:t>s</w:t>
            </w:r>
            <w:r w:rsidRPr="00A240BF">
              <w:rPr>
                <w:spacing w:val="-6"/>
              </w:rPr>
              <w:t xml:space="preserve"> </w:t>
            </w:r>
            <w:r w:rsidRPr="00A240BF">
              <w:t>CE</w:t>
            </w:r>
            <w:r w:rsidRPr="00A240BF">
              <w:rPr>
                <w:spacing w:val="-6"/>
              </w:rPr>
              <w:t xml:space="preserve"> </w:t>
            </w:r>
            <w:r w:rsidRPr="00A240BF">
              <w:t>0.625</w:t>
            </w:r>
            <w:r w:rsidRPr="00A240BF">
              <w:rPr>
                <w:spacing w:val="-4"/>
              </w:rPr>
              <w:t xml:space="preserve"> </w:t>
            </w:r>
            <w:r w:rsidRPr="00A240BF">
              <w:t>mg/MPA</w:t>
            </w:r>
            <w:r w:rsidRPr="00A240BF">
              <w:rPr>
                <w:spacing w:val="-7"/>
              </w:rPr>
              <w:t xml:space="preserve"> </w:t>
            </w:r>
            <w:r w:rsidRPr="00A240BF">
              <w:t>2.5</w:t>
            </w:r>
            <w:r w:rsidRPr="00A240BF">
              <w:rPr>
                <w:spacing w:val="-2"/>
              </w:rPr>
              <w:t xml:space="preserve"> </w:t>
            </w:r>
            <w:r w:rsidRPr="00A240BF">
              <w:t>mg</w:t>
            </w:r>
          </w:p>
        </w:tc>
        <w:tc>
          <w:tcPr>
            <w:tcW w:w="1218" w:type="dxa"/>
            <w:gridSpan w:val="2"/>
          </w:tcPr>
          <w:p w:rsidR="00FF4128" w:rsidRPr="00A240BF" w:rsidRDefault="00FF4128" w:rsidP="00916675">
            <w:pPr>
              <w:pStyle w:val="Tabletext"/>
              <w:jc w:val="center"/>
            </w:pPr>
            <w:r w:rsidRPr="00A240BF">
              <w:rPr>
                <w:spacing w:val="1"/>
              </w:rPr>
              <w:t>1.21</w:t>
            </w:r>
          </w:p>
        </w:tc>
        <w:tc>
          <w:tcPr>
            <w:tcW w:w="1219" w:type="dxa"/>
          </w:tcPr>
          <w:p w:rsidR="00FF4128" w:rsidRPr="00A240BF" w:rsidRDefault="00FF4128" w:rsidP="00916675">
            <w:pPr>
              <w:pStyle w:val="Tabletext"/>
              <w:jc w:val="center"/>
            </w:pPr>
            <w:r w:rsidRPr="00A240BF">
              <w:rPr>
                <w:spacing w:val="1"/>
              </w:rPr>
              <w:t>0.51</w:t>
            </w:r>
          </w:p>
        </w:tc>
        <w:tc>
          <w:tcPr>
            <w:tcW w:w="1219" w:type="dxa"/>
          </w:tcPr>
          <w:p w:rsidR="00FF4128" w:rsidRPr="00A240BF" w:rsidRDefault="00FF4128" w:rsidP="00916675">
            <w:pPr>
              <w:pStyle w:val="Tabletext"/>
              <w:jc w:val="center"/>
            </w:pPr>
            <w:r w:rsidRPr="00A240BF">
              <w:t>(0.21,</w:t>
            </w:r>
            <w:r w:rsidRPr="00A240BF">
              <w:rPr>
                <w:spacing w:val="-8"/>
              </w:rPr>
              <w:t xml:space="preserve"> </w:t>
            </w:r>
            <w:r w:rsidRPr="00A240BF">
              <w:t>2.22)</w:t>
            </w:r>
          </w:p>
        </w:tc>
        <w:tc>
          <w:tcPr>
            <w:tcW w:w="1219" w:type="dxa"/>
          </w:tcPr>
          <w:p w:rsidR="00FF4128" w:rsidRPr="00A240BF" w:rsidRDefault="00FF4128" w:rsidP="00916675">
            <w:pPr>
              <w:pStyle w:val="Tabletext"/>
              <w:jc w:val="center"/>
            </w:pPr>
            <w:r w:rsidRPr="00A240BF">
              <w:rPr>
                <w:spacing w:val="1"/>
              </w:rPr>
              <w:t>0.018</w:t>
            </w:r>
          </w:p>
        </w:tc>
      </w:tr>
      <w:tr w:rsidR="00FF4128" w:rsidRPr="00A240BF" w:rsidTr="00AC39AD">
        <w:tc>
          <w:tcPr>
            <w:tcW w:w="4361" w:type="dxa"/>
          </w:tcPr>
          <w:p w:rsidR="00FF4128" w:rsidRPr="00A240BF" w:rsidRDefault="00FF4128" w:rsidP="0092701E">
            <w:pPr>
              <w:pStyle w:val="Tabletext"/>
              <w:numPr>
                <w:ilvl w:val="0"/>
                <w:numId w:val="170"/>
              </w:numPr>
            </w:pPr>
            <w:r w:rsidRPr="00A240BF">
              <w:t>BZA 5</w:t>
            </w:r>
            <w:r w:rsidRPr="00A240BF">
              <w:rPr>
                <w:spacing w:val="-4"/>
              </w:rPr>
              <w:t xml:space="preserve"> </w:t>
            </w:r>
            <w:r w:rsidRPr="00A240BF">
              <w:t>mg/CE</w:t>
            </w:r>
            <w:r w:rsidRPr="00A240BF">
              <w:rPr>
                <w:spacing w:val="-5"/>
              </w:rPr>
              <w:t xml:space="preserve"> </w:t>
            </w:r>
            <w:r w:rsidRPr="00A240BF">
              <w:t>0.3</w:t>
            </w:r>
            <w:r w:rsidRPr="00A240BF">
              <w:rPr>
                <w:spacing w:val="-4"/>
              </w:rPr>
              <w:t xml:space="preserve"> </w:t>
            </w:r>
            <w:r w:rsidRPr="00A240BF">
              <w:t>mg</w:t>
            </w:r>
            <w:r w:rsidRPr="00A240BF">
              <w:rPr>
                <w:spacing w:val="-3"/>
              </w:rPr>
              <w:t xml:space="preserve"> </w:t>
            </w:r>
            <w:r w:rsidRPr="00A240BF">
              <w:t>vs</w:t>
            </w:r>
            <w:r w:rsidRPr="00A240BF">
              <w:rPr>
                <w:spacing w:val="-6"/>
              </w:rPr>
              <w:t xml:space="preserve"> </w:t>
            </w:r>
            <w:r w:rsidRPr="00A240BF">
              <w:t>BZA 5</w:t>
            </w:r>
            <w:r w:rsidRPr="00A240BF">
              <w:rPr>
                <w:spacing w:val="-3"/>
              </w:rPr>
              <w:t xml:space="preserve"> </w:t>
            </w:r>
            <w:r w:rsidRPr="00A240BF">
              <w:t>mg</w:t>
            </w:r>
          </w:p>
        </w:tc>
        <w:tc>
          <w:tcPr>
            <w:tcW w:w="1218" w:type="dxa"/>
            <w:gridSpan w:val="2"/>
          </w:tcPr>
          <w:p w:rsidR="00FF4128" w:rsidRPr="00A240BF" w:rsidRDefault="00FF4128" w:rsidP="00916675">
            <w:pPr>
              <w:pStyle w:val="Tabletext"/>
              <w:jc w:val="center"/>
            </w:pPr>
            <w:r w:rsidRPr="00A240BF">
              <w:rPr>
                <w:spacing w:val="1"/>
              </w:rPr>
              <w:t>1.31</w:t>
            </w:r>
          </w:p>
        </w:tc>
        <w:tc>
          <w:tcPr>
            <w:tcW w:w="1219" w:type="dxa"/>
          </w:tcPr>
          <w:p w:rsidR="00FF4128" w:rsidRPr="00A240BF" w:rsidRDefault="00FF4128" w:rsidP="00916675">
            <w:pPr>
              <w:pStyle w:val="Tabletext"/>
              <w:jc w:val="center"/>
            </w:pPr>
            <w:r w:rsidRPr="00A240BF">
              <w:rPr>
                <w:spacing w:val="1"/>
              </w:rPr>
              <w:t>0.51</w:t>
            </w:r>
          </w:p>
        </w:tc>
        <w:tc>
          <w:tcPr>
            <w:tcW w:w="1219" w:type="dxa"/>
          </w:tcPr>
          <w:p w:rsidR="00FF4128" w:rsidRPr="00A240BF" w:rsidRDefault="00FF4128" w:rsidP="00916675">
            <w:pPr>
              <w:pStyle w:val="Tabletext"/>
              <w:jc w:val="center"/>
            </w:pPr>
            <w:r w:rsidRPr="00A240BF">
              <w:t>(0.32,</w:t>
            </w:r>
            <w:r w:rsidRPr="00A240BF">
              <w:rPr>
                <w:spacing w:val="-9"/>
              </w:rPr>
              <w:t xml:space="preserve"> </w:t>
            </w:r>
            <w:r w:rsidRPr="00A240BF">
              <w:t>2.31)</w:t>
            </w:r>
          </w:p>
        </w:tc>
        <w:tc>
          <w:tcPr>
            <w:tcW w:w="1219" w:type="dxa"/>
          </w:tcPr>
          <w:p w:rsidR="00FF4128" w:rsidRPr="00A240BF" w:rsidRDefault="00FF4128" w:rsidP="00916675">
            <w:pPr>
              <w:pStyle w:val="Tabletext"/>
              <w:jc w:val="center"/>
            </w:pPr>
            <w:r w:rsidRPr="00A240BF">
              <w:rPr>
                <w:spacing w:val="1"/>
              </w:rPr>
              <w:t>0.010</w:t>
            </w:r>
          </w:p>
        </w:tc>
      </w:tr>
      <w:tr w:rsidR="00FF4128" w:rsidRPr="00A240BF" w:rsidTr="00AC39AD">
        <w:tc>
          <w:tcPr>
            <w:tcW w:w="4361" w:type="dxa"/>
          </w:tcPr>
          <w:p w:rsidR="00FF4128" w:rsidRPr="00A240BF" w:rsidRDefault="00FF4128" w:rsidP="0092701E">
            <w:pPr>
              <w:pStyle w:val="Tabletext"/>
              <w:numPr>
                <w:ilvl w:val="0"/>
                <w:numId w:val="170"/>
              </w:numPr>
            </w:pPr>
            <w:r w:rsidRPr="00A240BF">
              <w:t>BZA 5</w:t>
            </w:r>
            <w:r w:rsidRPr="00A240BF">
              <w:rPr>
                <w:spacing w:val="-4"/>
              </w:rPr>
              <w:t xml:space="preserve"> </w:t>
            </w:r>
            <w:r w:rsidRPr="00A240BF">
              <w:t>mg/CE</w:t>
            </w:r>
            <w:r w:rsidRPr="00A240BF">
              <w:rPr>
                <w:spacing w:val="-6"/>
              </w:rPr>
              <w:t xml:space="preserve"> </w:t>
            </w:r>
            <w:r w:rsidRPr="00A240BF">
              <w:t>0.625</w:t>
            </w:r>
            <w:r w:rsidRPr="00A240BF">
              <w:rPr>
                <w:spacing w:val="-4"/>
              </w:rPr>
              <w:t xml:space="preserve"> </w:t>
            </w:r>
            <w:r w:rsidRPr="00A240BF">
              <w:t>mg</w:t>
            </w:r>
            <w:r w:rsidRPr="00A240BF">
              <w:rPr>
                <w:spacing w:val="-6"/>
              </w:rPr>
              <w:t xml:space="preserve"> </w:t>
            </w:r>
            <w:r w:rsidRPr="00A240BF">
              <w:t>vs</w:t>
            </w:r>
            <w:r w:rsidRPr="00A240BF">
              <w:rPr>
                <w:spacing w:val="-5"/>
              </w:rPr>
              <w:t xml:space="preserve"> </w:t>
            </w:r>
            <w:r w:rsidRPr="00A240BF">
              <w:t>BZA 5</w:t>
            </w:r>
            <w:r w:rsidRPr="00A240BF">
              <w:rPr>
                <w:spacing w:val="-4"/>
              </w:rPr>
              <w:t xml:space="preserve"> </w:t>
            </w:r>
            <w:r w:rsidRPr="00A240BF">
              <w:t>mg</w:t>
            </w:r>
          </w:p>
        </w:tc>
        <w:tc>
          <w:tcPr>
            <w:tcW w:w="1218" w:type="dxa"/>
            <w:gridSpan w:val="2"/>
          </w:tcPr>
          <w:p w:rsidR="00FF4128" w:rsidRPr="00A240BF" w:rsidRDefault="00FF4128" w:rsidP="00916675">
            <w:pPr>
              <w:pStyle w:val="Tabletext"/>
              <w:jc w:val="center"/>
            </w:pPr>
            <w:r w:rsidRPr="00A240BF">
              <w:rPr>
                <w:spacing w:val="1"/>
              </w:rPr>
              <w:t>3.35</w:t>
            </w:r>
          </w:p>
        </w:tc>
        <w:tc>
          <w:tcPr>
            <w:tcW w:w="1219" w:type="dxa"/>
          </w:tcPr>
          <w:p w:rsidR="00FF4128" w:rsidRPr="00A240BF" w:rsidRDefault="00FF4128" w:rsidP="00916675">
            <w:pPr>
              <w:pStyle w:val="Tabletext"/>
              <w:jc w:val="center"/>
            </w:pPr>
            <w:r w:rsidRPr="00A240BF">
              <w:rPr>
                <w:spacing w:val="1"/>
              </w:rPr>
              <w:t>0.50</w:t>
            </w:r>
          </w:p>
        </w:tc>
        <w:tc>
          <w:tcPr>
            <w:tcW w:w="1219" w:type="dxa"/>
          </w:tcPr>
          <w:p w:rsidR="00FF4128" w:rsidRPr="00A240BF" w:rsidRDefault="00FF4128" w:rsidP="00916675">
            <w:pPr>
              <w:pStyle w:val="Tabletext"/>
              <w:jc w:val="center"/>
            </w:pPr>
            <w:r w:rsidRPr="00A240BF">
              <w:t>(2.36,</w:t>
            </w:r>
            <w:r w:rsidRPr="00A240BF">
              <w:rPr>
                <w:spacing w:val="-8"/>
              </w:rPr>
              <w:t xml:space="preserve"> </w:t>
            </w:r>
            <w:r w:rsidRPr="00A240BF">
              <w:t>4.34)</w:t>
            </w:r>
          </w:p>
        </w:tc>
        <w:tc>
          <w:tcPr>
            <w:tcW w:w="1219" w:type="dxa"/>
          </w:tcPr>
          <w:p w:rsidR="00FF4128" w:rsidRPr="00A240BF" w:rsidRDefault="00FF4128" w:rsidP="00916675">
            <w:pPr>
              <w:pStyle w:val="Tabletext"/>
              <w:jc w:val="center"/>
            </w:pPr>
            <w:r w:rsidRPr="00A240BF">
              <w:rPr>
                <w:spacing w:val="1"/>
              </w:rPr>
              <w:t>&lt;0.001</w:t>
            </w:r>
          </w:p>
        </w:tc>
      </w:tr>
      <w:tr w:rsidR="00FF4128" w:rsidRPr="00A240BF" w:rsidTr="00AC39AD">
        <w:tc>
          <w:tcPr>
            <w:tcW w:w="4361" w:type="dxa"/>
          </w:tcPr>
          <w:p w:rsidR="00FF4128" w:rsidRPr="00A240BF" w:rsidRDefault="00FF4128" w:rsidP="0092701E">
            <w:pPr>
              <w:pStyle w:val="Tabletext"/>
              <w:numPr>
                <w:ilvl w:val="0"/>
                <w:numId w:val="170"/>
              </w:numPr>
            </w:pPr>
            <w:r w:rsidRPr="00A240BF">
              <w:t>CE</w:t>
            </w:r>
            <w:r w:rsidRPr="00A240BF">
              <w:rPr>
                <w:spacing w:val="-6"/>
              </w:rPr>
              <w:t xml:space="preserve"> </w:t>
            </w:r>
            <w:r w:rsidRPr="00A240BF">
              <w:t>0.3 mg</w:t>
            </w:r>
            <w:r w:rsidRPr="00A240BF">
              <w:rPr>
                <w:spacing w:val="-5"/>
              </w:rPr>
              <w:t xml:space="preserve"> </w:t>
            </w:r>
            <w:r w:rsidRPr="00A240BF">
              <w:t>vs</w:t>
            </w:r>
            <w:r w:rsidRPr="00A240BF">
              <w:rPr>
                <w:spacing w:val="-5"/>
              </w:rPr>
              <w:t xml:space="preserve"> </w:t>
            </w:r>
            <w:r w:rsidRPr="00A240BF">
              <w:t>BZA 5</w:t>
            </w:r>
            <w:r w:rsidRPr="00A240BF">
              <w:rPr>
                <w:spacing w:val="-3"/>
              </w:rPr>
              <w:t xml:space="preserve"> </w:t>
            </w:r>
            <w:r w:rsidRPr="00A240BF">
              <w:t>mg</w:t>
            </w:r>
          </w:p>
        </w:tc>
        <w:tc>
          <w:tcPr>
            <w:tcW w:w="1218" w:type="dxa"/>
            <w:gridSpan w:val="2"/>
          </w:tcPr>
          <w:p w:rsidR="00FF4128" w:rsidRPr="00A240BF" w:rsidRDefault="00FF4128" w:rsidP="00916675">
            <w:pPr>
              <w:pStyle w:val="Tabletext"/>
              <w:jc w:val="center"/>
            </w:pPr>
            <w:r w:rsidRPr="00A240BF">
              <w:rPr>
                <w:spacing w:val="1"/>
              </w:rPr>
              <w:t>1.28</w:t>
            </w:r>
          </w:p>
        </w:tc>
        <w:tc>
          <w:tcPr>
            <w:tcW w:w="1219" w:type="dxa"/>
          </w:tcPr>
          <w:p w:rsidR="00FF4128" w:rsidRPr="00A240BF" w:rsidRDefault="00FF4128" w:rsidP="00916675">
            <w:pPr>
              <w:pStyle w:val="Tabletext"/>
              <w:jc w:val="center"/>
            </w:pPr>
            <w:r w:rsidRPr="00A240BF">
              <w:rPr>
                <w:spacing w:val="1"/>
              </w:rPr>
              <w:t>0.50</w:t>
            </w:r>
          </w:p>
        </w:tc>
        <w:tc>
          <w:tcPr>
            <w:tcW w:w="1219" w:type="dxa"/>
          </w:tcPr>
          <w:p w:rsidR="00FF4128" w:rsidRPr="00A240BF" w:rsidRDefault="00FF4128" w:rsidP="00916675">
            <w:pPr>
              <w:pStyle w:val="Tabletext"/>
              <w:jc w:val="center"/>
            </w:pPr>
            <w:r w:rsidRPr="00A240BF">
              <w:t>(0.29,</w:t>
            </w:r>
            <w:r w:rsidRPr="00A240BF">
              <w:rPr>
                <w:spacing w:val="-8"/>
              </w:rPr>
              <w:t xml:space="preserve"> </w:t>
            </w:r>
            <w:r w:rsidRPr="00A240BF">
              <w:t>2.27)</w:t>
            </w:r>
          </w:p>
        </w:tc>
        <w:tc>
          <w:tcPr>
            <w:tcW w:w="1219" w:type="dxa"/>
          </w:tcPr>
          <w:p w:rsidR="00FF4128" w:rsidRPr="00A240BF" w:rsidRDefault="00FF4128" w:rsidP="00916675">
            <w:pPr>
              <w:pStyle w:val="Tabletext"/>
              <w:jc w:val="center"/>
            </w:pPr>
            <w:r w:rsidRPr="00A240BF">
              <w:rPr>
                <w:spacing w:val="1"/>
              </w:rPr>
              <w:t>0.011</w:t>
            </w:r>
          </w:p>
        </w:tc>
      </w:tr>
      <w:tr w:rsidR="00FF4128" w:rsidRPr="00A240BF" w:rsidTr="00AC39AD">
        <w:tc>
          <w:tcPr>
            <w:tcW w:w="4361" w:type="dxa"/>
          </w:tcPr>
          <w:p w:rsidR="00FF4128" w:rsidRPr="00A240BF" w:rsidRDefault="00FF4128" w:rsidP="0092701E">
            <w:pPr>
              <w:pStyle w:val="Tabletext"/>
              <w:numPr>
                <w:ilvl w:val="0"/>
                <w:numId w:val="170"/>
              </w:numPr>
            </w:pPr>
            <w:r w:rsidRPr="00A240BF">
              <w:t>CE</w:t>
            </w:r>
            <w:r w:rsidRPr="00A240BF">
              <w:rPr>
                <w:spacing w:val="-6"/>
              </w:rPr>
              <w:t xml:space="preserve"> </w:t>
            </w:r>
            <w:r w:rsidRPr="00A240BF">
              <w:t>0.625</w:t>
            </w:r>
            <w:r w:rsidRPr="00A240BF">
              <w:rPr>
                <w:spacing w:val="-4"/>
              </w:rPr>
              <w:t xml:space="preserve"> </w:t>
            </w:r>
            <w:r w:rsidRPr="00A240BF">
              <w:t>mg</w:t>
            </w:r>
            <w:r w:rsidRPr="00A240BF">
              <w:rPr>
                <w:spacing w:val="-5"/>
              </w:rPr>
              <w:t xml:space="preserve"> </w:t>
            </w:r>
            <w:r w:rsidRPr="00A240BF">
              <w:t>v</w:t>
            </w:r>
            <w:r w:rsidRPr="00A240BF">
              <w:rPr>
                <w:spacing w:val="1"/>
              </w:rPr>
              <w:t>s</w:t>
            </w:r>
            <w:r w:rsidRPr="00A240BF">
              <w:rPr>
                <w:spacing w:val="-6"/>
              </w:rPr>
              <w:t xml:space="preserve"> </w:t>
            </w:r>
            <w:r w:rsidRPr="00A240BF">
              <w:t>BZA 5</w:t>
            </w:r>
            <w:r w:rsidRPr="00A240BF">
              <w:rPr>
                <w:spacing w:val="-4"/>
              </w:rPr>
              <w:t xml:space="preserve"> </w:t>
            </w:r>
            <w:r w:rsidRPr="00A240BF">
              <w:rPr>
                <w:spacing w:val="-2"/>
              </w:rPr>
              <w:t>mg</w:t>
            </w:r>
          </w:p>
        </w:tc>
        <w:tc>
          <w:tcPr>
            <w:tcW w:w="1218" w:type="dxa"/>
            <w:gridSpan w:val="2"/>
          </w:tcPr>
          <w:p w:rsidR="00FF4128" w:rsidRPr="00A240BF" w:rsidRDefault="00FF4128" w:rsidP="00916675">
            <w:pPr>
              <w:pStyle w:val="Tabletext"/>
              <w:jc w:val="center"/>
            </w:pPr>
            <w:r w:rsidRPr="00A240BF">
              <w:rPr>
                <w:spacing w:val="1"/>
              </w:rPr>
              <w:t>2.86</w:t>
            </w:r>
          </w:p>
        </w:tc>
        <w:tc>
          <w:tcPr>
            <w:tcW w:w="1219" w:type="dxa"/>
          </w:tcPr>
          <w:p w:rsidR="00FF4128" w:rsidRPr="00A240BF" w:rsidRDefault="00FF4128" w:rsidP="00916675">
            <w:pPr>
              <w:pStyle w:val="Tabletext"/>
              <w:jc w:val="center"/>
            </w:pPr>
            <w:r w:rsidRPr="00A240BF">
              <w:rPr>
                <w:spacing w:val="1"/>
              </w:rPr>
              <w:t>0.50</w:t>
            </w:r>
          </w:p>
        </w:tc>
        <w:tc>
          <w:tcPr>
            <w:tcW w:w="1219" w:type="dxa"/>
          </w:tcPr>
          <w:p w:rsidR="00FF4128" w:rsidRPr="00A240BF" w:rsidRDefault="00FF4128" w:rsidP="00916675">
            <w:pPr>
              <w:pStyle w:val="Tabletext"/>
              <w:jc w:val="center"/>
            </w:pPr>
            <w:r w:rsidRPr="00A240BF">
              <w:t>(1.87,</w:t>
            </w:r>
            <w:r w:rsidRPr="00A240BF">
              <w:rPr>
                <w:spacing w:val="-8"/>
              </w:rPr>
              <w:t xml:space="preserve"> </w:t>
            </w:r>
            <w:r w:rsidRPr="00A240BF">
              <w:t>3.84)</w:t>
            </w:r>
          </w:p>
        </w:tc>
        <w:tc>
          <w:tcPr>
            <w:tcW w:w="1219" w:type="dxa"/>
          </w:tcPr>
          <w:p w:rsidR="00FF4128" w:rsidRPr="00A240BF" w:rsidRDefault="00FF4128" w:rsidP="00916675">
            <w:pPr>
              <w:pStyle w:val="Tabletext"/>
              <w:jc w:val="center"/>
            </w:pPr>
            <w:r w:rsidRPr="00A240BF">
              <w:rPr>
                <w:spacing w:val="1"/>
              </w:rPr>
              <w:t>&lt;0.001</w:t>
            </w:r>
          </w:p>
        </w:tc>
      </w:tr>
      <w:tr w:rsidR="00FF4128" w:rsidRPr="00A240BF" w:rsidTr="00A240BF">
        <w:trPr>
          <w:trHeight w:val="828"/>
        </w:trPr>
        <w:tc>
          <w:tcPr>
            <w:tcW w:w="9236" w:type="dxa"/>
            <w:gridSpan w:val="6"/>
          </w:tcPr>
          <w:p w:rsidR="00FF4128" w:rsidRPr="00A240BF" w:rsidRDefault="00FF4128" w:rsidP="00916675">
            <w:pPr>
              <w:pStyle w:val="table"/>
            </w:pPr>
            <w:r w:rsidRPr="00A240BF">
              <w:t xml:space="preserve">Note: CI = confidence interval; MPA = </w:t>
            </w:r>
            <w:proofErr w:type="spellStart"/>
            <w:r w:rsidRPr="00A240BF">
              <w:t>medroxy</w:t>
            </w:r>
            <w:proofErr w:type="spellEnd"/>
            <w:r w:rsidRPr="00A240BF">
              <w:t xml:space="preserve"> progesterone acetate; ITT = intent-to-treat.</w:t>
            </w:r>
          </w:p>
          <w:p w:rsidR="00FF4128" w:rsidRPr="00A240BF" w:rsidRDefault="00FF4128" w:rsidP="00916675">
            <w:pPr>
              <w:pStyle w:val="table"/>
              <w:rPr>
                <w:spacing w:val="1"/>
              </w:rPr>
            </w:pPr>
            <w:r w:rsidRPr="00A240BF">
              <w:t>The following model was used for the comparisons: baseline from local site, treatmen</w:t>
            </w:r>
            <w:r w:rsidR="001F74FD">
              <w:t>t, centre</w:t>
            </w:r>
            <w:r w:rsidRPr="00A240BF">
              <w:t>, and</w:t>
            </w:r>
            <w:r w:rsidR="001F74FD">
              <w:t xml:space="preserve"> </w:t>
            </w:r>
            <w:r w:rsidRPr="00A240BF">
              <w:t>previous hormonal replacement therapy.</w:t>
            </w:r>
          </w:p>
        </w:tc>
      </w:tr>
    </w:tbl>
    <w:p w:rsidR="00426EA6" w:rsidRDefault="00FF4128" w:rsidP="00FF4128">
      <w:r w:rsidRPr="00B6633C">
        <w:rPr>
          <w:szCs w:val="18"/>
        </w:rPr>
        <w:t xml:space="preserve">In terms of endometrial protection in patients treated with CE 0.625, 20 mg BZA seems to </w:t>
      </w:r>
      <w:r w:rsidR="00B51239">
        <w:rPr>
          <w:szCs w:val="18"/>
        </w:rPr>
        <w:t xml:space="preserve">be more effective than 10 mg BZA. </w:t>
      </w:r>
      <w:r w:rsidRPr="00FC1785">
        <w:t>5 mg BZA provides insufficient endometrial protection</w:t>
      </w:r>
      <w:r w:rsidRPr="00244D85">
        <w:t>.</w:t>
      </w:r>
    </w:p>
    <w:p w:rsidR="00FF4128" w:rsidRPr="00B6633C" w:rsidRDefault="00FF4128" w:rsidP="00A20CBD">
      <w:pPr>
        <w:pStyle w:val="Heading4"/>
      </w:pPr>
      <w:r w:rsidRPr="00B6633C">
        <w:t>Results</w:t>
      </w:r>
      <w:r w:rsidR="00A20CBD">
        <w:t xml:space="preserve"> –</w:t>
      </w:r>
      <w:r w:rsidRPr="00B6633C">
        <w:t xml:space="preserve"> hot flushes (secondary endpoint)</w:t>
      </w:r>
    </w:p>
    <w:p w:rsidR="00FF4128" w:rsidRPr="004D0488" w:rsidRDefault="00FF4128" w:rsidP="00FF4128">
      <w:pPr>
        <w:autoSpaceDE w:val="0"/>
        <w:autoSpaceDN w:val="0"/>
        <w:adjustRightInd w:val="0"/>
      </w:pPr>
      <w:r w:rsidRPr="00FC1785">
        <w:t xml:space="preserve">Although a number of different parameters were measured for hot flushes, for the sake of brevity </w:t>
      </w:r>
      <w:r w:rsidRPr="00244D85">
        <w:t>only the week</w:t>
      </w:r>
      <w:r w:rsidRPr="00C57CE5">
        <w:t>ly number of hot flushes are described in the table</w:t>
      </w:r>
      <w:r w:rsidR="00851A11">
        <w:t xml:space="preserve"> and graph below; however, </w:t>
      </w:r>
      <w:r w:rsidRPr="004D0488">
        <w:t>summary statements refer to the data relating to hot flushes as a whole</w:t>
      </w:r>
      <w:r w:rsidR="009E5B5B">
        <w:t>.</w:t>
      </w:r>
    </w:p>
    <w:p w:rsidR="00FF4128" w:rsidRPr="00013FAB" w:rsidRDefault="00FF4128" w:rsidP="00013FAB">
      <w:pPr>
        <w:pStyle w:val="ListBullet"/>
      </w:pPr>
      <w:r w:rsidRPr="00013FAB">
        <w:t>The efficacy of CE 0.3 mg for VMS is considerably compromised by 20 mg BZA, but not by the 10mg dose.</w:t>
      </w:r>
      <w:r w:rsidR="00426EA6">
        <w:t xml:space="preserve"> </w:t>
      </w:r>
      <w:r w:rsidRPr="00013FAB">
        <w:t>However, in study 303, a dose of 10mg BZA provided inadequate endometrial protection in patients treated with 0.45 mg CE therefore 0.3mg CE has not been further investigated</w:t>
      </w:r>
      <w:r w:rsidR="003736E4">
        <w:t>.</w:t>
      </w:r>
    </w:p>
    <w:p w:rsidR="00FF4128" w:rsidRPr="00013FAB" w:rsidRDefault="00FF4128" w:rsidP="00013FAB">
      <w:pPr>
        <w:pStyle w:val="ListBullet"/>
      </w:pPr>
      <w:r w:rsidRPr="00013FAB">
        <w:t xml:space="preserve">There were no statistically significant differences in the number or severity of hot flushes of BZA/CE versus CE </w:t>
      </w:r>
      <w:proofErr w:type="gramStart"/>
      <w:r w:rsidRPr="00013FAB">
        <w:t>alone,</w:t>
      </w:r>
      <w:proofErr w:type="gramEnd"/>
      <w:r w:rsidRPr="00013FAB">
        <w:t xml:space="preserve"> however, there was a trend towards more benefit with CE alone</w:t>
      </w:r>
      <w:r w:rsidR="003736E4">
        <w:t>.</w:t>
      </w:r>
    </w:p>
    <w:p w:rsidR="00426EA6" w:rsidRDefault="00FF4128" w:rsidP="00013FAB">
      <w:pPr>
        <w:pStyle w:val="ListBullet"/>
      </w:pPr>
      <w:r w:rsidRPr="00013FAB">
        <w:t>Compared with placebo, there were statistically significant differences with all 3 doses of BZA combined with 0.625 CE.</w:t>
      </w:r>
    </w:p>
    <w:p w:rsidR="00FF4128" w:rsidRPr="00013FAB" w:rsidRDefault="00FF4128" w:rsidP="00013FAB">
      <w:pPr>
        <w:pStyle w:val="ListBullet"/>
      </w:pPr>
      <w:r w:rsidRPr="00013FAB">
        <w:t>The combination of 0.625 mg CE with BZA showed no statistically significant differences with respect to number and severity of hot flushes compared with CE 0.625 / 2.5 mg MPA.</w:t>
      </w:r>
    </w:p>
    <w:p w:rsidR="00426EA6" w:rsidRDefault="00FF4128" w:rsidP="00013FAB">
      <w:pPr>
        <w:pStyle w:val="ListBullet"/>
      </w:pPr>
      <w:r w:rsidRPr="00013FAB">
        <w:lastRenderedPageBreak/>
        <w:t>Regarding the dose of 0.62</w:t>
      </w:r>
      <w:r w:rsidR="00185661">
        <w:t>5mg CE, the effects of 10mg BZA</w:t>
      </w:r>
      <w:r w:rsidRPr="00013FAB">
        <w:t xml:space="preserve"> on VMS decreased relative to 5mg BZA; 10mg BZA and 20 mg</w:t>
      </w:r>
      <w:r w:rsidR="00013FAB" w:rsidRPr="00013FAB">
        <w:t xml:space="preserve"> BZA effects were comparable.</w:t>
      </w:r>
    </w:p>
    <w:p w:rsidR="00013FAB" w:rsidRDefault="00013FAB" w:rsidP="00013FAB">
      <w:pPr>
        <w:pStyle w:val="FigureTitle"/>
      </w:pPr>
      <w:r>
        <w:t>Figure 2: absolute mean number of hot flushes per week at screening at weeks 9-12 (study report 203).</w:t>
      </w:r>
    </w:p>
    <w:p w:rsidR="00013FAB" w:rsidRPr="00013FAB" w:rsidRDefault="00013FAB" w:rsidP="00013FAB">
      <w:r>
        <w:rPr>
          <w:noProof/>
          <w:lang w:eastAsia="en-AU"/>
        </w:rPr>
        <w:drawing>
          <wp:inline distT="0" distB="0" distL="0" distR="0" wp14:anchorId="1B7390BD" wp14:editId="3B846D5D">
            <wp:extent cx="5334935" cy="3381641"/>
            <wp:effectExtent l="0" t="0" r="0" b="9525"/>
            <wp:docPr id="13" name="Picture 13" descr="Figure 2: absolute mean number of hot flushes per week at screening at weeks 9-12 (study report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37019" cy="3382962"/>
                    </a:xfrm>
                    <a:prstGeom prst="rect">
                      <a:avLst/>
                    </a:prstGeom>
                  </pic:spPr>
                </pic:pic>
              </a:graphicData>
            </a:graphic>
          </wp:inline>
        </w:drawing>
      </w:r>
    </w:p>
    <w:p w:rsidR="00FF4128" w:rsidRDefault="00013FAB" w:rsidP="00F47664">
      <w:pPr>
        <w:pStyle w:val="TableDescription"/>
      </w:pPr>
      <w:r>
        <w:t xml:space="preserve">Note: </w:t>
      </w:r>
      <w:r w:rsidR="00FF4128">
        <w:t xml:space="preserve">TSE </w:t>
      </w:r>
      <w:r w:rsidR="00A65BDA">
        <w:t xml:space="preserve">(tissue selective estrogen) </w:t>
      </w:r>
      <w:r w:rsidR="00F47664">
        <w:t xml:space="preserve">is BZA, </w:t>
      </w:r>
      <w:proofErr w:type="spellStart"/>
      <w:r w:rsidR="00FF4128">
        <w:t>Premarin</w:t>
      </w:r>
      <w:proofErr w:type="spellEnd"/>
      <w:r w:rsidR="00FF4128">
        <w:t xml:space="preserve"> </w:t>
      </w:r>
      <w:r w:rsidR="00A65BDA">
        <w:t>(</w:t>
      </w:r>
      <w:proofErr w:type="spellStart"/>
      <w:r w:rsidR="00A65BDA">
        <w:t>Prem</w:t>
      </w:r>
      <w:proofErr w:type="spellEnd"/>
      <w:r w:rsidR="00A65BDA">
        <w:t xml:space="preserve">) </w:t>
      </w:r>
      <w:r w:rsidR="0065315D">
        <w:t xml:space="preserve">is CE, and MPA is </w:t>
      </w:r>
      <w:proofErr w:type="spellStart"/>
      <w:r w:rsidR="0065315D">
        <w:t>medroxy</w:t>
      </w:r>
      <w:proofErr w:type="spellEnd"/>
      <w:r w:rsidR="0065315D">
        <w:t xml:space="preserve"> progesterone acetate. </w:t>
      </w:r>
      <w:proofErr w:type="spellStart"/>
      <w:r w:rsidR="006A0287">
        <w:t>Prem</w:t>
      </w:r>
      <w:proofErr w:type="spellEnd"/>
      <w:r w:rsidR="006A0287">
        <w:t xml:space="preserve">/MPA = </w:t>
      </w:r>
      <w:proofErr w:type="spellStart"/>
      <w:r w:rsidR="006A0287">
        <w:t>Premarin</w:t>
      </w:r>
      <w:proofErr w:type="spellEnd"/>
      <w:r w:rsidR="006A0287">
        <w:t xml:space="preserve"> 0.625 mg / MPA 2.5 mg.</w:t>
      </w:r>
    </w:p>
    <w:p w:rsidR="00F47664" w:rsidRPr="00E144FB" w:rsidRDefault="00F47664" w:rsidP="00F47664">
      <w:pPr>
        <w:pStyle w:val="TableTitle0"/>
      </w:pPr>
      <w:proofErr w:type="gramStart"/>
      <w:r>
        <w:t>Table 1</w:t>
      </w:r>
      <w:r w:rsidR="00063769">
        <w:t>2</w:t>
      </w:r>
      <w:r>
        <w:t xml:space="preserve">: Results – </w:t>
      </w:r>
      <w:r w:rsidR="00D272FD">
        <w:t>secondary</w:t>
      </w:r>
      <w:r>
        <w:t xml:space="preserve"> endpoint.</w:t>
      </w:r>
      <w:proofErr w:type="gramEnd"/>
    </w:p>
    <w:tbl>
      <w:tblPr>
        <w:tblStyle w:val="TableTGAblue"/>
        <w:tblW w:w="8953" w:type="dxa"/>
        <w:tblLayout w:type="fixed"/>
        <w:tblLook w:val="0000" w:firstRow="0" w:lastRow="0" w:firstColumn="0" w:lastColumn="0" w:noHBand="0" w:noVBand="0"/>
        <w:tblDescription w:val="Table 12: Results – secondary endpoint."/>
      </w:tblPr>
      <w:tblGrid>
        <w:gridCol w:w="3085"/>
        <w:gridCol w:w="1418"/>
        <w:gridCol w:w="1489"/>
        <w:gridCol w:w="1618"/>
        <w:gridCol w:w="1343"/>
      </w:tblGrid>
      <w:tr w:rsidR="00FF4128" w:rsidRPr="006F3066" w:rsidTr="0092701E">
        <w:trPr>
          <w:trHeight w:hRule="exact" w:val="964"/>
          <w:tblHeader/>
        </w:trPr>
        <w:tc>
          <w:tcPr>
            <w:tcW w:w="3085" w:type="dxa"/>
          </w:tcPr>
          <w:p w:rsidR="00FF4128" w:rsidRPr="006F3066" w:rsidRDefault="00FF4128" w:rsidP="00866C19">
            <w:pPr>
              <w:pStyle w:val="TableTitle0"/>
            </w:pPr>
            <w:r w:rsidRPr="006F3066">
              <w:t>Comparison</w:t>
            </w:r>
          </w:p>
        </w:tc>
        <w:tc>
          <w:tcPr>
            <w:tcW w:w="1418" w:type="dxa"/>
          </w:tcPr>
          <w:p w:rsidR="00FF4128" w:rsidRPr="006F3066" w:rsidRDefault="00FF4128" w:rsidP="00866C19">
            <w:pPr>
              <w:pStyle w:val="TableTitle0"/>
              <w:rPr>
                <w:spacing w:val="1"/>
              </w:rPr>
            </w:pPr>
            <w:r w:rsidRPr="006F3066">
              <w:rPr>
                <w:spacing w:val="1"/>
              </w:rPr>
              <w:t>Estimate</w:t>
            </w:r>
          </w:p>
        </w:tc>
        <w:tc>
          <w:tcPr>
            <w:tcW w:w="1489" w:type="dxa"/>
          </w:tcPr>
          <w:p w:rsidR="00FF4128" w:rsidRPr="006F3066" w:rsidRDefault="00FF4128" w:rsidP="00866C19">
            <w:pPr>
              <w:pStyle w:val="TableTitle0"/>
              <w:rPr>
                <w:spacing w:val="1"/>
              </w:rPr>
            </w:pPr>
            <w:r w:rsidRPr="006F3066">
              <w:rPr>
                <w:spacing w:val="1"/>
              </w:rPr>
              <w:t>Standard error</w:t>
            </w:r>
          </w:p>
        </w:tc>
        <w:tc>
          <w:tcPr>
            <w:tcW w:w="1618" w:type="dxa"/>
          </w:tcPr>
          <w:p w:rsidR="00FF4128" w:rsidRPr="006F3066" w:rsidRDefault="00FF4128" w:rsidP="00866C19">
            <w:pPr>
              <w:pStyle w:val="TableTitle0"/>
            </w:pPr>
            <w:r w:rsidRPr="006F3066">
              <w:t>95% CI</w:t>
            </w:r>
          </w:p>
        </w:tc>
        <w:tc>
          <w:tcPr>
            <w:tcW w:w="1343" w:type="dxa"/>
          </w:tcPr>
          <w:p w:rsidR="00FF4128" w:rsidRPr="006F3066" w:rsidRDefault="00FF4128" w:rsidP="00866C19">
            <w:pPr>
              <w:pStyle w:val="TableTitle0"/>
              <w:rPr>
                <w:spacing w:val="1"/>
              </w:rPr>
            </w:pPr>
            <w:r w:rsidRPr="006F3066">
              <w:rPr>
                <w:spacing w:val="1"/>
              </w:rPr>
              <w:t>p-value</w:t>
            </w:r>
          </w:p>
        </w:tc>
      </w:tr>
      <w:tr w:rsidR="00FF4128" w:rsidRPr="006F3066" w:rsidTr="00A33FA0">
        <w:trPr>
          <w:trHeight w:val="57"/>
        </w:trPr>
        <w:tc>
          <w:tcPr>
            <w:tcW w:w="3085" w:type="dxa"/>
          </w:tcPr>
          <w:p w:rsidR="00FF4128" w:rsidRPr="00866C19" w:rsidRDefault="00FF4128" w:rsidP="00866C19">
            <w:pPr>
              <w:pStyle w:val="Tabletext"/>
              <w:rPr>
                <w:rStyle w:val="Strong"/>
              </w:rPr>
            </w:pPr>
            <w:bookmarkStart w:id="40" w:name="Table_9.4.5.1-2:_Hot_Flushes_Per_Week_at"/>
            <w:bookmarkEnd w:id="40"/>
            <w:r w:rsidRPr="00866C19">
              <w:rPr>
                <w:rStyle w:val="Strong"/>
              </w:rPr>
              <w:t>BZA 20 mg/CE 0.3 mg vs CE 0.3 mg</w:t>
            </w:r>
          </w:p>
        </w:tc>
        <w:tc>
          <w:tcPr>
            <w:tcW w:w="1418" w:type="dxa"/>
          </w:tcPr>
          <w:p w:rsidR="00FF4128" w:rsidRPr="006F3066" w:rsidRDefault="00FF4128" w:rsidP="00FD4E39">
            <w:pPr>
              <w:pStyle w:val="Tabletext"/>
            </w:pPr>
            <w:r w:rsidRPr="006F3066">
              <w:rPr>
                <w:spacing w:val="1"/>
              </w:rPr>
              <w:t>6.18</w:t>
            </w:r>
          </w:p>
        </w:tc>
        <w:tc>
          <w:tcPr>
            <w:tcW w:w="1489" w:type="dxa"/>
          </w:tcPr>
          <w:p w:rsidR="00FF4128" w:rsidRPr="006F3066" w:rsidRDefault="00FF4128" w:rsidP="00FD4E39">
            <w:pPr>
              <w:pStyle w:val="Tabletext"/>
            </w:pPr>
            <w:r w:rsidRPr="006F3066">
              <w:rPr>
                <w:spacing w:val="1"/>
              </w:rPr>
              <w:t>3.34</w:t>
            </w:r>
          </w:p>
        </w:tc>
        <w:tc>
          <w:tcPr>
            <w:tcW w:w="1618" w:type="dxa"/>
          </w:tcPr>
          <w:p w:rsidR="00FF4128" w:rsidRPr="006F3066" w:rsidRDefault="00FF4128" w:rsidP="00FD4E39">
            <w:pPr>
              <w:pStyle w:val="Tabletext"/>
            </w:pPr>
            <w:r w:rsidRPr="006F3066">
              <w:t>(-0.40,</w:t>
            </w:r>
            <w:r w:rsidRPr="006F3066">
              <w:rPr>
                <w:spacing w:val="-10"/>
              </w:rPr>
              <w:t xml:space="preserve"> </w:t>
            </w:r>
            <w:r w:rsidRPr="006F3066">
              <w:rPr>
                <w:spacing w:val="-1"/>
              </w:rPr>
              <w:t>12.75)</w:t>
            </w:r>
          </w:p>
        </w:tc>
        <w:tc>
          <w:tcPr>
            <w:tcW w:w="1343" w:type="dxa"/>
          </w:tcPr>
          <w:p w:rsidR="00FF4128" w:rsidRPr="006F3066" w:rsidRDefault="00FF4128" w:rsidP="00FD4E39">
            <w:pPr>
              <w:pStyle w:val="Tabletext"/>
            </w:pPr>
            <w:r w:rsidRPr="006F3066">
              <w:rPr>
                <w:spacing w:val="1"/>
              </w:rPr>
              <w:t>0.066</w:t>
            </w:r>
          </w:p>
        </w:tc>
      </w:tr>
      <w:tr w:rsidR="00FF4128" w:rsidRPr="006F3066" w:rsidTr="00A33FA0">
        <w:trPr>
          <w:trHeight w:val="57"/>
        </w:trPr>
        <w:tc>
          <w:tcPr>
            <w:tcW w:w="3085" w:type="dxa"/>
          </w:tcPr>
          <w:p w:rsidR="00FF4128" w:rsidRPr="00866C19" w:rsidRDefault="00FF4128" w:rsidP="00866C19">
            <w:pPr>
              <w:pStyle w:val="Tabletext"/>
              <w:rPr>
                <w:rStyle w:val="Strong"/>
              </w:rPr>
            </w:pPr>
            <w:r w:rsidRPr="00866C19">
              <w:rPr>
                <w:rStyle w:val="Strong"/>
              </w:rPr>
              <w:t>BZA 20 mg/ CE 0.625 mg vs CE 0.625 mg</w:t>
            </w:r>
          </w:p>
        </w:tc>
        <w:tc>
          <w:tcPr>
            <w:tcW w:w="1418" w:type="dxa"/>
          </w:tcPr>
          <w:p w:rsidR="00FF4128" w:rsidRPr="006F3066" w:rsidRDefault="00FF4128" w:rsidP="00FD4E39">
            <w:pPr>
              <w:pStyle w:val="Tabletext"/>
            </w:pPr>
            <w:r w:rsidRPr="006F3066">
              <w:rPr>
                <w:spacing w:val="1"/>
              </w:rPr>
              <w:t>3.86</w:t>
            </w:r>
          </w:p>
        </w:tc>
        <w:tc>
          <w:tcPr>
            <w:tcW w:w="1489" w:type="dxa"/>
          </w:tcPr>
          <w:p w:rsidR="00FF4128" w:rsidRPr="006F3066" w:rsidRDefault="00FF4128" w:rsidP="00FD4E39">
            <w:pPr>
              <w:pStyle w:val="Tabletext"/>
            </w:pPr>
            <w:r w:rsidRPr="006F3066">
              <w:rPr>
                <w:spacing w:val="1"/>
              </w:rPr>
              <w:t>3.43</w:t>
            </w:r>
          </w:p>
        </w:tc>
        <w:tc>
          <w:tcPr>
            <w:tcW w:w="1618" w:type="dxa"/>
          </w:tcPr>
          <w:p w:rsidR="00FF4128" w:rsidRPr="006F3066" w:rsidRDefault="00FF4128" w:rsidP="00FD4E39">
            <w:pPr>
              <w:pStyle w:val="Tabletext"/>
            </w:pPr>
            <w:r w:rsidRPr="006F3066">
              <w:t>(-2.89,</w:t>
            </w:r>
            <w:r w:rsidRPr="006F3066">
              <w:rPr>
                <w:spacing w:val="-10"/>
              </w:rPr>
              <w:t xml:space="preserve"> </w:t>
            </w:r>
            <w:r w:rsidRPr="006F3066">
              <w:rPr>
                <w:spacing w:val="-1"/>
              </w:rPr>
              <w:t>10.62)</w:t>
            </w:r>
          </w:p>
        </w:tc>
        <w:tc>
          <w:tcPr>
            <w:tcW w:w="1343" w:type="dxa"/>
          </w:tcPr>
          <w:p w:rsidR="00FF4128" w:rsidRPr="006F3066" w:rsidRDefault="00FF4128" w:rsidP="00FD4E39">
            <w:pPr>
              <w:pStyle w:val="Tabletext"/>
            </w:pPr>
            <w:r w:rsidRPr="006F3066">
              <w:rPr>
                <w:spacing w:val="1"/>
              </w:rPr>
              <w:t>0.261</w:t>
            </w:r>
          </w:p>
        </w:tc>
      </w:tr>
      <w:tr w:rsidR="00FF4128" w:rsidRPr="006F3066" w:rsidTr="00A33FA0">
        <w:trPr>
          <w:trHeight w:val="57"/>
        </w:trPr>
        <w:tc>
          <w:tcPr>
            <w:tcW w:w="3085" w:type="dxa"/>
          </w:tcPr>
          <w:p w:rsidR="00FF4128" w:rsidRPr="00866C19" w:rsidRDefault="00FF4128" w:rsidP="00866C19">
            <w:pPr>
              <w:pStyle w:val="Tabletext"/>
              <w:rPr>
                <w:rStyle w:val="Strong"/>
              </w:rPr>
            </w:pPr>
            <w:r w:rsidRPr="00866C19">
              <w:rPr>
                <w:rStyle w:val="Strong"/>
              </w:rPr>
              <w:t>BZA 10 mg/ CE 0.3 mg vs CE 0.3 mg</w:t>
            </w:r>
          </w:p>
        </w:tc>
        <w:tc>
          <w:tcPr>
            <w:tcW w:w="1418" w:type="dxa"/>
          </w:tcPr>
          <w:p w:rsidR="00FF4128" w:rsidRPr="006F3066" w:rsidRDefault="00FF4128" w:rsidP="00FD4E39">
            <w:pPr>
              <w:pStyle w:val="Tabletext"/>
            </w:pPr>
            <w:r w:rsidRPr="006F3066">
              <w:rPr>
                <w:spacing w:val="1"/>
              </w:rPr>
              <w:t>3.32</w:t>
            </w:r>
          </w:p>
        </w:tc>
        <w:tc>
          <w:tcPr>
            <w:tcW w:w="1489" w:type="dxa"/>
          </w:tcPr>
          <w:p w:rsidR="00FF4128" w:rsidRPr="006F3066" w:rsidRDefault="00FF4128" w:rsidP="00FD4E39">
            <w:pPr>
              <w:pStyle w:val="Tabletext"/>
            </w:pPr>
            <w:r w:rsidRPr="006F3066">
              <w:rPr>
                <w:spacing w:val="1"/>
              </w:rPr>
              <w:t>3.40</w:t>
            </w:r>
          </w:p>
        </w:tc>
        <w:tc>
          <w:tcPr>
            <w:tcW w:w="1618" w:type="dxa"/>
          </w:tcPr>
          <w:p w:rsidR="00FF4128" w:rsidRPr="006F3066" w:rsidRDefault="00FF4128" w:rsidP="00FD4E39">
            <w:pPr>
              <w:pStyle w:val="Tabletext"/>
            </w:pPr>
            <w:r w:rsidRPr="006F3066">
              <w:t>(-3.37,</w:t>
            </w:r>
            <w:r w:rsidRPr="006F3066">
              <w:rPr>
                <w:spacing w:val="-10"/>
              </w:rPr>
              <w:t xml:space="preserve"> </w:t>
            </w:r>
            <w:r w:rsidRPr="006F3066">
              <w:rPr>
                <w:spacing w:val="-1"/>
              </w:rPr>
              <w:t>10.01)</w:t>
            </w:r>
          </w:p>
        </w:tc>
        <w:tc>
          <w:tcPr>
            <w:tcW w:w="1343" w:type="dxa"/>
          </w:tcPr>
          <w:p w:rsidR="00FF4128" w:rsidRPr="006F3066" w:rsidRDefault="00FF4128" w:rsidP="00FD4E39">
            <w:pPr>
              <w:pStyle w:val="Tabletext"/>
            </w:pPr>
            <w:r w:rsidRPr="006F3066">
              <w:rPr>
                <w:spacing w:val="1"/>
              </w:rPr>
              <w:t>0.329</w:t>
            </w:r>
          </w:p>
        </w:tc>
      </w:tr>
      <w:tr w:rsidR="00FF4128" w:rsidRPr="006F3066" w:rsidTr="00A33FA0">
        <w:trPr>
          <w:trHeight w:val="57"/>
        </w:trPr>
        <w:tc>
          <w:tcPr>
            <w:tcW w:w="3085" w:type="dxa"/>
          </w:tcPr>
          <w:p w:rsidR="00FF4128" w:rsidRPr="00866C19" w:rsidRDefault="00FF4128" w:rsidP="00866C19">
            <w:pPr>
              <w:pStyle w:val="Tabletext"/>
              <w:rPr>
                <w:rStyle w:val="Strong"/>
              </w:rPr>
            </w:pPr>
            <w:r w:rsidRPr="00866C19">
              <w:rPr>
                <w:rStyle w:val="Strong"/>
              </w:rPr>
              <w:t>BZA 10 mg/ CE 0.625 mg vs CE 0.625 mg</w:t>
            </w:r>
          </w:p>
        </w:tc>
        <w:tc>
          <w:tcPr>
            <w:tcW w:w="1418" w:type="dxa"/>
          </w:tcPr>
          <w:p w:rsidR="00FF4128" w:rsidRPr="006F3066" w:rsidRDefault="00FF4128" w:rsidP="00FD4E39">
            <w:pPr>
              <w:pStyle w:val="Tabletext"/>
            </w:pPr>
            <w:r w:rsidRPr="006F3066">
              <w:rPr>
                <w:spacing w:val="1"/>
              </w:rPr>
              <w:t>4.15</w:t>
            </w:r>
          </w:p>
        </w:tc>
        <w:tc>
          <w:tcPr>
            <w:tcW w:w="1489" w:type="dxa"/>
          </w:tcPr>
          <w:p w:rsidR="00FF4128" w:rsidRPr="006F3066" w:rsidRDefault="00FF4128" w:rsidP="00FD4E39">
            <w:pPr>
              <w:pStyle w:val="Tabletext"/>
            </w:pPr>
            <w:r w:rsidRPr="006F3066">
              <w:rPr>
                <w:spacing w:val="1"/>
              </w:rPr>
              <w:t>3.42</w:t>
            </w:r>
          </w:p>
        </w:tc>
        <w:tc>
          <w:tcPr>
            <w:tcW w:w="1618" w:type="dxa"/>
          </w:tcPr>
          <w:p w:rsidR="00FF4128" w:rsidRPr="006F3066" w:rsidRDefault="00FF4128" w:rsidP="00FD4E39">
            <w:pPr>
              <w:pStyle w:val="Tabletext"/>
            </w:pPr>
            <w:r w:rsidRPr="006F3066">
              <w:t>(-2.58,</w:t>
            </w:r>
            <w:r w:rsidRPr="006F3066">
              <w:rPr>
                <w:spacing w:val="-10"/>
              </w:rPr>
              <w:t xml:space="preserve"> </w:t>
            </w:r>
            <w:r w:rsidRPr="006F3066">
              <w:rPr>
                <w:spacing w:val="-1"/>
              </w:rPr>
              <w:t>10.87)</w:t>
            </w:r>
          </w:p>
        </w:tc>
        <w:tc>
          <w:tcPr>
            <w:tcW w:w="1343" w:type="dxa"/>
          </w:tcPr>
          <w:p w:rsidR="00FF4128" w:rsidRPr="006F3066" w:rsidRDefault="00FF4128" w:rsidP="00FD4E39">
            <w:pPr>
              <w:pStyle w:val="Tabletext"/>
            </w:pPr>
            <w:r w:rsidRPr="006F3066">
              <w:rPr>
                <w:spacing w:val="1"/>
              </w:rPr>
              <w:t>0.226</w:t>
            </w:r>
          </w:p>
        </w:tc>
      </w:tr>
      <w:tr w:rsidR="00FF4128" w:rsidRPr="006F3066" w:rsidTr="00A33FA0">
        <w:trPr>
          <w:trHeight w:val="57"/>
        </w:trPr>
        <w:tc>
          <w:tcPr>
            <w:tcW w:w="3085" w:type="dxa"/>
          </w:tcPr>
          <w:p w:rsidR="00FF4128" w:rsidRPr="00866C19" w:rsidRDefault="00FF4128" w:rsidP="00866C19">
            <w:pPr>
              <w:pStyle w:val="Tabletext"/>
              <w:rPr>
                <w:rStyle w:val="Strong"/>
              </w:rPr>
            </w:pPr>
            <w:r w:rsidRPr="00866C19">
              <w:rPr>
                <w:rStyle w:val="Strong"/>
              </w:rPr>
              <w:t>BZA 5 mg/ CE 0.3 mg vs CE 0.3 mg</w:t>
            </w:r>
          </w:p>
        </w:tc>
        <w:tc>
          <w:tcPr>
            <w:tcW w:w="1418" w:type="dxa"/>
          </w:tcPr>
          <w:p w:rsidR="00FF4128" w:rsidRPr="006F3066" w:rsidRDefault="00FF4128" w:rsidP="00FD4E39">
            <w:pPr>
              <w:pStyle w:val="Tabletext"/>
              <w:rPr>
                <w:spacing w:val="1"/>
              </w:rPr>
            </w:pPr>
            <w:r w:rsidRPr="006F3066">
              <w:rPr>
                <w:rFonts w:ascii="TimesNewRomanPSMT" w:hAnsi="TimesNewRomanPSMT" w:cs="TimesNewRomanPSMT"/>
              </w:rPr>
              <w:t>-3.39</w:t>
            </w:r>
          </w:p>
        </w:tc>
        <w:tc>
          <w:tcPr>
            <w:tcW w:w="1489" w:type="dxa"/>
          </w:tcPr>
          <w:p w:rsidR="00FF4128" w:rsidRPr="006F3066" w:rsidRDefault="00FF4128" w:rsidP="00FD4E39">
            <w:pPr>
              <w:pStyle w:val="Tabletext"/>
              <w:rPr>
                <w:spacing w:val="1"/>
              </w:rPr>
            </w:pPr>
            <w:r w:rsidRPr="006F3066">
              <w:rPr>
                <w:rFonts w:ascii="TimesNewRomanPSMT" w:hAnsi="TimesNewRomanPSMT" w:cs="TimesNewRomanPSMT"/>
              </w:rPr>
              <w:t>3.43</w:t>
            </w:r>
          </w:p>
        </w:tc>
        <w:tc>
          <w:tcPr>
            <w:tcW w:w="1618" w:type="dxa"/>
          </w:tcPr>
          <w:p w:rsidR="00FF4128" w:rsidRPr="006F3066" w:rsidRDefault="00FF4128" w:rsidP="00FD4E39">
            <w:pPr>
              <w:pStyle w:val="Tabletext"/>
            </w:pPr>
            <w:r w:rsidRPr="006F3066">
              <w:rPr>
                <w:rFonts w:ascii="TimesNewRomanPSMT" w:hAnsi="TimesNewRomanPSMT" w:cs="TimesNewRomanPSMT"/>
              </w:rPr>
              <w:t>(-10.13, 3.35)</w:t>
            </w:r>
          </w:p>
        </w:tc>
        <w:tc>
          <w:tcPr>
            <w:tcW w:w="1343" w:type="dxa"/>
          </w:tcPr>
          <w:p w:rsidR="00FF4128" w:rsidRPr="006F3066" w:rsidRDefault="00FF4128" w:rsidP="00FD4E39">
            <w:pPr>
              <w:pStyle w:val="Tabletext"/>
              <w:rPr>
                <w:spacing w:val="1"/>
              </w:rPr>
            </w:pPr>
            <w:r w:rsidRPr="006F3066">
              <w:rPr>
                <w:rFonts w:ascii="TimesNewRomanPSMT" w:hAnsi="TimesNewRomanPSMT" w:cs="TimesNewRomanPSMT"/>
              </w:rPr>
              <w:t>0.324</w:t>
            </w:r>
          </w:p>
        </w:tc>
      </w:tr>
      <w:tr w:rsidR="00FF4128" w:rsidRPr="006F3066" w:rsidTr="00A33FA0">
        <w:trPr>
          <w:trHeight w:val="57"/>
        </w:trPr>
        <w:tc>
          <w:tcPr>
            <w:tcW w:w="3085" w:type="dxa"/>
          </w:tcPr>
          <w:p w:rsidR="00FF4128" w:rsidRPr="00866C19" w:rsidRDefault="00FF4128" w:rsidP="00866C19">
            <w:pPr>
              <w:pStyle w:val="Tabletext"/>
              <w:rPr>
                <w:rStyle w:val="Strong"/>
              </w:rPr>
            </w:pPr>
            <w:r w:rsidRPr="00866C19">
              <w:rPr>
                <w:rStyle w:val="Strong"/>
              </w:rPr>
              <w:t>BZA 5 mg/ CE 0.625 mg vs CE 0.625 mg</w:t>
            </w:r>
          </w:p>
        </w:tc>
        <w:tc>
          <w:tcPr>
            <w:tcW w:w="1418" w:type="dxa"/>
          </w:tcPr>
          <w:p w:rsidR="00FF4128" w:rsidRPr="006F3066" w:rsidRDefault="00FF4128" w:rsidP="00FD4E39">
            <w:pPr>
              <w:pStyle w:val="Tabletext"/>
              <w:rPr>
                <w:spacing w:val="1"/>
              </w:rPr>
            </w:pPr>
            <w:r w:rsidRPr="006F3066">
              <w:rPr>
                <w:spacing w:val="1"/>
              </w:rPr>
              <w:t>2.05</w:t>
            </w:r>
          </w:p>
        </w:tc>
        <w:tc>
          <w:tcPr>
            <w:tcW w:w="1489" w:type="dxa"/>
          </w:tcPr>
          <w:p w:rsidR="00FF4128" w:rsidRPr="006F3066" w:rsidRDefault="00FF4128" w:rsidP="00FD4E39">
            <w:pPr>
              <w:pStyle w:val="Tabletext"/>
              <w:rPr>
                <w:spacing w:val="1"/>
              </w:rPr>
            </w:pPr>
            <w:r w:rsidRPr="006F3066">
              <w:rPr>
                <w:spacing w:val="1"/>
              </w:rPr>
              <w:t>3.40</w:t>
            </w:r>
          </w:p>
        </w:tc>
        <w:tc>
          <w:tcPr>
            <w:tcW w:w="1618" w:type="dxa"/>
          </w:tcPr>
          <w:p w:rsidR="00FF4128" w:rsidRPr="006F3066" w:rsidRDefault="00FF4128" w:rsidP="00FD4E39">
            <w:pPr>
              <w:pStyle w:val="Tabletext"/>
            </w:pPr>
            <w:r w:rsidRPr="006F3066">
              <w:rPr>
                <w:rFonts w:ascii="TimesNewRomanPSMT" w:hAnsi="TimesNewRomanPSMT" w:cs="TimesNewRomanPSMT"/>
              </w:rPr>
              <w:t>(-4.63, 8.73)</w:t>
            </w:r>
          </w:p>
        </w:tc>
        <w:tc>
          <w:tcPr>
            <w:tcW w:w="1343" w:type="dxa"/>
          </w:tcPr>
          <w:p w:rsidR="00FF4128" w:rsidRPr="006F3066" w:rsidRDefault="00FF4128" w:rsidP="00FD4E39">
            <w:pPr>
              <w:pStyle w:val="Tabletext"/>
              <w:rPr>
                <w:spacing w:val="1"/>
              </w:rPr>
            </w:pPr>
            <w:r w:rsidRPr="006F3066">
              <w:rPr>
                <w:rFonts w:ascii="TimesNewRomanPSMT" w:hAnsi="TimesNewRomanPSMT" w:cs="TimesNewRomanPSMT"/>
              </w:rPr>
              <w:t>0.546</w:t>
            </w:r>
          </w:p>
        </w:tc>
      </w:tr>
      <w:tr w:rsidR="00FF4128" w:rsidRPr="006F3066" w:rsidTr="00A33FA0">
        <w:trPr>
          <w:trHeight w:val="57"/>
        </w:trPr>
        <w:tc>
          <w:tcPr>
            <w:tcW w:w="3085" w:type="dxa"/>
          </w:tcPr>
          <w:p w:rsidR="00FF4128" w:rsidRPr="00866C19" w:rsidRDefault="00FF4128" w:rsidP="00866C19">
            <w:pPr>
              <w:pStyle w:val="Tabletext"/>
              <w:rPr>
                <w:rStyle w:val="Strong"/>
              </w:rPr>
            </w:pPr>
            <w:r w:rsidRPr="00866C19">
              <w:rPr>
                <w:rStyle w:val="Strong"/>
              </w:rPr>
              <w:t>BZA 20 mg/CE 0.625 mg vs placebo</w:t>
            </w:r>
          </w:p>
        </w:tc>
        <w:tc>
          <w:tcPr>
            <w:tcW w:w="1418" w:type="dxa"/>
          </w:tcPr>
          <w:p w:rsidR="00FF4128" w:rsidRPr="006F3066" w:rsidRDefault="00FF4128" w:rsidP="00FD4E39">
            <w:pPr>
              <w:pStyle w:val="Tabletext"/>
              <w:rPr>
                <w:spacing w:val="1"/>
              </w:rPr>
            </w:pPr>
            <w:r w:rsidRPr="006F3066">
              <w:t>-13.24</w:t>
            </w:r>
          </w:p>
        </w:tc>
        <w:tc>
          <w:tcPr>
            <w:tcW w:w="1489" w:type="dxa"/>
          </w:tcPr>
          <w:p w:rsidR="00FF4128" w:rsidRPr="006F3066" w:rsidRDefault="00FF4128" w:rsidP="00FD4E39">
            <w:pPr>
              <w:pStyle w:val="Tabletext"/>
              <w:rPr>
                <w:spacing w:val="1"/>
              </w:rPr>
            </w:pPr>
            <w:r w:rsidRPr="006F3066">
              <w:rPr>
                <w:spacing w:val="1"/>
              </w:rPr>
              <w:t>3.40</w:t>
            </w:r>
          </w:p>
        </w:tc>
        <w:tc>
          <w:tcPr>
            <w:tcW w:w="1618" w:type="dxa"/>
          </w:tcPr>
          <w:p w:rsidR="00FF4128" w:rsidRPr="006F3066" w:rsidRDefault="00FF4128" w:rsidP="00FD4E39">
            <w:pPr>
              <w:pStyle w:val="Tabletext"/>
              <w:rPr>
                <w:rFonts w:ascii="TimesNewRomanPSMT" w:hAnsi="TimesNewRomanPSMT" w:cs="TimesNewRomanPSMT"/>
              </w:rPr>
            </w:pPr>
            <w:r w:rsidRPr="006F3066">
              <w:t>(-19.91,</w:t>
            </w:r>
            <w:r w:rsidRPr="006F3066">
              <w:rPr>
                <w:spacing w:val="-11"/>
              </w:rPr>
              <w:t xml:space="preserve"> </w:t>
            </w:r>
            <w:r w:rsidRPr="006F3066">
              <w:t>-6.56)</w:t>
            </w:r>
          </w:p>
        </w:tc>
        <w:tc>
          <w:tcPr>
            <w:tcW w:w="1343" w:type="dxa"/>
          </w:tcPr>
          <w:p w:rsidR="00FF4128" w:rsidRPr="006F3066" w:rsidRDefault="00FF4128" w:rsidP="00FD4E39">
            <w:pPr>
              <w:pStyle w:val="Tabletext"/>
              <w:rPr>
                <w:rFonts w:ascii="TimesNewRomanPSMT" w:hAnsi="TimesNewRomanPSMT" w:cs="TimesNewRomanPSMT"/>
              </w:rPr>
            </w:pPr>
            <w:r w:rsidRPr="006F3066">
              <w:rPr>
                <w:spacing w:val="1"/>
              </w:rPr>
              <w:t>&lt;0.001</w:t>
            </w:r>
          </w:p>
        </w:tc>
      </w:tr>
      <w:tr w:rsidR="00FF4128" w:rsidRPr="006F3066" w:rsidTr="00A33FA0">
        <w:trPr>
          <w:trHeight w:val="57"/>
        </w:trPr>
        <w:tc>
          <w:tcPr>
            <w:tcW w:w="3085" w:type="dxa"/>
          </w:tcPr>
          <w:p w:rsidR="00FF4128" w:rsidRPr="00866C19" w:rsidRDefault="00FF4128" w:rsidP="00866C19">
            <w:pPr>
              <w:pStyle w:val="Tabletext"/>
              <w:rPr>
                <w:rStyle w:val="Strong"/>
              </w:rPr>
            </w:pPr>
            <w:r w:rsidRPr="00866C19">
              <w:rPr>
                <w:rStyle w:val="Strong"/>
              </w:rPr>
              <w:t>BZA 10 mg/CE 0.625 mg vs placebo</w:t>
            </w:r>
          </w:p>
        </w:tc>
        <w:tc>
          <w:tcPr>
            <w:tcW w:w="1418" w:type="dxa"/>
          </w:tcPr>
          <w:p w:rsidR="00FF4128" w:rsidRPr="006F3066" w:rsidRDefault="00FF4128" w:rsidP="00FD4E39">
            <w:pPr>
              <w:pStyle w:val="Tabletext"/>
              <w:rPr>
                <w:spacing w:val="1"/>
              </w:rPr>
            </w:pPr>
            <w:r w:rsidRPr="006F3066">
              <w:t>-12.95</w:t>
            </w:r>
          </w:p>
        </w:tc>
        <w:tc>
          <w:tcPr>
            <w:tcW w:w="1489" w:type="dxa"/>
          </w:tcPr>
          <w:p w:rsidR="00FF4128" w:rsidRPr="006F3066" w:rsidRDefault="00FF4128" w:rsidP="00FD4E39">
            <w:pPr>
              <w:pStyle w:val="Tabletext"/>
              <w:rPr>
                <w:spacing w:val="1"/>
              </w:rPr>
            </w:pPr>
            <w:r w:rsidRPr="006F3066">
              <w:rPr>
                <w:spacing w:val="1"/>
              </w:rPr>
              <w:t>3.39</w:t>
            </w:r>
          </w:p>
        </w:tc>
        <w:tc>
          <w:tcPr>
            <w:tcW w:w="1618" w:type="dxa"/>
          </w:tcPr>
          <w:p w:rsidR="00FF4128" w:rsidRPr="006F3066" w:rsidRDefault="00FF4128" w:rsidP="00FD4E39">
            <w:pPr>
              <w:pStyle w:val="Tabletext"/>
              <w:rPr>
                <w:rFonts w:ascii="TimesNewRomanPSMT" w:hAnsi="TimesNewRomanPSMT" w:cs="TimesNewRomanPSMT"/>
              </w:rPr>
            </w:pPr>
            <w:r w:rsidRPr="006F3066">
              <w:t>(-19.62,</w:t>
            </w:r>
            <w:r w:rsidRPr="006F3066">
              <w:rPr>
                <w:spacing w:val="-11"/>
              </w:rPr>
              <w:t xml:space="preserve"> </w:t>
            </w:r>
            <w:r w:rsidRPr="006F3066">
              <w:t>-6.28)</w:t>
            </w:r>
          </w:p>
        </w:tc>
        <w:tc>
          <w:tcPr>
            <w:tcW w:w="1343" w:type="dxa"/>
          </w:tcPr>
          <w:p w:rsidR="00FF4128" w:rsidRPr="006F3066" w:rsidRDefault="00FF4128" w:rsidP="00FD4E39">
            <w:pPr>
              <w:pStyle w:val="Tabletext"/>
              <w:rPr>
                <w:rFonts w:ascii="TimesNewRomanPSMT" w:hAnsi="TimesNewRomanPSMT" w:cs="TimesNewRomanPSMT"/>
              </w:rPr>
            </w:pPr>
            <w:r w:rsidRPr="006F3066">
              <w:rPr>
                <w:spacing w:val="1"/>
              </w:rPr>
              <w:t>&lt;0.001</w:t>
            </w:r>
          </w:p>
        </w:tc>
      </w:tr>
      <w:tr w:rsidR="00FF4128" w:rsidRPr="006F3066" w:rsidTr="00A33FA0">
        <w:trPr>
          <w:trHeight w:val="57"/>
        </w:trPr>
        <w:tc>
          <w:tcPr>
            <w:tcW w:w="3085" w:type="dxa"/>
          </w:tcPr>
          <w:p w:rsidR="00FF4128" w:rsidRPr="00866C19" w:rsidRDefault="00FF4128" w:rsidP="00866C19">
            <w:pPr>
              <w:pStyle w:val="Tabletext"/>
              <w:rPr>
                <w:rStyle w:val="Strong"/>
              </w:rPr>
            </w:pPr>
            <w:r w:rsidRPr="00866C19">
              <w:rPr>
                <w:rStyle w:val="Strong"/>
              </w:rPr>
              <w:t>BZA 5 mg/CE 0.625 mg vs placebo</w:t>
            </w:r>
          </w:p>
        </w:tc>
        <w:tc>
          <w:tcPr>
            <w:tcW w:w="1418" w:type="dxa"/>
          </w:tcPr>
          <w:p w:rsidR="00FF4128" w:rsidRPr="006F3066" w:rsidRDefault="00FF4128" w:rsidP="00FD4E39">
            <w:pPr>
              <w:pStyle w:val="Tabletext"/>
              <w:rPr>
                <w:spacing w:val="1"/>
              </w:rPr>
            </w:pPr>
            <w:r w:rsidRPr="006F3066">
              <w:t>-15.05</w:t>
            </w:r>
          </w:p>
        </w:tc>
        <w:tc>
          <w:tcPr>
            <w:tcW w:w="1489" w:type="dxa"/>
          </w:tcPr>
          <w:p w:rsidR="00FF4128" w:rsidRPr="006F3066" w:rsidRDefault="00FF4128" w:rsidP="00FD4E39">
            <w:pPr>
              <w:pStyle w:val="Tabletext"/>
              <w:rPr>
                <w:spacing w:val="1"/>
              </w:rPr>
            </w:pPr>
            <w:r w:rsidRPr="006F3066">
              <w:rPr>
                <w:spacing w:val="1"/>
              </w:rPr>
              <w:t>3.37</w:t>
            </w:r>
          </w:p>
        </w:tc>
        <w:tc>
          <w:tcPr>
            <w:tcW w:w="1618" w:type="dxa"/>
          </w:tcPr>
          <w:p w:rsidR="00FF4128" w:rsidRPr="006F3066" w:rsidRDefault="00FF4128" w:rsidP="00FD4E39">
            <w:pPr>
              <w:pStyle w:val="Tabletext"/>
              <w:rPr>
                <w:rFonts w:ascii="TimesNewRomanPSMT" w:hAnsi="TimesNewRomanPSMT" w:cs="TimesNewRomanPSMT"/>
              </w:rPr>
            </w:pPr>
            <w:r w:rsidRPr="006F3066">
              <w:t>(-21.67,</w:t>
            </w:r>
            <w:r w:rsidRPr="006F3066">
              <w:rPr>
                <w:spacing w:val="-11"/>
              </w:rPr>
              <w:t xml:space="preserve"> </w:t>
            </w:r>
            <w:r w:rsidRPr="006F3066">
              <w:t>-8.42)</w:t>
            </w:r>
          </w:p>
        </w:tc>
        <w:tc>
          <w:tcPr>
            <w:tcW w:w="1343" w:type="dxa"/>
          </w:tcPr>
          <w:p w:rsidR="00FF4128" w:rsidRPr="006F3066" w:rsidRDefault="00FF4128" w:rsidP="00FD4E39">
            <w:pPr>
              <w:pStyle w:val="Tabletext"/>
              <w:rPr>
                <w:rFonts w:ascii="TimesNewRomanPSMT" w:hAnsi="TimesNewRomanPSMT" w:cs="TimesNewRomanPSMT"/>
              </w:rPr>
            </w:pPr>
            <w:r w:rsidRPr="006F3066">
              <w:rPr>
                <w:spacing w:val="1"/>
              </w:rPr>
              <w:t>&lt;0.001</w:t>
            </w:r>
          </w:p>
        </w:tc>
      </w:tr>
      <w:tr w:rsidR="00FF4128" w:rsidRPr="006F3066" w:rsidTr="00A33FA0">
        <w:trPr>
          <w:trHeight w:val="57"/>
        </w:trPr>
        <w:tc>
          <w:tcPr>
            <w:tcW w:w="3085" w:type="dxa"/>
          </w:tcPr>
          <w:p w:rsidR="00FF4128" w:rsidRPr="00866C19" w:rsidRDefault="00FF4128" w:rsidP="00866C19">
            <w:pPr>
              <w:pStyle w:val="Tabletext"/>
              <w:rPr>
                <w:rStyle w:val="Strong"/>
              </w:rPr>
            </w:pPr>
            <w:r w:rsidRPr="00866C19">
              <w:rPr>
                <w:rStyle w:val="Strong"/>
              </w:rPr>
              <w:t>BZA 20 mg/CE 0.625 mg vs CE 0.625 mg/MPA 2.5 mg</w:t>
            </w:r>
          </w:p>
        </w:tc>
        <w:tc>
          <w:tcPr>
            <w:tcW w:w="1418" w:type="dxa"/>
          </w:tcPr>
          <w:p w:rsidR="00FF4128" w:rsidRPr="006F3066" w:rsidRDefault="00FF4128" w:rsidP="00FD4E39">
            <w:pPr>
              <w:pStyle w:val="Tabletext"/>
            </w:pPr>
            <w:r w:rsidRPr="006F3066">
              <w:rPr>
                <w:spacing w:val="1"/>
              </w:rPr>
              <w:t>5.52</w:t>
            </w:r>
          </w:p>
        </w:tc>
        <w:tc>
          <w:tcPr>
            <w:tcW w:w="1489" w:type="dxa"/>
          </w:tcPr>
          <w:p w:rsidR="00FF4128" w:rsidRPr="006F3066" w:rsidRDefault="00FF4128" w:rsidP="00FD4E39">
            <w:pPr>
              <w:pStyle w:val="Tabletext"/>
              <w:rPr>
                <w:spacing w:val="1"/>
              </w:rPr>
            </w:pPr>
            <w:r w:rsidRPr="006F3066">
              <w:rPr>
                <w:spacing w:val="1"/>
              </w:rPr>
              <w:t>3.47</w:t>
            </w:r>
          </w:p>
        </w:tc>
        <w:tc>
          <w:tcPr>
            <w:tcW w:w="1618" w:type="dxa"/>
          </w:tcPr>
          <w:p w:rsidR="00FF4128" w:rsidRPr="006F3066" w:rsidRDefault="00FF4128" w:rsidP="00FD4E39">
            <w:pPr>
              <w:pStyle w:val="Tabletext"/>
            </w:pPr>
            <w:r w:rsidRPr="006F3066">
              <w:t>(-1.31,</w:t>
            </w:r>
            <w:r w:rsidRPr="006F3066">
              <w:rPr>
                <w:spacing w:val="-10"/>
              </w:rPr>
              <w:t xml:space="preserve"> </w:t>
            </w:r>
            <w:r w:rsidRPr="006F3066">
              <w:t>12.34)</w:t>
            </w:r>
          </w:p>
        </w:tc>
        <w:tc>
          <w:tcPr>
            <w:tcW w:w="1343" w:type="dxa"/>
          </w:tcPr>
          <w:p w:rsidR="00FF4128" w:rsidRPr="006F3066" w:rsidRDefault="00FF4128" w:rsidP="00FD4E39">
            <w:pPr>
              <w:pStyle w:val="Tabletext"/>
              <w:rPr>
                <w:spacing w:val="1"/>
              </w:rPr>
            </w:pPr>
            <w:r w:rsidRPr="006F3066">
              <w:rPr>
                <w:spacing w:val="1"/>
              </w:rPr>
              <w:t>0.113</w:t>
            </w:r>
          </w:p>
        </w:tc>
      </w:tr>
      <w:tr w:rsidR="00FF4128" w:rsidRPr="006F3066" w:rsidTr="006F3066">
        <w:trPr>
          <w:trHeight w:hRule="exact" w:val="559"/>
        </w:trPr>
        <w:tc>
          <w:tcPr>
            <w:tcW w:w="3085" w:type="dxa"/>
          </w:tcPr>
          <w:p w:rsidR="00FF4128" w:rsidRPr="00A33FA0" w:rsidRDefault="00FF4128" w:rsidP="00A33FA0">
            <w:pPr>
              <w:pStyle w:val="Tabletext"/>
              <w:rPr>
                <w:rStyle w:val="Strong"/>
              </w:rPr>
            </w:pPr>
            <w:r w:rsidRPr="00A33FA0">
              <w:rPr>
                <w:rStyle w:val="Strong"/>
              </w:rPr>
              <w:t>BZA 10 mg/CE 0.625 mg vs CE 0.625 mg/MPA 2.5 mg</w:t>
            </w:r>
          </w:p>
        </w:tc>
        <w:tc>
          <w:tcPr>
            <w:tcW w:w="1418" w:type="dxa"/>
          </w:tcPr>
          <w:p w:rsidR="00FF4128" w:rsidRPr="006F3066" w:rsidRDefault="00FF4128" w:rsidP="00FD4E39">
            <w:pPr>
              <w:pStyle w:val="Tabletext"/>
            </w:pPr>
            <w:r w:rsidRPr="006F3066">
              <w:rPr>
                <w:spacing w:val="1"/>
              </w:rPr>
              <w:t>5.80</w:t>
            </w:r>
          </w:p>
        </w:tc>
        <w:tc>
          <w:tcPr>
            <w:tcW w:w="1489" w:type="dxa"/>
          </w:tcPr>
          <w:p w:rsidR="00FF4128" w:rsidRPr="006F3066" w:rsidRDefault="00FF4128" w:rsidP="00FD4E39">
            <w:pPr>
              <w:pStyle w:val="Tabletext"/>
              <w:rPr>
                <w:spacing w:val="1"/>
              </w:rPr>
            </w:pPr>
            <w:r w:rsidRPr="006F3066">
              <w:rPr>
                <w:spacing w:val="1"/>
              </w:rPr>
              <w:t>3.45</w:t>
            </w:r>
          </w:p>
        </w:tc>
        <w:tc>
          <w:tcPr>
            <w:tcW w:w="1618" w:type="dxa"/>
          </w:tcPr>
          <w:p w:rsidR="00FF4128" w:rsidRPr="006F3066" w:rsidRDefault="00FF4128" w:rsidP="00FD4E39">
            <w:pPr>
              <w:pStyle w:val="Tabletext"/>
            </w:pPr>
            <w:r w:rsidRPr="006F3066">
              <w:t>(-0.99,</w:t>
            </w:r>
            <w:r w:rsidRPr="006F3066">
              <w:rPr>
                <w:spacing w:val="-10"/>
              </w:rPr>
              <w:t xml:space="preserve"> </w:t>
            </w:r>
            <w:r w:rsidRPr="006F3066">
              <w:t>12.58)</w:t>
            </w:r>
          </w:p>
        </w:tc>
        <w:tc>
          <w:tcPr>
            <w:tcW w:w="1343" w:type="dxa"/>
          </w:tcPr>
          <w:p w:rsidR="00FF4128" w:rsidRPr="006F3066" w:rsidRDefault="00FF4128" w:rsidP="00FD4E39">
            <w:pPr>
              <w:pStyle w:val="Tabletext"/>
              <w:rPr>
                <w:spacing w:val="1"/>
              </w:rPr>
            </w:pPr>
            <w:r w:rsidRPr="006F3066">
              <w:rPr>
                <w:spacing w:val="1"/>
              </w:rPr>
              <w:t>0.094</w:t>
            </w:r>
          </w:p>
        </w:tc>
      </w:tr>
      <w:tr w:rsidR="00FF4128" w:rsidRPr="006F3066" w:rsidTr="006F3066">
        <w:trPr>
          <w:trHeight w:hRule="exact" w:val="672"/>
        </w:trPr>
        <w:tc>
          <w:tcPr>
            <w:tcW w:w="3085" w:type="dxa"/>
          </w:tcPr>
          <w:p w:rsidR="00FF4128" w:rsidRPr="00A33FA0" w:rsidRDefault="00FF4128" w:rsidP="00A33FA0">
            <w:pPr>
              <w:pStyle w:val="Tabletext"/>
              <w:rPr>
                <w:rStyle w:val="Strong"/>
              </w:rPr>
            </w:pPr>
            <w:r w:rsidRPr="00A33FA0">
              <w:rPr>
                <w:rStyle w:val="Strong"/>
              </w:rPr>
              <w:lastRenderedPageBreak/>
              <w:t>BZA 5 mg/CE 0.625 mg vs CE 0.625 mg/MPA 2.5 mg</w:t>
            </w:r>
          </w:p>
        </w:tc>
        <w:tc>
          <w:tcPr>
            <w:tcW w:w="1418" w:type="dxa"/>
          </w:tcPr>
          <w:p w:rsidR="00FF4128" w:rsidRPr="006F3066" w:rsidRDefault="00FF4128" w:rsidP="00FD4E39">
            <w:pPr>
              <w:pStyle w:val="Tabletext"/>
              <w:jc w:val="center"/>
            </w:pPr>
            <w:r w:rsidRPr="006F3066">
              <w:rPr>
                <w:spacing w:val="1"/>
              </w:rPr>
              <w:t>3.70</w:t>
            </w:r>
          </w:p>
        </w:tc>
        <w:tc>
          <w:tcPr>
            <w:tcW w:w="1489" w:type="dxa"/>
          </w:tcPr>
          <w:p w:rsidR="00FF4128" w:rsidRPr="006F3066" w:rsidRDefault="00FF4128" w:rsidP="00FD4E39">
            <w:pPr>
              <w:pStyle w:val="Tabletext"/>
              <w:jc w:val="center"/>
              <w:rPr>
                <w:spacing w:val="1"/>
              </w:rPr>
            </w:pPr>
            <w:r w:rsidRPr="006F3066">
              <w:rPr>
                <w:spacing w:val="1"/>
              </w:rPr>
              <w:t>3.43</w:t>
            </w:r>
          </w:p>
        </w:tc>
        <w:tc>
          <w:tcPr>
            <w:tcW w:w="1618" w:type="dxa"/>
          </w:tcPr>
          <w:p w:rsidR="00FF4128" w:rsidRPr="006F3066" w:rsidRDefault="00FF4128" w:rsidP="00FD4E39">
            <w:pPr>
              <w:pStyle w:val="Tabletext"/>
              <w:jc w:val="center"/>
            </w:pPr>
            <w:r w:rsidRPr="006F3066">
              <w:t>(-3.03,</w:t>
            </w:r>
            <w:r w:rsidRPr="006F3066">
              <w:rPr>
                <w:spacing w:val="-10"/>
              </w:rPr>
              <w:t xml:space="preserve"> </w:t>
            </w:r>
            <w:r w:rsidRPr="006F3066">
              <w:t>10.44)</w:t>
            </w:r>
          </w:p>
        </w:tc>
        <w:tc>
          <w:tcPr>
            <w:tcW w:w="1343" w:type="dxa"/>
          </w:tcPr>
          <w:p w:rsidR="00FF4128" w:rsidRPr="006F3066" w:rsidRDefault="00FF4128" w:rsidP="00FD4E39">
            <w:pPr>
              <w:pStyle w:val="Tabletext"/>
              <w:jc w:val="center"/>
              <w:rPr>
                <w:spacing w:val="1"/>
              </w:rPr>
            </w:pPr>
            <w:r w:rsidRPr="006F3066">
              <w:rPr>
                <w:spacing w:val="1"/>
              </w:rPr>
              <w:t>0.280</w:t>
            </w:r>
          </w:p>
        </w:tc>
      </w:tr>
    </w:tbl>
    <w:p w:rsidR="00FF4128" w:rsidRPr="00FE4336" w:rsidRDefault="00327277" w:rsidP="00FF4128">
      <w:pPr>
        <w:pStyle w:val="Heading3"/>
        <w:numPr>
          <w:ilvl w:val="1"/>
          <w:numId w:val="5"/>
        </w:numPr>
        <w:ind w:left="907" w:hanging="794"/>
      </w:pPr>
      <w:bookmarkStart w:id="41" w:name="9.4.1.2_Additional_Analyses"/>
      <w:bookmarkStart w:id="42" w:name="Table_9.4.1.1-2:_Transvaginal_Ultrasonog"/>
      <w:bookmarkStart w:id="43" w:name="bookmark0"/>
      <w:bookmarkStart w:id="44" w:name="_Toc449440608"/>
      <w:bookmarkStart w:id="45" w:name="_Toc506554069"/>
      <w:bookmarkEnd w:id="41"/>
      <w:bookmarkEnd w:id="42"/>
      <w:bookmarkEnd w:id="43"/>
      <w:r>
        <w:t>Phase III</w:t>
      </w:r>
      <w:r w:rsidR="00FF4128" w:rsidRPr="00FE4336">
        <w:t xml:space="preserve"> trials</w:t>
      </w:r>
      <w:bookmarkEnd w:id="44"/>
      <w:bookmarkEnd w:id="45"/>
    </w:p>
    <w:p w:rsidR="00426EA6" w:rsidRDefault="00FF4128" w:rsidP="0062043E">
      <w:r w:rsidRPr="0062043E">
        <w:t xml:space="preserve">Five </w:t>
      </w:r>
      <w:r w:rsidR="00327277">
        <w:t>Phase III</w:t>
      </w:r>
      <w:r w:rsidRPr="0062043E">
        <w:t xml:space="preserve"> studies were submitted; the </w:t>
      </w:r>
      <w:r w:rsidR="00CD6604">
        <w:t>s</w:t>
      </w:r>
      <w:r w:rsidRPr="0062043E">
        <w:t>ponsor indicated that four of five of the studies are considered pivotal (Studies 303, 305, 306 and 3307) and study 304 is considered supportive.</w:t>
      </w:r>
    </w:p>
    <w:p w:rsidR="00FF4128" w:rsidRDefault="00FF4128" w:rsidP="0062043E">
      <w:r w:rsidRPr="0062043E">
        <w:t>However, 303 and 3307 might be better considered as supportive, rather than pivotal (reasoning given below and highlighted</w:t>
      </w:r>
      <w:r w:rsidR="0062043E">
        <w:t xml:space="preserve"> in grey</w:t>
      </w:r>
      <w:r w:rsidRPr="0062043E">
        <w:t>).</w:t>
      </w:r>
    </w:p>
    <w:p w:rsidR="009D0249" w:rsidRDefault="009D0249" w:rsidP="00ED4CF9">
      <w:pPr>
        <w:pStyle w:val="TableTitle0"/>
      </w:pPr>
      <w:r>
        <w:t>Table 1</w:t>
      </w:r>
      <w:r w:rsidR="00063769">
        <w:t>3</w:t>
      </w:r>
      <w:r>
        <w:t xml:space="preserve">: </w:t>
      </w:r>
      <w:r w:rsidR="001310D5" w:rsidRPr="001310D5">
        <w:t>Phase III trials</w:t>
      </w:r>
      <w:r w:rsidR="001310D5">
        <w:t>.</w:t>
      </w:r>
    </w:p>
    <w:tbl>
      <w:tblPr>
        <w:tblStyle w:val="TableTGAblue"/>
        <w:tblW w:w="0" w:type="auto"/>
        <w:tblLook w:val="04A0" w:firstRow="1" w:lastRow="0" w:firstColumn="1" w:lastColumn="0" w:noHBand="0" w:noVBand="1"/>
        <w:tblDescription w:val="Table 13 list the Phase III trials."/>
      </w:tblPr>
      <w:tblGrid>
        <w:gridCol w:w="1716"/>
        <w:gridCol w:w="1773"/>
        <w:gridCol w:w="1810"/>
        <w:gridCol w:w="1706"/>
        <w:gridCol w:w="2237"/>
      </w:tblGrid>
      <w:tr w:rsidR="00150DB7" w:rsidTr="00150D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6" w:type="dxa"/>
          </w:tcPr>
          <w:p w:rsidR="00150DB7" w:rsidRPr="00150DB7" w:rsidRDefault="00150DB7" w:rsidP="009E42B6">
            <w:pPr>
              <w:pStyle w:val="Tabletitle"/>
              <w:rPr>
                <w:b/>
              </w:rPr>
            </w:pPr>
            <w:r w:rsidRPr="00150DB7">
              <w:rPr>
                <w:b/>
              </w:rPr>
              <w:t>Study number</w:t>
            </w:r>
          </w:p>
        </w:tc>
        <w:tc>
          <w:tcPr>
            <w:tcW w:w="1773" w:type="dxa"/>
          </w:tcPr>
          <w:p w:rsidR="00150DB7" w:rsidRPr="00150DB7" w:rsidRDefault="00150DB7" w:rsidP="009E42B6">
            <w:pPr>
              <w:pStyle w:val="Tabletitle"/>
              <w:cnfStyle w:val="100000000000" w:firstRow="1" w:lastRow="0" w:firstColumn="0" w:lastColumn="0" w:oddVBand="0" w:evenVBand="0" w:oddHBand="0" w:evenHBand="0" w:firstRowFirstColumn="0" w:firstRowLastColumn="0" w:lastRowFirstColumn="0" w:lastRowLastColumn="0"/>
              <w:rPr>
                <w:b/>
              </w:rPr>
            </w:pPr>
            <w:r w:rsidRPr="00150DB7">
              <w:rPr>
                <w:b/>
              </w:rPr>
              <w:t>Primary endpoint</w:t>
            </w:r>
          </w:p>
        </w:tc>
        <w:tc>
          <w:tcPr>
            <w:tcW w:w="1810" w:type="dxa"/>
          </w:tcPr>
          <w:p w:rsidR="00150DB7" w:rsidRPr="00150DB7" w:rsidRDefault="00150DB7" w:rsidP="009E42B6">
            <w:pPr>
              <w:pStyle w:val="Tabletitle"/>
              <w:cnfStyle w:val="100000000000" w:firstRow="1" w:lastRow="0" w:firstColumn="0" w:lastColumn="0" w:oddVBand="0" w:evenVBand="0" w:oddHBand="0" w:evenHBand="0" w:firstRowFirstColumn="0" w:firstRowLastColumn="0" w:lastRowFirstColumn="0" w:lastRowLastColumn="0"/>
              <w:rPr>
                <w:b/>
              </w:rPr>
            </w:pPr>
            <w:r w:rsidRPr="00150DB7">
              <w:rPr>
                <w:b/>
              </w:rPr>
              <w:t>Considered by sponsor to be pivotal?</w:t>
            </w:r>
          </w:p>
        </w:tc>
        <w:tc>
          <w:tcPr>
            <w:tcW w:w="1706" w:type="dxa"/>
          </w:tcPr>
          <w:p w:rsidR="00150DB7" w:rsidRPr="00150DB7" w:rsidRDefault="00150DB7" w:rsidP="009E42B6">
            <w:pPr>
              <w:pStyle w:val="Tabletitle"/>
              <w:cnfStyle w:val="100000000000" w:firstRow="1" w:lastRow="0" w:firstColumn="0" w:lastColumn="0" w:oddVBand="0" w:evenVBand="0" w:oddHBand="0" w:evenHBand="0" w:firstRowFirstColumn="0" w:firstRowLastColumn="0" w:lastRowFirstColumn="0" w:lastRowLastColumn="0"/>
              <w:rPr>
                <w:b/>
              </w:rPr>
            </w:pPr>
            <w:r w:rsidRPr="00150DB7">
              <w:rPr>
                <w:b/>
              </w:rPr>
              <w:t>Status unclear</w:t>
            </w:r>
          </w:p>
        </w:tc>
        <w:tc>
          <w:tcPr>
            <w:tcW w:w="2237" w:type="dxa"/>
          </w:tcPr>
          <w:p w:rsidR="00150DB7" w:rsidRPr="00150DB7" w:rsidRDefault="00150DB7" w:rsidP="009E42B6">
            <w:pPr>
              <w:pStyle w:val="Tabletitle"/>
              <w:cnfStyle w:val="100000000000" w:firstRow="1" w:lastRow="0" w:firstColumn="0" w:lastColumn="0" w:oddVBand="0" w:evenVBand="0" w:oddHBand="0" w:evenHBand="0" w:firstRowFirstColumn="0" w:firstRowLastColumn="0" w:lastRowFirstColumn="0" w:lastRowLastColumn="0"/>
              <w:rPr>
                <w:b/>
              </w:rPr>
            </w:pPr>
            <w:r w:rsidRPr="00150DB7">
              <w:rPr>
                <w:b/>
              </w:rPr>
              <w:t>Comments</w:t>
            </w:r>
          </w:p>
        </w:tc>
      </w:tr>
      <w:tr w:rsidR="00150DB7" w:rsidTr="00FD4E39">
        <w:tc>
          <w:tcPr>
            <w:cnfStyle w:val="001000000000" w:firstRow="0" w:lastRow="0" w:firstColumn="1" w:lastColumn="0" w:oddVBand="0" w:evenVBand="0" w:oddHBand="0" w:evenHBand="0" w:firstRowFirstColumn="0" w:firstRowLastColumn="0" w:lastRowFirstColumn="0" w:lastRowLastColumn="0"/>
            <w:tcW w:w="1716" w:type="dxa"/>
            <w:shd w:val="clear" w:color="auto" w:fill="BFBFBF" w:themeFill="background1" w:themeFillShade="BF"/>
          </w:tcPr>
          <w:p w:rsidR="00150DB7" w:rsidRPr="00150DB7" w:rsidRDefault="00150DB7" w:rsidP="009E42B6">
            <w:pPr>
              <w:pStyle w:val="table"/>
            </w:pPr>
            <w:r w:rsidRPr="00150DB7">
              <w:t>303</w:t>
            </w:r>
          </w:p>
        </w:tc>
        <w:tc>
          <w:tcPr>
            <w:tcW w:w="1773" w:type="dxa"/>
            <w:shd w:val="clear" w:color="auto" w:fill="BFBFBF" w:themeFill="background1" w:themeFillShade="BF"/>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 xml:space="preserve">Endometrial hyperplasia at month 12 </w:t>
            </w:r>
          </w:p>
        </w:tc>
        <w:tc>
          <w:tcPr>
            <w:tcW w:w="1810" w:type="dxa"/>
            <w:shd w:val="clear" w:color="auto" w:fill="BFBFBF" w:themeFill="background1" w:themeFillShade="BF"/>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bookmarkStart w:id="46" w:name="_GoBack"/>
            <w:bookmarkEnd w:id="46"/>
            <w:r w:rsidRPr="00150DB7">
              <w:t>Yes</w:t>
            </w:r>
          </w:p>
        </w:tc>
        <w:tc>
          <w:tcPr>
            <w:tcW w:w="1706" w:type="dxa"/>
            <w:shd w:val="clear" w:color="auto" w:fill="BFBFBF" w:themeFill="background1" w:themeFillShade="BF"/>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Yes</w:t>
            </w:r>
          </w:p>
        </w:tc>
        <w:tc>
          <w:tcPr>
            <w:tcW w:w="2237" w:type="dxa"/>
            <w:shd w:val="clear" w:color="auto" w:fill="BFBFBF" w:themeFill="background1" w:themeFillShade="BF"/>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GCP non-compliant and not taken into account for the assessment of efficacy by EMA</w:t>
            </w:r>
          </w:p>
        </w:tc>
      </w:tr>
      <w:tr w:rsidR="00150DB7" w:rsidTr="00FD4E39">
        <w:tc>
          <w:tcPr>
            <w:cnfStyle w:val="001000000000" w:firstRow="0" w:lastRow="0" w:firstColumn="1" w:lastColumn="0" w:oddVBand="0" w:evenVBand="0" w:oddHBand="0" w:evenHBand="0" w:firstRowFirstColumn="0" w:firstRowLastColumn="0" w:lastRowFirstColumn="0" w:lastRowLastColumn="0"/>
            <w:tcW w:w="1716" w:type="dxa"/>
          </w:tcPr>
          <w:p w:rsidR="00150DB7" w:rsidRPr="00150DB7" w:rsidRDefault="00150DB7" w:rsidP="009E42B6">
            <w:pPr>
              <w:pStyle w:val="table"/>
            </w:pPr>
            <w:r w:rsidRPr="00150DB7">
              <w:t>304</w:t>
            </w:r>
          </w:p>
        </w:tc>
        <w:tc>
          <w:tcPr>
            <w:tcW w:w="1773" w:type="dxa"/>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 xml:space="preserve">Endometrial hyperplasia at month 12 </w:t>
            </w:r>
          </w:p>
        </w:tc>
        <w:tc>
          <w:tcPr>
            <w:tcW w:w="1810" w:type="dxa"/>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No</w:t>
            </w:r>
          </w:p>
        </w:tc>
        <w:tc>
          <w:tcPr>
            <w:tcW w:w="1706" w:type="dxa"/>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No</w:t>
            </w:r>
          </w:p>
        </w:tc>
        <w:tc>
          <w:tcPr>
            <w:tcW w:w="2237" w:type="dxa"/>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Not considered to be pivotal by the Sponsor due to bioequivalence issues</w:t>
            </w:r>
          </w:p>
        </w:tc>
      </w:tr>
      <w:tr w:rsidR="00150DB7" w:rsidTr="00150DB7">
        <w:tc>
          <w:tcPr>
            <w:cnfStyle w:val="001000000000" w:firstRow="0" w:lastRow="0" w:firstColumn="1" w:lastColumn="0" w:oddVBand="0" w:evenVBand="0" w:oddHBand="0" w:evenHBand="0" w:firstRowFirstColumn="0" w:firstRowLastColumn="0" w:lastRowFirstColumn="0" w:lastRowLastColumn="0"/>
            <w:tcW w:w="1716" w:type="dxa"/>
          </w:tcPr>
          <w:p w:rsidR="00150DB7" w:rsidRPr="00150DB7" w:rsidRDefault="00150DB7" w:rsidP="009E42B6">
            <w:pPr>
              <w:pStyle w:val="table"/>
            </w:pPr>
            <w:r w:rsidRPr="00150DB7">
              <w:t>305</w:t>
            </w:r>
          </w:p>
        </w:tc>
        <w:tc>
          <w:tcPr>
            <w:tcW w:w="1773" w:type="dxa"/>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 xml:space="preserve">Vasomotor symptoms </w:t>
            </w:r>
            <w:r w:rsidRPr="00150DB7">
              <w:t>–</w:t>
            </w:r>
            <w:r w:rsidRPr="00150DB7">
              <w:t xml:space="preserve"> change in baseline at week 4 and week 12 in</w:t>
            </w:r>
          </w:p>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Average daily number of moderate and severe hot flushes</w:t>
            </w:r>
          </w:p>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Severity of hot flushes</w:t>
            </w:r>
          </w:p>
        </w:tc>
        <w:tc>
          <w:tcPr>
            <w:tcW w:w="1810" w:type="dxa"/>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Yes</w:t>
            </w:r>
          </w:p>
        </w:tc>
        <w:tc>
          <w:tcPr>
            <w:tcW w:w="1706" w:type="dxa"/>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No</w:t>
            </w:r>
          </w:p>
        </w:tc>
        <w:tc>
          <w:tcPr>
            <w:tcW w:w="2237" w:type="dxa"/>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It is noted that this trial is GCP non-compliant, nevertheless, the data regarding hot flushes was taken into account in the assessment of efficacy of BZA / CE by EMA</w:t>
            </w:r>
          </w:p>
        </w:tc>
      </w:tr>
      <w:tr w:rsidR="00150DB7" w:rsidTr="00150DB7">
        <w:tc>
          <w:tcPr>
            <w:cnfStyle w:val="001000000000" w:firstRow="0" w:lastRow="0" w:firstColumn="1" w:lastColumn="0" w:oddVBand="0" w:evenVBand="0" w:oddHBand="0" w:evenHBand="0" w:firstRowFirstColumn="0" w:firstRowLastColumn="0" w:lastRowFirstColumn="0" w:lastRowLastColumn="0"/>
            <w:tcW w:w="1716" w:type="dxa"/>
            <w:shd w:val="clear" w:color="auto" w:fill="BFBFBF" w:themeFill="background1" w:themeFillShade="BF"/>
          </w:tcPr>
          <w:p w:rsidR="00150DB7" w:rsidRPr="00150DB7" w:rsidRDefault="00150DB7" w:rsidP="009E42B6">
            <w:pPr>
              <w:pStyle w:val="table"/>
            </w:pPr>
            <w:r w:rsidRPr="00150DB7">
              <w:t>306</w:t>
            </w:r>
          </w:p>
        </w:tc>
        <w:tc>
          <w:tcPr>
            <w:tcW w:w="1773" w:type="dxa"/>
            <w:shd w:val="clear" w:color="auto" w:fill="BFBFBF" w:themeFill="background1" w:themeFillShade="BF"/>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Vulvar-vaginal atrophy co-primary endpoints at week 12:</w:t>
            </w:r>
          </w:p>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 xml:space="preserve">proportion of superficial cells (vaginal smear) </w:t>
            </w:r>
            <w:r w:rsidRPr="00150DB7">
              <w:t>–</w:t>
            </w:r>
            <w:r w:rsidRPr="00150DB7">
              <w:t xml:space="preserve"> relating to vaginal maturation (positive outcome is increase)</w:t>
            </w:r>
          </w:p>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 xml:space="preserve">proportion of </w:t>
            </w:r>
            <w:proofErr w:type="spellStart"/>
            <w:r w:rsidRPr="00150DB7">
              <w:t>parabasal</w:t>
            </w:r>
            <w:proofErr w:type="spellEnd"/>
            <w:r w:rsidRPr="00150DB7">
              <w:t xml:space="preserve"> cells (vaginal smear) </w:t>
            </w:r>
            <w:r w:rsidRPr="00150DB7">
              <w:t>–</w:t>
            </w:r>
            <w:r w:rsidRPr="00150DB7">
              <w:t xml:space="preserve"> relating to vaginal maturation (positive </w:t>
            </w:r>
            <w:r w:rsidRPr="00150DB7">
              <w:lastRenderedPageBreak/>
              <w:t>outcome is decrease)</w:t>
            </w:r>
          </w:p>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vaginal pH (positive outcome is decrease)</w:t>
            </w:r>
          </w:p>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the most bothersome VVS symptom (MBS) according to Symptom questionnaire identified at screening (positive outcome is improvement)</w:t>
            </w:r>
          </w:p>
        </w:tc>
        <w:tc>
          <w:tcPr>
            <w:tcW w:w="1810" w:type="dxa"/>
            <w:shd w:val="clear" w:color="auto" w:fill="BFBFBF" w:themeFill="background1" w:themeFillShade="BF"/>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lastRenderedPageBreak/>
              <w:t>Yes</w:t>
            </w:r>
          </w:p>
        </w:tc>
        <w:tc>
          <w:tcPr>
            <w:tcW w:w="1706" w:type="dxa"/>
            <w:shd w:val="clear" w:color="auto" w:fill="BFBFBF" w:themeFill="background1" w:themeFillShade="BF"/>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Yes</w:t>
            </w:r>
          </w:p>
        </w:tc>
        <w:tc>
          <w:tcPr>
            <w:tcW w:w="2237" w:type="dxa"/>
            <w:shd w:val="clear" w:color="auto" w:fill="BFBFBF" w:themeFill="background1" w:themeFillShade="BF"/>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 xml:space="preserve">The EMA guideline, adopted by the TGA (EMEA/CHMP/021/97 Rev.1) states that </w:t>
            </w:r>
            <w:r w:rsidRPr="00150DB7">
              <w:t>“</w:t>
            </w:r>
            <w:r w:rsidRPr="00150DB7">
              <w:t xml:space="preserve">the most important </w:t>
            </w:r>
            <w:proofErr w:type="spellStart"/>
            <w:r w:rsidRPr="00150DB7">
              <w:t>oestrogen</w:t>
            </w:r>
            <w:proofErr w:type="spellEnd"/>
            <w:r w:rsidRPr="00150DB7">
              <w:t xml:space="preserve"> deficiency symptoms are vasomotor symptoms (hot flushes) </w:t>
            </w:r>
            <w:r w:rsidRPr="00150DB7">
              <w:t>…</w:t>
            </w:r>
            <w:r w:rsidRPr="00150DB7">
              <w:t xml:space="preserve"> the proposed primary endpoint for efficacy trials is the frequency of moderate to severe hot flushes</w:t>
            </w:r>
            <w:r w:rsidRPr="00150DB7">
              <w:t>”</w:t>
            </w:r>
            <w:r w:rsidRPr="00150DB7">
              <w:t>.</w:t>
            </w:r>
          </w:p>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For women with vaginal symptoms only, local treatment is recommended.</w:t>
            </w:r>
          </w:p>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 xml:space="preserve">As this trial primarily assessed the effect of </w:t>
            </w:r>
            <w:r w:rsidRPr="00150DB7">
              <w:lastRenderedPageBreak/>
              <w:t>BZA/CE on VVA, and systemic treatment is not recommended for patients with VVA only, the TGA considers this trial to be supportive and not pivotal.</w:t>
            </w:r>
          </w:p>
        </w:tc>
      </w:tr>
      <w:tr w:rsidR="00150DB7" w:rsidTr="00150DB7">
        <w:tc>
          <w:tcPr>
            <w:cnfStyle w:val="001000000000" w:firstRow="0" w:lastRow="0" w:firstColumn="1" w:lastColumn="0" w:oddVBand="0" w:evenVBand="0" w:oddHBand="0" w:evenHBand="0" w:firstRowFirstColumn="0" w:firstRowLastColumn="0" w:lastRowFirstColumn="0" w:lastRowLastColumn="0"/>
            <w:tcW w:w="1716" w:type="dxa"/>
          </w:tcPr>
          <w:p w:rsidR="00150DB7" w:rsidRPr="00150DB7" w:rsidRDefault="00150DB7" w:rsidP="009E42B6">
            <w:pPr>
              <w:pStyle w:val="table"/>
            </w:pPr>
            <w:r w:rsidRPr="00150DB7">
              <w:lastRenderedPageBreak/>
              <w:t>3307</w:t>
            </w:r>
          </w:p>
        </w:tc>
        <w:tc>
          <w:tcPr>
            <w:tcW w:w="1773" w:type="dxa"/>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Endometrial hypertrophy at month 12</w:t>
            </w:r>
          </w:p>
        </w:tc>
        <w:tc>
          <w:tcPr>
            <w:tcW w:w="1810" w:type="dxa"/>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Yes</w:t>
            </w:r>
          </w:p>
        </w:tc>
        <w:tc>
          <w:tcPr>
            <w:tcW w:w="1706" w:type="dxa"/>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r w:rsidRPr="00150DB7">
              <w:t>No</w:t>
            </w:r>
          </w:p>
        </w:tc>
        <w:tc>
          <w:tcPr>
            <w:tcW w:w="2237" w:type="dxa"/>
          </w:tcPr>
          <w:p w:rsidR="00150DB7" w:rsidRPr="00150DB7" w:rsidRDefault="00150DB7" w:rsidP="009E42B6">
            <w:pPr>
              <w:pStyle w:val="table"/>
              <w:cnfStyle w:val="000000000000" w:firstRow="0" w:lastRow="0" w:firstColumn="0" w:lastColumn="0" w:oddVBand="0" w:evenVBand="0" w:oddHBand="0" w:evenHBand="0" w:firstRowFirstColumn="0" w:firstRowLastColumn="0" w:lastRowFirstColumn="0" w:lastRowLastColumn="0"/>
            </w:pPr>
          </w:p>
        </w:tc>
      </w:tr>
    </w:tbl>
    <w:p w:rsidR="00FF4128" w:rsidRPr="00701419" w:rsidRDefault="00FF4128" w:rsidP="00FF4128">
      <w:pPr>
        <w:pStyle w:val="Heading3"/>
        <w:numPr>
          <w:ilvl w:val="1"/>
          <w:numId w:val="5"/>
        </w:numPr>
        <w:ind w:left="907" w:hanging="794"/>
      </w:pPr>
      <w:bookmarkStart w:id="47" w:name="_Toc449440609"/>
      <w:bookmarkStart w:id="48" w:name="_Toc506554070"/>
      <w:r w:rsidRPr="00701419">
        <w:rPr>
          <w:lang w:val="en-US"/>
        </w:rPr>
        <w:t>Studies accepted as pivotal</w:t>
      </w:r>
      <w:bookmarkEnd w:id="47"/>
      <w:bookmarkEnd w:id="48"/>
    </w:p>
    <w:p w:rsidR="00FF4128" w:rsidRPr="00701419" w:rsidRDefault="00FF4128" w:rsidP="00FF4128">
      <w:pPr>
        <w:pStyle w:val="Heading4"/>
        <w:numPr>
          <w:ilvl w:val="2"/>
          <w:numId w:val="5"/>
        </w:numPr>
      </w:pPr>
      <w:r w:rsidRPr="00701419">
        <w:rPr>
          <w:lang w:val="en-US"/>
        </w:rPr>
        <w:t xml:space="preserve">Study 305 [Selective </w:t>
      </w:r>
      <w:proofErr w:type="spellStart"/>
      <w:r w:rsidRPr="00701419">
        <w:rPr>
          <w:lang w:val="en-US"/>
        </w:rPr>
        <w:t>Oestrogens</w:t>
      </w:r>
      <w:proofErr w:type="spellEnd"/>
      <w:r w:rsidRPr="00701419">
        <w:rPr>
          <w:lang w:val="en-US"/>
        </w:rPr>
        <w:t xml:space="preserve"> Menopause and Response to Therapy </w:t>
      </w:r>
      <w:r w:rsidRPr="00701419">
        <w:t>– 2 (SMART-2)]</w:t>
      </w:r>
    </w:p>
    <w:p w:rsidR="00FF4128" w:rsidRPr="008C257A" w:rsidRDefault="00FF4128" w:rsidP="008C257A">
      <w:r w:rsidRPr="008C257A">
        <w:t>This study was found to be GCP non-compliant; nevertheless, the data regarding hot flushes was taken into account in the assessment of efficacy of BZA / CE.</w:t>
      </w:r>
    </w:p>
    <w:p w:rsidR="00FF4128" w:rsidRPr="008C257A" w:rsidRDefault="00FF4128" w:rsidP="008C257A">
      <w:pPr>
        <w:pStyle w:val="ListBullet"/>
      </w:pPr>
      <w:r w:rsidRPr="008C257A">
        <w:t xml:space="preserve">Published as Pinkerton JV, </w:t>
      </w:r>
      <w:proofErr w:type="spellStart"/>
      <w:r w:rsidRPr="008C257A">
        <w:t>Utian</w:t>
      </w:r>
      <w:proofErr w:type="spellEnd"/>
      <w:r w:rsidRPr="008C257A">
        <w:t xml:space="preserve"> WH, Constantine GD et al</w:t>
      </w:r>
      <w:r w:rsidR="008C257A">
        <w:t xml:space="preserve"> Menopause 2009;16(6):1116-1124</w:t>
      </w:r>
    </w:p>
    <w:p w:rsidR="00426EA6" w:rsidRDefault="00FF4128" w:rsidP="008C257A">
      <w:pPr>
        <w:pStyle w:val="ListBullet"/>
      </w:pPr>
      <w:r w:rsidRPr="008C257A">
        <w:t>Duration of main phase: September 2005 to February 2007</w:t>
      </w:r>
    </w:p>
    <w:p w:rsidR="00FF4128" w:rsidRPr="008C257A" w:rsidRDefault="00FF4128" w:rsidP="008C257A">
      <w:pPr>
        <w:pStyle w:val="ListBullet"/>
      </w:pPr>
      <w:r w:rsidRPr="008C257A">
        <w:t>Participants: 43 sites in the United States</w:t>
      </w:r>
    </w:p>
    <w:p w:rsidR="00FF4128" w:rsidRDefault="00FF4128" w:rsidP="00FF4128">
      <w:pPr>
        <w:pStyle w:val="Heading5"/>
        <w:numPr>
          <w:ilvl w:val="3"/>
          <w:numId w:val="5"/>
        </w:numPr>
        <w:ind w:left="1304" w:hanging="1077"/>
      </w:pPr>
      <w:r w:rsidRPr="00701419">
        <w:t>Study Des</w:t>
      </w:r>
      <w:r w:rsidR="008C257A">
        <w:t>ign</w:t>
      </w:r>
    </w:p>
    <w:p w:rsidR="00FF4128" w:rsidRPr="00886BBE" w:rsidRDefault="00FF4128" w:rsidP="00886BBE">
      <w:r w:rsidRPr="00886BBE">
        <w:t xml:space="preserve">Study 305 was a placebo controlled, double blinded, </w:t>
      </w:r>
      <w:proofErr w:type="gramStart"/>
      <w:r w:rsidRPr="00886BBE">
        <w:t>randomised</w:t>
      </w:r>
      <w:proofErr w:type="gramEnd"/>
      <w:r w:rsidRPr="00886BBE">
        <w:t xml:space="preserve"> phase 3 study.</w:t>
      </w:r>
    </w:p>
    <w:p w:rsidR="008C257A" w:rsidRPr="00886BBE" w:rsidRDefault="00C65AAF" w:rsidP="00886BBE">
      <w:pPr>
        <w:pStyle w:val="TableTitle0"/>
      </w:pPr>
      <w:r w:rsidRPr="00886BBE">
        <w:t>Table 1</w:t>
      </w:r>
      <w:r w:rsidR="00063769">
        <w:t>4</w:t>
      </w:r>
      <w:r w:rsidRPr="00886BBE">
        <w:t>: Study 305.</w:t>
      </w:r>
    </w:p>
    <w:tbl>
      <w:tblPr>
        <w:tblStyle w:val="TableGrid"/>
        <w:tblW w:w="8723" w:type="dxa"/>
        <w:tblLayout w:type="fixed"/>
        <w:tblLook w:val="04A0" w:firstRow="1" w:lastRow="0" w:firstColumn="1" w:lastColumn="0" w:noHBand="0" w:noVBand="1"/>
        <w:tblDescription w:val="Table 14: Study 305."/>
      </w:tblPr>
      <w:tblGrid>
        <w:gridCol w:w="1532"/>
        <w:gridCol w:w="7191"/>
      </w:tblGrid>
      <w:tr w:rsidR="00FF4128" w:rsidRPr="00C65AAF" w:rsidTr="006132D7">
        <w:trPr>
          <w:trHeight w:val="234"/>
          <w:tblHeader/>
        </w:trPr>
        <w:tc>
          <w:tcPr>
            <w:tcW w:w="1532" w:type="dxa"/>
          </w:tcPr>
          <w:p w:rsidR="00FF4128" w:rsidRPr="006132D7" w:rsidRDefault="00FF4128" w:rsidP="006132D7">
            <w:pPr>
              <w:pStyle w:val="Tabletitle"/>
            </w:pPr>
          </w:p>
        </w:tc>
        <w:tc>
          <w:tcPr>
            <w:tcW w:w="7191" w:type="dxa"/>
          </w:tcPr>
          <w:p w:rsidR="00FF4128" w:rsidRPr="006132D7" w:rsidRDefault="006132D7" w:rsidP="006132D7">
            <w:pPr>
              <w:pStyle w:val="Tabletitle"/>
            </w:pPr>
            <w:r w:rsidRPr="006132D7">
              <w:t>Criteria</w:t>
            </w:r>
          </w:p>
        </w:tc>
      </w:tr>
      <w:tr w:rsidR="006132D7" w:rsidRPr="00C65AAF" w:rsidTr="00B87B7A">
        <w:trPr>
          <w:trHeight w:val="610"/>
        </w:trPr>
        <w:tc>
          <w:tcPr>
            <w:tcW w:w="1532" w:type="dxa"/>
          </w:tcPr>
          <w:p w:rsidR="006132D7" w:rsidRPr="00C65AAF" w:rsidRDefault="006132D7" w:rsidP="006556B5">
            <w:pPr>
              <w:pStyle w:val="Tabletext"/>
            </w:pPr>
            <w:r w:rsidRPr="00C65AAF">
              <w:t>Patients</w:t>
            </w:r>
          </w:p>
        </w:tc>
        <w:tc>
          <w:tcPr>
            <w:tcW w:w="7191" w:type="dxa"/>
          </w:tcPr>
          <w:p w:rsidR="006132D7" w:rsidRPr="00C76674" w:rsidRDefault="006132D7" w:rsidP="006556B5">
            <w:pPr>
              <w:pStyle w:val="Tabletext"/>
            </w:pPr>
            <w:r w:rsidRPr="00C76674">
              <w:t>Selected Inclusion criteria</w:t>
            </w:r>
            <w:r>
              <w:t>:</w:t>
            </w:r>
          </w:p>
          <w:p w:rsidR="00426EA6" w:rsidRDefault="006132D7" w:rsidP="006556B5">
            <w:pPr>
              <w:pStyle w:val="Tabletext"/>
              <w:numPr>
                <w:ilvl w:val="0"/>
                <w:numId w:val="173"/>
              </w:numPr>
              <w:ind w:left="453"/>
            </w:pPr>
            <w:r w:rsidRPr="00C76674">
              <w:t xml:space="preserve">Generally healthy, postmenopausal, age 40 to less than 65 years with at least 12 months of spontaneous amenorrhea or 6 months of spontaneous amenorrhea with serum FSH &gt; 40 </w:t>
            </w:r>
            <w:proofErr w:type="spellStart"/>
            <w:r w:rsidRPr="00C76674">
              <w:t>mIU</w:t>
            </w:r>
            <w:proofErr w:type="spellEnd"/>
            <w:r w:rsidRPr="00C76674">
              <w:t>/ml</w:t>
            </w:r>
          </w:p>
          <w:p w:rsidR="006132D7" w:rsidRPr="00C76674" w:rsidRDefault="006132D7" w:rsidP="006556B5">
            <w:pPr>
              <w:pStyle w:val="Tabletext"/>
              <w:numPr>
                <w:ilvl w:val="0"/>
                <w:numId w:val="173"/>
              </w:numPr>
              <w:ind w:left="453"/>
            </w:pPr>
            <w:r w:rsidRPr="00C76674">
              <w:t>Intact uterus</w:t>
            </w:r>
          </w:p>
          <w:p w:rsidR="006132D7" w:rsidRPr="00C76674" w:rsidRDefault="006132D7" w:rsidP="006556B5">
            <w:pPr>
              <w:pStyle w:val="Tabletext"/>
              <w:numPr>
                <w:ilvl w:val="0"/>
                <w:numId w:val="173"/>
              </w:numPr>
              <w:ind w:left="453"/>
            </w:pPr>
            <w:r w:rsidRPr="00C76674">
              <w:t>Subjects seeking treatment for hot flushes and report a minimum of 7 moderate to severe hot flushes per day or 50 per week at screening</w:t>
            </w:r>
          </w:p>
          <w:p w:rsidR="00426EA6" w:rsidRDefault="006132D7" w:rsidP="006556B5">
            <w:pPr>
              <w:pStyle w:val="Tabletext"/>
              <w:numPr>
                <w:ilvl w:val="0"/>
                <w:numId w:val="173"/>
              </w:numPr>
              <w:ind w:left="453"/>
            </w:pPr>
            <w:r w:rsidRPr="00C76674">
              <w:t>Endometrial biopsy report at screening (with one of specified diagnoses)</w:t>
            </w:r>
          </w:p>
          <w:p w:rsidR="006132D7" w:rsidRPr="00C76674" w:rsidRDefault="006132D7" w:rsidP="006556B5">
            <w:pPr>
              <w:pStyle w:val="Tabletext"/>
              <w:numPr>
                <w:ilvl w:val="0"/>
                <w:numId w:val="173"/>
              </w:numPr>
              <w:ind w:left="453"/>
            </w:pPr>
            <w:r w:rsidRPr="00C76674">
              <w:t>Body mass index (BMI) ≤ 34 kg/m</w:t>
            </w:r>
            <w:r w:rsidRPr="00C76674">
              <w:rPr>
                <w:vertAlign w:val="superscript"/>
              </w:rPr>
              <w:t>2</w:t>
            </w:r>
          </w:p>
          <w:p w:rsidR="006132D7" w:rsidRPr="00C76674" w:rsidRDefault="006132D7" w:rsidP="006556B5">
            <w:pPr>
              <w:pStyle w:val="Tabletext"/>
            </w:pPr>
            <w:r w:rsidRPr="00C76674">
              <w:t>Exclusion criteria</w:t>
            </w:r>
            <w:r>
              <w:t>:</w:t>
            </w:r>
          </w:p>
          <w:p w:rsidR="006132D7" w:rsidRPr="00C76674" w:rsidRDefault="006132D7" w:rsidP="006556B5">
            <w:pPr>
              <w:pStyle w:val="Tabletext"/>
              <w:numPr>
                <w:ilvl w:val="0"/>
                <w:numId w:val="201"/>
              </w:numPr>
              <w:ind w:left="453"/>
            </w:pPr>
            <w:r w:rsidRPr="00C76674">
              <w:t>History or active presence of</w:t>
            </w:r>
          </w:p>
          <w:p w:rsidR="006132D7" w:rsidRPr="00C76674" w:rsidRDefault="006132D7" w:rsidP="006556B5">
            <w:pPr>
              <w:pStyle w:val="Tabletext"/>
              <w:numPr>
                <w:ilvl w:val="0"/>
                <w:numId w:val="201"/>
              </w:numPr>
              <w:ind w:left="453"/>
            </w:pPr>
            <w:r w:rsidRPr="00C76674">
              <w:t>Known hypersensitivity to oestrogens</w:t>
            </w:r>
          </w:p>
          <w:p w:rsidR="006132D7" w:rsidRPr="00C76674" w:rsidRDefault="006132D7" w:rsidP="006556B5">
            <w:pPr>
              <w:pStyle w:val="Tabletext"/>
              <w:numPr>
                <w:ilvl w:val="0"/>
                <w:numId w:val="201"/>
              </w:numPr>
              <w:ind w:left="453"/>
            </w:pPr>
            <w:r w:rsidRPr="00C76674">
              <w:t>Known or suspected oestrogen- dependent neoplasia</w:t>
            </w:r>
          </w:p>
          <w:p w:rsidR="006132D7" w:rsidRPr="00C76674" w:rsidRDefault="006132D7" w:rsidP="006556B5">
            <w:pPr>
              <w:pStyle w:val="Tabletext"/>
              <w:numPr>
                <w:ilvl w:val="0"/>
                <w:numId w:val="201"/>
              </w:numPr>
              <w:ind w:left="453"/>
            </w:pPr>
            <w:r w:rsidRPr="00C76674">
              <w:t>Endometrial hyperplasia</w:t>
            </w:r>
          </w:p>
          <w:p w:rsidR="006132D7" w:rsidRPr="00C76674" w:rsidRDefault="006132D7" w:rsidP="006556B5">
            <w:pPr>
              <w:pStyle w:val="Tabletext"/>
              <w:numPr>
                <w:ilvl w:val="0"/>
                <w:numId w:val="201"/>
              </w:numPr>
              <w:ind w:left="453"/>
            </w:pPr>
            <w:r w:rsidRPr="00C76674">
              <w:t>Malignancy or treatment for malignancy within the previous 5 years except Basal Cell Carcinoma or Squamous Cell Carcinoma of skin</w:t>
            </w:r>
          </w:p>
          <w:p w:rsidR="00426EA6" w:rsidRDefault="006132D7" w:rsidP="006556B5">
            <w:pPr>
              <w:pStyle w:val="Tabletext"/>
              <w:numPr>
                <w:ilvl w:val="0"/>
                <w:numId w:val="201"/>
              </w:numPr>
              <w:ind w:left="453"/>
            </w:pPr>
            <w:r w:rsidRPr="00C76674">
              <w:t>Breast cancer, melanoma or any gynaecologic cancer</w:t>
            </w:r>
          </w:p>
          <w:p w:rsidR="00426EA6" w:rsidRDefault="006132D7" w:rsidP="006556B5">
            <w:pPr>
              <w:pStyle w:val="Tabletext"/>
              <w:numPr>
                <w:ilvl w:val="0"/>
                <w:numId w:val="201"/>
              </w:numPr>
              <w:ind w:left="453"/>
            </w:pPr>
            <w:r w:rsidRPr="00C76674">
              <w:t>Thrombophlebitis, thrombosis or thromboembolic disorders</w:t>
            </w:r>
          </w:p>
          <w:p w:rsidR="006132D7" w:rsidRPr="00C76674" w:rsidRDefault="006132D7" w:rsidP="006556B5">
            <w:pPr>
              <w:pStyle w:val="Tabletext"/>
              <w:numPr>
                <w:ilvl w:val="0"/>
                <w:numId w:val="201"/>
              </w:numPr>
              <w:ind w:left="453"/>
            </w:pPr>
            <w:r w:rsidRPr="00C76674">
              <w:lastRenderedPageBreak/>
              <w:t>Specified cerebrovascular or cardiovascular disease</w:t>
            </w:r>
          </w:p>
          <w:p w:rsidR="006132D7" w:rsidRPr="00C76674" w:rsidRDefault="006132D7" w:rsidP="006556B5">
            <w:pPr>
              <w:pStyle w:val="Tabletext"/>
              <w:numPr>
                <w:ilvl w:val="0"/>
                <w:numId w:val="201"/>
              </w:numPr>
              <w:ind w:left="453"/>
            </w:pPr>
            <w:r w:rsidRPr="00C76674">
              <w:t>Neuro-ocular disorders</w:t>
            </w:r>
          </w:p>
          <w:p w:rsidR="006132D7" w:rsidRPr="00C76674" w:rsidRDefault="006132D7" w:rsidP="006556B5">
            <w:pPr>
              <w:pStyle w:val="Tabletext"/>
              <w:numPr>
                <w:ilvl w:val="0"/>
                <w:numId w:val="201"/>
              </w:numPr>
              <w:ind w:left="453"/>
            </w:pPr>
            <w:r w:rsidRPr="00C76674">
              <w:t>Chronic renal or hepatic disease</w:t>
            </w:r>
          </w:p>
          <w:p w:rsidR="006132D7" w:rsidRPr="00C76674" w:rsidRDefault="006132D7" w:rsidP="006556B5">
            <w:pPr>
              <w:pStyle w:val="Tabletext"/>
              <w:numPr>
                <w:ilvl w:val="0"/>
                <w:numId w:val="201"/>
              </w:numPr>
              <w:ind w:left="453"/>
            </w:pPr>
            <w:r w:rsidRPr="00C76674">
              <w:t>Gallbladder disease (unless cholecystectomy)</w:t>
            </w:r>
            <w:r>
              <w:t>;</w:t>
            </w:r>
          </w:p>
          <w:p w:rsidR="006132D7" w:rsidRPr="00C76674" w:rsidRDefault="006132D7" w:rsidP="006556B5">
            <w:pPr>
              <w:pStyle w:val="Tabletext"/>
            </w:pPr>
            <w:r w:rsidRPr="00C76674">
              <w:t>Active presence of the following</w:t>
            </w:r>
          </w:p>
          <w:p w:rsidR="006132D7" w:rsidRPr="00C76674" w:rsidRDefault="006132D7" w:rsidP="006556B5">
            <w:pPr>
              <w:pStyle w:val="Tabletext"/>
              <w:numPr>
                <w:ilvl w:val="0"/>
                <w:numId w:val="202"/>
              </w:numPr>
              <w:ind w:left="453"/>
            </w:pPr>
            <w:r w:rsidRPr="00C76674">
              <w:t xml:space="preserve">Endocrine disease (except for controlled </w:t>
            </w:r>
            <w:proofErr w:type="spellStart"/>
            <w:r w:rsidRPr="00C76674">
              <w:t>hypothryroidism</w:t>
            </w:r>
            <w:proofErr w:type="spellEnd"/>
            <w:r w:rsidRPr="00C76674">
              <w:t xml:space="preserve"> or diet controlled diabetes mellitus)</w:t>
            </w:r>
          </w:p>
          <w:p w:rsidR="006132D7" w:rsidRPr="00C76674" w:rsidRDefault="006132D7" w:rsidP="006556B5">
            <w:pPr>
              <w:pStyle w:val="Tabletext"/>
              <w:numPr>
                <w:ilvl w:val="0"/>
                <w:numId w:val="202"/>
              </w:numPr>
              <w:ind w:left="453"/>
            </w:pPr>
            <w:r w:rsidRPr="00C76674">
              <w:t>Heavy smoking (more than 15 cigarettes/day)</w:t>
            </w:r>
          </w:p>
          <w:p w:rsidR="00426EA6" w:rsidRDefault="006132D7" w:rsidP="006556B5">
            <w:pPr>
              <w:pStyle w:val="Tabletext"/>
            </w:pPr>
            <w:r w:rsidRPr="00C76674">
              <w:t xml:space="preserve">Clinically important abnormalities at screening – </w:t>
            </w:r>
            <w:proofErr w:type="spellStart"/>
            <w:r w:rsidRPr="00C76674">
              <w:t>eg</w:t>
            </w:r>
            <w:proofErr w:type="spellEnd"/>
            <w:r w:rsidRPr="00C76674">
              <w:t>.</w:t>
            </w:r>
          </w:p>
          <w:p w:rsidR="006132D7" w:rsidRPr="00C76674" w:rsidRDefault="006132D7" w:rsidP="006556B5">
            <w:pPr>
              <w:pStyle w:val="Tabletext"/>
              <w:numPr>
                <w:ilvl w:val="0"/>
                <w:numId w:val="203"/>
              </w:numPr>
              <w:ind w:left="453"/>
            </w:pPr>
            <w:r w:rsidRPr="00C76674">
              <w:t>Specific cervical cytological abnormalities</w:t>
            </w:r>
          </w:p>
          <w:p w:rsidR="006132D7" w:rsidRPr="00C76674" w:rsidRDefault="006132D7" w:rsidP="006556B5">
            <w:pPr>
              <w:pStyle w:val="Tabletext"/>
              <w:numPr>
                <w:ilvl w:val="0"/>
                <w:numId w:val="203"/>
              </w:numPr>
              <w:ind w:left="453"/>
            </w:pPr>
            <w:r w:rsidRPr="00C76674">
              <w:t xml:space="preserve">Uncontrolled hypertension; those with blood pressure &gt;140 mm HG systolic or &gt;90 mmHg diastolic should be controlled on not &gt; two </w:t>
            </w:r>
            <w:proofErr w:type="spellStart"/>
            <w:r w:rsidRPr="00C76674">
              <w:t>antihypertensives</w:t>
            </w:r>
            <w:proofErr w:type="spellEnd"/>
          </w:p>
          <w:p w:rsidR="006132D7" w:rsidRPr="00C76674" w:rsidRDefault="006132D7" w:rsidP="006556B5">
            <w:pPr>
              <w:pStyle w:val="Tabletext"/>
              <w:numPr>
                <w:ilvl w:val="0"/>
                <w:numId w:val="203"/>
              </w:numPr>
              <w:ind w:left="453"/>
            </w:pPr>
            <w:r w:rsidRPr="00C76674">
              <w:t xml:space="preserve">Elevated cholesterol (&gt;7.77mmol/L) or triglyceride (&gt;3.39 </w:t>
            </w:r>
            <w:proofErr w:type="spellStart"/>
            <w:r w:rsidRPr="00C76674">
              <w:t>mmol</w:t>
            </w:r>
            <w:proofErr w:type="spellEnd"/>
            <w:r w:rsidRPr="00C76674">
              <w:t>/L)</w:t>
            </w:r>
          </w:p>
          <w:p w:rsidR="006132D7" w:rsidRPr="00C76674" w:rsidRDefault="006132D7" w:rsidP="006556B5">
            <w:pPr>
              <w:pStyle w:val="Tabletext"/>
              <w:numPr>
                <w:ilvl w:val="0"/>
                <w:numId w:val="203"/>
              </w:numPr>
              <w:ind w:left="453"/>
              <w:rPr>
                <w:rFonts w:eastAsia="Trebuchet MS" w:cs="Trebuchet MS"/>
              </w:rPr>
            </w:pPr>
            <w:r w:rsidRPr="00C76674">
              <w:t>Fasting blood glucose &gt; 6.94mmol/L;</w:t>
            </w:r>
          </w:p>
          <w:p w:rsidR="006132D7" w:rsidRDefault="006132D7" w:rsidP="006556B5">
            <w:pPr>
              <w:pStyle w:val="Tabletext"/>
              <w:spacing w:before="40" w:after="40"/>
            </w:pPr>
            <w:r w:rsidRPr="00C76674">
              <w:t>Receiving medications thought to treat VMS within 4 weeks of screening</w:t>
            </w:r>
            <w:r>
              <w:t>;</w:t>
            </w:r>
          </w:p>
          <w:p w:rsidR="006132D7" w:rsidRPr="00C76674" w:rsidRDefault="006132D7" w:rsidP="006556B5">
            <w:pPr>
              <w:pStyle w:val="Tabletext"/>
              <w:spacing w:before="40" w:after="40"/>
              <w:rPr>
                <w:rFonts w:eastAsia="Trebuchet MS" w:cs="Trebuchet MS"/>
              </w:rPr>
            </w:pPr>
            <w:r w:rsidRPr="00C76674">
              <w:rPr>
                <w:rFonts w:eastAsia="Calibri" w:cs="Calibri"/>
              </w:rPr>
              <w:t xml:space="preserve">Use of oral estrogen-, progestin-, androgen-, or SERM-containing drug products within 8 weeks before screening; use of transdermal hormone products within 8 weeks before screening; use of vaginal hormone products (rings, creams, gels) within 4 weeks before screening; use of intrauterine </w:t>
            </w:r>
            <w:proofErr w:type="spellStart"/>
            <w:r w:rsidRPr="00C76674">
              <w:rPr>
                <w:rFonts w:eastAsia="Calibri" w:cs="Calibri"/>
              </w:rPr>
              <w:t>progestins</w:t>
            </w:r>
            <w:proofErr w:type="spellEnd"/>
            <w:r w:rsidRPr="00C76674">
              <w:rPr>
                <w:rFonts w:eastAsia="Calibri" w:cs="Calibri"/>
              </w:rPr>
              <w:t xml:space="preserve"> within 8 weeks before screening; use of progestin implants/</w:t>
            </w:r>
            <w:proofErr w:type="spellStart"/>
            <w:r w:rsidRPr="00C76674">
              <w:rPr>
                <w:rFonts w:eastAsia="Calibri" w:cs="Calibri"/>
              </w:rPr>
              <w:t>injectables</w:t>
            </w:r>
            <w:proofErr w:type="spellEnd"/>
            <w:r w:rsidRPr="00C76674">
              <w:rPr>
                <w:rFonts w:eastAsia="Calibri" w:cs="Calibri"/>
              </w:rPr>
              <w:t xml:space="preserve"> or estrogen pellets/</w:t>
            </w:r>
            <w:proofErr w:type="spellStart"/>
            <w:r w:rsidRPr="00C76674">
              <w:rPr>
                <w:rFonts w:eastAsia="Calibri" w:cs="Calibri"/>
              </w:rPr>
              <w:t>injectables</w:t>
            </w:r>
            <w:proofErr w:type="spellEnd"/>
            <w:r w:rsidRPr="00C76674">
              <w:rPr>
                <w:rFonts w:eastAsia="Calibri" w:cs="Calibri"/>
              </w:rPr>
              <w:t xml:space="preserve"> within 6 months before screening.</w:t>
            </w:r>
          </w:p>
        </w:tc>
      </w:tr>
      <w:tr w:rsidR="006132D7" w:rsidRPr="00C65AAF" w:rsidTr="00B87B7A">
        <w:trPr>
          <w:trHeight w:val="610"/>
        </w:trPr>
        <w:tc>
          <w:tcPr>
            <w:tcW w:w="1532" w:type="dxa"/>
          </w:tcPr>
          <w:p w:rsidR="006132D7" w:rsidRPr="00C65AAF" w:rsidRDefault="006132D7" w:rsidP="0066326F">
            <w:pPr>
              <w:pStyle w:val="Tabletext"/>
            </w:pPr>
            <w:r w:rsidRPr="00C65AAF">
              <w:lastRenderedPageBreak/>
              <w:t>Intervention</w:t>
            </w:r>
          </w:p>
        </w:tc>
        <w:tc>
          <w:tcPr>
            <w:tcW w:w="7191" w:type="dxa"/>
          </w:tcPr>
          <w:p w:rsidR="00426EA6" w:rsidRDefault="006132D7" w:rsidP="0066326F">
            <w:pPr>
              <w:pStyle w:val="Tabletext"/>
            </w:pPr>
            <w:r w:rsidRPr="00C76674">
              <w:t>BZA 20 mg / CE 0.45 mg</w:t>
            </w:r>
          </w:p>
          <w:p w:rsidR="006132D7" w:rsidRDefault="006132D7" w:rsidP="0066326F">
            <w:pPr>
              <w:pStyle w:val="Tabletext"/>
            </w:pPr>
            <w:r>
              <w:t>BZA 20 mg / CE 0.625 mg</w:t>
            </w:r>
          </w:p>
          <w:p w:rsidR="006132D7" w:rsidRPr="00C65AAF" w:rsidRDefault="006132D7" w:rsidP="0066326F">
            <w:pPr>
              <w:pStyle w:val="Tabletext"/>
            </w:pPr>
            <w:r w:rsidRPr="00C65AAF">
              <w:rPr>
                <w:lang w:val="en-US"/>
              </w:rPr>
              <w:t>For a treatment duration of 12 weeks</w:t>
            </w:r>
          </w:p>
        </w:tc>
      </w:tr>
      <w:tr w:rsidR="006132D7" w:rsidRPr="00C65AAF" w:rsidTr="00B87B7A">
        <w:trPr>
          <w:trHeight w:val="450"/>
        </w:trPr>
        <w:tc>
          <w:tcPr>
            <w:tcW w:w="1532" w:type="dxa"/>
          </w:tcPr>
          <w:p w:rsidR="006132D7" w:rsidRPr="00C65AAF" w:rsidRDefault="006132D7" w:rsidP="0066326F">
            <w:pPr>
              <w:pStyle w:val="Tabletext"/>
            </w:pPr>
            <w:r w:rsidRPr="00C65AAF">
              <w:t>Comparator/s</w:t>
            </w:r>
          </w:p>
        </w:tc>
        <w:tc>
          <w:tcPr>
            <w:tcW w:w="7191" w:type="dxa"/>
          </w:tcPr>
          <w:p w:rsidR="006132D7" w:rsidRDefault="006132D7" w:rsidP="0066326F">
            <w:pPr>
              <w:pStyle w:val="Tabletext"/>
            </w:pPr>
            <w:r>
              <w:t>Placebo</w:t>
            </w:r>
          </w:p>
          <w:p w:rsidR="006132D7" w:rsidRPr="00923D71" w:rsidRDefault="006132D7" w:rsidP="0066326F">
            <w:pPr>
              <w:pStyle w:val="Tabletext"/>
              <w:rPr>
                <w:rFonts w:eastAsia="Trebuchet MS" w:cs="Trebuchet MS"/>
              </w:rPr>
            </w:pPr>
            <w:r w:rsidRPr="00C65AAF">
              <w:rPr>
                <w:i/>
                <w:iCs/>
              </w:rPr>
              <w:t>Of note, a control group treated with oral CE/MPA has not been included</w:t>
            </w:r>
          </w:p>
        </w:tc>
      </w:tr>
      <w:tr w:rsidR="006132D7" w:rsidRPr="00C65AAF" w:rsidTr="00B87B7A">
        <w:trPr>
          <w:trHeight w:val="2650"/>
        </w:trPr>
        <w:tc>
          <w:tcPr>
            <w:tcW w:w="1532" w:type="dxa"/>
          </w:tcPr>
          <w:p w:rsidR="006132D7" w:rsidRPr="00C65AAF" w:rsidRDefault="006132D7" w:rsidP="0066326F">
            <w:pPr>
              <w:pStyle w:val="Tabletext"/>
            </w:pPr>
            <w:r w:rsidRPr="00C65AAF">
              <w:t>Endpoints</w:t>
            </w:r>
          </w:p>
        </w:tc>
        <w:tc>
          <w:tcPr>
            <w:tcW w:w="7191" w:type="dxa"/>
          </w:tcPr>
          <w:p w:rsidR="006132D7" w:rsidRPr="00C65AAF" w:rsidRDefault="006132D7" w:rsidP="0066326F">
            <w:pPr>
              <w:pStyle w:val="Tabletext"/>
            </w:pPr>
            <w:r w:rsidRPr="00C65AAF">
              <w:t>Primary</w:t>
            </w:r>
          </w:p>
          <w:p w:rsidR="00426EA6" w:rsidRDefault="006132D7" w:rsidP="0066326F">
            <w:pPr>
              <w:pStyle w:val="Tabletext"/>
              <w:rPr>
                <w:lang w:val="en-US"/>
              </w:rPr>
            </w:pPr>
            <w:r w:rsidRPr="00C65AAF">
              <w:rPr>
                <w:lang w:val="en-US"/>
              </w:rPr>
              <w:t>Change from baseline at week 4 and week 12 in the</w:t>
            </w:r>
          </w:p>
          <w:p w:rsidR="00426EA6" w:rsidRDefault="006132D7" w:rsidP="0092701E">
            <w:pPr>
              <w:pStyle w:val="Tabletext"/>
              <w:numPr>
                <w:ilvl w:val="0"/>
                <w:numId w:val="174"/>
              </w:numPr>
            </w:pPr>
            <w:r w:rsidRPr="00C65AAF">
              <w:t>Average daily number of moderate and severe hot flushes</w:t>
            </w:r>
          </w:p>
          <w:p w:rsidR="006132D7" w:rsidRPr="00C65AAF" w:rsidRDefault="006132D7" w:rsidP="0092701E">
            <w:pPr>
              <w:pStyle w:val="Tabletext"/>
              <w:numPr>
                <w:ilvl w:val="0"/>
                <w:numId w:val="174"/>
              </w:numPr>
            </w:pPr>
            <w:r w:rsidRPr="00C65AAF">
              <w:t>Severity of hot flushes.</w:t>
            </w:r>
          </w:p>
          <w:p w:rsidR="006132D7" w:rsidRPr="00C65AAF" w:rsidRDefault="006132D7" w:rsidP="0066326F">
            <w:pPr>
              <w:pStyle w:val="Tabletext"/>
              <w:rPr>
                <w:rFonts w:eastAsia="Calibri" w:cs="Calibri"/>
              </w:rPr>
            </w:pPr>
            <w:r w:rsidRPr="00C65AAF">
              <w:rPr>
                <w:rFonts w:eastAsia="Calibri" w:cs="Calibri"/>
              </w:rPr>
              <w:t>Secondary</w:t>
            </w:r>
          </w:p>
          <w:p w:rsidR="006132D7" w:rsidRPr="00C65AAF" w:rsidRDefault="006132D7" w:rsidP="0092701E">
            <w:pPr>
              <w:pStyle w:val="Tabletext"/>
              <w:numPr>
                <w:ilvl w:val="0"/>
                <w:numId w:val="175"/>
              </w:numPr>
            </w:pPr>
            <w:r w:rsidRPr="00C65AAF">
              <w:t>Other parameters related to VMS including a responder analysis, reduction in number of mild, moderate and severe hot flushes, the time to reach a 50% decrease from baseline in the number of hot flushes for at least 3 consecutive days and the reduction in daily composite scores</w:t>
            </w:r>
          </w:p>
          <w:p w:rsidR="006132D7" w:rsidRPr="00C65AAF" w:rsidRDefault="006132D7" w:rsidP="0092701E">
            <w:pPr>
              <w:pStyle w:val="Tabletext"/>
              <w:numPr>
                <w:ilvl w:val="0"/>
                <w:numId w:val="175"/>
              </w:numPr>
            </w:pPr>
            <w:r w:rsidRPr="00C65AAF">
              <w:t>Medical Outcomes Sleep scale</w:t>
            </w:r>
          </w:p>
          <w:p w:rsidR="006132D7" w:rsidRPr="00C65AAF" w:rsidRDefault="006132D7" w:rsidP="0092701E">
            <w:pPr>
              <w:pStyle w:val="Tabletext"/>
              <w:numPr>
                <w:ilvl w:val="0"/>
                <w:numId w:val="175"/>
              </w:numPr>
            </w:pPr>
            <w:r w:rsidRPr="00C65AAF">
              <w:t>Menopause-specific quality of life (MENQOL) questionnaire</w:t>
            </w:r>
          </w:p>
          <w:p w:rsidR="006132D7" w:rsidRPr="00C65AAF" w:rsidRDefault="006132D7" w:rsidP="0092701E">
            <w:pPr>
              <w:pStyle w:val="Tabletext"/>
              <w:numPr>
                <w:ilvl w:val="0"/>
                <w:numId w:val="175"/>
              </w:numPr>
            </w:pPr>
            <w:r w:rsidRPr="00C65AAF">
              <w:t>Menopause symptoms-treatment satisfaction questionnaire (MS-TSQ)</w:t>
            </w:r>
          </w:p>
          <w:p w:rsidR="006132D7" w:rsidRPr="00C65AAF" w:rsidRDefault="006132D7" w:rsidP="0092701E">
            <w:pPr>
              <w:pStyle w:val="Tabletext"/>
              <w:numPr>
                <w:ilvl w:val="0"/>
                <w:numId w:val="175"/>
              </w:numPr>
            </w:pPr>
            <w:r w:rsidRPr="00C65AAF">
              <w:t>Breast pain</w:t>
            </w:r>
          </w:p>
        </w:tc>
      </w:tr>
    </w:tbl>
    <w:p w:rsidR="00FF4128" w:rsidRPr="00701419" w:rsidRDefault="00923D71" w:rsidP="00923D71">
      <w:pPr>
        <w:pStyle w:val="Heading5"/>
      </w:pPr>
      <w:r>
        <w:rPr>
          <w:lang w:val="en-US"/>
        </w:rPr>
        <w:t>Measurement of endpoints</w:t>
      </w:r>
    </w:p>
    <w:p w:rsidR="00426EA6" w:rsidRDefault="00FF4128" w:rsidP="00923D71">
      <w:r w:rsidRPr="00923D71">
        <w:t>Compared with placebo, the change from baseline at week 4 and week 12 in the</w:t>
      </w:r>
    </w:p>
    <w:p w:rsidR="00426EA6" w:rsidRDefault="00FF4128" w:rsidP="00923D71">
      <w:pPr>
        <w:pStyle w:val="ListBullet"/>
      </w:pPr>
      <w:r w:rsidRPr="00923D71">
        <w:t>Average daily number of moderate and severe hot flushes</w:t>
      </w:r>
    </w:p>
    <w:p w:rsidR="00FF4128" w:rsidRPr="00923D71" w:rsidRDefault="00FF4128" w:rsidP="00923D71">
      <w:pPr>
        <w:pStyle w:val="ListBullet"/>
      </w:pPr>
      <w:r w:rsidRPr="00923D71">
        <w:t>Severity of hot flushes.</w:t>
      </w:r>
    </w:p>
    <w:p w:rsidR="00426EA6" w:rsidRDefault="00FF4128" w:rsidP="00923D71">
      <w:r w:rsidRPr="00923D71">
        <w:t>Please note that changes at week 4 are not discussed further here since the European guideline recommends evaluation after 3 months (EMEA/CHMP/021/97 Rev. 1).</w:t>
      </w:r>
    </w:p>
    <w:p w:rsidR="00FF4128" w:rsidRPr="00923D71" w:rsidRDefault="00FF4128" w:rsidP="00923D71">
      <w:r w:rsidRPr="00923D71">
        <w:t>Hot flushes were defined in the following manner, consistent with the EMEA definition</w:t>
      </w:r>
      <w:r w:rsidR="00923D71">
        <w:t>:</w:t>
      </w:r>
      <w:r w:rsidRPr="00D30188">
        <w:rPr>
          <w:vertAlign w:val="superscript"/>
        </w:rPr>
        <w:footnoteReference w:id="34"/>
      </w:r>
    </w:p>
    <w:p w:rsidR="00FF4128" w:rsidRPr="00D30188" w:rsidRDefault="00FF4128" w:rsidP="00D30188">
      <w:pPr>
        <w:pStyle w:val="ListBullet"/>
      </w:pPr>
      <w:r w:rsidRPr="00D30188">
        <w:t>Mild: sensation of heat without sweating.</w:t>
      </w:r>
    </w:p>
    <w:p w:rsidR="00FF4128" w:rsidRPr="00D30188" w:rsidRDefault="00FF4128" w:rsidP="00D30188">
      <w:pPr>
        <w:pStyle w:val="ListBullet"/>
      </w:pPr>
      <w:r w:rsidRPr="00D30188">
        <w:t>Moderate: sensation of heat with sweating, able to continue activity.</w:t>
      </w:r>
    </w:p>
    <w:p w:rsidR="00FF4128" w:rsidRPr="00D30188" w:rsidRDefault="00FF4128" w:rsidP="00D30188">
      <w:pPr>
        <w:pStyle w:val="ListBullet"/>
      </w:pPr>
      <w:r w:rsidRPr="00D30188">
        <w:t>Severe: sensation of heat with sweating, causing cessation of activity.</w:t>
      </w:r>
    </w:p>
    <w:p w:rsidR="00FF4128" w:rsidRPr="00D30188" w:rsidRDefault="00FF4128" w:rsidP="00D30188">
      <w:r w:rsidRPr="00D30188">
        <w:lastRenderedPageBreak/>
        <w:t>The average daily number of moderate and severe hot flushes for each week was calculated by dividing the “Sum of the number of moderate and severe hot flushes on each day” by the “Number of days with data”.</w:t>
      </w:r>
    </w:p>
    <w:p w:rsidR="00FF4128" w:rsidRPr="00D30188" w:rsidRDefault="00FF4128" w:rsidP="00D30188">
      <w:r w:rsidRPr="00D30188">
        <w:t>The average daily severity of hot flushes for each week was calculated by dividing the “Sum of the daily severity scores” by the “Number of days with data” where the daily severity score was calculated as:</w:t>
      </w:r>
    </w:p>
    <w:p w:rsidR="00FF4128" w:rsidRPr="00701419" w:rsidRDefault="00FF4128" w:rsidP="00FF4128">
      <w:pPr>
        <w:pStyle w:val="Body"/>
        <w:spacing w:after="0" w:line="240" w:lineRule="auto"/>
        <w:jc w:val="center"/>
        <w:rPr>
          <w:rFonts w:ascii="Cambria" w:hAnsi="Cambria"/>
          <w:u w:val="single"/>
        </w:rPr>
      </w:pPr>
      <w:r w:rsidRPr="00701419">
        <w:rPr>
          <w:rFonts w:ascii="Cambria" w:hAnsi="Cambria"/>
          <w:u w:val="single"/>
          <w:lang w:val="en-US"/>
        </w:rPr>
        <w:t>(</w:t>
      </w:r>
      <w:proofErr w:type="gramStart"/>
      <w:r w:rsidRPr="00701419">
        <w:rPr>
          <w:rFonts w:ascii="Cambria" w:hAnsi="Cambria"/>
          <w:u w:val="single"/>
          <w:lang w:val="en-US"/>
        </w:rPr>
        <w:t>no</w:t>
      </w:r>
      <w:proofErr w:type="gramEnd"/>
      <w:r w:rsidRPr="00701419">
        <w:rPr>
          <w:rFonts w:ascii="Cambria" w:hAnsi="Cambria"/>
          <w:u w:val="single"/>
          <w:lang w:val="en-US"/>
        </w:rPr>
        <w:t>. mild hot flushes) x 1 + (no. moderate hot flushes) x 2 + (no. severe hot flushes) x 3</w:t>
      </w:r>
    </w:p>
    <w:p w:rsidR="00FF4128" w:rsidRPr="00701419" w:rsidRDefault="00FF4128" w:rsidP="00FF4128">
      <w:pPr>
        <w:pStyle w:val="Body"/>
        <w:spacing w:after="0" w:line="240" w:lineRule="auto"/>
        <w:jc w:val="center"/>
        <w:rPr>
          <w:rFonts w:ascii="Cambria" w:hAnsi="Cambria"/>
        </w:rPr>
      </w:pPr>
      <w:r w:rsidRPr="00701419">
        <w:rPr>
          <w:rFonts w:ascii="Cambria" w:hAnsi="Cambria"/>
          <w:lang w:val="en-US"/>
        </w:rPr>
        <w:t>Total number of hot flushes</w:t>
      </w:r>
    </w:p>
    <w:p w:rsidR="00FF4128" w:rsidRPr="00D30188" w:rsidRDefault="00FF4128" w:rsidP="00D30188">
      <w:r w:rsidRPr="00D30188">
        <w:t>A daily severity score of zero was assigned if no hot flushes were reported to have occurred on that day.</w:t>
      </w:r>
    </w:p>
    <w:p w:rsidR="002A7440" w:rsidRDefault="00FF4128" w:rsidP="002A7440">
      <w:r w:rsidRPr="00D30188">
        <w:t>The number and severity (mild, moderate, or severe) of hot flushes were recorded daily on a subject diary card.</w:t>
      </w:r>
    </w:p>
    <w:p w:rsidR="00FF4128" w:rsidRPr="00701419" w:rsidRDefault="00FF4128" w:rsidP="002A7440">
      <w:pPr>
        <w:pStyle w:val="Heading5"/>
      </w:pPr>
      <w:r w:rsidRPr="00701419">
        <w:rPr>
          <w:lang w:val="en-US"/>
        </w:rPr>
        <w:t>Modified-intent-to-treat (MITT)</w:t>
      </w:r>
    </w:p>
    <w:p w:rsidR="00426EA6" w:rsidRDefault="00FF4128" w:rsidP="00923D71">
      <w:r w:rsidRPr="00923D71">
        <w:t>The primary analysis population was the Modified-intent-to-treat (MITT) population with a last-observation-carried-forward (LOCF) approach at all time points.</w:t>
      </w:r>
      <w:r w:rsidR="00426EA6">
        <w:t xml:space="preserve"> </w:t>
      </w:r>
      <w:r w:rsidRPr="00923D71">
        <w:t>The MITT population included randomised participants who took at least one dose, had recorded at least 5 days of data at baseline and had at least 5 days data for at least one on-therapy week.</w:t>
      </w:r>
    </w:p>
    <w:p w:rsidR="00FF4128" w:rsidRPr="00701419" w:rsidRDefault="00FF4128" w:rsidP="001575D8">
      <w:pPr>
        <w:pStyle w:val="Heading5"/>
      </w:pPr>
      <w:r w:rsidRPr="00701419">
        <w:rPr>
          <w:lang w:val="en-US"/>
        </w:rPr>
        <w:t>Minimal clinica</w:t>
      </w:r>
      <w:r w:rsidR="00B6435E">
        <w:rPr>
          <w:lang w:val="en-US"/>
        </w:rPr>
        <w:t>lly important difference (MCID)</w:t>
      </w:r>
    </w:p>
    <w:p w:rsidR="00FF4128" w:rsidRPr="00923D71" w:rsidRDefault="00FF4128" w:rsidP="00923D71">
      <w:r w:rsidRPr="00923D71">
        <w:t>For the sample size calculation, the MCID was specified as 3 moderate to severe hot flushes per day.</w:t>
      </w:r>
    </w:p>
    <w:p w:rsidR="00FF4128" w:rsidRPr="00701419" w:rsidRDefault="00FF4128" w:rsidP="001575D8">
      <w:pPr>
        <w:pStyle w:val="Heading5"/>
      </w:pPr>
      <w:r w:rsidRPr="00701419">
        <w:rPr>
          <w:lang w:val="it-IT"/>
        </w:rPr>
        <w:t>Discontinuations</w:t>
      </w:r>
    </w:p>
    <w:p w:rsidR="00FF4128" w:rsidRPr="00923D71" w:rsidRDefault="00FF4128" w:rsidP="00923D71">
      <w:r w:rsidRPr="00923D71">
        <w:t>Of the 133 subjects allocated to the BZA/CE 20/0.45 arm, 6 did not receive BZA/CE 20/0.45 and 14 discontinued for the following reasons (n) - adverse event (5), protocol violation (5), subject request (3), unsatisfactory response (1).</w:t>
      </w:r>
    </w:p>
    <w:p w:rsidR="00FF4128" w:rsidRPr="00923D71" w:rsidRDefault="00FF4128" w:rsidP="00923D71">
      <w:r w:rsidRPr="00923D71">
        <w:t>Of the 66 subjects allocated to placebo, 3 did not receive placebo and 10 discontinued for the following reasons (n) - adverse event (6), protocol violation (2), subject request (1), unsatisfactory response (1).</w:t>
      </w:r>
    </w:p>
    <w:p w:rsidR="00426EA6" w:rsidRDefault="00FF4128" w:rsidP="00B17D96">
      <w:pPr>
        <w:pStyle w:val="Heading5"/>
        <w:rPr>
          <w:lang w:val="en-US"/>
        </w:rPr>
      </w:pPr>
      <w:r w:rsidRPr="00701419">
        <w:rPr>
          <w:lang w:val="en-US"/>
        </w:rPr>
        <w:t>Baseline characteristics (of safety population)</w:t>
      </w:r>
    </w:p>
    <w:p w:rsidR="00D30188" w:rsidRDefault="00B6435E" w:rsidP="00D30188">
      <w:r>
        <w:t>See Table 1</w:t>
      </w:r>
      <w:r w:rsidR="00063769">
        <w:t>5</w:t>
      </w:r>
      <w:r>
        <w:t>.</w:t>
      </w:r>
    </w:p>
    <w:p w:rsidR="00B6435E" w:rsidRPr="00D30188" w:rsidRDefault="00B6435E" w:rsidP="002A7440">
      <w:pPr>
        <w:pStyle w:val="TableTitle0"/>
      </w:pPr>
      <w:proofErr w:type="gramStart"/>
      <w:r>
        <w:t>Table 1</w:t>
      </w:r>
      <w:r w:rsidR="00063769">
        <w:t>5</w:t>
      </w:r>
      <w:r>
        <w:t>: Baseline characteristics.</w:t>
      </w:r>
      <w:proofErr w:type="gramEnd"/>
    </w:p>
    <w:tbl>
      <w:tblPr>
        <w:tblStyle w:val="TableTGAblue"/>
        <w:tblW w:w="9242" w:type="dxa"/>
        <w:tblLayout w:type="fixed"/>
        <w:tblLook w:val="04A0" w:firstRow="1" w:lastRow="0" w:firstColumn="1" w:lastColumn="0" w:noHBand="0" w:noVBand="1"/>
        <w:tblDescription w:val="Table 15: Baseline characteristics."/>
      </w:tblPr>
      <w:tblGrid>
        <w:gridCol w:w="2310"/>
        <w:gridCol w:w="2310"/>
        <w:gridCol w:w="2311"/>
        <w:gridCol w:w="2311"/>
      </w:tblGrid>
      <w:tr w:rsidR="00991322" w:rsidRPr="00991322" w:rsidTr="0092701E">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310" w:type="dxa"/>
          </w:tcPr>
          <w:p w:rsidR="00FF4128" w:rsidRPr="00991322" w:rsidRDefault="00FF4128" w:rsidP="0092701E">
            <w:pPr>
              <w:pStyle w:val="Tabletitle"/>
            </w:pPr>
          </w:p>
        </w:tc>
        <w:tc>
          <w:tcPr>
            <w:tcW w:w="2310" w:type="dxa"/>
          </w:tcPr>
          <w:p w:rsidR="00FF4128" w:rsidRPr="00991322" w:rsidRDefault="00FF4128" w:rsidP="0092701E">
            <w:pPr>
              <w:pStyle w:val="Tabletitle"/>
              <w:cnfStyle w:val="100000000000" w:firstRow="1" w:lastRow="0" w:firstColumn="0" w:lastColumn="0" w:oddVBand="0" w:evenVBand="0" w:oddHBand="0" w:evenHBand="0" w:firstRowFirstColumn="0" w:firstRowLastColumn="0" w:lastRowFirstColumn="0" w:lastRowLastColumn="0"/>
            </w:pPr>
            <w:r w:rsidRPr="00991322">
              <w:rPr>
                <w:bCs/>
                <w:lang w:val="en-US"/>
              </w:rPr>
              <w:t>BZA/CE 20/0.45</w:t>
            </w:r>
          </w:p>
        </w:tc>
        <w:tc>
          <w:tcPr>
            <w:tcW w:w="2311" w:type="dxa"/>
          </w:tcPr>
          <w:p w:rsidR="00FF4128" w:rsidRPr="00991322" w:rsidRDefault="00FF4128" w:rsidP="0092701E">
            <w:pPr>
              <w:pStyle w:val="Tabletitle"/>
              <w:cnfStyle w:val="100000000000" w:firstRow="1" w:lastRow="0" w:firstColumn="0" w:lastColumn="0" w:oddVBand="0" w:evenVBand="0" w:oddHBand="0" w:evenHBand="0" w:firstRowFirstColumn="0" w:firstRowLastColumn="0" w:lastRowFirstColumn="0" w:lastRowLastColumn="0"/>
            </w:pPr>
            <w:r w:rsidRPr="00991322">
              <w:rPr>
                <w:bCs/>
                <w:lang w:val="en-US"/>
              </w:rPr>
              <w:t>BZA/CE 20/0.625</w:t>
            </w:r>
          </w:p>
        </w:tc>
        <w:tc>
          <w:tcPr>
            <w:tcW w:w="2311" w:type="dxa"/>
          </w:tcPr>
          <w:p w:rsidR="00FF4128" w:rsidRPr="00991322" w:rsidRDefault="00FF4128" w:rsidP="0092701E">
            <w:pPr>
              <w:pStyle w:val="Tabletitle"/>
              <w:cnfStyle w:val="100000000000" w:firstRow="1" w:lastRow="0" w:firstColumn="0" w:lastColumn="0" w:oddVBand="0" w:evenVBand="0" w:oddHBand="0" w:evenHBand="0" w:firstRowFirstColumn="0" w:firstRowLastColumn="0" w:lastRowFirstColumn="0" w:lastRowLastColumn="0"/>
            </w:pPr>
            <w:r w:rsidRPr="00991322">
              <w:rPr>
                <w:bCs/>
                <w:lang w:val="en-US"/>
              </w:rPr>
              <w:t>placebo</w:t>
            </w:r>
          </w:p>
        </w:tc>
      </w:tr>
      <w:tr w:rsidR="00FF4128" w:rsidRPr="00991322" w:rsidTr="00991322">
        <w:trPr>
          <w:trHeight w:val="250"/>
        </w:trPr>
        <w:tc>
          <w:tcPr>
            <w:cnfStyle w:val="001000000000" w:firstRow="0" w:lastRow="0" w:firstColumn="1" w:lastColumn="0" w:oddVBand="0" w:evenVBand="0" w:oddHBand="0" w:evenHBand="0" w:firstRowFirstColumn="0" w:firstRowLastColumn="0" w:lastRowFirstColumn="0" w:lastRowLastColumn="0"/>
            <w:tcW w:w="2310" w:type="dxa"/>
          </w:tcPr>
          <w:p w:rsidR="00FF4128" w:rsidRPr="00991322" w:rsidRDefault="00FF4128" w:rsidP="0092701E">
            <w:pPr>
              <w:pStyle w:val="table"/>
            </w:pPr>
            <w:r w:rsidRPr="00991322">
              <w:t xml:space="preserve">N = </w:t>
            </w:r>
          </w:p>
        </w:tc>
        <w:tc>
          <w:tcPr>
            <w:tcW w:w="2310"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127</w:t>
            </w:r>
          </w:p>
        </w:tc>
        <w:tc>
          <w:tcPr>
            <w:tcW w:w="2311"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128</w:t>
            </w:r>
          </w:p>
        </w:tc>
        <w:tc>
          <w:tcPr>
            <w:tcW w:w="2311"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63</w:t>
            </w:r>
          </w:p>
        </w:tc>
      </w:tr>
      <w:tr w:rsidR="00FF4128" w:rsidRPr="00991322" w:rsidTr="00991322">
        <w:trPr>
          <w:trHeight w:val="250"/>
        </w:trPr>
        <w:tc>
          <w:tcPr>
            <w:cnfStyle w:val="001000000000" w:firstRow="0" w:lastRow="0" w:firstColumn="1" w:lastColumn="0" w:oddVBand="0" w:evenVBand="0" w:oddHBand="0" w:evenHBand="0" w:firstRowFirstColumn="0" w:firstRowLastColumn="0" w:lastRowFirstColumn="0" w:lastRowLastColumn="0"/>
            <w:tcW w:w="2310" w:type="dxa"/>
          </w:tcPr>
          <w:p w:rsidR="00FF4128" w:rsidRPr="00991322" w:rsidRDefault="00FF4128" w:rsidP="0092701E">
            <w:pPr>
              <w:pStyle w:val="table"/>
            </w:pPr>
            <w:r w:rsidRPr="00991322">
              <w:rPr>
                <w:b/>
                <w:bCs/>
              </w:rPr>
              <w:t>Characteristic</w:t>
            </w:r>
          </w:p>
        </w:tc>
        <w:tc>
          <w:tcPr>
            <w:tcW w:w="2310"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p>
        </w:tc>
        <w:tc>
          <w:tcPr>
            <w:tcW w:w="2311"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p>
        </w:tc>
        <w:tc>
          <w:tcPr>
            <w:tcW w:w="2311"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p>
        </w:tc>
      </w:tr>
      <w:tr w:rsidR="00FF4128" w:rsidRPr="00991322" w:rsidTr="00991322">
        <w:trPr>
          <w:trHeight w:val="250"/>
        </w:trPr>
        <w:tc>
          <w:tcPr>
            <w:cnfStyle w:val="001000000000" w:firstRow="0" w:lastRow="0" w:firstColumn="1" w:lastColumn="0" w:oddVBand="0" w:evenVBand="0" w:oddHBand="0" w:evenHBand="0" w:firstRowFirstColumn="0" w:firstRowLastColumn="0" w:lastRowFirstColumn="0" w:lastRowLastColumn="0"/>
            <w:tcW w:w="2310" w:type="dxa"/>
          </w:tcPr>
          <w:p w:rsidR="00FF4128" w:rsidRPr="00991322" w:rsidRDefault="00FF4128" w:rsidP="0092701E">
            <w:pPr>
              <w:pStyle w:val="table"/>
            </w:pPr>
            <w:r w:rsidRPr="00991322">
              <w:t>Mean age (years)</w:t>
            </w:r>
          </w:p>
        </w:tc>
        <w:tc>
          <w:tcPr>
            <w:tcW w:w="2310"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53.57</w:t>
            </w:r>
          </w:p>
        </w:tc>
        <w:tc>
          <w:tcPr>
            <w:tcW w:w="2311"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53.09</w:t>
            </w:r>
          </w:p>
        </w:tc>
        <w:tc>
          <w:tcPr>
            <w:tcW w:w="2311"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53.62</w:t>
            </w:r>
          </w:p>
        </w:tc>
      </w:tr>
      <w:tr w:rsidR="00FF4128" w:rsidRPr="00991322" w:rsidTr="00991322">
        <w:trPr>
          <w:trHeight w:val="250"/>
        </w:trPr>
        <w:tc>
          <w:tcPr>
            <w:cnfStyle w:val="001000000000" w:firstRow="0" w:lastRow="0" w:firstColumn="1" w:lastColumn="0" w:oddVBand="0" w:evenVBand="0" w:oddHBand="0" w:evenHBand="0" w:firstRowFirstColumn="0" w:firstRowLastColumn="0" w:lastRowFirstColumn="0" w:lastRowLastColumn="0"/>
            <w:tcW w:w="2310" w:type="dxa"/>
          </w:tcPr>
          <w:p w:rsidR="00FF4128" w:rsidRPr="00991322" w:rsidRDefault="00FF4128" w:rsidP="0092701E">
            <w:pPr>
              <w:pStyle w:val="table"/>
            </w:pPr>
            <w:r w:rsidRPr="00991322">
              <w:t>Mean BMI (kg/m</w:t>
            </w:r>
            <w:r w:rsidRPr="00991322">
              <w:rPr>
                <w:vertAlign w:val="superscript"/>
              </w:rPr>
              <w:t>2</w:t>
            </w:r>
            <w:r w:rsidRPr="00991322">
              <w:t>)</w:t>
            </w:r>
          </w:p>
        </w:tc>
        <w:tc>
          <w:tcPr>
            <w:tcW w:w="2310"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26.37</w:t>
            </w:r>
          </w:p>
        </w:tc>
        <w:tc>
          <w:tcPr>
            <w:tcW w:w="2311"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26.10</w:t>
            </w:r>
          </w:p>
        </w:tc>
        <w:tc>
          <w:tcPr>
            <w:tcW w:w="2311"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26.03</w:t>
            </w:r>
          </w:p>
        </w:tc>
      </w:tr>
      <w:tr w:rsidR="00FF4128" w:rsidRPr="00991322" w:rsidTr="00991322">
        <w:trPr>
          <w:trHeight w:val="730"/>
        </w:trPr>
        <w:tc>
          <w:tcPr>
            <w:cnfStyle w:val="001000000000" w:firstRow="0" w:lastRow="0" w:firstColumn="1" w:lastColumn="0" w:oddVBand="0" w:evenVBand="0" w:oddHBand="0" w:evenHBand="0" w:firstRowFirstColumn="0" w:firstRowLastColumn="0" w:lastRowFirstColumn="0" w:lastRowLastColumn="0"/>
            <w:tcW w:w="2310" w:type="dxa"/>
          </w:tcPr>
          <w:p w:rsidR="00FF4128" w:rsidRPr="00991322" w:rsidRDefault="00FF4128" w:rsidP="0092701E">
            <w:pPr>
              <w:pStyle w:val="table"/>
            </w:pPr>
            <w:r w:rsidRPr="00991322">
              <w:t>Mean years since last menstrual period</w:t>
            </w:r>
          </w:p>
        </w:tc>
        <w:tc>
          <w:tcPr>
            <w:tcW w:w="2310"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4.69</w:t>
            </w:r>
          </w:p>
        </w:tc>
        <w:tc>
          <w:tcPr>
            <w:tcW w:w="2311"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4.25</w:t>
            </w:r>
          </w:p>
        </w:tc>
        <w:tc>
          <w:tcPr>
            <w:tcW w:w="2311"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4.84</w:t>
            </w:r>
          </w:p>
        </w:tc>
      </w:tr>
      <w:tr w:rsidR="00FF4128" w:rsidRPr="00991322" w:rsidTr="00991322">
        <w:trPr>
          <w:trHeight w:val="730"/>
        </w:trPr>
        <w:tc>
          <w:tcPr>
            <w:cnfStyle w:val="001000000000" w:firstRow="0" w:lastRow="0" w:firstColumn="1" w:lastColumn="0" w:oddVBand="0" w:evenVBand="0" w:oddHBand="0" w:evenHBand="0" w:firstRowFirstColumn="0" w:firstRowLastColumn="0" w:lastRowFirstColumn="0" w:lastRowLastColumn="0"/>
            <w:tcW w:w="2310" w:type="dxa"/>
          </w:tcPr>
          <w:p w:rsidR="00FF4128" w:rsidRPr="00991322" w:rsidRDefault="00FF4128" w:rsidP="0092701E">
            <w:pPr>
              <w:pStyle w:val="table"/>
            </w:pPr>
            <w:r w:rsidRPr="00991322">
              <w:t xml:space="preserve">Mean age at Last natural menstrual period (LMP) </w:t>
            </w:r>
          </w:p>
        </w:tc>
        <w:tc>
          <w:tcPr>
            <w:tcW w:w="2310"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49.42</w:t>
            </w:r>
          </w:p>
        </w:tc>
        <w:tc>
          <w:tcPr>
            <w:tcW w:w="2311"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49.34</w:t>
            </w:r>
          </w:p>
        </w:tc>
        <w:tc>
          <w:tcPr>
            <w:tcW w:w="2311"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49.26</w:t>
            </w:r>
          </w:p>
        </w:tc>
      </w:tr>
      <w:tr w:rsidR="00FF4128" w:rsidRPr="00991322" w:rsidTr="00991322">
        <w:trPr>
          <w:trHeight w:val="250"/>
        </w:trPr>
        <w:tc>
          <w:tcPr>
            <w:cnfStyle w:val="001000000000" w:firstRow="0" w:lastRow="0" w:firstColumn="1" w:lastColumn="0" w:oddVBand="0" w:evenVBand="0" w:oddHBand="0" w:evenHBand="0" w:firstRowFirstColumn="0" w:firstRowLastColumn="0" w:lastRowFirstColumn="0" w:lastRowLastColumn="0"/>
            <w:tcW w:w="2310" w:type="dxa"/>
          </w:tcPr>
          <w:p w:rsidR="00FF4128" w:rsidRPr="00991322" w:rsidRDefault="00FF4128" w:rsidP="0092701E">
            <w:pPr>
              <w:pStyle w:val="table"/>
            </w:pPr>
            <w:r w:rsidRPr="00991322">
              <w:t>Race (white)</w:t>
            </w:r>
          </w:p>
        </w:tc>
        <w:tc>
          <w:tcPr>
            <w:tcW w:w="2310"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88.19%</w:t>
            </w:r>
          </w:p>
        </w:tc>
        <w:tc>
          <w:tcPr>
            <w:tcW w:w="2311"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82.81%</w:t>
            </w:r>
          </w:p>
        </w:tc>
        <w:tc>
          <w:tcPr>
            <w:tcW w:w="2311" w:type="dxa"/>
          </w:tcPr>
          <w:p w:rsidR="00FF4128" w:rsidRPr="00991322" w:rsidRDefault="00FF4128" w:rsidP="0092701E">
            <w:pPr>
              <w:pStyle w:val="table"/>
              <w:cnfStyle w:val="000000000000" w:firstRow="0" w:lastRow="0" w:firstColumn="0" w:lastColumn="0" w:oddVBand="0" w:evenVBand="0" w:oddHBand="0" w:evenHBand="0" w:firstRowFirstColumn="0" w:firstRowLastColumn="0" w:lastRowFirstColumn="0" w:lastRowLastColumn="0"/>
            </w:pPr>
            <w:r w:rsidRPr="00991322">
              <w:t>84.13%</w:t>
            </w:r>
          </w:p>
        </w:tc>
      </w:tr>
    </w:tbl>
    <w:p w:rsidR="00FF4128" w:rsidRDefault="00FF4128" w:rsidP="00FF4128">
      <w:pPr>
        <w:pStyle w:val="Heading5"/>
        <w:numPr>
          <w:ilvl w:val="3"/>
          <w:numId w:val="5"/>
        </w:numPr>
        <w:ind w:left="1304" w:hanging="1077"/>
        <w:rPr>
          <w:lang w:val="en-US"/>
        </w:rPr>
      </w:pPr>
      <w:r w:rsidRPr="00701419">
        <w:rPr>
          <w:lang w:val="en-US"/>
        </w:rPr>
        <w:t>Results for primary endpoint (LOCF)</w:t>
      </w:r>
    </w:p>
    <w:p w:rsidR="00991322" w:rsidRDefault="00991322" w:rsidP="00991322">
      <w:r>
        <w:t xml:space="preserve">See Table </w:t>
      </w:r>
      <w:r w:rsidR="00063769">
        <w:t>16</w:t>
      </w:r>
      <w:r>
        <w:t>.</w:t>
      </w:r>
    </w:p>
    <w:p w:rsidR="00991322" w:rsidRPr="00991322" w:rsidRDefault="00063769" w:rsidP="00947275">
      <w:pPr>
        <w:pStyle w:val="TableTitle0"/>
        <w:rPr>
          <w:lang w:val="en-US"/>
        </w:rPr>
      </w:pPr>
      <w:proofErr w:type="gramStart"/>
      <w:r>
        <w:rPr>
          <w:lang w:val="en-US"/>
        </w:rPr>
        <w:lastRenderedPageBreak/>
        <w:t>Table 16</w:t>
      </w:r>
      <w:r w:rsidR="00991322">
        <w:rPr>
          <w:lang w:val="en-US"/>
        </w:rPr>
        <w:t xml:space="preserve">: </w:t>
      </w:r>
      <w:r w:rsidR="00885B8B" w:rsidRPr="00885B8B">
        <w:rPr>
          <w:lang w:val="en-US"/>
        </w:rPr>
        <w:t>Results for primary endpoint (LOCF)</w:t>
      </w:r>
      <w:r w:rsidR="00885B8B">
        <w:rPr>
          <w:lang w:val="en-US"/>
        </w:rPr>
        <w:t>.</w:t>
      </w:r>
      <w:proofErr w:type="gramEnd"/>
    </w:p>
    <w:tbl>
      <w:tblPr>
        <w:tblStyle w:val="TableTGAblue"/>
        <w:tblW w:w="9242" w:type="dxa"/>
        <w:tblLayout w:type="fixed"/>
        <w:tblLook w:val="04A0" w:firstRow="1" w:lastRow="0" w:firstColumn="1" w:lastColumn="0" w:noHBand="0" w:noVBand="1"/>
        <w:tblDescription w:val="Table 16: Results for primary endpoint (LOCF)."/>
      </w:tblPr>
      <w:tblGrid>
        <w:gridCol w:w="2372"/>
        <w:gridCol w:w="2367"/>
        <w:gridCol w:w="2133"/>
        <w:gridCol w:w="2370"/>
      </w:tblGrid>
      <w:tr w:rsidR="00947275" w:rsidRPr="00947275" w:rsidTr="0092701E">
        <w:trPr>
          <w:cnfStyle w:val="100000000000" w:firstRow="1" w:lastRow="0" w:firstColumn="0" w:lastColumn="0" w:oddVBand="0" w:evenVBand="0" w:oddHBand="0" w:evenHBand="0" w:firstRowFirstColumn="0" w:firstRowLastColumn="0" w:lastRowFirstColumn="0" w:lastRowLastColumn="0"/>
          <w:trHeight w:val="250"/>
          <w:tblHeader/>
        </w:trPr>
        <w:tc>
          <w:tcPr>
            <w:cnfStyle w:val="001000000000" w:firstRow="0" w:lastRow="0" w:firstColumn="1" w:lastColumn="0" w:oddVBand="0" w:evenVBand="0" w:oddHBand="0" w:evenHBand="0" w:firstRowFirstColumn="0" w:firstRowLastColumn="0" w:lastRowFirstColumn="0" w:lastRowLastColumn="0"/>
            <w:tcW w:w="2371" w:type="dxa"/>
          </w:tcPr>
          <w:p w:rsidR="00FF4128" w:rsidRPr="00947275" w:rsidRDefault="00FF4128" w:rsidP="0092701E">
            <w:pPr>
              <w:pStyle w:val="Tabletitle"/>
            </w:pPr>
          </w:p>
        </w:tc>
        <w:tc>
          <w:tcPr>
            <w:tcW w:w="2367" w:type="dxa"/>
          </w:tcPr>
          <w:p w:rsidR="00FF4128" w:rsidRPr="00947275" w:rsidRDefault="00FF4128" w:rsidP="0092701E">
            <w:pPr>
              <w:pStyle w:val="Tabletitle"/>
              <w:cnfStyle w:val="100000000000" w:firstRow="1" w:lastRow="0" w:firstColumn="0" w:lastColumn="0" w:oddVBand="0" w:evenVBand="0" w:oddHBand="0" w:evenHBand="0" w:firstRowFirstColumn="0" w:firstRowLastColumn="0" w:lastRowFirstColumn="0" w:lastRowLastColumn="0"/>
            </w:pPr>
            <w:r w:rsidRPr="00947275">
              <w:rPr>
                <w:bCs/>
                <w:lang w:val="en-US"/>
              </w:rPr>
              <w:t>BZA/CE 20/0.45</w:t>
            </w:r>
          </w:p>
        </w:tc>
        <w:tc>
          <w:tcPr>
            <w:tcW w:w="2133" w:type="dxa"/>
          </w:tcPr>
          <w:p w:rsidR="00FF4128" w:rsidRPr="00947275" w:rsidRDefault="00FF4128" w:rsidP="0092701E">
            <w:pPr>
              <w:pStyle w:val="Tabletitle"/>
              <w:cnfStyle w:val="100000000000" w:firstRow="1" w:lastRow="0" w:firstColumn="0" w:lastColumn="0" w:oddVBand="0" w:evenVBand="0" w:oddHBand="0" w:evenHBand="0" w:firstRowFirstColumn="0" w:firstRowLastColumn="0" w:lastRowFirstColumn="0" w:lastRowLastColumn="0"/>
            </w:pPr>
            <w:r w:rsidRPr="00947275">
              <w:rPr>
                <w:bCs/>
                <w:lang w:val="en-US"/>
              </w:rPr>
              <w:t>BZA/CE 20/0.625</w:t>
            </w:r>
          </w:p>
        </w:tc>
        <w:tc>
          <w:tcPr>
            <w:tcW w:w="2370" w:type="dxa"/>
          </w:tcPr>
          <w:p w:rsidR="00FF4128" w:rsidRPr="00947275" w:rsidRDefault="00FF4128" w:rsidP="0092701E">
            <w:pPr>
              <w:pStyle w:val="Tabletitle"/>
              <w:cnfStyle w:val="100000000000" w:firstRow="1" w:lastRow="0" w:firstColumn="0" w:lastColumn="0" w:oddVBand="0" w:evenVBand="0" w:oddHBand="0" w:evenHBand="0" w:firstRowFirstColumn="0" w:firstRowLastColumn="0" w:lastRowFirstColumn="0" w:lastRowLastColumn="0"/>
            </w:pPr>
            <w:r w:rsidRPr="00947275">
              <w:rPr>
                <w:bCs/>
                <w:lang w:val="en-US"/>
              </w:rPr>
              <w:t>placebo</w:t>
            </w:r>
          </w:p>
        </w:tc>
      </w:tr>
      <w:tr w:rsidR="00FF4128" w:rsidRPr="00947275" w:rsidTr="00947275">
        <w:trPr>
          <w:trHeight w:val="210"/>
        </w:trPr>
        <w:tc>
          <w:tcPr>
            <w:cnfStyle w:val="001000000000" w:firstRow="0" w:lastRow="0" w:firstColumn="1" w:lastColumn="0" w:oddVBand="0" w:evenVBand="0" w:oddHBand="0" w:evenHBand="0" w:firstRowFirstColumn="0" w:firstRowLastColumn="0" w:lastRowFirstColumn="0" w:lastRowLastColumn="0"/>
            <w:tcW w:w="2371" w:type="dxa"/>
          </w:tcPr>
          <w:p w:rsidR="00FF4128" w:rsidRPr="00947275" w:rsidRDefault="00506B8A" w:rsidP="00D82D51">
            <w:pPr>
              <w:pStyle w:val="table"/>
            </w:pPr>
            <w:r w:rsidRPr="00991322">
              <w:t>N =</w:t>
            </w:r>
          </w:p>
        </w:tc>
        <w:tc>
          <w:tcPr>
            <w:tcW w:w="2367"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122</w:t>
            </w:r>
          </w:p>
        </w:tc>
        <w:tc>
          <w:tcPr>
            <w:tcW w:w="2133"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125</w:t>
            </w:r>
          </w:p>
        </w:tc>
        <w:tc>
          <w:tcPr>
            <w:tcW w:w="2370"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63</w:t>
            </w:r>
          </w:p>
        </w:tc>
      </w:tr>
      <w:tr w:rsidR="00FF4128" w:rsidRPr="00947275" w:rsidTr="00947275">
        <w:trPr>
          <w:trHeight w:val="810"/>
        </w:trPr>
        <w:tc>
          <w:tcPr>
            <w:cnfStyle w:val="001000000000" w:firstRow="0" w:lastRow="0" w:firstColumn="1" w:lastColumn="0" w:oddVBand="0" w:evenVBand="0" w:oddHBand="0" w:evenHBand="0" w:firstRowFirstColumn="0" w:firstRowLastColumn="0" w:lastRowFirstColumn="0" w:lastRowLastColumn="0"/>
            <w:tcW w:w="2371" w:type="dxa"/>
          </w:tcPr>
          <w:p w:rsidR="00FF4128" w:rsidRPr="00947275" w:rsidRDefault="00FF4128" w:rsidP="00D82D51">
            <w:pPr>
              <w:pStyle w:val="table"/>
            </w:pPr>
            <w:r w:rsidRPr="00947275">
              <w:t>Change from baseline in the average daily number of moderate and severe hot flushes at week 12</w:t>
            </w:r>
          </w:p>
        </w:tc>
        <w:tc>
          <w:tcPr>
            <w:tcW w:w="2367"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-7.63</w:t>
            </w:r>
          </w:p>
        </w:tc>
        <w:tc>
          <w:tcPr>
            <w:tcW w:w="2133"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-8.05</w:t>
            </w:r>
          </w:p>
        </w:tc>
        <w:tc>
          <w:tcPr>
            <w:tcW w:w="2370"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-4.92</w:t>
            </w:r>
          </w:p>
        </w:tc>
      </w:tr>
      <w:tr w:rsidR="00FF4128" w:rsidRPr="00947275" w:rsidTr="00947275">
        <w:trPr>
          <w:trHeight w:val="210"/>
        </w:trPr>
        <w:tc>
          <w:tcPr>
            <w:cnfStyle w:val="001000000000" w:firstRow="0" w:lastRow="0" w:firstColumn="1" w:lastColumn="0" w:oddVBand="0" w:evenVBand="0" w:oddHBand="0" w:evenHBand="0" w:firstRowFirstColumn="0" w:firstRowLastColumn="0" w:lastRowFirstColumn="0" w:lastRowLastColumn="0"/>
            <w:tcW w:w="2371" w:type="dxa"/>
          </w:tcPr>
          <w:p w:rsidR="00FF4128" w:rsidRPr="00947275" w:rsidRDefault="00FF4128" w:rsidP="00D82D51">
            <w:pPr>
              <w:pStyle w:val="table"/>
            </w:pPr>
            <w:r w:rsidRPr="00947275">
              <w:rPr>
                <w:i/>
                <w:iCs/>
              </w:rPr>
              <w:t>standard error</w:t>
            </w:r>
          </w:p>
        </w:tc>
        <w:tc>
          <w:tcPr>
            <w:tcW w:w="2367"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0.36</w:t>
            </w:r>
          </w:p>
        </w:tc>
        <w:tc>
          <w:tcPr>
            <w:tcW w:w="2133"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0.35</w:t>
            </w:r>
          </w:p>
        </w:tc>
        <w:tc>
          <w:tcPr>
            <w:tcW w:w="2370"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0.48</w:t>
            </w:r>
          </w:p>
        </w:tc>
      </w:tr>
      <w:tr w:rsidR="00FF4128" w:rsidRPr="00947275" w:rsidTr="00947275">
        <w:trPr>
          <w:trHeight w:val="210"/>
        </w:trPr>
        <w:tc>
          <w:tcPr>
            <w:cnfStyle w:val="001000000000" w:firstRow="0" w:lastRow="0" w:firstColumn="1" w:lastColumn="0" w:oddVBand="0" w:evenVBand="0" w:oddHBand="0" w:evenHBand="0" w:firstRowFirstColumn="0" w:firstRowLastColumn="0" w:lastRowFirstColumn="0" w:lastRowLastColumn="0"/>
            <w:tcW w:w="2371" w:type="dxa"/>
          </w:tcPr>
          <w:p w:rsidR="00FF4128" w:rsidRPr="00947275" w:rsidRDefault="00FF4128" w:rsidP="00D82D51">
            <w:pPr>
              <w:pStyle w:val="table"/>
            </w:pPr>
            <w:r w:rsidRPr="00947275">
              <w:rPr>
                <w:i/>
                <w:iCs/>
              </w:rPr>
              <w:t>p value vs placebo</w:t>
            </w:r>
          </w:p>
        </w:tc>
        <w:tc>
          <w:tcPr>
            <w:tcW w:w="2367"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&lt;0.001</w:t>
            </w:r>
          </w:p>
        </w:tc>
        <w:tc>
          <w:tcPr>
            <w:tcW w:w="2133"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&lt;0.001</w:t>
            </w:r>
          </w:p>
        </w:tc>
        <w:tc>
          <w:tcPr>
            <w:tcW w:w="2370"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p>
        </w:tc>
      </w:tr>
      <w:tr w:rsidR="00FF4128" w:rsidRPr="00947275" w:rsidTr="00947275">
        <w:trPr>
          <w:trHeight w:val="610"/>
        </w:trPr>
        <w:tc>
          <w:tcPr>
            <w:cnfStyle w:val="001000000000" w:firstRow="0" w:lastRow="0" w:firstColumn="1" w:lastColumn="0" w:oddVBand="0" w:evenVBand="0" w:oddHBand="0" w:evenHBand="0" w:firstRowFirstColumn="0" w:firstRowLastColumn="0" w:lastRowFirstColumn="0" w:lastRowLastColumn="0"/>
            <w:tcW w:w="2371" w:type="dxa"/>
          </w:tcPr>
          <w:p w:rsidR="00FF4128" w:rsidRPr="00947275" w:rsidRDefault="00FF4128" w:rsidP="00D82D51">
            <w:pPr>
              <w:pStyle w:val="table"/>
            </w:pPr>
            <w:r w:rsidRPr="00947275">
              <w:t>Change from baseline in the average daily severity score at week 12</w:t>
            </w:r>
          </w:p>
        </w:tc>
        <w:tc>
          <w:tcPr>
            <w:tcW w:w="2367"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-0.87</w:t>
            </w:r>
          </w:p>
        </w:tc>
        <w:tc>
          <w:tcPr>
            <w:tcW w:w="2133"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-1.21</w:t>
            </w:r>
          </w:p>
        </w:tc>
        <w:tc>
          <w:tcPr>
            <w:tcW w:w="2370"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-0.26</w:t>
            </w:r>
          </w:p>
        </w:tc>
      </w:tr>
      <w:tr w:rsidR="00FF4128" w:rsidRPr="00947275" w:rsidTr="00947275">
        <w:trPr>
          <w:trHeight w:val="210"/>
        </w:trPr>
        <w:tc>
          <w:tcPr>
            <w:cnfStyle w:val="001000000000" w:firstRow="0" w:lastRow="0" w:firstColumn="1" w:lastColumn="0" w:oddVBand="0" w:evenVBand="0" w:oddHBand="0" w:evenHBand="0" w:firstRowFirstColumn="0" w:firstRowLastColumn="0" w:lastRowFirstColumn="0" w:lastRowLastColumn="0"/>
            <w:tcW w:w="2371" w:type="dxa"/>
          </w:tcPr>
          <w:p w:rsidR="00FF4128" w:rsidRPr="00947275" w:rsidRDefault="00FF4128" w:rsidP="00D82D51">
            <w:pPr>
              <w:pStyle w:val="table"/>
            </w:pPr>
            <w:r w:rsidRPr="00947275">
              <w:rPr>
                <w:i/>
                <w:iCs/>
              </w:rPr>
              <w:t>standard error</w:t>
            </w:r>
          </w:p>
        </w:tc>
        <w:tc>
          <w:tcPr>
            <w:tcW w:w="2367"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0.08</w:t>
            </w:r>
          </w:p>
        </w:tc>
        <w:tc>
          <w:tcPr>
            <w:tcW w:w="2133"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0.08</w:t>
            </w:r>
          </w:p>
        </w:tc>
        <w:tc>
          <w:tcPr>
            <w:tcW w:w="2370"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0.11</w:t>
            </w:r>
          </w:p>
        </w:tc>
      </w:tr>
      <w:tr w:rsidR="00FF4128" w:rsidRPr="00947275" w:rsidTr="00947275">
        <w:trPr>
          <w:trHeight w:val="210"/>
        </w:trPr>
        <w:tc>
          <w:tcPr>
            <w:cnfStyle w:val="001000000000" w:firstRow="0" w:lastRow="0" w:firstColumn="1" w:lastColumn="0" w:oddVBand="0" w:evenVBand="0" w:oddHBand="0" w:evenHBand="0" w:firstRowFirstColumn="0" w:firstRowLastColumn="0" w:lastRowFirstColumn="0" w:lastRowLastColumn="0"/>
            <w:tcW w:w="2371" w:type="dxa"/>
          </w:tcPr>
          <w:p w:rsidR="00FF4128" w:rsidRPr="00947275" w:rsidRDefault="00FF4128" w:rsidP="00D82D51">
            <w:pPr>
              <w:pStyle w:val="table"/>
            </w:pPr>
            <w:r w:rsidRPr="00947275">
              <w:rPr>
                <w:i/>
                <w:iCs/>
              </w:rPr>
              <w:t>p value vs placebo</w:t>
            </w:r>
          </w:p>
        </w:tc>
        <w:tc>
          <w:tcPr>
            <w:tcW w:w="2367"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&lt;0.001</w:t>
            </w:r>
          </w:p>
        </w:tc>
        <w:tc>
          <w:tcPr>
            <w:tcW w:w="2133"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r w:rsidRPr="00947275">
              <w:t>&lt;0.001</w:t>
            </w:r>
          </w:p>
        </w:tc>
        <w:tc>
          <w:tcPr>
            <w:tcW w:w="2370" w:type="dxa"/>
          </w:tcPr>
          <w:p w:rsidR="00FF4128" w:rsidRPr="00947275" w:rsidRDefault="00FF4128" w:rsidP="00D82D51">
            <w:pPr>
              <w:pStyle w:val="table"/>
              <w:cnfStyle w:val="000000000000" w:firstRow="0" w:lastRow="0" w:firstColumn="0" w:lastColumn="0" w:oddVBand="0" w:evenVBand="0" w:oddHBand="0" w:evenHBand="0" w:firstRowFirstColumn="0" w:firstRowLastColumn="0" w:lastRowFirstColumn="0" w:lastRowLastColumn="0"/>
            </w:pPr>
          </w:p>
        </w:tc>
      </w:tr>
    </w:tbl>
    <w:p w:rsidR="00FF4128" w:rsidRPr="008503E8" w:rsidRDefault="00FF4128" w:rsidP="008503E8">
      <w:r w:rsidRPr="008503E8">
        <w:t xml:space="preserve">Point estimates of the placebo - subtracted treatment effect of both the average daily number of moderate and hot flushes at week 12 and the severity with 95% confidence intervals were </w:t>
      </w:r>
      <w:r w:rsidR="008503E8">
        <w:t xml:space="preserve">not found within the dossier. </w:t>
      </w:r>
      <w:r w:rsidRPr="008503E8">
        <w:t>These data will be requested from the Sponsor.</w:t>
      </w:r>
    </w:p>
    <w:p w:rsidR="00FF4128" w:rsidRPr="00701419" w:rsidRDefault="00FF4128" w:rsidP="0011349F">
      <w:pPr>
        <w:pStyle w:val="Heading5"/>
      </w:pPr>
      <w:r w:rsidRPr="00701419">
        <w:rPr>
          <w:lang w:val="en-US"/>
        </w:rPr>
        <w:t>Selected secondary endpoints</w:t>
      </w:r>
    </w:p>
    <w:p w:rsidR="00FF4128" w:rsidRPr="0011349F" w:rsidRDefault="00FF4128" w:rsidP="00805887">
      <w:pPr>
        <w:pStyle w:val="ListBullet"/>
      </w:pPr>
      <w:r w:rsidRPr="0011349F">
        <w:t>All secondary endpoints related to VMS and four out of five items of the MOS sleep scale showed statistically significant differences favouring the BZA/CE 0.45/20 group vs. placebo</w:t>
      </w:r>
    </w:p>
    <w:p w:rsidR="00426EA6" w:rsidRDefault="00FF4128" w:rsidP="00805887">
      <w:pPr>
        <w:pStyle w:val="ListBullet"/>
      </w:pPr>
      <w:r w:rsidRPr="0011349F">
        <w:t xml:space="preserve">MENQOL: statistically significant differences compared with placebo were observed regarding 2 of 5 items in the BZA 20 mg / CE 0.45 mg group at week 12 (see </w:t>
      </w:r>
      <w:r w:rsidR="00483813">
        <w:t>below</w:t>
      </w:r>
      <w:r w:rsidRPr="0011349F">
        <w:t>).</w:t>
      </w:r>
    </w:p>
    <w:p w:rsidR="0011349F" w:rsidRPr="0011349F" w:rsidRDefault="00063769" w:rsidP="00E8432D">
      <w:pPr>
        <w:pStyle w:val="TableTitle0"/>
      </w:pPr>
      <w:r>
        <w:t>Table 17</w:t>
      </w:r>
      <w:r w:rsidR="0011349F">
        <w:t xml:space="preserve">: </w:t>
      </w:r>
      <w:r w:rsidR="00805887">
        <w:t xml:space="preserve">Mean (SE) change from baseline in the menopause-specific </w:t>
      </w:r>
      <w:proofErr w:type="spellStart"/>
      <w:r w:rsidR="00805887">
        <w:t>QoL</w:t>
      </w:r>
      <w:proofErr w:type="spellEnd"/>
      <w:r w:rsidR="00805887">
        <w:t xml:space="preserve"> score at Week 12 (MITT population).</w:t>
      </w:r>
    </w:p>
    <w:p w:rsidR="00FF4128" w:rsidRPr="00B6633C" w:rsidRDefault="00F80970" w:rsidP="00FF4128">
      <w:r>
        <w:rPr>
          <w:noProof/>
          <w:lang w:eastAsia="en-AU"/>
        </w:rPr>
        <w:drawing>
          <wp:inline distT="0" distB="0" distL="0" distR="0" wp14:anchorId="6264664B" wp14:editId="40B53F76">
            <wp:extent cx="5731510" cy="1985821"/>
            <wp:effectExtent l="0" t="0" r="2540" b="0"/>
            <wp:docPr id="14" name="Picture 14" descr="Table 17: Mean (SE) change from baseline in the menopause-specific QoL score at Week 12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985821"/>
                    </a:xfrm>
                    <a:prstGeom prst="rect">
                      <a:avLst/>
                    </a:prstGeom>
                  </pic:spPr>
                </pic:pic>
              </a:graphicData>
            </a:graphic>
          </wp:inline>
        </w:drawing>
      </w:r>
    </w:p>
    <w:p w:rsidR="00426EA6" w:rsidRDefault="00FF4128" w:rsidP="00F80970">
      <w:pPr>
        <w:pStyle w:val="ListBullet"/>
      </w:pPr>
      <w:r w:rsidRPr="00F80970">
        <w:t>Breast pain: no statistically significant difference compared with placebo however at all time slots (weeks 1-4, 5-8 and 9-12) there were numerically more patients reporting at least one day of breast pain on the BZA 20mg/CE 0.45</w:t>
      </w:r>
      <w:r w:rsidR="005D450C">
        <w:t xml:space="preserve">mg arm compared to placebo. </w:t>
      </w:r>
      <w:r w:rsidRPr="00F80970">
        <w:t>The largest</w:t>
      </w:r>
      <w:r w:rsidR="00F80970">
        <w:t xml:space="preserve"> difference was seen at the 9-</w:t>
      </w:r>
      <w:r w:rsidRPr="00F80970">
        <w:t xml:space="preserve">12 </w:t>
      </w:r>
      <w:proofErr w:type="spellStart"/>
      <w:r w:rsidRPr="00F80970">
        <w:t>weeks</w:t>
      </w:r>
      <w:proofErr w:type="spellEnd"/>
      <w:r w:rsidRPr="00F80970">
        <w:t xml:space="preserve"> timeslot: BZA 20mg/CE 0.45mg 10.17% vs 5.36% placebo).</w:t>
      </w:r>
    </w:p>
    <w:p w:rsidR="00FF4128" w:rsidRPr="00701419" w:rsidRDefault="00FF4128" w:rsidP="005D450C">
      <w:pPr>
        <w:pStyle w:val="Heading5"/>
      </w:pPr>
      <w:r w:rsidRPr="00701419">
        <w:rPr>
          <w:lang w:val="fr-FR"/>
        </w:rPr>
        <w:t>Conclusions</w:t>
      </w:r>
    </w:p>
    <w:p w:rsidR="00426EA6" w:rsidRDefault="00FF4128" w:rsidP="005D450C">
      <w:r w:rsidRPr="005D450C">
        <w:t>BZA 20 mg / CE 0.45 mg was shown to be statistically superior vs. placebo with respect to the co-primary endpoints at week 12 of change from baseline in the average daily number of moderate and severe hot flushes and change from baseline in the average daily severity score of hot flushes.</w:t>
      </w:r>
      <w:r w:rsidR="00426EA6">
        <w:t xml:space="preserve"> </w:t>
      </w:r>
      <w:r w:rsidRPr="005D450C">
        <w:t>The secondary endpoints also support the efficacy of BZA/CE for hot flushes.</w:t>
      </w:r>
    </w:p>
    <w:p w:rsidR="00FF4128" w:rsidRPr="00701419" w:rsidRDefault="00FF4128" w:rsidP="005D450C">
      <w:pPr>
        <w:pStyle w:val="Heading4"/>
      </w:pPr>
      <w:r w:rsidRPr="00701419">
        <w:rPr>
          <w:lang w:val="en-US"/>
        </w:rPr>
        <w:t xml:space="preserve">Study 3307 [Selective </w:t>
      </w:r>
      <w:proofErr w:type="spellStart"/>
      <w:r w:rsidRPr="00701419">
        <w:rPr>
          <w:lang w:val="en-US"/>
        </w:rPr>
        <w:t>Oestrogens</w:t>
      </w:r>
      <w:proofErr w:type="spellEnd"/>
      <w:r w:rsidRPr="00701419">
        <w:rPr>
          <w:lang w:val="en-US"/>
        </w:rPr>
        <w:t xml:space="preserve"> Menopause and Response to Therapy </w:t>
      </w:r>
      <w:r w:rsidRPr="00701419">
        <w:t xml:space="preserve">– </w:t>
      </w:r>
      <w:r w:rsidRPr="00701419">
        <w:rPr>
          <w:lang w:val="pt-PT"/>
        </w:rPr>
        <w:t>5 (SMART-5)]</w:t>
      </w:r>
    </w:p>
    <w:p w:rsidR="00FF4128" w:rsidRPr="00701419" w:rsidRDefault="00FF4128" w:rsidP="00FF4128">
      <w:pPr>
        <w:pStyle w:val="Body"/>
        <w:rPr>
          <w:rFonts w:ascii="Cambria" w:hAnsi="Cambria"/>
        </w:rPr>
      </w:pPr>
      <w:r w:rsidRPr="00701419">
        <w:rPr>
          <w:rFonts w:ascii="Cambria" w:hAnsi="Cambria"/>
          <w:lang w:val="en-US"/>
        </w:rPr>
        <w:t xml:space="preserve">This study included an osteoporosis </w:t>
      </w:r>
      <w:proofErr w:type="spellStart"/>
      <w:r w:rsidRPr="00701419">
        <w:rPr>
          <w:rFonts w:ascii="Cambria" w:hAnsi="Cambria"/>
          <w:lang w:val="en-US"/>
        </w:rPr>
        <w:t>substudy</w:t>
      </w:r>
      <w:proofErr w:type="spellEnd"/>
      <w:r w:rsidRPr="00701419">
        <w:rPr>
          <w:rFonts w:ascii="Cambria" w:hAnsi="Cambria"/>
          <w:lang w:val="en-US"/>
        </w:rPr>
        <w:t xml:space="preserve">, a breast density </w:t>
      </w:r>
      <w:proofErr w:type="spellStart"/>
      <w:r w:rsidRPr="00701419">
        <w:rPr>
          <w:rFonts w:ascii="Cambria" w:hAnsi="Cambria"/>
          <w:lang w:val="en-US"/>
        </w:rPr>
        <w:t>substudy</w:t>
      </w:r>
      <w:proofErr w:type="spellEnd"/>
      <w:r w:rsidRPr="00701419">
        <w:rPr>
          <w:rFonts w:ascii="Cambria" w:hAnsi="Cambria"/>
          <w:lang w:val="en-US"/>
        </w:rPr>
        <w:t xml:space="preserve"> and a sleep </w:t>
      </w:r>
      <w:proofErr w:type="spellStart"/>
      <w:r w:rsidRPr="00701419">
        <w:rPr>
          <w:rFonts w:ascii="Cambria" w:hAnsi="Cambria"/>
          <w:lang w:val="en-US"/>
        </w:rPr>
        <w:t>substudy</w:t>
      </w:r>
      <w:proofErr w:type="spellEnd"/>
      <w:r w:rsidRPr="00701419">
        <w:rPr>
          <w:rFonts w:ascii="Cambria" w:hAnsi="Cambria"/>
          <w:lang w:val="en-US"/>
        </w:rPr>
        <w:t>.</w:t>
      </w:r>
    </w:p>
    <w:p w:rsidR="00426EA6" w:rsidRDefault="00FF4128" w:rsidP="005D450C">
      <w:pPr>
        <w:pStyle w:val="ListBullet"/>
      </w:pPr>
      <w:r w:rsidRPr="005D450C">
        <w:lastRenderedPageBreak/>
        <w:t xml:space="preserve">Published as Pinkerton J, Harvey J, Lindsay R et al J </w:t>
      </w:r>
      <w:proofErr w:type="spellStart"/>
      <w:r w:rsidRPr="005D450C">
        <w:t>Clin</w:t>
      </w:r>
      <w:proofErr w:type="spellEnd"/>
      <w:r w:rsidRPr="005D450C">
        <w:t xml:space="preserve"> </w:t>
      </w:r>
      <w:proofErr w:type="spellStart"/>
      <w:r w:rsidRPr="005D450C">
        <w:t>Endocrinol</w:t>
      </w:r>
      <w:proofErr w:type="spellEnd"/>
      <w:r w:rsidRPr="005D450C">
        <w:t xml:space="preserve"> </w:t>
      </w:r>
      <w:proofErr w:type="spellStart"/>
      <w:r w:rsidRPr="005D450C">
        <w:t>Metab</w:t>
      </w:r>
      <w:proofErr w:type="spellEnd"/>
      <w:r w:rsidRPr="005D450C">
        <w:t xml:space="preserve"> (2014) 99(2): E189 - E198</w:t>
      </w:r>
    </w:p>
    <w:p w:rsidR="00426EA6" w:rsidRDefault="00FF4128" w:rsidP="005D450C">
      <w:pPr>
        <w:pStyle w:val="ListBullet"/>
      </w:pPr>
      <w:r w:rsidRPr="005D450C">
        <w:t>Duration of main phase: Jan 2009 – Feb 2011</w:t>
      </w:r>
    </w:p>
    <w:p w:rsidR="00FF4128" w:rsidRPr="005D450C" w:rsidRDefault="00FF4128" w:rsidP="005D450C">
      <w:pPr>
        <w:pStyle w:val="ListBullet"/>
      </w:pPr>
      <w:r w:rsidRPr="005D450C">
        <w:t>Participants: 171 sites in Argentina, Australia, Chile, Colombia, Denmark, Finland, Hungary, Mexico, Norway, New Zealand, Poland and the United States</w:t>
      </w:r>
    </w:p>
    <w:p w:rsidR="00FF4128" w:rsidRDefault="005D450C" w:rsidP="005D450C">
      <w:pPr>
        <w:pStyle w:val="Heading5"/>
      </w:pPr>
      <w:r>
        <w:t>Study Design</w:t>
      </w:r>
    </w:p>
    <w:p w:rsidR="00FF4128" w:rsidRDefault="00FF4128" w:rsidP="00FF4128">
      <w:pPr>
        <w:pStyle w:val="Body"/>
        <w:rPr>
          <w:rFonts w:ascii="Cambria" w:hAnsi="Cambria"/>
          <w:iCs/>
        </w:rPr>
      </w:pPr>
      <w:r>
        <w:rPr>
          <w:rFonts w:ascii="Cambria" w:hAnsi="Cambria"/>
          <w:iCs/>
        </w:rPr>
        <w:t>Study 3307 was a placebo and active controlled, double blinded, randomised phase 3 study.</w:t>
      </w:r>
    </w:p>
    <w:p w:rsidR="00B17D96" w:rsidRPr="00A35E13" w:rsidRDefault="00063769" w:rsidP="00B17D96">
      <w:pPr>
        <w:pStyle w:val="TableTitle0"/>
      </w:pPr>
      <w:r>
        <w:t>Table 18</w:t>
      </w:r>
      <w:r w:rsidR="00B17D96">
        <w:t>: Study 3307.</w:t>
      </w:r>
    </w:p>
    <w:tbl>
      <w:tblPr>
        <w:tblStyle w:val="TableGrid"/>
        <w:tblW w:w="8723" w:type="dxa"/>
        <w:tblLayout w:type="fixed"/>
        <w:tblLook w:val="04A0" w:firstRow="1" w:lastRow="0" w:firstColumn="1" w:lastColumn="0" w:noHBand="0" w:noVBand="1"/>
        <w:tblDescription w:val="Table 18: Study 3307."/>
      </w:tblPr>
      <w:tblGrid>
        <w:gridCol w:w="1352"/>
        <w:gridCol w:w="7371"/>
      </w:tblGrid>
      <w:tr w:rsidR="00FF4128" w:rsidRPr="000D7AF5" w:rsidTr="007D59F5">
        <w:trPr>
          <w:trHeight w:val="259"/>
          <w:tblHeader/>
        </w:trPr>
        <w:tc>
          <w:tcPr>
            <w:tcW w:w="1352" w:type="dxa"/>
          </w:tcPr>
          <w:p w:rsidR="00FF4128" w:rsidRPr="000D7AF5" w:rsidRDefault="00FF4128" w:rsidP="00A307B4">
            <w:pPr>
              <w:pStyle w:val="table"/>
            </w:pPr>
          </w:p>
        </w:tc>
        <w:tc>
          <w:tcPr>
            <w:tcW w:w="7371" w:type="dxa"/>
          </w:tcPr>
          <w:p w:rsidR="00FF4128" w:rsidRPr="000D7AF5" w:rsidRDefault="007D59F5" w:rsidP="007D59F5">
            <w:pPr>
              <w:pStyle w:val="Tabletitle"/>
            </w:pPr>
            <w:r>
              <w:t>Criteria</w:t>
            </w:r>
          </w:p>
        </w:tc>
      </w:tr>
      <w:tr w:rsidR="007D59F5" w:rsidRPr="000D7AF5" w:rsidTr="000D7AF5">
        <w:trPr>
          <w:trHeight w:val="410"/>
        </w:trPr>
        <w:tc>
          <w:tcPr>
            <w:tcW w:w="1352" w:type="dxa"/>
          </w:tcPr>
          <w:p w:rsidR="007D59F5" w:rsidRPr="000D7AF5" w:rsidRDefault="007D59F5" w:rsidP="006556B5">
            <w:pPr>
              <w:pStyle w:val="table"/>
            </w:pPr>
            <w:r w:rsidRPr="00A307B4">
              <w:t>Patients</w:t>
            </w:r>
          </w:p>
        </w:tc>
        <w:tc>
          <w:tcPr>
            <w:tcW w:w="7371" w:type="dxa"/>
          </w:tcPr>
          <w:p w:rsidR="007D59F5" w:rsidRPr="00A307B4" w:rsidRDefault="007D59F5" w:rsidP="006556B5">
            <w:pPr>
              <w:pStyle w:val="table"/>
              <w:rPr>
                <w:u w:val="single"/>
              </w:rPr>
            </w:pPr>
            <w:r w:rsidRPr="00A307B4">
              <w:rPr>
                <w:u w:val="single"/>
              </w:rPr>
              <w:t>Selected Inclusion criteria</w:t>
            </w:r>
          </w:p>
          <w:p w:rsidR="007D59F5" w:rsidRPr="000D7AF5" w:rsidRDefault="007D59F5" w:rsidP="006556B5">
            <w:pPr>
              <w:pStyle w:val="table"/>
              <w:numPr>
                <w:ilvl w:val="0"/>
                <w:numId w:val="176"/>
              </w:numPr>
              <w:ind w:left="349"/>
            </w:pPr>
            <w:r w:rsidRPr="000D7AF5">
              <w:t>Generally healthy, postmenopausal, age 40 to 65 years seeking treatment for menopausal symptoms, with at least:</w:t>
            </w:r>
          </w:p>
          <w:p w:rsidR="007D59F5" w:rsidRPr="000D7AF5" w:rsidRDefault="007D59F5" w:rsidP="006556B5">
            <w:pPr>
              <w:pStyle w:val="table"/>
              <w:numPr>
                <w:ilvl w:val="0"/>
                <w:numId w:val="177"/>
              </w:numPr>
            </w:pPr>
            <w:r w:rsidRPr="000D7AF5">
              <w:t>12 months of spontaneous amenorrhea, or</w:t>
            </w:r>
          </w:p>
          <w:p w:rsidR="007D59F5" w:rsidRPr="000D7AF5" w:rsidRDefault="007D59F5" w:rsidP="006556B5">
            <w:pPr>
              <w:pStyle w:val="table"/>
              <w:numPr>
                <w:ilvl w:val="0"/>
                <w:numId w:val="177"/>
              </w:numPr>
            </w:pPr>
            <w:r w:rsidRPr="000D7AF5">
              <w:t xml:space="preserve">6 months of spontaneous amenorrhea with serum follicle-stimulating hormone (FSH) levels &gt; 40 </w:t>
            </w:r>
            <w:proofErr w:type="spellStart"/>
            <w:r w:rsidRPr="000D7AF5">
              <w:t>mIU</w:t>
            </w:r>
            <w:proofErr w:type="spellEnd"/>
            <w:r w:rsidRPr="000D7AF5">
              <w:t>/mL</w:t>
            </w:r>
          </w:p>
          <w:p w:rsidR="00426EA6" w:rsidRDefault="007D59F5" w:rsidP="006556B5">
            <w:pPr>
              <w:pStyle w:val="table"/>
              <w:numPr>
                <w:ilvl w:val="0"/>
                <w:numId w:val="176"/>
              </w:numPr>
              <w:ind w:left="349"/>
            </w:pPr>
            <w:r w:rsidRPr="00A307B4">
              <w:t>Intact uterus</w:t>
            </w:r>
          </w:p>
          <w:p w:rsidR="007D59F5" w:rsidRPr="00A307B4" w:rsidRDefault="007D59F5" w:rsidP="006556B5">
            <w:pPr>
              <w:pStyle w:val="table"/>
              <w:numPr>
                <w:ilvl w:val="0"/>
                <w:numId w:val="176"/>
              </w:numPr>
              <w:ind w:left="349"/>
            </w:pPr>
            <w:r w:rsidRPr="00A307B4">
              <w:t>Endometrial biopsy report at screening with protocol specified diagnoses</w:t>
            </w:r>
          </w:p>
          <w:p w:rsidR="007D59F5" w:rsidRPr="00A307B4" w:rsidRDefault="007D59F5" w:rsidP="006556B5">
            <w:pPr>
              <w:pStyle w:val="table"/>
              <w:numPr>
                <w:ilvl w:val="0"/>
                <w:numId w:val="176"/>
              </w:numPr>
              <w:ind w:left="349"/>
            </w:pPr>
            <w:r w:rsidRPr="00A307B4">
              <w:t xml:space="preserve">Body mass index (BMI) </w:t>
            </w:r>
            <w:r w:rsidRPr="00A307B4">
              <w:t>≤</w:t>
            </w:r>
            <w:r w:rsidRPr="00A307B4">
              <w:t xml:space="preserve"> 34 kg/m2</w:t>
            </w:r>
          </w:p>
          <w:p w:rsidR="007D59F5" w:rsidRPr="00A307B4" w:rsidRDefault="007D59F5" w:rsidP="006556B5">
            <w:pPr>
              <w:pStyle w:val="table"/>
              <w:numPr>
                <w:ilvl w:val="0"/>
                <w:numId w:val="176"/>
              </w:numPr>
              <w:ind w:left="349"/>
            </w:pPr>
            <w:r w:rsidRPr="00A307B4">
              <w:t xml:space="preserve">For the sleep </w:t>
            </w:r>
            <w:proofErr w:type="spellStart"/>
            <w:r w:rsidRPr="00A307B4">
              <w:t>substudy</w:t>
            </w:r>
            <w:proofErr w:type="spellEnd"/>
            <w:r w:rsidRPr="00A307B4">
              <w:t>, subjects must respond yes to the following questions:</w:t>
            </w:r>
          </w:p>
          <w:p w:rsidR="007D59F5" w:rsidRPr="000D7AF5" w:rsidRDefault="007D59F5" w:rsidP="006556B5">
            <w:pPr>
              <w:pStyle w:val="table"/>
              <w:numPr>
                <w:ilvl w:val="0"/>
                <w:numId w:val="178"/>
              </w:numPr>
            </w:pPr>
            <w:r w:rsidRPr="000D7AF5">
              <w:t>Are you very bothered by hot flushes or night sweats?</w:t>
            </w:r>
          </w:p>
          <w:p w:rsidR="007D59F5" w:rsidRPr="000D7AF5" w:rsidRDefault="007D59F5" w:rsidP="006556B5">
            <w:pPr>
              <w:pStyle w:val="table"/>
              <w:numPr>
                <w:ilvl w:val="0"/>
                <w:numId w:val="178"/>
              </w:numPr>
            </w:pPr>
            <w:r w:rsidRPr="000D7AF5">
              <w:t>Do you often awake during sleep time and have trouble falling asleep again?</w:t>
            </w:r>
          </w:p>
          <w:p w:rsidR="007D59F5" w:rsidRPr="000D7AF5" w:rsidRDefault="007D59F5" w:rsidP="006556B5">
            <w:pPr>
              <w:pStyle w:val="table"/>
              <w:numPr>
                <w:ilvl w:val="0"/>
                <w:numId w:val="178"/>
              </w:numPr>
            </w:pPr>
            <w:r w:rsidRPr="000D7AF5">
              <w:t>Do you feel that you often do not get the amount of sleep needed during sleep time?</w:t>
            </w:r>
          </w:p>
          <w:p w:rsidR="007D59F5" w:rsidRPr="00A307B4" w:rsidRDefault="007D59F5" w:rsidP="006556B5">
            <w:pPr>
              <w:pStyle w:val="table"/>
              <w:rPr>
                <w:u w:val="single"/>
              </w:rPr>
            </w:pPr>
            <w:r w:rsidRPr="00A307B4">
              <w:rPr>
                <w:u w:val="single"/>
              </w:rPr>
              <w:t>Exclusion criteria</w:t>
            </w:r>
          </w:p>
          <w:p w:rsidR="007D59F5" w:rsidRPr="000D7AF5" w:rsidRDefault="007D59F5" w:rsidP="006556B5">
            <w:pPr>
              <w:pStyle w:val="table"/>
              <w:numPr>
                <w:ilvl w:val="0"/>
                <w:numId w:val="179"/>
              </w:numPr>
              <w:ind w:left="349"/>
            </w:pPr>
            <w:r w:rsidRPr="000D7AF5">
              <w:t>History or active presence of</w:t>
            </w:r>
          </w:p>
          <w:p w:rsidR="007D59F5" w:rsidRPr="000D7AF5" w:rsidRDefault="007D59F5" w:rsidP="006556B5">
            <w:pPr>
              <w:pStyle w:val="table"/>
              <w:numPr>
                <w:ilvl w:val="0"/>
                <w:numId w:val="180"/>
              </w:numPr>
            </w:pPr>
            <w:r w:rsidRPr="000D7AF5">
              <w:t xml:space="preserve">Known hypersensitivity to </w:t>
            </w:r>
            <w:proofErr w:type="spellStart"/>
            <w:r w:rsidRPr="000D7AF5">
              <w:t>oestrogens</w:t>
            </w:r>
            <w:proofErr w:type="spellEnd"/>
          </w:p>
          <w:p w:rsidR="007D59F5" w:rsidRPr="000D7AF5" w:rsidRDefault="007D59F5" w:rsidP="006556B5">
            <w:pPr>
              <w:pStyle w:val="table"/>
              <w:numPr>
                <w:ilvl w:val="0"/>
                <w:numId w:val="180"/>
              </w:numPr>
            </w:pPr>
            <w:r w:rsidRPr="000D7AF5">
              <w:t>Undiagnosed vaginal bleeding</w:t>
            </w:r>
          </w:p>
          <w:p w:rsidR="007D59F5" w:rsidRPr="000D7AF5" w:rsidRDefault="007D59F5" w:rsidP="006556B5">
            <w:pPr>
              <w:pStyle w:val="table"/>
              <w:numPr>
                <w:ilvl w:val="0"/>
                <w:numId w:val="180"/>
              </w:numPr>
            </w:pPr>
            <w:r w:rsidRPr="000D7AF5">
              <w:t xml:space="preserve">Known or suspected </w:t>
            </w:r>
            <w:proofErr w:type="spellStart"/>
            <w:r w:rsidRPr="000D7AF5">
              <w:t>oestrogen</w:t>
            </w:r>
            <w:proofErr w:type="spellEnd"/>
            <w:r w:rsidRPr="000D7AF5">
              <w:t>- dependent neoplasia</w:t>
            </w:r>
          </w:p>
          <w:p w:rsidR="007D59F5" w:rsidRPr="000D7AF5" w:rsidRDefault="007D59F5" w:rsidP="006556B5">
            <w:pPr>
              <w:pStyle w:val="table"/>
              <w:numPr>
                <w:ilvl w:val="0"/>
                <w:numId w:val="180"/>
              </w:numPr>
            </w:pPr>
            <w:r w:rsidRPr="000D7AF5">
              <w:t>Endometrial hyperplasia</w:t>
            </w:r>
          </w:p>
          <w:p w:rsidR="007D59F5" w:rsidRPr="000D7AF5" w:rsidRDefault="007D59F5" w:rsidP="006556B5">
            <w:pPr>
              <w:pStyle w:val="table"/>
              <w:numPr>
                <w:ilvl w:val="0"/>
                <w:numId w:val="180"/>
              </w:numPr>
            </w:pPr>
            <w:r w:rsidRPr="000D7AF5">
              <w:t>Malignancy or treatment for malignancy within the previous 5 years except Basal Cell Carcinoma or Squamous Cell Carcinoma of skin</w:t>
            </w:r>
          </w:p>
          <w:p w:rsidR="00426EA6" w:rsidRDefault="007D59F5" w:rsidP="006556B5">
            <w:pPr>
              <w:pStyle w:val="table"/>
              <w:numPr>
                <w:ilvl w:val="0"/>
                <w:numId w:val="180"/>
              </w:numPr>
            </w:pPr>
            <w:r w:rsidRPr="000D7AF5">
              <w:t xml:space="preserve">Breast cancer, melanoma or any </w:t>
            </w:r>
            <w:proofErr w:type="spellStart"/>
            <w:r w:rsidRPr="000D7AF5">
              <w:t>gynaecologic</w:t>
            </w:r>
            <w:proofErr w:type="spellEnd"/>
            <w:r w:rsidRPr="000D7AF5">
              <w:t xml:space="preserve"> cancer</w:t>
            </w:r>
          </w:p>
          <w:p w:rsidR="00426EA6" w:rsidRDefault="007D59F5" w:rsidP="006556B5">
            <w:pPr>
              <w:pStyle w:val="table"/>
              <w:numPr>
                <w:ilvl w:val="0"/>
                <w:numId w:val="180"/>
              </w:numPr>
            </w:pPr>
            <w:r w:rsidRPr="000D7AF5">
              <w:t>Thrombophlebitis, thrombosis or thromboembolic disorders</w:t>
            </w:r>
          </w:p>
          <w:p w:rsidR="007D59F5" w:rsidRPr="000D7AF5" w:rsidRDefault="007D59F5" w:rsidP="006556B5">
            <w:pPr>
              <w:pStyle w:val="table"/>
              <w:numPr>
                <w:ilvl w:val="0"/>
                <w:numId w:val="180"/>
              </w:numPr>
            </w:pPr>
            <w:r w:rsidRPr="000D7AF5">
              <w:t>Specified cerebrovascular or cardiovascular disease</w:t>
            </w:r>
          </w:p>
          <w:p w:rsidR="007D59F5" w:rsidRPr="000D7AF5" w:rsidRDefault="007D59F5" w:rsidP="006556B5">
            <w:pPr>
              <w:pStyle w:val="table"/>
              <w:numPr>
                <w:ilvl w:val="0"/>
                <w:numId w:val="180"/>
              </w:numPr>
            </w:pPr>
            <w:r w:rsidRPr="000D7AF5">
              <w:t>Neuro-ocular disorders</w:t>
            </w:r>
          </w:p>
          <w:p w:rsidR="007D59F5" w:rsidRPr="000D7AF5" w:rsidRDefault="007D59F5" w:rsidP="006556B5">
            <w:pPr>
              <w:pStyle w:val="table"/>
              <w:numPr>
                <w:ilvl w:val="0"/>
                <w:numId w:val="180"/>
              </w:numPr>
            </w:pPr>
            <w:r w:rsidRPr="000D7AF5">
              <w:t>Chronic renal or hepatic disease</w:t>
            </w:r>
          </w:p>
          <w:p w:rsidR="007D59F5" w:rsidRPr="000D7AF5" w:rsidRDefault="007D59F5" w:rsidP="006556B5">
            <w:pPr>
              <w:pStyle w:val="table"/>
              <w:numPr>
                <w:ilvl w:val="0"/>
                <w:numId w:val="180"/>
              </w:numPr>
            </w:pPr>
            <w:r w:rsidRPr="000D7AF5">
              <w:t>Gallbladder disease (unless cholecystectomy)</w:t>
            </w:r>
          </w:p>
          <w:p w:rsidR="007D59F5" w:rsidRPr="000D7AF5" w:rsidRDefault="007D59F5" w:rsidP="006556B5">
            <w:pPr>
              <w:pStyle w:val="table"/>
              <w:numPr>
                <w:ilvl w:val="0"/>
                <w:numId w:val="179"/>
              </w:numPr>
              <w:ind w:left="349"/>
            </w:pPr>
            <w:r w:rsidRPr="000D7AF5">
              <w:t>Active presence of any of the following that, in the investigator</w:t>
            </w:r>
            <w:r w:rsidRPr="000D7AF5">
              <w:t>’</w:t>
            </w:r>
            <w:r w:rsidRPr="000D7AF5">
              <w:t>s judgment will substantially increase the risk associated with the subject</w:t>
            </w:r>
            <w:r w:rsidRPr="000D7AF5">
              <w:t>’</w:t>
            </w:r>
            <w:r w:rsidRPr="000D7AF5">
              <w:t>s participation in the study:</w:t>
            </w:r>
          </w:p>
          <w:p w:rsidR="007D59F5" w:rsidRPr="000D7AF5" w:rsidRDefault="007D59F5" w:rsidP="006556B5">
            <w:pPr>
              <w:pStyle w:val="table"/>
              <w:numPr>
                <w:ilvl w:val="0"/>
                <w:numId w:val="181"/>
              </w:numPr>
            </w:pPr>
            <w:r w:rsidRPr="000D7AF5">
              <w:t>Malabsorption disorders.</w:t>
            </w:r>
          </w:p>
          <w:p w:rsidR="007D59F5" w:rsidRPr="000D7AF5" w:rsidRDefault="007D59F5" w:rsidP="006556B5">
            <w:pPr>
              <w:pStyle w:val="table"/>
              <w:numPr>
                <w:ilvl w:val="0"/>
                <w:numId w:val="181"/>
              </w:numPr>
            </w:pPr>
            <w:r w:rsidRPr="000D7AF5">
              <w:t>Endocrine disease (except for controlled hypothyroidism or diet-controlled diabetes mellitus)</w:t>
            </w:r>
          </w:p>
          <w:p w:rsidR="007D59F5" w:rsidRPr="000D7AF5" w:rsidRDefault="007D59F5" w:rsidP="006556B5">
            <w:pPr>
              <w:pStyle w:val="table"/>
              <w:numPr>
                <w:ilvl w:val="0"/>
                <w:numId w:val="181"/>
              </w:numPr>
            </w:pPr>
            <w:r w:rsidRPr="000D7AF5">
              <w:t>Known alcohol or drug abuse.</w:t>
            </w:r>
          </w:p>
          <w:p w:rsidR="007D59F5" w:rsidRPr="000D7AF5" w:rsidRDefault="007D59F5" w:rsidP="006556B5">
            <w:pPr>
              <w:pStyle w:val="table"/>
              <w:numPr>
                <w:ilvl w:val="0"/>
                <w:numId w:val="181"/>
              </w:numPr>
            </w:pPr>
            <w:r w:rsidRPr="000D7AF5">
              <w:t>Heavy smoking (more than 15 cigarettes per day).</w:t>
            </w:r>
          </w:p>
          <w:p w:rsidR="00426EA6" w:rsidRDefault="007D59F5" w:rsidP="006556B5">
            <w:pPr>
              <w:pStyle w:val="table"/>
              <w:numPr>
                <w:ilvl w:val="0"/>
                <w:numId w:val="179"/>
              </w:numPr>
              <w:ind w:left="349"/>
            </w:pPr>
            <w:r w:rsidRPr="000D7AF5">
              <w:t xml:space="preserve">Clinically important abnormalities at screening </w:t>
            </w:r>
            <w:r w:rsidRPr="000D7AF5">
              <w:t>–</w:t>
            </w:r>
            <w:r w:rsidRPr="000D7AF5">
              <w:t xml:space="preserve"> </w:t>
            </w:r>
            <w:proofErr w:type="spellStart"/>
            <w:r w:rsidRPr="000D7AF5">
              <w:t>eg</w:t>
            </w:r>
            <w:proofErr w:type="spellEnd"/>
            <w:r w:rsidRPr="000D7AF5">
              <w:t>.</w:t>
            </w:r>
          </w:p>
          <w:p w:rsidR="007D59F5" w:rsidRPr="000D7AF5" w:rsidRDefault="007D59F5" w:rsidP="006556B5">
            <w:pPr>
              <w:pStyle w:val="table"/>
              <w:numPr>
                <w:ilvl w:val="0"/>
                <w:numId w:val="182"/>
              </w:numPr>
            </w:pPr>
            <w:r w:rsidRPr="000D7AF5">
              <w:t>Specified cervical cytological or endometrial abnormalities</w:t>
            </w:r>
          </w:p>
          <w:p w:rsidR="007D59F5" w:rsidRPr="000D7AF5" w:rsidRDefault="007D59F5" w:rsidP="006556B5">
            <w:pPr>
              <w:pStyle w:val="table"/>
              <w:numPr>
                <w:ilvl w:val="0"/>
                <w:numId w:val="182"/>
              </w:numPr>
            </w:pPr>
            <w:r w:rsidRPr="000D7AF5">
              <w:t xml:space="preserve">Uncontrolled hypertension; those with sitting blood pressure &gt;140 mmHg systolic or &gt;90 mmHg diastolic should be controlled on not &gt; three </w:t>
            </w:r>
            <w:proofErr w:type="spellStart"/>
            <w:r w:rsidRPr="000D7AF5">
              <w:t>antihypertensives</w:t>
            </w:r>
            <w:proofErr w:type="spellEnd"/>
          </w:p>
          <w:p w:rsidR="007D59F5" w:rsidRPr="000D7AF5" w:rsidRDefault="007D59F5" w:rsidP="006556B5">
            <w:pPr>
              <w:pStyle w:val="table"/>
              <w:numPr>
                <w:ilvl w:val="0"/>
                <w:numId w:val="182"/>
              </w:numPr>
            </w:pPr>
            <w:r w:rsidRPr="000D7AF5">
              <w:t xml:space="preserve">Elevated cholesterol (&gt;7.77mmol/L) or triglyceride (&gt;3.39 </w:t>
            </w:r>
            <w:proofErr w:type="spellStart"/>
            <w:r w:rsidRPr="000D7AF5">
              <w:t>mmol</w:t>
            </w:r>
            <w:proofErr w:type="spellEnd"/>
            <w:r w:rsidRPr="000D7AF5">
              <w:t>/L)</w:t>
            </w:r>
          </w:p>
          <w:p w:rsidR="007D59F5" w:rsidRPr="000D7AF5" w:rsidRDefault="007D59F5" w:rsidP="006556B5">
            <w:pPr>
              <w:pStyle w:val="table"/>
              <w:numPr>
                <w:ilvl w:val="0"/>
                <w:numId w:val="182"/>
              </w:numPr>
            </w:pPr>
            <w:r w:rsidRPr="000D7AF5">
              <w:t>Fasting blood glucose &gt; 6.94mmol/L</w:t>
            </w:r>
          </w:p>
          <w:p w:rsidR="007D59F5" w:rsidRPr="000D7AF5" w:rsidRDefault="007D59F5" w:rsidP="006556B5">
            <w:pPr>
              <w:pStyle w:val="table"/>
              <w:numPr>
                <w:ilvl w:val="0"/>
                <w:numId w:val="179"/>
              </w:numPr>
              <w:ind w:left="349"/>
            </w:pPr>
            <w:r w:rsidRPr="000D7AF5">
              <w:t>Use of oral estrogen-, progestin-, androgen-, or SERM-containing drug products within</w:t>
            </w:r>
            <w:r>
              <w:t xml:space="preserve"> </w:t>
            </w:r>
            <w:r w:rsidRPr="000D7AF5">
              <w:t>8 weeks before screening and use of transdermal hormone products within 8 weeks before screening (</w:t>
            </w:r>
            <w:r w:rsidRPr="00A307B4">
              <w:rPr>
                <w:i/>
                <w:iCs/>
              </w:rPr>
              <w:t xml:space="preserve">12 weeks for the osteoporosis </w:t>
            </w:r>
            <w:proofErr w:type="spellStart"/>
            <w:r w:rsidRPr="00A307B4">
              <w:rPr>
                <w:i/>
                <w:iCs/>
              </w:rPr>
              <w:t>substudy</w:t>
            </w:r>
            <w:proofErr w:type="spellEnd"/>
            <w:r w:rsidRPr="000D7AF5">
              <w:t>); use of vaginal hormone products (rings, creams, gels) within 4 weeks before screening (</w:t>
            </w:r>
            <w:r w:rsidRPr="00A307B4">
              <w:rPr>
                <w:i/>
                <w:iCs/>
              </w:rPr>
              <w:t xml:space="preserve">12 weeks for the osteoporosis </w:t>
            </w:r>
            <w:proofErr w:type="spellStart"/>
            <w:r w:rsidRPr="00A307B4">
              <w:rPr>
                <w:i/>
                <w:iCs/>
              </w:rPr>
              <w:t>substudy</w:t>
            </w:r>
            <w:proofErr w:type="spellEnd"/>
            <w:r w:rsidRPr="000D7AF5">
              <w:t xml:space="preserve">); use of intrauterine </w:t>
            </w:r>
            <w:proofErr w:type="spellStart"/>
            <w:r w:rsidRPr="000D7AF5">
              <w:t>progestins</w:t>
            </w:r>
            <w:proofErr w:type="spellEnd"/>
            <w:r w:rsidRPr="000D7AF5">
              <w:t xml:space="preserve"> within 12 weeks before screening; use of progestin implants/</w:t>
            </w:r>
            <w:proofErr w:type="spellStart"/>
            <w:r w:rsidRPr="000D7AF5">
              <w:t>injectables</w:t>
            </w:r>
            <w:proofErr w:type="spellEnd"/>
            <w:r w:rsidRPr="000D7AF5">
              <w:t xml:space="preserve"> or estrogen pellets/</w:t>
            </w:r>
            <w:proofErr w:type="spellStart"/>
            <w:r w:rsidRPr="000D7AF5">
              <w:t>injectables</w:t>
            </w:r>
            <w:proofErr w:type="spellEnd"/>
            <w:r w:rsidRPr="000D7AF5">
              <w:t xml:space="preserve"> within 6 months before screening.</w:t>
            </w:r>
          </w:p>
        </w:tc>
      </w:tr>
      <w:tr w:rsidR="007D59F5" w:rsidRPr="000D7AF5" w:rsidTr="000D7AF5">
        <w:trPr>
          <w:trHeight w:val="410"/>
        </w:trPr>
        <w:tc>
          <w:tcPr>
            <w:tcW w:w="1352" w:type="dxa"/>
          </w:tcPr>
          <w:p w:rsidR="007D59F5" w:rsidRPr="000D7AF5" w:rsidRDefault="007D59F5" w:rsidP="00A307B4">
            <w:pPr>
              <w:pStyle w:val="table"/>
            </w:pPr>
            <w:r w:rsidRPr="000D7AF5">
              <w:lastRenderedPageBreak/>
              <w:t>Intervention</w:t>
            </w:r>
          </w:p>
        </w:tc>
        <w:tc>
          <w:tcPr>
            <w:tcW w:w="7371" w:type="dxa"/>
          </w:tcPr>
          <w:p w:rsidR="00426EA6" w:rsidRDefault="007D59F5" w:rsidP="0092701E">
            <w:pPr>
              <w:pStyle w:val="table"/>
              <w:numPr>
                <w:ilvl w:val="0"/>
                <w:numId w:val="183"/>
              </w:numPr>
            </w:pPr>
            <w:r w:rsidRPr="000D7AF5">
              <w:t>BZA 20 mg / CE 0.45 mg</w:t>
            </w:r>
          </w:p>
          <w:p w:rsidR="007D59F5" w:rsidRPr="000D7AF5" w:rsidRDefault="007D59F5" w:rsidP="0092701E">
            <w:pPr>
              <w:pStyle w:val="table"/>
              <w:numPr>
                <w:ilvl w:val="0"/>
                <w:numId w:val="183"/>
              </w:numPr>
              <w:rPr>
                <w:bdr w:val="none" w:sz="0" w:space="0" w:color="auto"/>
              </w:rPr>
            </w:pPr>
            <w:r w:rsidRPr="000D7AF5">
              <w:t>BZA 20 mg / CE 0.625 mg</w:t>
            </w:r>
          </w:p>
        </w:tc>
      </w:tr>
      <w:tr w:rsidR="007D59F5" w:rsidRPr="000D7AF5" w:rsidTr="000D7AF5">
        <w:trPr>
          <w:trHeight w:val="610"/>
        </w:trPr>
        <w:tc>
          <w:tcPr>
            <w:tcW w:w="1352" w:type="dxa"/>
          </w:tcPr>
          <w:p w:rsidR="007D59F5" w:rsidRPr="000D7AF5" w:rsidRDefault="007D59F5" w:rsidP="00A307B4">
            <w:pPr>
              <w:pStyle w:val="table"/>
            </w:pPr>
            <w:r w:rsidRPr="000D7AF5">
              <w:t>Comparator/s</w:t>
            </w:r>
          </w:p>
        </w:tc>
        <w:tc>
          <w:tcPr>
            <w:tcW w:w="7371" w:type="dxa"/>
          </w:tcPr>
          <w:p w:rsidR="007D59F5" w:rsidRPr="000D7AF5" w:rsidRDefault="007D59F5" w:rsidP="0092701E">
            <w:pPr>
              <w:pStyle w:val="table"/>
              <w:numPr>
                <w:ilvl w:val="0"/>
                <w:numId w:val="185"/>
              </w:numPr>
              <w:rPr>
                <w:bdr w:val="none" w:sz="0" w:space="0" w:color="auto"/>
              </w:rPr>
            </w:pPr>
            <w:r w:rsidRPr="000D7AF5">
              <w:t xml:space="preserve">BZA 20 mg </w:t>
            </w:r>
            <w:r w:rsidRPr="000D7AF5">
              <w:rPr>
                <w:i/>
                <w:iCs/>
              </w:rPr>
              <w:t>*not registered in Australia*</w:t>
            </w:r>
          </w:p>
          <w:p w:rsidR="007D59F5" w:rsidRPr="007D1B05" w:rsidRDefault="007D59F5" w:rsidP="0092701E">
            <w:pPr>
              <w:pStyle w:val="table"/>
              <w:numPr>
                <w:ilvl w:val="0"/>
                <w:numId w:val="184"/>
              </w:numPr>
              <w:rPr>
                <w:bdr w:val="none" w:sz="0" w:space="0" w:color="auto"/>
              </w:rPr>
            </w:pPr>
            <w:r w:rsidRPr="000D7AF5">
              <w:t>CE/MPA 0.45 mg/1.5 mg</w:t>
            </w:r>
          </w:p>
          <w:p w:rsidR="007D59F5" w:rsidRPr="007D1B05" w:rsidRDefault="007D59F5" w:rsidP="00A307B4">
            <w:pPr>
              <w:pStyle w:val="table"/>
              <w:rPr>
                <w:bdr w:val="none" w:sz="0" w:space="0" w:color="auto"/>
              </w:rPr>
            </w:pPr>
            <w:r w:rsidRPr="007D1B05">
              <w:t>Placebo</w:t>
            </w:r>
          </w:p>
        </w:tc>
      </w:tr>
      <w:tr w:rsidR="007D59F5" w:rsidRPr="000D7AF5" w:rsidTr="000D7AF5">
        <w:trPr>
          <w:trHeight w:val="2586"/>
        </w:trPr>
        <w:tc>
          <w:tcPr>
            <w:tcW w:w="1352" w:type="dxa"/>
          </w:tcPr>
          <w:p w:rsidR="007D59F5" w:rsidRPr="00A307B4" w:rsidRDefault="007D59F5" w:rsidP="00A307B4">
            <w:pPr>
              <w:pStyle w:val="table"/>
            </w:pPr>
            <w:r w:rsidRPr="00A307B4">
              <w:t>Endpoints</w:t>
            </w:r>
          </w:p>
        </w:tc>
        <w:tc>
          <w:tcPr>
            <w:tcW w:w="7371" w:type="dxa"/>
          </w:tcPr>
          <w:p w:rsidR="007D59F5" w:rsidRPr="000D7AF5" w:rsidRDefault="007D59F5" w:rsidP="00A307B4">
            <w:pPr>
              <w:pStyle w:val="table"/>
            </w:pPr>
            <w:r w:rsidRPr="000D7AF5">
              <w:t>Primary</w:t>
            </w:r>
          </w:p>
          <w:p w:rsidR="007D59F5" w:rsidRPr="000D7AF5" w:rsidRDefault="007D59F5" w:rsidP="0092701E">
            <w:pPr>
              <w:pStyle w:val="table"/>
              <w:numPr>
                <w:ilvl w:val="0"/>
                <w:numId w:val="184"/>
              </w:numPr>
              <w:rPr>
                <w:bdr w:val="none" w:sz="0" w:space="0" w:color="auto"/>
              </w:rPr>
            </w:pPr>
            <w:r w:rsidRPr="000D7AF5">
              <w:t>Incidence of endometrial hyperplasia at month 12</w:t>
            </w:r>
          </w:p>
          <w:p w:rsidR="007D59F5" w:rsidRPr="000D7AF5" w:rsidRDefault="007D59F5" w:rsidP="00A307B4">
            <w:pPr>
              <w:pStyle w:val="table"/>
            </w:pPr>
            <w:r w:rsidRPr="000D7AF5">
              <w:t>Secondary</w:t>
            </w:r>
          </w:p>
          <w:p w:rsidR="007D59F5" w:rsidRPr="000D7AF5" w:rsidRDefault="007D59F5" w:rsidP="0092701E">
            <w:pPr>
              <w:pStyle w:val="table"/>
              <w:numPr>
                <w:ilvl w:val="0"/>
                <w:numId w:val="184"/>
              </w:numPr>
              <w:rPr>
                <w:bdr w:val="none" w:sz="0" w:space="0" w:color="auto"/>
              </w:rPr>
            </w:pPr>
            <w:proofErr w:type="spellStart"/>
            <w:r w:rsidRPr="000D7AF5">
              <w:t>Amenorrhoea</w:t>
            </w:r>
            <w:proofErr w:type="spellEnd"/>
            <w:r w:rsidRPr="000D7AF5">
              <w:t xml:space="preserve"> and breast tenderness related endpoints</w:t>
            </w:r>
          </w:p>
          <w:p w:rsidR="007D59F5" w:rsidRPr="000D7AF5" w:rsidRDefault="007D59F5" w:rsidP="00A307B4">
            <w:pPr>
              <w:pStyle w:val="table"/>
            </w:pPr>
            <w:proofErr w:type="spellStart"/>
            <w:r w:rsidRPr="000D7AF5">
              <w:t>Substudies</w:t>
            </w:r>
            <w:proofErr w:type="spellEnd"/>
            <w:r w:rsidRPr="000D7AF5">
              <w:t>:</w:t>
            </w:r>
          </w:p>
          <w:p w:rsidR="00426EA6" w:rsidRDefault="007D59F5" w:rsidP="0092701E">
            <w:pPr>
              <w:pStyle w:val="table"/>
              <w:numPr>
                <w:ilvl w:val="0"/>
                <w:numId w:val="184"/>
              </w:numPr>
              <w:rPr>
                <w:i/>
                <w:iCs/>
              </w:rPr>
            </w:pPr>
            <w:r w:rsidRPr="000D7AF5">
              <w:t xml:space="preserve">Osteoporosis </w:t>
            </w:r>
            <w:proofErr w:type="spellStart"/>
            <w:r w:rsidRPr="000D7AF5">
              <w:t>substudy</w:t>
            </w:r>
            <w:proofErr w:type="spellEnd"/>
            <w:r w:rsidRPr="000D7AF5">
              <w:t xml:space="preserve"> primary endpoint:</w:t>
            </w:r>
            <w:r w:rsidR="00426EA6">
              <w:t xml:space="preserve"> </w:t>
            </w:r>
            <w:r w:rsidRPr="000D7AF5">
              <w:t>Mean percentage change form baseline at month 12 in the BMD measurement of the lumbar spine.</w:t>
            </w:r>
            <w:r w:rsidR="00426EA6">
              <w:t xml:space="preserve"> </w:t>
            </w:r>
            <w:r w:rsidRPr="000D7AF5">
              <w:t>Other osteoporosis related analyses were also done.</w:t>
            </w:r>
          </w:p>
          <w:p w:rsidR="007D59F5" w:rsidRPr="000D7AF5" w:rsidRDefault="007D59F5" w:rsidP="0092701E">
            <w:pPr>
              <w:pStyle w:val="table"/>
              <w:numPr>
                <w:ilvl w:val="0"/>
                <w:numId w:val="184"/>
              </w:numPr>
              <w:rPr>
                <w:bdr w:val="none" w:sz="0" w:space="0" w:color="auto"/>
              </w:rPr>
            </w:pPr>
            <w:r w:rsidRPr="000D7AF5">
              <w:t xml:space="preserve">Sleep </w:t>
            </w:r>
            <w:proofErr w:type="spellStart"/>
            <w:r w:rsidRPr="000D7AF5">
              <w:t>substudy</w:t>
            </w:r>
            <w:proofErr w:type="spellEnd"/>
            <w:r w:rsidRPr="000D7AF5">
              <w:t>: Medical Outcomes Sleep scale, Menopause-specific quality of life (MENQOL) questionnaire</w:t>
            </w:r>
          </w:p>
          <w:p w:rsidR="007D59F5" w:rsidRPr="000D7AF5" w:rsidRDefault="007D59F5" w:rsidP="0092701E">
            <w:pPr>
              <w:pStyle w:val="table"/>
              <w:numPr>
                <w:ilvl w:val="0"/>
                <w:numId w:val="184"/>
              </w:numPr>
              <w:rPr>
                <w:bdr w:val="none" w:sz="0" w:space="0" w:color="auto"/>
              </w:rPr>
            </w:pPr>
            <w:r w:rsidRPr="000D7AF5">
              <w:t xml:space="preserve">Breast density </w:t>
            </w:r>
            <w:proofErr w:type="spellStart"/>
            <w:r w:rsidRPr="000D7AF5">
              <w:t>substudy</w:t>
            </w:r>
            <w:proofErr w:type="spellEnd"/>
            <w:r w:rsidRPr="000D7AF5">
              <w:t>: descriptive statistics and mean changes</w:t>
            </w:r>
          </w:p>
        </w:tc>
      </w:tr>
    </w:tbl>
    <w:p w:rsidR="00FF4128" w:rsidRPr="000D7AF5" w:rsidRDefault="00FF4128" w:rsidP="000D7AF5">
      <w:r w:rsidRPr="000D7AF5">
        <w:t xml:space="preserve">It is noted that the active comparator CE/MPA 0.45mg/1.5mg is a lower dose MHT and is registered in Australia as </w:t>
      </w:r>
      <w:proofErr w:type="spellStart"/>
      <w:r w:rsidRPr="000D7AF5">
        <w:t>Premia</w:t>
      </w:r>
      <w:proofErr w:type="spellEnd"/>
      <w:r w:rsidRPr="000D7AF5">
        <w:t xml:space="preserve"> low, however is not listed as a currently available product on the Sponsor’s website.</w:t>
      </w:r>
      <w:r w:rsidR="00426EA6">
        <w:t xml:space="preserve"> </w:t>
      </w:r>
      <w:r w:rsidRPr="000D7AF5">
        <w:t>Thus, the relevance of this active comparator in an</w:t>
      </w:r>
      <w:r w:rsidR="00A307B4">
        <w:t xml:space="preserve"> Australian context is unclear.</w:t>
      </w:r>
    </w:p>
    <w:p w:rsidR="00FF4128" w:rsidRPr="00701419" w:rsidRDefault="00FF4128" w:rsidP="000D7AF5">
      <w:pPr>
        <w:pStyle w:val="Heading5"/>
      </w:pPr>
      <w:r w:rsidRPr="00701419">
        <w:rPr>
          <w:lang w:val="en-US"/>
        </w:rPr>
        <w:t>Measurement of endpoints</w:t>
      </w:r>
    </w:p>
    <w:p w:rsidR="00426EA6" w:rsidRDefault="00FF4128" w:rsidP="006D42C4">
      <w:r w:rsidRPr="006D42C4">
        <w:t>The primary endpoint was the incidence of endometrial hyperplasia at month 12 for all subjects in the efficacy -evaluable (EE) population.</w:t>
      </w:r>
    </w:p>
    <w:p w:rsidR="00FF4128" w:rsidRPr="006D42C4" w:rsidRDefault="00FF4128" w:rsidP="006D42C4">
      <w:r w:rsidRPr="006D42C4">
        <w:t>The incidence at month 12 was calculated as:</w:t>
      </w:r>
    </w:p>
    <w:p w:rsidR="006D42C4" w:rsidRPr="006D42C4" w:rsidRDefault="00FF4128" w:rsidP="006D42C4">
      <w:pPr>
        <w:pStyle w:val="Body"/>
        <w:jc w:val="center"/>
        <w:rPr>
          <w:rFonts w:ascii="Cambria" w:hAnsi="Cambria"/>
          <w:sz w:val="18"/>
        </w:rPr>
      </w:pPr>
      <w:r w:rsidRPr="006D42C4">
        <w:rPr>
          <w:rFonts w:ascii="Cambria" w:hAnsi="Cambria"/>
          <w:sz w:val="18"/>
          <w:lang w:val="en-US"/>
        </w:rPr>
        <w:t>All subjects in the EE population with biopsy results positive for endometrial hyperplasia during the first 12 months</w:t>
      </w:r>
    </w:p>
    <w:p w:rsidR="00FF4128" w:rsidRPr="006D42C4" w:rsidRDefault="006D42C4" w:rsidP="006D42C4">
      <w:pPr>
        <w:pStyle w:val="Body"/>
        <w:jc w:val="center"/>
        <w:rPr>
          <w:rFonts w:ascii="Cambria" w:hAnsi="Cambria"/>
          <w:sz w:val="18"/>
          <w:u w:val="single"/>
        </w:rPr>
      </w:pPr>
      <w:r>
        <w:rPr>
          <w:rFonts w:ascii="Cambria" w:hAnsi="Cambria"/>
          <w:sz w:val="18"/>
          <w:lang w:val="en-US"/>
        </w:rPr>
        <w:t xml:space="preserve">/ </w:t>
      </w:r>
      <w:r w:rsidR="00FF4128" w:rsidRPr="00580AD4">
        <w:rPr>
          <w:rFonts w:ascii="Cambria" w:hAnsi="Cambria"/>
          <w:sz w:val="18"/>
          <w:lang w:val="en-US"/>
        </w:rPr>
        <w:t>All subjects in the EE population</w:t>
      </w:r>
    </w:p>
    <w:p w:rsidR="00FF4128" w:rsidRPr="006D42C4" w:rsidRDefault="00FF4128" w:rsidP="006D42C4">
      <w:r w:rsidRPr="006D42C4">
        <w:t>The EE analysis population was defined as subjects who were randomly assigned and:</w:t>
      </w:r>
    </w:p>
    <w:p w:rsidR="00426EA6" w:rsidRDefault="006D42C4" w:rsidP="006D42C4">
      <w:pPr>
        <w:pStyle w:val="ListBullet"/>
      </w:pPr>
      <w:r>
        <w:t>h</w:t>
      </w:r>
      <w:r w:rsidR="00FF4128" w:rsidRPr="006D42C4">
        <w:t>ad taken at least one dose</w:t>
      </w:r>
    </w:p>
    <w:p w:rsidR="00426EA6" w:rsidRDefault="00FF4128" w:rsidP="006D42C4">
      <w:pPr>
        <w:pStyle w:val="ListBullet"/>
      </w:pPr>
      <w:r w:rsidRPr="006D42C4">
        <w:t>at least 2 blinded central pathologists had assessed the screening endometrial biopsy</w:t>
      </w:r>
    </w:p>
    <w:p w:rsidR="00FF4128" w:rsidRPr="006D42C4" w:rsidRDefault="00FF4128" w:rsidP="006D42C4">
      <w:pPr>
        <w:pStyle w:val="ListBullet"/>
      </w:pPr>
      <w:r w:rsidRPr="006D42C4">
        <w:t>had a biopsy during Month 12 or had hyperplasia diagnosed before Month 12</w:t>
      </w:r>
    </w:p>
    <w:p w:rsidR="00426EA6" w:rsidRDefault="00FF4128" w:rsidP="006D42C4">
      <w:pPr>
        <w:pStyle w:val="ListBullet"/>
      </w:pPr>
      <w:proofErr w:type="gramStart"/>
      <w:r w:rsidRPr="006D42C4">
        <w:t>had</w:t>
      </w:r>
      <w:proofErr w:type="gramEnd"/>
      <w:r w:rsidR="006D42C4">
        <w:t xml:space="preserve"> no major protocol violations.</w:t>
      </w:r>
    </w:p>
    <w:p w:rsidR="00FF4128" w:rsidRPr="00695006" w:rsidRDefault="00FF4128" w:rsidP="00695006">
      <w:r w:rsidRPr="00695006">
        <w:t>Subjects were excluded from the EE analysis population if they had a reading of hyperplasia by any pathologist at baseline, or had biopsies taken after another prohibited hormone medication had been administered. Subjects who had endometrial malignancy were not included in the numerator or denominator of the incidence calculation.</w:t>
      </w:r>
    </w:p>
    <w:p w:rsidR="00FF4128" w:rsidRPr="00695006" w:rsidRDefault="00FF4128" w:rsidP="00695006">
      <w:r w:rsidRPr="00695006">
        <w:t>It is noted that the EMA/CHMP Guideline on clinical investigation of medicinal products for hormone replacement therapy of oestrogen deficiency symptoms in postmenopausal women (EMEA/CHMP/021/97 Rev. 1, Oct 2005) recommends that the analysis of biopsy results should be based on:</w:t>
      </w:r>
    </w:p>
    <w:p w:rsidR="00FF4128" w:rsidRPr="00695006" w:rsidRDefault="00FF4128" w:rsidP="00695006">
      <w:pPr>
        <w:pStyle w:val="ListBullet"/>
      </w:pPr>
      <w:proofErr w:type="gramStart"/>
      <w:r w:rsidRPr="00695006">
        <w:t>evaluable</w:t>
      </w:r>
      <w:proofErr w:type="gramEnd"/>
      <w:r w:rsidRPr="00695006">
        <w:t xml:space="preserve"> endometrial biopsies at 1 year</w:t>
      </w:r>
      <w:r w:rsidR="00426EA6">
        <w:t xml:space="preserve"> </w:t>
      </w:r>
      <w:r w:rsidRPr="00695006">
        <w:t xml:space="preserve">- </w:t>
      </w:r>
      <w:proofErr w:type="spellStart"/>
      <w:r w:rsidRPr="00695006">
        <w:t>ie</w:t>
      </w:r>
      <w:proofErr w:type="spellEnd"/>
      <w:r w:rsidRPr="00695006">
        <w:t>. endometrial tissue sufficient for diagnosis</w:t>
      </w:r>
    </w:p>
    <w:p w:rsidR="00FF4128" w:rsidRPr="00695006" w:rsidRDefault="00FF4128" w:rsidP="00695006">
      <w:pPr>
        <w:pStyle w:val="ListBullet"/>
      </w:pPr>
      <w:r w:rsidRPr="00695006">
        <w:t>biopsies with insufficient tissue for diagnosis and endometrial thickness &lt; 5 mm, (considered as atrophic endometrium),</w:t>
      </w:r>
    </w:p>
    <w:p w:rsidR="00FF4128" w:rsidRPr="00695006" w:rsidRDefault="00FF4128" w:rsidP="00695006">
      <w:pPr>
        <w:pStyle w:val="ListBullet"/>
      </w:pPr>
      <w:proofErr w:type="gramStart"/>
      <w:r w:rsidRPr="00695006">
        <w:t>biopsies</w:t>
      </w:r>
      <w:proofErr w:type="gramEnd"/>
      <w:r w:rsidRPr="00695006">
        <w:t xml:space="preserve"> with diagnosis of hyperplasia or carcinoma performed during the study, whatever the duration of treatment.</w:t>
      </w:r>
    </w:p>
    <w:p w:rsidR="00FF4128" w:rsidRPr="00695006" w:rsidRDefault="00FF4128" w:rsidP="00695006">
      <w:r w:rsidRPr="00695006">
        <w:t>Endometrial biopsies performed at screening and after 1 year of therapy; biopsies were analysed by central readings by 2 or 3 pathologists, depending on whether there was a disagreement between first two assessments.</w:t>
      </w:r>
    </w:p>
    <w:p w:rsidR="00426EA6" w:rsidRDefault="00FF4128" w:rsidP="00695006">
      <w:r w:rsidRPr="00695006">
        <w:lastRenderedPageBreak/>
        <w:t>The sample size calculation was based on the endometrial hyperplasia endpoint. The FDA recommended in January 2003 draft guidance on oestrogen products that the endometrial hyperplasia observed rate at year 1 should be ≤ 1% with the upper limit of the 1-sided 95% CI less than 4%.</w:t>
      </w:r>
    </w:p>
    <w:p w:rsidR="00FF4128" w:rsidRPr="00695006" w:rsidRDefault="00FF4128" w:rsidP="00695006">
      <w:r w:rsidRPr="00695006">
        <w:t>The sample size of 300 subjects having at least 1 year follow-up in each BZA/CE group was sufficient for population rates up to 0.5%.</w:t>
      </w:r>
    </w:p>
    <w:p w:rsidR="00FF4128" w:rsidRPr="00695006" w:rsidRDefault="00FF4128" w:rsidP="00695006">
      <w:r w:rsidRPr="00695006">
        <w:t xml:space="preserve">The EMA/CHMP Guideline on clinical investigation of medicinal products for hormone replacement therapy of oestrogen deficiency symptoms in postmenopausal women (EMEA/CHMP/021/97 Rev. 1, Oct 2005) recommends that the upper limit of a 2-sided 95% CI of the observed incidence of endometrial hyperplasia should not </w:t>
      </w:r>
      <w:r w:rsidR="00695006">
        <w:t>exceed 2%.</w:t>
      </w:r>
    </w:p>
    <w:p w:rsidR="00FF4128" w:rsidRDefault="00FF4128" w:rsidP="009D45AD">
      <w:pPr>
        <w:pStyle w:val="Heading5"/>
        <w:rPr>
          <w:lang w:val="it-IT"/>
        </w:rPr>
      </w:pPr>
      <w:r w:rsidRPr="00701419">
        <w:rPr>
          <w:lang w:val="it-IT"/>
        </w:rPr>
        <w:t>Discontinuations</w:t>
      </w:r>
    </w:p>
    <w:p w:rsidR="00695006" w:rsidRPr="009D45AD" w:rsidRDefault="00063769" w:rsidP="009D45AD">
      <w:r>
        <w:t>See Table 19</w:t>
      </w:r>
      <w:r w:rsidR="00695006" w:rsidRPr="009D45AD">
        <w:t>.</w:t>
      </w:r>
    </w:p>
    <w:p w:rsidR="00695006" w:rsidRPr="00701419" w:rsidRDefault="00063769" w:rsidP="009D45AD">
      <w:pPr>
        <w:pStyle w:val="TableTitle0"/>
      </w:pPr>
      <w:r>
        <w:rPr>
          <w:lang w:val="it-IT"/>
        </w:rPr>
        <w:t>Table 19</w:t>
      </w:r>
      <w:r w:rsidR="009D45AD">
        <w:rPr>
          <w:lang w:val="it-IT"/>
        </w:rPr>
        <w:t>: Discontinuations.</w:t>
      </w:r>
    </w:p>
    <w:tbl>
      <w:tblPr>
        <w:tblStyle w:val="TableTGAblue"/>
        <w:tblW w:w="9242" w:type="dxa"/>
        <w:tblLayout w:type="fixed"/>
        <w:tblLook w:val="04A0" w:firstRow="1" w:lastRow="0" w:firstColumn="1" w:lastColumn="0" w:noHBand="0" w:noVBand="1"/>
        <w:tblDescription w:val="Table 19: Discontinuations."/>
      </w:tblPr>
      <w:tblGrid>
        <w:gridCol w:w="2045"/>
        <w:gridCol w:w="1471"/>
        <w:gridCol w:w="1328"/>
        <w:gridCol w:w="1483"/>
        <w:gridCol w:w="1429"/>
        <w:gridCol w:w="1486"/>
      </w:tblGrid>
      <w:tr w:rsidR="0057232F" w:rsidRPr="0057232F" w:rsidTr="00A307B4">
        <w:trPr>
          <w:cnfStyle w:val="100000000000" w:firstRow="1" w:lastRow="0" w:firstColumn="0" w:lastColumn="0" w:oddVBand="0" w:evenVBand="0" w:oddHBand="0" w:evenHBand="0" w:firstRowFirstColumn="0" w:firstRowLastColumn="0" w:lastRowFirstColumn="0" w:lastRowLastColumn="0"/>
          <w:trHeight w:val="730"/>
          <w:tblHeader/>
        </w:trPr>
        <w:tc>
          <w:tcPr>
            <w:cnfStyle w:val="001000000000" w:firstRow="0" w:lastRow="0" w:firstColumn="1" w:lastColumn="0" w:oddVBand="0" w:evenVBand="0" w:oddHBand="0" w:evenHBand="0" w:firstRowFirstColumn="0" w:firstRowLastColumn="0" w:lastRowFirstColumn="0" w:lastRowLastColumn="0"/>
            <w:tcW w:w="2045" w:type="dxa"/>
          </w:tcPr>
          <w:p w:rsidR="00FF4128" w:rsidRPr="0057232F" w:rsidRDefault="00FF4128" w:rsidP="00A307B4">
            <w:pPr>
              <w:pStyle w:val="Tabletitle"/>
            </w:pPr>
          </w:p>
        </w:tc>
        <w:tc>
          <w:tcPr>
            <w:tcW w:w="1471" w:type="dxa"/>
          </w:tcPr>
          <w:p w:rsidR="00FF4128" w:rsidRPr="0057232F" w:rsidRDefault="00FF4128" w:rsidP="00A307B4">
            <w:pPr>
              <w:pStyle w:val="Tabletitle"/>
              <w:cnfStyle w:val="100000000000" w:firstRow="1" w:lastRow="0" w:firstColumn="0" w:lastColumn="0" w:oddVBand="0" w:evenVBand="0" w:oddHBand="0" w:evenHBand="0" w:firstRowFirstColumn="0" w:firstRowLastColumn="0" w:lastRowFirstColumn="0" w:lastRowLastColumn="0"/>
              <w:rPr>
                <w:bCs/>
                <w:lang w:val="en-US"/>
              </w:rPr>
            </w:pPr>
            <w:r w:rsidRPr="0057232F">
              <w:rPr>
                <w:bCs/>
                <w:lang w:val="en-US"/>
              </w:rPr>
              <w:t>BZA 20 mg</w:t>
            </w:r>
          </w:p>
          <w:p w:rsidR="00FF4128" w:rsidRPr="0057232F"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57232F">
              <w:rPr>
                <w:bCs/>
                <w:lang w:val="en-US"/>
              </w:rPr>
              <w:t>/CE 045 mg (%)</w:t>
            </w:r>
          </w:p>
        </w:tc>
        <w:tc>
          <w:tcPr>
            <w:tcW w:w="1328" w:type="dxa"/>
          </w:tcPr>
          <w:p w:rsidR="00FF4128" w:rsidRPr="0057232F" w:rsidRDefault="00FF4128" w:rsidP="00A307B4">
            <w:pPr>
              <w:pStyle w:val="Tabletitle"/>
              <w:cnfStyle w:val="100000000000" w:firstRow="1" w:lastRow="0" w:firstColumn="0" w:lastColumn="0" w:oddVBand="0" w:evenVBand="0" w:oddHBand="0" w:evenHBand="0" w:firstRowFirstColumn="0" w:firstRowLastColumn="0" w:lastRowFirstColumn="0" w:lastRowLastColumn="0"/>
              <w:rPr>
                <w:bCs/>
                <w:lang w:val="en-US"/>
              </w:rPr>
            </w:pPr>
            <w:r w:rsidRPr="0057232F">
              <w:rPr>
                <w:bCs/>
                <w:lang w:val="en-US"/>
              </w:rPr>
              <w:t>BZA 20 mg</w:t>
            </w:r>
          </w:p>
          <w:p w:rsidR="00FF4128" w:rsidRPr="0057232F"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57232F">
              <w:rPr>
                <w:bCs/>
                <w:lang w:val="en-US"/>
              </w:rPr>
              <w:t>/CE 0.625 mg</w:t>
            </w:r>
          </w:p>
        </w:tc>
        <w:tc>
          <w:tcPr>
            <w:tcW w:w="1483" w:type="dxa"/>
          </w:tcPr>
          <w:p w:rsidR="00FF4128" w:rsidRPr="0057232F"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57232F">
              <w:rPr>
                <w:bCs/>
                <w:lang w:val="en-US"/>
              </w:rPr>
              <w:t>BZA 20 mg (%)</w:t>
            </w:r>
          </w:p>
        </w:tc>
        <w:tc>
          <w:tcPr>
            <w:tcW w:w="1429" w:type="dxa"/>
          </w:tcPr>
          <w:p w:rsidR="00FF4128" w:rsidRPr="0057232F" w:rsidRDefault="00FF4128" w:rsidP="00A307B4">
            <w:pPr>
              <w:pStyle w:val="Tabletitle"/>
              <w:cnfStyle w:val="100000000000" w:firstRow="1" w:lastRow="0" w:firstColumn="0" w:lastColumn="0" w:oddVBand="0" w:evenVBand="0" w:oddHBand="0" w:evenHBand="0" w:firstRowFirstColumn="0" w:firstRowLastColumn="0" w:lastRowFirstColumn="0" w:lastRowLastColumn="0"/>
              <w:rPr>
                <w:bCs/>
                <w:lang w:val="en-US"/>
              </w:rPr>
            </w:pPr>
            <w:r w:rsidRPr="0057232F">
              <w:rPr>
                <w:bCs/>
                <w:lang w:val="en-US"/>
              </w:rPr>
              <w:t>CE 0.45 mg</w:t>
            </w:r>
          </w:p>
          <w:p w:rsidR="00FF4128" w:rsidRPr="0057232F"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57232F">
              <w:rPr>
                <w:bCs/>
                <w:lang w:val="en-US"/>
              </w:rPr>
              <w:t>/MPA 1.5 mg (%)</w:t>
            </w:r>
          </w:p>
        </w:tc>
        <w:tc>
          <w:tcPr>
            <w:tcW w:w="1486" w:type="dxa"/>
          </w:tcPr>
          <w:p w:rsidR="00FF4128" w:rsidRPr="0057232F"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57232F">
              <w:rPr>
                <w:bCs/>
                <w:lang w:val="en-US"/>
              </w:rPr>
              <w:t>Placebo (%)</w:t>
            </w:r>
          </w:p>
        </w:tc>
      </w:tr>
      <w:tr w:rsidR="00FF4128" w:rsidRPr="0057232F" w:rsidTr="0057232F">
        <w:trPr>
          <w:trHeight w:val="250"/>
        </w:trPr>
        <w:tc>
          <w:tcPr>
            <w:cnfStyle w:val="001000000000" w:firstRow="0" w:lastRow="0" w:firstColumn="1" w:lastColumn="0" w:oddVBand="0" w:evenVBand="0" w:oddHBand="0" w:evenHBand="0" w:firstRowFirstColumn="0" w:firstRowLastColumn="0" w:lastRowFirstColumn="0" w:lastRowLastColumn="0"/>
            <w:tcW w:w="2045" w:type="dxa"/>
          </w:tcPr>
          <w:p w:rsidR="00FF4128" w:rsidRPr="00A307B4" w:rsidRDefault="00FF4128" w:rsidP="00ED3E5A">
            <w:pPr>
              <w:pStyle w:val="Body"/>
              <w:spacing w:line="240" w:lineRule="auto"/>
              <w:rPr>
                <w:rStyle w:val="Strong"/>
              </w:rPr>
            </w:pPr>
            <w:r w:rsidRPr="00A307B4">
              <w:rPr>
                <w:rStyle w:val="Strong"/>
              </w:rPr>
              <w:t>Total</w:t>
            </w:r>
          </w:p>
        </w:tc>
        <w:tc>
          <w:tcPr>
            <w:tcW w:w="1471"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445</w:t>
            </w:r>
          </w:p>
        </w:tc>
        <w:tc>
          <w:tcPr>
            <w:tcW w:w="1328"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474</w:t>
            </w:r>
          </w:p>
        </w:tc>
        <w:tc>
          <w:tcPr>
            <w:tcW w:w="1483"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230</w:t>
            </w:r>
          </w:p>
        </w:tc>
        <w:tc>
          <w:tcPr>
            <w:tcW w:w="1429"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220</w:t>
            </w:r>
          </w:p>
        </w:tc>
        <w:tc>
          <w:tcPr>
            <w:tcW w:w="1486"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474</w:t>
            </w:r>
          </w:p>
        </w:tc>
      </w:tr>
      <w:tr w:rsidR="00FF4128" w:rsidRPr="0057232F" w:rsidTr="0057232F">
        <w:trPr>
          <w:trHeight w:val="250"/>
        </w:trPr>
        <w:tc>
          <w:tcPr>
            <w:cnfStyle w:val="001000000000" w:firstRow="0" w:lastRow="0" w:firstColumn="1" w:lastColumn="0" w:oddVBand="0" w:evenVBand="0" w:oddHBand="0" w:evenHBand="0" w:firstRowFirstColumn="0" w:firstRowLastColumn="0" w:lastRowFirstColumn="0" w:lastRowLastColumn="0"/>
            <w:tcW w:w="2045" w:type="dxa"/>
          </w:tcPr>
          <w:p w:rsidR="00FF4128" w:rsidRPr="00A307B4" w:rsidRDefault="00FF4128" w:rsidP="00ED3E5A">
            <w:pPr>
              <w:pStyle w:val="Body"/>
              <w:spacing w:line="240" w:lineRule="auto"/>
              <w:rPr>
                <w:rStyle w:val="Strong"/>
              </w:rPr>
            </w:pPr>
            <w:r w:rsidRPr="00A307B4">
              <w:rPr>
                <w:rStyle w:val="Strong"/>
              </w:rPr>
              <w:t xml:space="preserve">Completed </w:t>
            </w:r>
          </w:p>
        </w:tc>
        <w:tc>
          <w:tcPr>
            <w:tcW w:w="1471"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 xml:space="preserve">357 </w:t>
            </w:r>
          </w:p>
        </w:tc>
        <w:tc>
          <w:tcPr>
            <w:tcW w:w="1328"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393</w:t>
            </w:r>
          </w:p>
        </w:tc>
        <w:tc>
          <w:tcPr>
            <w:tcW w:w="1483"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1856</w:t>
            </w:r>
          </w:p>
        </w:tc>
        <w:tc>
          <w:tcPr>
            <w:tcW w:w="1429"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159</w:t>
            </w:r>
          </w:p>
        </w:tc>
        <w:tc>
          <w:tcPr>
            <w:tcW w:w="1486"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383</w:t>
            </w:r>
          </w:p>
        </w:tc>
      </w:tr>
      <w:tr w:rsidR="00FF4128" w:rsidRPr="0057232F" w:rsidTr="0057232F">
        <w:trPr>
          <w:trHeight w:val="250"/>
        </w:trPr>
        <w:tc>
          <w:tcPr>
            <w:cnfStyle w:val="001000000000" w:firstRow="0" w:lastRow="0" w:firstColumn="1" w:lastColumn="0" w:oddVBand="0" w:evenVBand="0" w:oddHBand="0" w:evenHBand="0" w:firstRowFirstColumn="0" w:firstRowLastColumn="0" w:lastRowFirstColumn="0" w:lastRowLastColumn="0"/>
            <w:tcW w:w="2045" w:type="dxa"/>
          </w:tcPr>
          <w:p w:rsidR="00FF4128" w:rsidRPr="00A307B4" w:rsidRDefault="00FF4128" w:rsidP="00ED3E5A">
            <w:pPr>
              <w:pStyle w:val="Body"/>
              <w:spacing w:line="240" w:lineRule="auto"/>
              <w:rPr>
                <w:rStyle w:val="Strong"/>
              </w:rPr>
            </w:pPr>
            <w:r w:rsidRPr="00A307B4">
              <w:rPr>
                <w:rStyle w:val="Strong"/>
              </w:rPr>
              <w:t>Discontinued</w:t>
            </w:r>
          </w:p>
        </w:tc>
        <w:tc>
          <w:tcPr>
            <w:tcW w:w="1471"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88 (19.2)</w:t>
            </w:r>
          </w:p>
        </w:tc>
        <w:tc>
          <w:tcPr>
            <w:tcW w:w="1328"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81 (17.0)</w:t>
            </w:r>
          </w:p>
        </w:tc>
        <w:tc>
          <w:tcPr>
            <w:tcW w:w="1483"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45 (19.6)</w:t>
            </w:r>
          </w:p>
        </w:tc>
        <w:tc>
          <w:tcPr>
            <w:tcW w:w="1429"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61 (27.7)</w:t>
            </w:r>
          </w:p>
        </w:tc>
        <w:tc>
          <w:tcPr>
            <w:tcW w:w="1486" w:type="dxa"/>
          </w:tcPr>
          <w:p w:rsidR="00FF4128" w:rsidRPr="00A307B4" w:rsidRDefault="00FF4128" w:rsidP="00ED3E5A">
            <w:pPr>
              <w:pStyle w:val="Body"/>
              <w:spacing w:line="240" w:lineRule="auto"/>
              <w:cnfStyle w:val="000000000000" w:firstRow="0" w:lastRow="0" w:firstColumn="0" w:lastColumn="0" w:oddVBand="0" w:evenVBand="0" w:oddHBand="0" w:evenHBand="0" w:firstRowFirstColumn="0" w:firstRowLastColumn="0" w:lastRowFirstColumn="0" w:lastRowLastColumn="0"/>
              <w:rPr>
                <w:rStyle w:val="Strong"/>
              </w:rPr>
            </w:pPr>
            <w:r w:rsidRPr="00A307B4">
              <w:rPr>
                <w:rStyle w:val="Strong"/>
              </w:rPr>
              <w:t>91 (19.2)</w:t>
            </w:r>
          </w:p>
        </w:tc>
      </w:tr>
      <w:tr w:rsidR="00FF4128" w:rsidRPr="0057232F" w:rsidTr="0057232F">
        <w:trPr>
          <w:trHeight w:val="250"/>
        </w:trPr>
        <w:tc>
          <w:tcPr>
            <w:cnfStyle w:val="001000000000" w:firstRow="0" w:lastRow="0" w:firstColumn="1" w:lastColumn="0" w:oddVBand="0" w:evenVBand="0" w:oddHBand="0" w:evenHBand="0" w:firstRowFirstColumn="0" w:firstRowLastColumn="0" w:lastRowFirstColumn="0" w:lastRowLastColumn="0"/>
            <w:tcW w:w="2045" w:type="dxa"/>
          </w:tcPr>
          <w:p w:rsidR="00FF4128" w:rsidRPr="0057232F" w:rsidRDefault="00FF4128" w:rsidP="0092701E">
            <w:pPr>
              <w:pStyle w:val="table"/>
              <w:numPr>
                <w:ilvl w:val="0"/>
                <w:numId w:val="186"/>
              </w:numPr>
              <w:ind w:left="284" w:hanging="218"/>
              <w:rPr>
                <w:bdr w:val="none" w:sz="0" w:space="0" w:color="auto"/>
              </w:rPr>
            </w:pPr>
            <w:r w:rsidRPr="0057232F">
              <w:t>Adverse event</w:t>
            </w:r>
          </w:p>
        </w:tc>
        <w:tc>
          <w:tcPr>
            <w:tcW w:w="1471"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34 (7.6)</w:t>
            </w:r>
          </w:p>
        </w:tc>
        <w:tc>
          <w:tcPr>
            <w:tcW w:w="1328"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33 (7.0)</w:t>
            </w:r>
          </w:p>
        </w:tc>
        <w:tc>
          <w:tcPr>
            <w:tcW w:w="1483"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16 (7)</w:t>
            </w:r>
          </w:p>
        </w:tc>
        <w:tc>
          <w:tcPr>
            <w:tcW w:w="1429"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31 (14.1)</w:t>
            </w:r>
          </w:p>
        </w:tc>
        <w:tc>
          <w:tcPr>
            <w:tcW w:w="1486"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33 (7)</w:t>
            </w:r>
          </w:p>
        </w:tc>
      </w:tr>
      <w:tr w:rsidR="00FF4128" w:rsidRPr="0057232F" w:rsidTr="0057232F">
        <w:trPr>
          <w:trHeight w:val="250"/>
        </w:trPr>
        <w:tc>
          <w:tcPr>
            <w:cnfStyle w:val="001000000000" w:firstRow="0" w:lastRow="0" w:firstColumn="1" w:lastColumn="0" w:oddVBand="0" w:evenVBand="0" w:oddHBand="0" w:evenHBand="0" w:firstRowFirstColumn="0" w:firstRowLastColumn="0" w:lastRowFirstColumn="0" w:lastRowLastColumn="0"/>
            <w:tcW w:w="2045" w:type="dxa"/>
          </w:tcPr>
          <w:p w:rsidR="00FF4128" w:rsidRPr="0057232F" w:rsidRDefault="00FF4128" w:rsidP="0092701E">
            <w:pPr>
              <w:pStyle w:val="table"/>
              <w:numPr>
                <w:ilvl w:val="0"/>
                <w:numId w:val="186"/>
              </w:numPr>
              <w:ind w:left="284" w:hanging="218"/>
              <w:rPr>
                <w:bdr w:val="none" w:sz="0" w:space="0" w:color="auto"/>
              </w:rPr>
            </w:pPr>
            <w:r w:rsidRPr="0057232F">
              <w:t>Death</w:t>
            </w:r>
          </w:p>
        </w:tc>
        <w:tc>
          <w:tcPr>
            <w:tcW w:w="1471"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0</w:t>
            </w:r>
          </w:p>
        </w:tc>
        <w:tc>
          <w:tcPr>
            <w:tcW w:w="1328"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0</w:t>
            </w:r>
          </w:p>
        </w:tc>
        <w:tc>
          <w:tcPr>
            <w:tcW w:w="1483"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0</w:t>
            </w:r>
          </w:p>
        </w:tc>
        <w:tc>
          <w:tcPr>
            <w:tcW w:w="1429"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0</w:t>
            </w:r>
          </w:p>
        </w:tc>
        <w:tc>
          <w:tcPr>
            <w:tcW w:w="1486"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1</w:t>
            </w:r>
          </w:p>
        </w:tc>
      </w:tr>
      <w:tr w:rsidR="00FF4128" w:rsidRPr="0057232F" w:rsidTr="0057232F">
        <w:trPr>
          <w:trHeight w:val="490"/>
        </w:trPr>
        <w:tc>
          <w:tcPr>
            <w:cnfStyle w:val="001000000000" w:firstRow="0" w:lastRow="0" w:firstColumn="1" w:lastColumn="0" w:oddVBand="0" w:evenVBand="0" w:oddHBand="0" w:evenHBand="0" w:firstRowFirstColumn="0" w:firstRowLastColumn="0" w:lastRowFirstColumn="0" w:lastRowLastColumn="0"/>
            <w:tcW w:w="2045" w:type="dxa"/>
          </w:tcPr>
          <w:p w:rsidR="00FF4128" w:rsidRPr="0057232F" w:rsidRDefault="00FF4128" w:rsidP="0092701E">
            <w:pPr>
              <w:pStyle w:val="table"/>
              <w:numPr>
                <w:ilvl w:val="0"/>
                <w:numId w:val="186"/>
              </w:numPr>
              <w:ind w:left="284" w:hanging="218"/>
              <w:rPr>
                <w:bdr w:val="none" w:sz="0" w:space="0" w:color="auto"/>
              </w:rPr>
            </w:pPr>
            <w:r w:rsidRPr="0057232F">
              <w:t>Investigator request</w:t>
            </w:r>
          </w:p>
        </w:tc>
        <w:tc>
          <w:tcPr>
            <w:tcW w:w="1471"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0</w:t>
            </w:r>
          </w:p>
        </w:tc>
        <w:tc>
          <w:tcPr>
            <w:tcW w:w="1328"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1 (0.2)</w:t>
            </w:r>
          </w:p>
        </w:tc>
        <w:tc>
          <w:tcPr>
            <w:tcW w:w="1483"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1(0.2)</w:t>
            </w:r>
          </w:p>
        </w:tc>
        <w:tc>
          <w:tcPr>
            <w:tcW w:w="1429"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0</w:t>
            </w:r>
          </w:p>
        </w:tc>
        <w:tc>
          <w:tcPr>
            <w:tcW w:w="1486"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0</w:t>
            </w:r>
          </w:p>
        </w:tc>
      </w:tr>
      <w:tr w:rsidR="00FF4128" w:rsidRPr="0057232F" w:rsidTr="0057232F">
        <w:trPr>
          <w:trHeight w:val="490"/>
        </w:trPr>
        <w:tc>
          <w:tcPr>
            <w:cnfStyle w:val="001000000000" w:firstRow="0" w:lastRow="0" w:firstColumn="1" w:lastColumn="0" w:oddVBand="0" w:evenVBand="0" w:oddHBand="0" w:evenHBand="0" w:firstRowFirstColumn="0" w:firstRowLastColumn="0" w:lastRowFirstColumn="0" w:lastRowLastColumn="0"/>
            <w:tcW w:w="2045" w:type="dxa"/>
          </w:tcPr>
          <w:p w:rsidR="00FF4128" w:rsidRPr="0057232F" w:rsidRDefault="00FF4128" w:rsidP="0092701E">
            <w:pPr>
              <w:pStyle w:val="table"/>
              <w:numPr>
                <w:ilvl w:val="0"/>
                <w:numId w:val="186"/>
              </w:numPr>
              <w:ind w:left="284" w:hanging="218"/>
              <w:rPr>
                <w:bdr w:val="none" w:sz="0" w:space="0" w:color="auto"/>
              </w:rPr>
            </w:pPr>
            <w:r w:rsidRPr="0057232F">
              <w:t>Lost to follow up</w:t>
            </w:r>
          </w:p>
        </w:tc>
        <w:tc>
          <w:tcPr>
            <w:tcW w:w="1471"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8 (1.8)</w:t>
            </w:r>
          </w:p>
        </w:tc>
        <w:tc>
          <w:tcPr>
            <w:tcW w:w="1328"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10(2.1)</w:t>
            </w:r>
          </w:p>
        </w:tc>
        <w:tc>
          <w:tcPr>
            <w:tcW w:w="1483"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11 (4.8)</w:t>
            </w:r>
          </w:p>
        </w:tc>
        <w:tc>
          <w:tcPr>
            <w:tcW w:w="1429"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8 (3.6)</w:t>
            </w:r>
          </w:p>
        </w:tc>
        <w:tc>
          <w:tcPr>
            <w:tcW w:w="1486"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0 (1.9)</w:t>
            </w:r>
          </w:p>
        </w:tc>
      </w:tr>
      <w:tr w:rsidR="00FF4128" w:rsidRPr="0057232F" w:rsidTr="0057232F">
        <w:trPr>
          <w:trHeight w:val="250"/>
        </w:trPr>
        <w:tc>
          <w:tcPr>
            <w:cnfStyle w:val="001000000000" w:firstRow="0" w:lastRow="0" w:firstColumn="1" w:lastColumn="0" w:oddVBand="0" w:evenVBand="0" w:oddHBand="0" w:evenHBand="0" w:firstRowFirstColumn="0" w:firstRowLastColumn="0" w:lastRowFirstColumn="0" w:lastRowLastColumn="0"/>
            <w:tcW w:w="2045" w:type="dxa"/>
          </w:tcPr>
          <w:p w:rsidR="00FF4128" w:rsidRPr="0057232F" w:rsidRDefault="00FF4128" w:rsidP="0092701E">
            <w:pPr>
              <w:pStyle w:val="table"/>
              <w:numPr>
                <w:ilvl w:val="0"/>
                <w:numId w:val="186"/>
              </w:numPr>
              <w:ind w:left="284" w:hanging="218"/>
              <w:rPr>
                <w:bdr w:val="none" w:sz="0" w:space="0" w:color="auto"/>
              </w:rPr>
            </w:pPr>
            <w:r w:rsidRPr="0057232F">
              <w:t>Other</w:t>
            </w:r>
          </w:p>
        </w:tc>
        <w:tc>
          <w:tcPr>
            <w:tcW w:w="1471"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6</w:t>
            </w:r>
          </w:p>
        </w:tc>
        <w:tc>
          <w:tcPr>
            <w:tcW w:w="1328"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4</w:t>
            </w:r>
          </w:p>
        </w:tc>
        <w:tc>
          <w:tcPr>
            <w:tcW w:w="1483"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6</w:t>
            </w:r>
          </w:p>
        </w:tc>
        <w:tc>
          <w:tcPr>
            <w:tcW w:w="1429"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2</w:t>
            </w:r>
          </w:p>
        </w:tc>
        <w:tc>
          <w:tcPr>
            <w:tcW w:w="1486"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15</w:t>
            </w:r>
          </w:p>
        </w:tc>
      </w:tr>
      <w:tr w:rsidR="00FF4128" w:rsidRPr="0057232F" w:rsidTr="0057232F">
        <w:trPr>
          <w:trHeight w:val="490"/>
        </w:trPr>
        <w:tc>
          <w:tcPr>
            <w:cnfStyle w:val="001000000000" w:firstRow="0" w:lastRow="0" w:firstColumn="1" w:lastColumn="0" w:oddVBand="0" w:evenVBand="0" w:oddHBand="0" w:evenHBand="0" w:firstRowFirstColumn="0" w:firstRowLastColumn="0" w:lastRowFirstColumn="0" w:lastRowLastColumn="0"/>
            <w:tcW w:w="2045" w:type="dxa"/>
          </w:tcPr>
          <w:p w:rsidR="00FF4128" w:rsidRPr="0057232F" w:rsidRDefault="00FF4128" w:rsidP="0092701E">
            <w:pPr>
              <w:pStyle w:val="table"/>
              <w:numPr>
                <w:ilvl w:val="0"/>
                <w:numId w:val="186"/>
              </w:numPr>
              <w:ind w:left="284" w:hanging="218"/>
              <w:rPr>
                <w:bdr w:val="none" w:sz="0" w:space="0" w:color="auto"/>
              </w:rPr>
            </w:pPr>
            <w:r w:rsidRPr="0057232F">
              <w:t>Protocol violation</w:t>
            </w:r>
          </w:p>
        </w:tc>
        <w:tc>
          <w:tcPr>
            <w:tcW w:w="1471"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8</w:t>
            </w:r>
          </w:p>
        </w:tc>
        <w:tc>
          <w:tcPr>
            <w:tcW w:w="1328"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9</w:t>
            </w:r>
          </w:p>
        </w:tc>
        <w:tc>
          <w:tcPr>
            <w:tcW w:w="1483"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4</w:t>
            </w:r>
          </w:p>
        </w:tc>
        <w:tc>
          <w:tcPr>
            <w:tcW w:w="1429"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9</w:t>
            </w:r>
          </w:p>
        </w:tc>
        <w:tc>
          <w:tcPr>
            <w:tcW w:w="1486"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5</w:t>
            </w:r>
          </w:p>
        </w:tc>
      </w:tr>
      <w:tr w:rsidR="00FF4128" w:rsidRPr="0057232F" w:rsidTr="0057232F">
        <w:trPr>
          <w:trHeight w:val="490"/>
        </w:trPr>
        <w:tc>
          <w:tcPr>
            <w:cnfStyle w:val="001000000000" w:firstRow="0" w:lastRow="0" w:firstColumn="1" w:lastColumn="0" w:oddVBand="0" w:evenVBand="0" w:oddHBand="0" w:evenHBand="0" w:firstRowFirstColumn="0" w:firstRowLastColumn="0" w:lastRowFirstColumn="0" w:lastRowLastColumn="0"/>
            <w:tcW w:w="2045" w:type="dxa"/>
          </w:tcPr>
          <w:p w:rsidR="00FF4128" w:rsidRPr="0057232F" w:rsidRDefault="00FF4128" w:rsidP="0092701E">
            <w:pPr>
              <w:pStyle w:val="table"/>
              <w:numPr>
                <w:ilvl w:val="0"/>
                <w:numId w:val="186"/>
              </w:numPr>
              <w:ind w:left="284" w:hanging="218"/>
              <w:rPr>
                <w:bdr w:val="none" w:sz="0" w:space="0" w:color="auto"/>
              </w:rPr>
            </w:pPr>
            <w:r w:rsidRPr="0057232F">
              <w:t>Subject request</w:t>
            </w:r>
          </w:p>
        </w:tc>
        <w:tc>
          <w:tcPr>
            <w:tcW w:w="1471"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27 (6.1)</w:t>
            </w:r>
          </w:p>
        </w:tc>
        <w:tc>
          <w:tcPr>
            <w:tcW w:w="1328"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18 (3.8)</w:t>
            </w:r>
          </w:p>
        </w:tc>
        <w:tc>
          <w:tcPr>
            <w:tcW w:w="1483"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2 (0.9)</w:t>
            </w:r>
          </w:p>
        </w:tc>
        <w:tc>
          <w:tcPr>
            <w:tcW w:w="1429"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7 (3.2)</w:t>
            </w:r>
          </w:p>
        </w:tc>
        <w:tc>
          <w:tcPr>
            <w:tcW w:w="1486"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16 (3.4)</w:t>
            </w:r>
          </w:p>
        </w:tc>
      </w:tr>
      <w:tr w:rsidR="00FF4128" w:rsidRPr="0057232F" w:rsidTr="0057232F">
        <w:trPr>
          <w:trHeight w:val="730"/>
        </w:trPr>
        <w:tc>
          <w:tcPr>
            <w:cnfStyle w:val="001000000000" w:firstRow="0" w:lastRow="0" w:firstColumn="1" w:lastColumn="0" w:oddVBand="0" w:evenVBand="0" w:oddHBand="0" w:evenHBand="0" w:firstRowFirstColumn="0" w:firstRowLastColumn="0" w:lastRowFirstColumn="0" w:lastRowLastColumn="0"/>
            <w:tcW w:w="2045" w:type="dxa"/>
          </w:tcPr>
          <w:p w:rsidR="00FF4128" w:rsidRPr="0057232F" w:rsidRDefault="00FF4128" w:rsidP="0092701E">
            <w:pPr>
              <w:pStyle w:val="table"/>
              <w:numPr>
                <w:ilvl w:val="0"/>
                <w:numId w:val="186"/>
              </w:numPr>
              <w:ind w:left="284" w:hanging="218"/>
              <w:rPr>
                <w:bdr w:val="none" w:sz="0" w:space="0" w:color="auto"/>
              </w:rPr>
            </w:pPr>
            <w:r w:rsidRPr="0057232F">
              <w:t xml:space="preserve">Unsatisfactory response (efficacy) </w:t>
            </w:r>
          </w:p>
        </w:tc>
        <w:tc>
          <w:tcPr>
            <w:tcW w:w="1471"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1.1</w:t>
            </w:r>
          </w:p>
        </w:tc>
        <w:tc>
          <w:tcPr>
            <w:tcW w:w="1328"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6 (1.3)</w:t>
            </w:r>
          </w:p>
        </w:tc>
        <w:tc>
          <w:tcPr>
            <w:tcW w:w="1483"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6 (2.6)</w:t>
            </w:r>
          </w:p>
        </w:tc>
        <w:tc>
          <w:tcPr>
            <w:tcW w:w="1429"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4 (1.8)</w:t>
            </w:r>
          </w:p>
        </w:tc>
        <w:tc>
          <w:tcPr>
            <w:tcW w:w="1486" w:type="dxa"/>
          </w:tcPr>
          <w:p w:rsidR="00FF4128" w:rsidRPr="0057232F"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57232F">
              <w:t>12 (2.5)</w:t>
            </w:r>
          </w:p>
        </w:tc>
      </w:tr>
    </w:tbl>
    <w:p w:rsidR="00FF4128" w:rsidRDefault="00FF4128" w:rsidP="00280B0E">
      <w:pPr>
        <w:pStyle w:val="Heading5"/>
        <w:rPr>
          <w:lang w:val="en-US"/>
        </w:rPr>
      </w:pPr>
      <w:r w:rsidRPr="00701419">
        <w:rPr>
          <w:lang w:val="en-US"/>
        </w:rPr>
        <w:t>Baseline characteristics (safety population)</w:t>
      </w:r>
    </w:p>
    <w:p w:rsidR="00280B0E" w:rsidRPr="009D45AD" w:rsidRDefault="00280B0E" w:rsidP="00280B0E">
      <w:r>
        <w:t>See Table 2</w:t>
      </w:r>
      <w:r w:rsidR="00063769">
        <w:t>0</w:t>
      </w:r>
      <w:r w:rsidRPr="009D45AD">
        <w:t>.</w:t>
      </w:r>
    </w:p>
    <w:p w:rsidR="00280B0E" w:rsidRPr="00701419" w:rsidRDefault="00280B0E" w:rsidP="00280B0E">
      <w:pPr>
        <w:pStyle w:val="TableTitle0"/>
      </w:pPr>
      <w:r>
        <w:rPr>
          <w:lang w:val="it-IT"/>
        </w:rPr>
        <w:t>Table 2</w:t>
      </w:r>
      <w:r w:rsidR="00063769">
        <w:rPr>
          <w:lang w:val="it-IT"/>
        </w:rPr>
        <w:t>0</w:t>
      </w:r>
      <w:r>
        <w:rPr>
          <w:lang w:val="it-IT"/>
        </w:rPr>
        <w:t>: Baseline characteristics.</w:t>
      </w:r>
    </w:p>
    <w:tbl>
      <w:tblPr>
        <w:tblStyle w:val="TableTGAblue"/>
        <w:tblW w:w="9242" w:type="dxa"/>
        <w:tblLayout w:type="fixed"/>
        <w:tblLook w:val="04A0" w:firstRow="1" w:lastRow="0" w:firstColumn="1" w:lastColumn="0" w:noHBand="0" w:noVBand="1"/>
        <w:tblDescription w:val="Table 20: Baseline characteristics."/>
      </w:tblPr>
      <w:tblGrid>
        <w:gridCol w:w="1624"/>
        <w:gridCol w:w="1589"/>
        <w:gridCol w:w="1346"/>
        <w:gridCol w:w="1503"/>
        <w:gridCol w:w="1590"/>
        <w:gridCol w:w="1590"/>
      </w:tblGrid>
      <w:tr w:rsidR="00143A37" w:rsidRPr="00143A37" w:rsidTr="00A307B4">
        <w:trPr>
          <w:cnfStyle w:val="100000000000" w:firstRow="1" w:lastRow="0" w:firstColumn="0" w:lastColumn="0" w:oddVBand="0" w:evenVBand="0" w:oddHBand="0" w:evenHBand="0" w:firstRowFirstColumn="0" w:firstRowLastColumn="0" w:lastRowFirstColumn="0" w:lastRowLastColumn="0"/>
          <w:trHeight w:val="730"/>
          <w:tblHeader/>
        </w:trPr>
        <w:tc>
          <w:tcPr>
            <w:cnfStyle w:val="001000000000" w:firstRow="0" w:lastRow="0" w:firstColumn="1" w:lastColumn="0" w:oddVBand="0" w:evenVBand="0" w:oddHBand="0" w:evenHBand="0" w:firstRowFirstColumn="0" w:firstRowLastColumn="0" w:lastRowFirstColumn="0" w:lastRowLastColumn="0"/>
            <w:tcW w:w="1624" w:type="dxa"/>
          </w:tcPr>
          <w:p w:rsidR="00FF4128" w:rsidRPr="00143A37" w:rsidRDefault="00FF4128" w:rsidP="00A307B4">
            <w:pPr>
              <w:pStyle w:val="Tabletitle"/>
            </w:pPr>
          </w:p>
        </w:tc>
        <w:tc>
          <w:tcPr>
            <w:tcW w:w="1589" w:type="dxa"/>
          </w:tcPr>
          <w:p w:rsidR="00FF4128" w:rsidRPr="00143A37" w:rsidRDefault="00FF4128" w:rsidP="00A307B4">
            <w:pPr>
              <w:pStyle w:val="Tabletitle"/>
              <w:cnfStyle w:val="100000000000" w:firstRow="1" w:lastRow="0" w:firstColumn="0" w:lastColumn="0" w:oddVBand="0" w:evenVBand="0" w:oddHBand="0" w:evenHBand="0" w:firstRowFirstColumn="0" w:firstRowLastColumn="0" w:lastRowFirstColumn="0" w:lastRowLastColumn="0"/>
              <w:rPr>
                <w:bCs/>
                <w:lang w:val="en-US"/>
              </w:rPr>
            </w:pPr>
            <w:r w:rsidRPr="00143A37">
              <w:rPr>
                <w:bCs/>
                <w:lang w:val="en-US"/>
              </w:rPr>
              <w:t>BZA 20 mg</w:t>
            </w:r>
          </w:p>
          <w:p w:rsidR="00FF4128" w:rsidRPr="00143A37"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143A37">
              <w:rPr>
                <w:bCs/>
                <w:lang w:val="en-US"/>
              </w:rPr>
              <w:t>/CE 0.45 mg</w:t>
            </w:r>
          </w:p>
        </w:tc>
        <w:tc>
          <w:tcPr>
            <w:tcW w:w="1346" w:type="dxa"/>
          </w:tcPr>
          <w:p w:rsidR="00FF4128" w:rsidRPr="00143A37" w:rsidRDefault="00FF4128" w:rsidP="00A307B4">
            <w:pPr>
              <w:pStyle w:val="Tabletitle"/>
              <w:cnfStyle w:val="100000000000" w:firstRow="1" w:lastRow="0" w:firstColumn="0" w:lastColumn="0" w:oddVBand="0" w:evenVBand="0" w:oddHBand="0" w:evenHBand="0" w:firstRowFirstColumn="0" w:firstRowLastColumn="0" w:lastRowFirstColumn="0" w:lastRowLastColumn="0"/>
              <w:rPr>
                <w:bCs/>
                <w:lang w:val="en-US"/>
              </w:rPr>
            </w:pPr>
            <w:r w:rsidRPr="00143A37">
              <w:rPr>
                <w:bCs/>
                <w:lang w:val="en-US"/>
              </w:rPr>
              <w:t>BZA 20 mg</w:t>
            </w:r>
          </w:p>
          <w:p w:rsidR="00FF4128" w:rsidRPr="00143A37"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143A37">
              <w:rPr>
                <w:bCs/>
                <w:lang w:val="en-US"/>
              </w:rPr>
              <w:t>/CE 0.625 mg</w:t>
            </w:r>
          </w:p>
        </w:tc>
        <w:tc>
          <w:tcPr>
            <w:tcW w:w="1503" w:type="dxa"/>
          </w:tcPr>
          <w:p w:rsidR="00FF4128" w:rsidRPr="00143A37"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143A37">
              <w:rPr>
                <w:bCs/>
                <w:lang w:val="en-US"/>
              </w:rPr>
              <w:t>BZA 20 mg</w:t>
            </w:r>
          </w:p>
        </w:tc>
        <w:tc>
          <w:tcPr>
            <w:tcW w:w="1590" w:type="dxa"/>
          </w:tcPr>
          <w:p w:rsidR="00FF4128" w:rsidRPr="00143A37" w:rsidRDefault="00FF4128" w:rsidP="00A307B4">
            <w:pPr>
              <w:pStyle w:val="Tabletitle"/>
              <w:cnfStyle w:val="100000000000" w:firstRow="1" w:lastRow="0" w:firstColumn="0" w:lastColumn="0" w:oddVBand="0" w:evenVBand="0" w:oddHBand="0" w:evenHBand="0" w:firstRowFirstColumn="0" w:firstRowLastColumn="0" w:lastRowFirstColumn="0" w:lastRowLastColumn="0"/>
              <w:rPr>
                <w:bCs/>
                <w:lang w:val="en-US"/>
              </w:rPr>
            </w:pPr>
            <w:r w:rsidRPr="00143A37">
              <w:rPr>
                <w:bCs/>
                <w:lang w:val="en-US"/>
              </w:rPr>
              <w:t>CE 0.45 mg</w:t>
            </w:r>
          </w:p>
          <w:p w:rsidR="00FF4128" w:rsidRPr="00143A37"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143A37">
              <w:rPr>
                <w:bCs/>
                <w:lang w:val="en-US"/>
              </w:rPr>
              <w:t xml:space="preserve">/MPA 1.5 mg </w:t>
            </w:r>
          </w:p>
        </w:tc>
        <w:tc>
          <w:tcPr>
            <w:tcW w:w="1590" w:type="dxa"/>
          </w:tcPr>
          <w:p w:rsidR="00FF4128" w:rsidRPr="00143A37"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143A37">
              <w:rPr>
                <w:bCs/>
                <w:lang w:val="en-US"/>
              </w:rPr>
              <w:t>Placebo</w:t>
            </w:r>
          </w:p>
        </w:tc>
      </w:tr>
      <w:tr w:rsidR="00FF4128" w:rsidRPr="00143A37" w:rsidTr="00143A37">
        <w:trPr>
          <w:trHeight w:val="250"/>
        </w:trPr>
        <w:tc>
          <w:tcPr>
            <w:cnfStyle w:val="001000000000" w:firstRow="0" w:lastRow="0" w:firstColumn="1" w:lastColumn="0" w:oddVBand="0" w:evenVBand="0" w:oddHBand="0" w:evenHBand="0" w:firstRowFirstColumn="0" w:firstRowLastColumn="0" w:lastRowFirstColumn="0" w:lastRowLastColumn="0"/>
            <w:tcW w:w="1624" w:type="dxa"/>
          </w:tcPr>
          <w:p w:rsidR="00FF4128" w:rsidRPr="00143A37" w:rsidRDefault="00FF4128" w:rsidP="00A307B4">
            <w:pPr>
              <w:pStyle w:val="table"/>
            </w:pPr>
            <w:r w:rsidRPr="00143A37">
              <w:t>N</w:t>
            </w:r>
          </w:p>
        </w:tc>
        <w:tc>
          <w:tcPr>
            <w:tcW w:w="1589"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445</w:t>
            </w:r>
          </w:p>
        </w:tc>
        <w:tc>
          <w:tcPr>
            <w:tcW w:w="1346"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474</w:t>
            </w:r>
          </w:p>
        </w:tc>
        <w:tc>
          <w:tcPr>
            <w:tcW w:w="1503"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230</w:t>
            </w:r>
          </w:p>
        </w:tc>
        <w:tc>
          <w:tcPr>
            <w:tcW w:w="1590"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220</w:t>
            </w:r>
          </w:p>
        </w:tc>
        <w:tc>
          <w:tcPr>
            <w:tcW w:w="1590"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474</w:t>
            </w:r>
          </w:p>
        </w:tc>
      </w:tr>
      <w:tr w:rsidR="00FF4128" w:rsidRPr="00143A37" w:rsidTr="00143A37">
        <w:trPr>
          <w:trHeight w:val="490"/>
        </w:trPr>
        <w:tc>
          <w:tcPr>
            <w:cnfStyle w:val="001000000000" w:firstRow="0" w:lastRow="0" w:firstColumn="1" w:lastColumn="0" w:oddVBand="0" w:evenVBand="0" w:oddHBand="0" w:evenHBand="0" w:firstRowFirstColumn="0" w:firstRowLastColumn="0" w:lastRowFirstColumn="0" w:lastRowLastColumn="0"/>
            <w:tcW w:w="1624" w:type="dxa"/>
          </w:tcPr>
          <w:p w:rsidR="00FF4128" w:rsidRPr="00143A37" w:rsidRDefault="00FF4128" w:rsidP="00A307B4">
            <w:pPr>
              <w:pStyle w:val="table"/>
            </w:pPr>
            <w:r w:rsidRPr="00143A37">
              <w:t>Mean age (year)</w:t>
            </w:r>
          </w:p>
        </w:tc>
        <w:tc>
          <w:tcPr>
            <w:tcW w:w="1589"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54.43</w:t>
            </w:r>
          </w:p>
        </w:tc>
        <w:tc>
          <w:tcPr>
            <w:tcW w:w="1346"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53.89</w:t>
            </w:r>
          </w:p>
        </w:tc>
        <w:tc>
          <w:tcPr>
            <w:tcW w:w="1503"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54.07</w:t>
            </w:r>
          </w:p>
        </w:tc>
        <w:tc>
          <w:tcPr>
            <w:tcW w:w="1590"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54.15</w:t>
            </w:r>
          </w:p>
        </w:tc>
        <w:tc>
          <w:tcPr>
            <w:tcW w:w="1590"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54.19</w:t>
            </w:r>
          </w:p>
        </w:tc>
      </w:tr>
      <w:tr w:rsidR="00FF4128" w:rsidRPr="00143A37" w:rsidTr="00143A37">
        <w:trPr>
          <w:trHeight w:val="250"/>
        </w:trPr>
        <w:tc>
          <w:tcPr>
            <w:cnfStyle w:val="001000000000" w:firstRow="0" w:lastRow="0" w:firstColumn="1" w:lastColumn="0" w:oddVBand="0" w:evenVBand="0" w:oddHBand="0" w:evenHBand="0" w:firstRowFirstColumn="0" w:firstRowLastColumn="0" w:lastRowFirstColumn="0" w:lastRowLastColumn="0"/>
            <w:tcW w:w="1624" w:type="dxa"/>
          </w:tcPr>
          <w:p w:rsidR="00FF4128" w:rsidRPr="00143A37" w:rsidRDefault="00FF4128" w:rsidP="00A307B4">
            <w:pPr>
              <w:pStyle w:val="table"/>
            </w:pPr>
            <w:r w:rsidRPr="00143A37">
              <w:t>BMI (kg/m2)</w:t>
            </w:r>
          </w:p>
        </w:tc>
        <w:tc>
          <w:tcPr>
            <w:tcW w:w="1589"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25.81</w:t>
            </w:r>
          </w:p>
        </w:tc>
        <w:tc>
          <w:tcPr>
            <w:tcW w:w="1346"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26.07</w:t>
            </w:r>
          </w:p>
        </w:tc>
        <w:tc>
          <w:tcPr>
            <w:tcW w:w="1503"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26.49</w:t>
            </w:r>
          </w:p>
        </w:tc>
        <w:tc>
          <w:tcPr>
            <w:tcW w:w="1590"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26.23</w:t>
            </w:r>
          </w:p>
        </w:tc>
        <w:tc>
          <w:tcPr>
            <w:tcW w:w="1590"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25.99</w:t>
            </w:r>
          </w:p>
        </w:tc>
      </w:tr>
      <w:tr w:rsidR="00FF4128" w:rsidRPr="00143A37" w:rsidTr="00143A37">
        <w:trPr>
          <w:trHeight w:val="730"/>
        </w:trPr>
        <w:tc>
          <w:tcPr>
            <w:cnfStyle w:val="001000000000" w:firstRow="0" w:lastRow="0" w:firstColumn="1" w:lastColumn="0" w:oddVBand="0" w:evenVBand="0" w:oddHBand="0" w:evenHBand="0" w:firstRowFirstColumn="0" w:firstRowLastColumn="0" w:lastRowFirstColumn="0" w:lastRowLastColumn="0"/>
            <w:tcW w:w="1624" w:type="dxa"/>
          </w:tcPr>
          <w:p w:rsidR="00FF4128" w:rsidRPr="00143A37" w:rsidRDefault="00FF4128" w:rsidP="00A307B4">
            <w:pPr>
              <w:pStyle w:val="table"/>
            </w:pPr>
            <w:r w:rsidRPr="00143A37">
              <w:t>Age at last menstrual period</w:t>
            </w:r>
          </w:p>
        </w:tc>
        <w:tc>
          <w:tcPr>
            <w:tcW w:w="1589"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49.74</w:t>
            </w:r>
          </w:p>
        </w:tc>
        <w:tc>
          <w:tcPr>
            <w:tcW w:w="1346"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50.00</w:t>
            </w:r>
          </w:p>
        </w:tc>
        <w:tc>
          <w:tcPr>
            <w:tcW w:w="1503"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50.04</w:t>
            </w:r>
          </w:p>
        </w:tc>
        <w:tc>
          <w:tcPr>
            <w:tcW w:w="1590"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49.93</w:t>
            </w:r>
          </w:p>
        </w:tc>
        <w:tc>
          <w:tcPr>
            <w:tcW w:w="1590"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49.90</w:t>
            </w:r>
          </w:p>
        </w:tc>
      </w:tr>
      <w:tr w:rsidR="00FF4128" w:rsidRPr="00143A37" w:rsidTr="00143A37">
        <w:trPr>
          <w:trHeight w:val="730"/>
        </w:trPr>
        <w:tc>
          <w:tcPr>
            <w:cnfStyle w:val="001000000000" w:firstRow="0" w:lastRow="0" w:firstColumn="1" w:lastColumn="0" w:oddVBand="0" w:evenVBand="0" w:oddHBand="0" w:evenHBand="0" w:firstRowFirstColumn="0" w:firstRowLastColumn="0" w:lastRowFirstColumn="0" w:lastRowLastColumn="0"/>
            <w:tcW w:w="1624" w:type="dxa"/>
          </w:tcPr>
          <w:p w:rsidR="00FF4128" w:rsidRPr="00143A37" w:rsidRDefault="00FF4128" w:rsidP="00A307B4">
            <w:pPr>
              <w:pStyle w:val="table"/>
            </w:pPr>
            <w:r w:rsidRPr="00143A37">
              <w:lastRenderedPageBreak/>
              <w:t>Years since last menstrual period</w:t>
            </w:r>
          </w:p>
        </w:tc>
        <w:tc>
          <w:tcPr>
            <w:tcW w:w="1589"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5.2</w:t>
            </w:r>
          </w:p>
        </w:tc>
        <w:tc>
          <w:tcPr>
            <w:tcW w:w="1346"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4.41</w:t>
            </w:r>
          </w:p>
        </w:tc>
        <w:tc>
          <w:tcPr>
            <w:tcW w:w="1503"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4.54</w:t>
            </w:r>
          </w:p>
        </w:tc>
        <w:tc>
          <w:tcPr>
            <w:tcW w:w="1590"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4.73</w:t>
            </w:r>
          </w:p>
        </w:tc>
        <w:tc>
          <w:tcPr>
            <w:tcW w:w="1590"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4.80</w:t>
            </w:r>
          </w:p>
        </w:tc>
      </w:tr>
      <w:tr w:rsidR="00FF4128" w:rsidRPr="00143A37" w:rsidTr="00143A37">
        <w:trPr>
          <w:trHeight w:val="490"/>
        </w:trPr>
        <w:tc>
          <w:tcPr>
            <w:cnfStyle w:val="001000000000" w:firstRow="0" w:lastRow="0" w:firstColumn="1" w:lastColumn="0" w:oddVBand="0" w:evenVBand="0" w:oddHBand="0" w:evenHBand="0" w:firstRowFirstColumn="0" w:firstRowLastColumn="0" w:lastRowFirstColumn="0" w:lastRowLastColumn="0"/>
            <w:tcW w:w="1624" w:type="dxa"/>
          </w:tcPr>
          <w:p w:rsidR="00FF4128" w:rsidRPr="00143A37" w:rsidRDefault="00FF4128" w:rsidP="00A307B4">
            <w:pPr>
              <w:pStyle w:val="table"/>
            </w:pPr>
            <w:r w:rsidRPr="00143A37">
              <w:t>Race (white)</w:t>
            </w:r>
          </w:p>
        </w:tc>
        <w:tc>
          <w:tcPr>
            <w:tcW w:w="1589"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397 (89.21%)</w:t>
            </w:r>
          </w:p>
        </w:tc>
        <w:tc>
          <w:tcPr>
            <w:tcW w:w="1346"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435 (91.77%)</w:t>
            </w:r>
          </w:p>
        </w:tc>
        <w:tc>
          <w:tcPr>
            <w:tcW w:w="1503"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207 (90%)</w:t>
            </w:r>
          </w:p>
        </w:tc>
        <w:tc>
          <w:tcPr>
            <w:tcW w:w="1590"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193 (87.73%)</w:t>
            </w:r>
          </w:p>
        </w:tc>
        <w:tc>
          <w:tcPr>
            <w:tcW w:w="1590" w:type="dxa"/>
          </w:tcPr>
          <w:p w:rsidR="00FF4128" w:rsidRPr="00143A37"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143A37">
              <w:t>426 (89.87%)</w:t>
            </w:r>
          </w:p>
        </w:tc>
      </w:tr>
    </w:tbl>
    <w:p w:rsidR="00426EA6" w:rsidRDefault="00FF4128" w:rsidP="00FF4128">
      <w:pPr>
        <w:pStyle w:val="Heading5"/>
        <w:numPr>
          <w:ilvl w:val="3"/>
          <w:numId w:val="5"/>
        </w:numPr>
        <w:ind w:left="1304" w:hanging="1077"/>
        <w:rPr>
          <w:lang w:val="en-US"/>
        </w:rPr>
      </w:pPr>
      <w:r w:rsidRPr="00701419">
        <w:rPr>
          <w:lang w:val="en-US"/>
        </w:rPr>
        <w:t>Results for primary endpoint</w:t>
      </w:r>
    </w:p>
    <w:p w:rsidR="00FF4128" w:rsidRDefault="00FF4128" w:rsidP="00FF4128">
      <w:pPr>
        <w:pStyle w:val="Body"/>
        <w:rPr>
          <w:rFonts w:ascii="Cambria" w:hAnsi="Cambria"/>
          <w:lang w:val="en-US"/>
        </w:rPr>
      </w:pPr>
      <w:r w:rsidRPr="00701419">
        <w:rPr>
          <w:rFonts w:ascii="Cambria" w:hAnsi="Cambria"/>
          <w:lang w:val="en-US"/>
        </w:rPr>
        <w:t>Two definitions for defining cases of endometrial hyperplasia were used - definition 2 is a diagnosis of hyperplasia was based on at least 2 positive diagnoses and is accordance with the EU guidelines (EMEA/CHMP/0</w:t>
      </w:r>
      <w:r w:rsidR="00143A37">
        <w:rPr>
          <w:rFonts w:ascii="Cambria" w:hAnsi="Cambria"/>
          <w:lang w:val="en-US"/>
        </w:rPr>
        <w:t>21/97 Rev. 1, 13 October 2005).</w:t>
      </w:r>
    </w:p>
    <w:p w:rsidR="00143A37" w:rsidRPr="00701419" w:rsidRDefault="00143A37" w:rsidP="00143A37">
      <w:pPr>
        <w:pStyle w:val="TableTitle0"/>
      </w:pPr>
      <w:r>
        <w:rPr>
          <w:lang w:val="it-IT"/>
        </w:rPr>
        <w:t>Table 2</w:t>
      </w:r>
      <w:r w:rsidR="00063769">
        <w:rPr>
          <w:lang w:val="it-IT"/>
        </w:rPr>
        <w:t>1</w:t>
      </w:r>
      <w:r>
        <w:rPr>
          <w:lang w:val="it-IT"/>
        </w:rPr>
        <w:t xml:space="preserve">: </w:t>
      </w:r>
      <w:r w:rsidRPr="00143A37">
        <w:rPr>
          <w:lang w:val="it-IT"/>
        </w:rPr>
        <w:t>Results for primary endpoint</w:t>
      </w:r>
      <w:r>
        <w:rPr>
          <w:lang w:val="it-IT"/>
        </w:rPr>
        <w:t>.</w:t>
      </w:r>
    </w:p>
    <w:tbl>
      <w:tblPr>
        <w:tblStyle w:val="TableTGAblue"/>
        <w:tblW w:w="9242" w:type="dxa"/>
        <w:tblLayout w:type="fixed"/>
        <w:tblLook w:val="04A0" w:firstRow="1" w:lastRow="0" w:firstColumn="1" w:lastColumn="0" w:noHBand="0" w:noVBand="1"/>
        <w:tblDescription w:val="Table 21: Results for primary endpoint."/>
      </w:tblPr>
      <w:tblGrid>
        <w:gridCol w:w="1656"/>
        <w:gridCol w:w="1495"/>
        <w:gridCol w:w="1635"/>
        <w:gridCol w:w="1148"/>
        <w:gridCol w:w="1687"/>
        <w:gridCol w:w="1621"/>
      </w:tblGrid>
      <w:tr w:rsidR="00C91983" w:rsidRPr="00C91983" w:rsidTr="00A307B4">
        <w:trPr>
          <w:cnfStyle w:val="100000000000" w:firstRow="1" w:lastRow="0" w:firstColumn="0" w:lastColumn="0" w:oddVBand="0" w:evenVBand="0" w:oddHBand="0" w:evenHBand="0" w:firstRowFirstColumn="0" w:firstRowLastColumn="0" w:lastRowFirstColumn="0" w:lastRowLastColumn="0"/>
          <w:trHeight w:val="730"/>
          <w:tblHeader/>
        </w:trPr>
        <w:tc>
          <w:tcPr>
            <w:cnfStyle w:val="001000000000" w:firstRow="0" w:lastRow="0" w:firstColumn="1" w:lastColumn="0" w:oddVBand="0" w:evenVBand="0" w:oddHBand="0" w:evenHBand="0" w:firstRowFirstColumn="0" w:firstRowLastColumn="0" w:lastRowFirstColumn="0" w:lastRowLastColumn="0"/>
            <w:tcW w:w="1656" w:type="dxa"/>
          </w:tcPr>
          <w:p w:rsidR="00FF4128" w:rsidRPr="00C91983" w:rsidRDefault="00FF4128" w:rsidP="00A307B4">
            <w:pPr>
              <w:pStyle w:val="Tabletitle"/>
            </w:pPr>
          </w:p>
        </w:tc>
        <w:tc>
          <w:tcPr>
            <w:tcW w:w="1495" w:type="dxa"/>
          </w:tcPr>
          <w:p w:rsidR="00FF4128" w:rsidRPr="00C91983" w:rsidRDefault="00FF4128" w:rsidP="00A307B4">
            <w:pPr>
              <w:pStyle w:val="Tabletitle"/>
              <w:cnfStyle w:val="100000000000" w:firstRow="1" w:lastRow="0" w:firstColumn="0" w:lastColumn="0" w:oddVBand="0" w:evenVBand="0" w:oddHBand="0" w:evenHBand="0" w:firstRowFirstColumn="0" w:firstRowLastColumn="0" w:lastRowFirstColumn="0" w:lastRowLastColumn="0"/>
              <w:rPr>
                <w:bCs/>
                <w:lang w:val="en-US"/>
              </w:rPr>
            </w:pPr>
            <w:r w:rsidRPr="00C91983">
              <w:rPr>
                <w:bCs/>
                <w:lang w:val="en-US"/>
              </w:rPr>
              <w:t>BZA 20 mg</w:t>
            </w:r>
          </w:p>
          <w:p w:rsidR="00FF4128" w:rsidRPr="00C91983"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C91983">
              <w:rPr>
                <w:bCs/>
                <w:lang w:val="en-US"/>
              </w:rPr>
              <w:t>/</w:t>
            </w:r>
            <w:r w:rsidR="00D13FA5">
              <w:rPr>
                <w:bCs/>
                <w:lang w:val="en-US"/>
              </w:rPr>
              <w:t xml:space="preserve"> </w:t>
            </w:r>
            <w:r w:rsidRPr="00C91983">
              <w:rPr>
                <w:bCs/>
                <w:lang w:val="en-US"/>
              </w:rPr>
              <w:t>CE 0.45 mg</w:t>
            </w:r>
          </w:p>
        </w:tc>
        <w:tc>
          <w:tcPr>
            <w:tcW w:w="1635" w:type="dxa"/>
          </w:tcPr>
          <w:p w:rsidR="00FF4128" w:rsidRPr="00C91983" w:rsidRDefault="00FF4128" w:rsidP="00A307B4">
            <w:pPr>
              <w:pStyle w:val="Tabletitle"/>
              <w:cnfStyle w:val="100000000000" w:firstRow="1" w:lastRow="0" w:firstColumn="0" w:lastColumn="0" w:oddVBand="0" w:evenVBand="0" w:oddHBand="0" w:evenHBand="0" w:firstRowFirstColumn="0" w:firstRowLastColumn="0" w:lastRowFirstColumn="0" w:lastRowLastColumn="0"/>
              <w:rPr>
                <w:bCs/>
                <w:lang w:val="en-US"/>
              </w:rPr>
            </w:pPr>
            <w:r w:rsidRPr="00C91983">
              <w:rPr>
                <w:bCs/>
                <w:lang w:val="en-US"/>
              </w:rPr>
              <w:t>BZA 20 mg</w:t>
            </w:r>
          </w:p>
          <w:p w:rsidR="00FF4128" w:rsidRPr="00C91983"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C91983">
              <w:rPr>
                <w:bCs/>
                <w:lang w:val="en-US"/>
              </w:rPr>
              <w:t>/</w:t>
            </w:r>
            <w:r w:rsidR="00D13FA5">
              <w:rPr>
                <w:bCs/>
                <w:lang w:val="en-US"/>
              </w:rPr>
              <w:t xml:space="preserve"> </w:t>
            </w:r>
            <w:r w:rsidRPr="00C91983">
              <w:rPr>
                <w:bCs/>
                <w:lang w:val="en-US"/>
              </w:rPr>
              <w:t>CE 0.625 mg</w:t>
            </w:r>
          </w:p>
        </w:tc>
        <w:tc>
          <w:tcPr>
            <w:tcW w:w="1148" w:type="dxa"/>
          </w:tcPr>
          <w:p w:rsidR="00FF4128" w:rsidRPr="00C91983"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C91983">
              <w:rPr>
                <w:bCs/>
                <w:lang w:val="en-US"/>
              </w:rPr>
              <w:t>BZA 20 mg</w:t>
            </w:r>
          </w:p>
        </w:tc>
        <w:tc>
          <w:tcPr>
            <w:tcW w:w="1687" w:type="dxa"/>
          </w:tcPr>
          <w:p w:rsidR="00FF4128" w:rsidRPr="00C91983" w:rsidRDefault="00FF4128" w:rsidP="00A307B4">
            <w:pPr>
              <w:pStyle w:val="Tabletitle"/>
              <w:cnfStyle w:val="100000000000" w:firstRow="1" w:lastRow="0" w:firstColumn="0" w:lastColumn="0" w:oddVBand="0" w:evenVBand="0" w:oddHBand="0" w:evenHBand="0" w:firstRowFirstColumn="0" w:firstRowLastColumn="0" w:lastRowFirstColumn="0" w:lastRowLastColumn="0"/>
              <w:rPr>
                <w:bCs/>
                <w:lang w:val="en-US"/>
              </w:rPr>
            </w:pPr>
            <w:r w:rsidRPr="00C91983">
              <w:rPr>
                <w:bCs/>
                <w:lang w:val="en-US"/>
              </w:rPr>
              <w:t>CE 0.45 mg</w:t>
            </w:r>
          </w:p>
          <w:p w:rsidR="00FF4128" w:rsidRPr="00C91983"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C91983">
              <w:rPr>
                <w:bCs/>
                <w:lang w:val="en-US"/>
              </w:rPr>
              <w:t>/</w:t>
            </w:r>
            <w:r w:rsidR="00D13FA5">
              <w:rPr>
                <w:bCs/>
                <w:lang w:val="en-US"/>
              </w:rPr>
              <w:t xml:space="preserve"> </w:t>
            </w:r>
            <w:r w:rsidRPr="00C91983">
              <w:rPr>
                <w:bCs/>
                <w:lang w:val="en-US"/>
              </w:rPr>
              <w:t xml:space="preserve">MPA 1.5 mg </w:t>
            </w:r>
          </w:p>
        </w:tc>
        <w:tc>
          <w:tcPr>
            <w:tcW w:w="1621" w:type="dxa"/>
          </w:tcPr>
          <w:p w:rsidR="00FF4128" w:rsidRPr="00C91983" w:rsidRDefault="00FF4128" w:rsidP="00A307B4">
            <w:pPr>
              <w:pStyle w:val="Tabletitle"/>
              <w:cnfStyle w:val="100000000000" w:firstRow="1" w:lastRow="0" w:firstColumn="0" w:lastColumn="0" w:oddVBand="0" w:evenVBand="0" w:oddHBand="0" w:evenHBand="0" w:firstRowFirstColumn="0" w:firstRowLastColumn="0" w:lastRowFirstColumn="0" w:lastRowLastColumn="0"/>
            </w:pPr>
            <w:r w:rsidRPr="00C91983">
              <w:rPr>
                <w:bCs/>
                <w:lang w:val="en-US"/>
              </w:rPr>
              <w:t>Placebo</w:t>
            </w:r>
          </w:p>
        </w:tc>
      </w:tr>
      <w:tr w:rsidR="00FF4128" w:rsidRPr="00C91983" w:rsidTr="00D13FA5">
        <w:trPr>
          <w:trHeight w:val="250"/>
        </w:trPr>
        <w:tc>
          <w:tcPr>
            <w:cnfStyle w:val="001000000000" w:firstRow="0" w:lastRow="0" w:firstColumn="1" w:lastColumn="0" w:oddVBand="0" w:evenVBand="0" w:oddHBand="0" w:evenHBand="0" w:firstRowFirstColumn="0" w:firstRowLastColumn="0" w:lastRowFirstColumn="0" w:lastRowLastColumn="0"/>
            <w:tcW w:w="1656" w:type="dxa"/>
          </w:tcPr>
          <w:p w:rsidR="00FF4128" w:rsidRPr="00C91983" w:rsidRDefault="00FF4128" w:rsidP="00A307B4">
            <w:pPr>
              <w:pStyle w:val="table"/>
            </w:pPr>
            <w:r w:rsidRPr="00C91983">
              <w:t>N (MITT)</w:t>
            </w:r>
          </w:p>
        </w:tc>
        <w:tc>
          <w:tcPr>
            <w:tcW w:w="1495"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335</w:t>
            </w:r>
          </w:p>
        </w:tc>
        <w:tc>
          <w:tcPr>
            <w:tcW w:w="1635"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368</w:t>
            </w:r>
          </w:p>
        </w:tc>
        <w:tc>
          <w:tcPr>
            <w:tcW w:w="1148"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169</w:t>
            </w:r>
          </w:p>
        </w:tc>
        <w:tc>
          <w:tcPr>
            <w:tcW w:w="1687"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149</w:t>
            </w:r>
          </w:p>
        </w:tc>
        <w:tc>
          <w:tcPr>
            <w:tcW w:w="1621"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354</w:t>
            </w:r>
          </w:p>
        </w:tc>
      </w:tr>
      <w:tr w:rsidR="00FF4128" w:rsidRPr="00C91983" w:rsidTr="00D13FA5">
        <w:trPr>
          <w:trHeight w:val="730"/>
        </w:trPr>
        <w:tc>
          <w:tcPr>
            <w:cnfStyle w:val="001000000000" w:firstRow="0" w:lastRow="0" w:firstColumn="1" w:lastColumn="0" w:oddVBand="0" w:evenVBand="0" w:oddHBand="0" w:evenHBand="0" w:firstRowFirstColumn="0" w:firstRowLastColumn="0" w:lastRowFirstColumn="0" w:lastRowLastColumn="0"/>
            <w:tcW w:w="1656" w:type="dxa"/>
          </w:tcPr>
          <w:p w:rsidR="00FF4128" w:rsidRPr="00C91983" w:rsidRDefault="00FF4128" w:rsidP="00A307B4">
            <w:pPr>
              <w:pStyle w:val="table"/>
            </w:pPr>
            <w:r w:rsidRPr="00C91983">
              <w:t>Incidence of hyperplasia (%)</w:t>
            </w:r>
          </w:p>
        </w:tc>
        <w:tc>
          <w:tcPr>
            <w:tcW w:w="1495"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1 (0.30)</w:t>
            </w:r>
          </w:p>
        </w:tc>
        <w:tc>
          <w:tcPr>
            <w:tcW w:w="1635"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1 (0.27)</w:t>
            </w:r>
          </w:p>
        </w:tc>
        <w:tc>
          <w:tcPr>
            <w:tcW w:w="1148"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0 (0)</w:t>
            </w:r>
          </w:p>
        </w:tc>
        <w:tc>
          <w:tcPr>
            <w:tcW w:w="1687"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0 (0)</w:t>
            </w:r>
          </w:p>
        </w:tc>
        <w:tc>
          <w:tcPr>
            <w:tcW w:w="1621"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1 (0.28)</w:t>
            </w:r>
          </w:p>
        </w:tc>
      </w:tr>
      <w:tr w:rsidR="00FF4128" w:rsidRPr="00C91983" w:rsidTr="00D13FA5">
        <w:trPr>
          <w:trHeight w:val="490"/>
        </w:trPr>
        <w:tc>
          <w:tcPr>
            <w:cnfStyle w:val="001000000000" w:firstRow="0" w:lastRow="0" w:firstColumn="1" w:lastColumn="0" w:oddVBand="0" w:evenVBand="0" w:oddHBand="0" w:evenHBand="0" w:firstRowFirstColumn="0" w:firstRowLastColumn="0" w:lastRowFirstColumn="0" w:lastRowLastColumn="0"/>
            <w:tcW w:w="1656" w:type="dxa"/>
          </w:tcPr>
          <w:p w:rsidR="00FF4128" w:rsidRPr="00C91983" w:rsidRDefault="00FF4128" w:rsidP="00A307B4">
            <w:pPr>
              <w:pStyle w:val="table"/>
            </w:pPr>
            <w:r w:rsidRPr="00C91983">
              <w:t>CI (upper limit 95% 1 sided)</w:t>
            </w:r>
          </w:p>
        </w:tc>
        <w:tc>
          <w:tcPr>
            <w:tcW w:w="1495"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1.41</w:t>
            </w:r>
          </w:p>
        </w:tc>
        <w:tc>
          <w:tcPr>
            <w:tcW w:w="1635"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1.28</w:t>
            </w:r>
          </w:p>
        </w:tc>
        <w:tc>
          <w:tcPr>
            <w:tcW w:w="1148"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1.76</w:t>
            </w:r>
          </w:p>
        </w:tc>
        <w:tc>
          <w:tcPr>
            <w:tcW w:w="1687"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rPr>
                <w:rFonts w:eastAsia="Calibri" w:cs="Calibri"/>
              </w:rPr>
              <w:t xml:space="preserve">1.99 </w:t>
            </w:r>
          </w:p>
        </w:tc>
        <w:tc>
          <w:tcPr>
            <w:tcW w:w="1621"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rPr>
                <w:rFonts w:eastAsia="Calibri" w:cs="Calibri"/>
              </w:rPr>
              <w:t>1.33</w:t>
            </w:r>
          </w:p>
        </w:tc>
      </w:tr>
      <w:tr w:rsidR="00FF4128" w:rsidRPr="00C91983" w:rsidTr="00D13FA5">
        <w:trPr>
          <w:trHeight w:val="490"/>
        </w:trPr>
        <w:tc>
          <w:tcPr>
            <w:cnfStyle w:val="001000000000" w:firstRow="0" w:lastRow="0" w:firstColumn="1" w:lastColumn="0" w:oddVBand="0" w:evenVBand="0" w:oddHBand="0" w:evenHBand="0" w:firstRowFirstColumn="0" w:firstRowLastColumn="0" w:lastRowFirstColumn="0" w:lastRowLastColumn="0"/>
            <w:tcW w:w="1656" w:type="dxa"/>
          </w:tcPr>
          <w:p w:rsidR="00FF4128" w:rsidRPr="00C91983" w:rsidRDefault="00FF4128" w:rsidP="00A307B4">
            <w:pPr>
              <w:pStyle w:val="table"/>
            </w:pPr>
            <w:r w:rsidRPr="00C91983">
              <w:t>CI (upper limit 95% 2 sided)</w:t>
            </w:r>
          </w:p>
        </w:tc>
        <w:tc>
          <w:tcPr>
            <w:tcW w:w="1495"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1.65</w:t>
            </w:r>
          </w:p>
        </w:tc>
        <w:tc>
          <w:tcPr>
            <w:tcW w:w="1635"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1.50</w:t>
            </w:r>
          </w:p>
        </w:tc>
        <w:tc>
          <w:tcPr>
            <w:tcW w:w="1148"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t>2.16</w:t>
            </w:r>
          </w:p>
        </w:tc>
        <w:tc>
          <w:tcPr>
            <w:tcW w:w="1687"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rPr>
                <w:rFonts w:eastAsia="Calibri" w:cs="Calibri"/>
              </w:rPr>
              <w:t>2.45</w:t>
            </w:r>
          </w:p>
        </w:tc>
        <w:tc>
          <w:tcPr>
            <w:tcW w:w="1621" w:type="dxa"/>
          </w:tcPr>
          <w:p w:rsidR="00FF4128" w:rsidRPr="00C91983" w:rsidRDefault="00FF4128" w:rsidP="00A307B4">
            <w:pPr>
              <w:pStyle w:val="table"/>
              <w:cnfStyle w:val="000000000000" w:firstRow="0" w:lastRow="0" w:firstColumn="0" w:lastColumn="0" w:oddVBand="0" w:evenVBand="0" w:oddHBand="0" w:evenHBand="0" w:firstRowFirstColumn="0" w:firstRowLastColumn="0" w:lastRowFirstColumn="0" w:lastRowLastColumn="0"/>
            </w:pPr>
            <w:r w:rsidRPr="00C91983">
              <w:rPr>
                <w:rFonts w:eastAsia="Calibri" w:cs="Calibri"/>
              </w:rPr>
              <w:t xml:space="preserve">1.56 </w:t>
            </w:r>
          </w:p>
        </w:tc>
      </w:tr>
    </w:tbl>
    <w:p w:rsidR="00FF4128" w:rsidRPr="00C91983" w:rsidRDefault="00FF4128" w:rsidP="00C91983">
      <w:r w:rsidRPr="00C91983">
        <w:t>It is noted that the EPAR assessment of the incidence of endometrial hyperplasia is a different denominator to that contained within the study report -</w:t>
      </w:r>
      <w:r w:rsidR="00426EA6">
        <w:t xml:space="preserve"> </w:t>
      </w:r>
      <w:r w:rsidRPr="00C91983">
        <w:t>the EPAR considers 314 biopsies to be evaluable and therefore the report states that</w:t>
      </w:r>
      <w:r w:rsidR="00426EA6">
        <w:t xml:space="preserve"> </w:t>
      </w:r>
      <w:r w:rsidRPr="00C91983">
        <w:t>incidence of endometrial hyperplasia / malignancy at month 12 was 0.32% (95% CI 0.01%; 1.76%).</w:t>
      </w:r>
      <w:r w:rsidR="00426EA6">
        <w:t xml:space="preserve"> </w:t>
      </w:r>
      <w:r w:rsidRPr="00C91983">
        <w:t>This data does not appear to be in the dossier.</w:t>
      </w:r>
    </w:p>
    <w:p w:rsidR="00FF4128" w:rsidRPr="00C91983" w:rsidRDefault="00FF4128" w:rsidP="00C91983">
      <w:r w:rsidRPr="00C91983">
        <w:t xml:space="preserve">Regarding the analysis of the incidence of endometrial hyperplasia/malignancy, </w:t>
      </w:r>
      <w:r w:rsidR="00A307B4">
        <w:t>the following issues are noted</w:t>
      </w:r>
    </w:p>
    <w:p w:rsidR="00FF4128" w:rsidRPr="00D13FA5" w:rsidRDefault="00FF4128" w:rsidP="00D13FA5">
      <w:pPr>
        <w:pStyle w:val="ListBullet"/>
      </w:pPr>
      <w:r w:rsidRPr="00D13FA5">
        <w:t>Four pts in the BZA 20/ CE 0.45 group with an endometrial thickness ≥ 4mm detected on ultrasound had no biopsy performed at month 12 and a further 8 subjects had neither a biopsy nor ultrasound.</w:t>
      </w:r>
      <w:r w:rsidR="00426EA6">
        <w:t xml:space="preserve"> </w:t>
      </w:r>
      <w:r w:rsidRPr="00D13FA5">
        <w:t>In other words, 12 subjects in total in the BZA 20mg/CE 0.45mg group are lacking in biopsy results.</w:t>
      </w:r>
      <w:r w:rsidR="00426EA6">
        <w:t xml:space="preserve"> </w:t>
      </w:r>
      <w:r w:rsidRPr="00D13FA5">
        <w:t>This is noteworthy because a small number of missed cases of hyperplasia would change the interpretation of the study from success to failure.</w:t>
      </w:r>
    </w:p>
    <w:p w:rsidR="00FF4128" w:rsidRPr="00D13FA5" w:rsidRDefault="00FF4128" w:rsidP="00D13FA5">
      <w:pPr>
        <w:pStyle w:val="ListBullet"/>
      </w:pPr>
      <w:r w:rsidRPr="00D13FA5">
        <w:t xml:space="preserve">Only the diagnosis of the endometrial biopsy is reported; no further information is </w:t>
      </w:r>
      <w:proofErr w:type="spellStart"/>
      <w:r w:rsidRPr="00D13FA5">
        <w:t>available.This</w:t>
      </w:r>
      <w:proofErr w:type="spellEnd"/>
      <w:r w:rsidRPr="00D13FA5">
        <w:t xml:space="preserve"> is of note as the non-specific diagnosis of “endometrium, other” was common - 73.76% - 86.49% of all diagnoses of the four pathologists (see Table 15.73 in clinical study </w:t>
      </w:r>
      <w:r w:rsidR="00A307B4">
        <w:t>report for additional details).</w:t>
      </w:r>
    </w:p>
    <w:p w:rsidR="00FF4128" w:rsidRPr="00701419" w:rsidRDefault="00FF4128" w:rsidP="00FF4128">
      <w:pPr>
        <w:pStyle w:val="Heading5"/>
        <w:numPr>
          <w:ilvl w:val="3"/>
          <w:numId w:val="5"/>
        </w:numPr>
        <w:ind w:left="1304" w:hanging="1077"/>
      </w:pPr>
      <w:r w:rsidRPr="00701419">
        <w:rPr>
          <w:lang w:val="en-US"/>
        </w:rPr>
        <w:t>Selected Secondary endpoints</w:t>
      </w:r>
    </w:p>
    <w:p w:rsidR="00FF4128" w:rsidRPr="005B7709" w:rsidRDefault="00FF4128" w:rsidP="005B7709">
      <w:pPr>
        <w:pStyle w:val="ListBullet"/>
      </w:pPr>
      <w:r w:rsidRPr="005B7709">
        <w:t>Bone mineral density (BMD): For both BZA/CE doses, there were significant increases in mean percent change from baseline in BMD of lumbar spine at month 12 compared to placebo.</w:t>
      </w:r>
      <w:r w:rsidR="00426EA6">
        <w:t xml:space="preserve"> </w:t>
      </w:r>
      <w:r w:rsidRPr="005B7709">
        <w:t>BZA/CE 20mg/0.045mg failed the pre-specified non-inferiority test as the upper bound of the 95% CI (0.754) exceeded the pre-specified margin.</w:t>
      </w:r>
    </w:p>
    <w:p w:rsidR="00FF4128" w:rsidRPr="005B7709" w:rsidRDefault="00FF4128" w:rsidP="005B7709">
      <w:pPr>
        <w:pStyle w:val="ListBullet"/>
      </w:pPr>
      <w:r w:rsidRPr="005B7709">
        <w:t>Over a one year treatment period, the cumulative rate of amenorrhoea for BZA/CE was similar to placebo and higher than CE 0.45/MPA 1.5mg.</w:t>
      </w:r>
    </w:p>
    <w:p w:rsidR="00FF4128" w:rsidRPr="005B7709" w:rsidRDefault="00FF4128" w:rsidP="005B7709">
      <w:pPr>
        <w:pStyle w:val="ListBullet"/>
      </w:pPr>
      <w:r w:rsidRPr="005B7709">
        <w:lastRenderedPageBreak/>
        <w:t>Compared to CE 0.45/MPA 1.5mg, the bleeding and spotting profile of the BZA/CE group was significantly better.</w:t>
      </w:r>
    </w:p>
    <w:p w:rsidR="00FF4128" w:rsidRPr="005B7709" w:rsidRDefault="00FF4128" w:rsidP="005B7709">
      <w:pPr>
        <w:pStyle w:val="ListBullet"/>
      </w:pPr>
      <w:r w:rsidRPr="005B7709">
        <w:t>The incidence of subjects reporting breast tenderness was not significantly different between BZA/CE and placebo groups however the CE 0.45/MPA 1.5mg group</w:t>
      </w:r>
      <w:r w:rsidR="00426EA6">
        <w:t xml:space="preserve"> </w:t>
      </w:r>
      <w:r w:rsidRPr="005B7709">
        <w:t>re</w:t>
      </w:r>
      <w:r w:rsidR="00DF2F31">
        <w:t xml:space="preserve">ported more breast tenderness </w:t>
      </w:r>
      <w:r w:rsidRPr="005B7709">
        <w:t>compared to placebo.</w:t>
      </w:r>
    </w:p>
    <w:p w:rsidR="00FF4128" w:rsidRPr="005B7709" w:rsidRDefault="00FF4128" w:rsidP="005B7709">
      <w:pPr>
        <w:pStyle w:val="ListBullet"/>
      </w:pPr>
      <w:r w:rsidRPr="005B7709">
        <w:t>In terms of the mean percent change of mammographic breast density from baseline, slight decreases in all groups</w:t>
      </w:r>
      <w:r w:rsidRPr="005B7709" w:rsidDel="00F21077">
        <w:t xml:space="preserve"> </w:t>
      </w:r>
      <w:r w:rsidRPr="005B7709">
        <w:t>were seen except the CE 0.45/MPA 1.5mg group which showed increased breast density.</w:t>
      </w:r>
      <w:r w:rsidRPr="005B7709" w:rsidDel="00F21077">
        <w:t xml:space="preserve"> </w:t>
      </w:r>
      <w:r w:rsidRPr="005B7709">
        <w:t>There were no significant differences betwee</w:t>
      </w:r>
      <w:r w:rsidR="00A307B4">
        <w:t>n the BZA/CE group and placebo.</w:t>
      </w:r>
    </w:p>
    <w:p w:rsidR="00FF4128" w:rsidRPr="005B7709" w:rsidRDefault="00FF4128" w:rsidP="005B7709">
      <w:pPr>
        <w:pStyle w:val="ListBullet"/>
      </w:pPr>
      <w:r w:rsidRPr="005B7709">
        <w:t>Of the five items measured on the MOS sleep scale, BZA/CE 20mg/0.45mg showed more effectiveness compared to placebo in only one item at 3 months and in two items at 12 months.</w:t>
      </w:r>
    </w:p>
    <w:p w:rsidR="00FF4128" w:rsidRPr="005B7709" w:rsidRDefault="00FF4128" w:rsidP="005B7709">
      <w:pPr>
        <w:pStyle w:val="ListBullet"/>
      </w:pPr>
      <w:r w:rsidRPr="005B7709">
        <w:t>The MENQOL analysis showed some improvements compared to placebo, but not across all tests</w:t>
      </w:r>
    </w:p>
    <w:p w:rsidR="00FF4128" w:rsidRPr="00701419" w:rsidRDefault="00FF4128" w:rsidP="00FF4128">
      <w:pPr>
        <w:pStyle w:val="Heading5"/>
        <w:numPr>
          <w:ilvl w:val="3"/>
          <w:numId w:val="5"/>
        </w:numPr>
        <w:ind w:left="1304" w:hanging="1077"/>
      </w:pPr>
      <w:r w:rsidRPr="00701419">
        <w:rPr>
          <w:lang w:val="fr-FR"/>
        </w:rPr>
        <w:t>Conclusions</w:t>
      </w:r>
    </w:p>
    <w:p w:rsidR="00FF4128" w:rsidRPr="005B7709" w:rsidRDefault="00FF4128" w:rsidP="005B7709">
      <w:r w:rsidRPr="005B7709">
        <w:t>The incidence of endometrial hyperplasia for BZA 20 mg/CE 0.45 mg was 0.30 with a 95% 2 sided limit of 1.</w:t>
      </w:r>
      <w:r w:rsidR="00023E15">
        <w:t xml:space="preserve">65 based on the definition 2. </w:t>
      </w:r>
      <w:r w:rsidRPr="005B7709">
        <w:t>This is within the reference limit of 2% stated within the EU guideline (EMEA/CHMP/021/97 Rev. 1, 13 October 2005).</w:t>
      </w:r>
      <w:r w:rsidR="00426EA6">
        <w:t xml:space="preserve"> </w:t>
      </w:r>
      <w:r w:rsidRPr="005B7709">
        <w:t>It is noted that the EMA has assessed compliance with the EU guidelines on an incidence of 0.32% (95% CI 0.01 – 1.76%) from 314 evaluable biopsies for BZA 20 mg/CE 0.45 mg, however the TGA has not been able to find the source of this data within the study report.</w:t>
      </w:r>
    </w:p>
    <w:p w:rsidR="00426EA6" w:rsidRDefault="00FF4128" w:rsidP="005B7709">
      <w:r w:rsidRPr="005B7709">
        <w:t>It is noted that a significant proportion of biopsy results are diagnosed as “endometrial, other”, with no further details available and there are missing biopsy results which may significantly impact the endometrial s</w:t>
      </w:r>
      <w:r w:rsidR="00DF2F31">
        <w:t xml:space="preserve">afety outcomes of this study. </w:t>
      </w:r>
      <w:r w:rsidRPr="005B7709">
        <w:t>Due to these two issues, the EMA has noted that, “currently endometrial safety cannot be concluded” (EPAR).</w:t>
      </w:r>
    </w:p>
    <w:p w:rsidR="00FF4128" w:rsidRDefault="00FF4128" w:rsidP="00FF4128">
      <w:pPr>
        <w:pStyle w:val="Heading4"/>
        <w:numPr>
          <w:ilvl w:val="2"/>
          <w:numId w:val="5"/>
        </w:numPr>
      </w:pPr>
      <w:r w:rsidRPr="004E67DB">
        <w:t>Summary of primary and secondary outcomes in trials accepted as pivotal for BZA 20 mg /</w:t>
      </w:r>
      <w:r w:rsidR="00023E15">
        <w:t xml:space="preserve"> </w:t>
      </w:r>
      <w:r w:rsidR="00A307B4">
        <w:t>CE 0.45 mg</w:t>
      </w:r>
    </w:p>
    <w:p w:rsidR="008F796F" w:rsidRDefault="008F796F" w:rsidP="008F796F">
      <w:pPr>
        <w:rPr>
          <w:b/>
        </w:rPr>
      </w:pPr>
      <w:r>
        <w:t>Table 2</w:t>
      </w:r>
      <w:r w:rsidR="00063769">
        <w:t>2</w:t>
      </w:r>
      <w:r w:rsidRPr="00B32BFA">
        <w:t xml:space="preserve"> shows a summary of primary and secondary outcomes in trials accepted as pi</w:t>
      </w:r>
      <w:r w:rsidR="00A307B4">
        <w:t>votal for BZA 20 mg /CE 0.45 mg</w:t>
      </w:r>
    </w:p>
    <w:p w:rsidR="008F796F" w:rsidRPr="00E901C9" w:rsidRDefault="006D0C20" w:rsidP="008F796F">
      <w:pPr>
        <w:pStyle w:val="TableTitle0"/>
      </w:pPr>
      <w:r>
        <w:t>Table 2</w:t>
      </w:r>
      <w:r w:rsidR="00063769">
        <w:t>2</w:t>
      </w:r>
      <w:r w:rsidR="008F796F" w:rsidRPr="00E901C9">
        <w:t>: Summary of primary and secondary outcomes in trials accepted as pivotal for BZA 20 mg /CE 0.45 mg.</w:t>
      </w:r>
    </w:p>
    <w:tbl>
      <w:tblPr>
        <w:tblStyle w:val="TableTGAblue"/>
        <w:tblW w:w="8505" w:type="dxa"/>
        <w:tblLayout w:type="fixed"/>
        <w:tblLook w:val="04A0" w:firstRow="1" w:lastRow="0" w:firstColumn="1" w:lastColumn="0" w:noHBand="0" w:noVBand="1"/>
        <w:tblDescription w:val="Table 22: Summary of primary and secondary outcomes in trials accepted as pivotal for BZA 20 mg /CE 0.45 mg."/>
      </w:tblPr>
      <w:tblGrid>
        <w:gridCol w:w="2552"/>
        <w:gridCol w:w="5953"/>
      </w:tblGrid>
      <w:tr w:rsidR="008F796F" w:rsidRPr="00E901C9" w:rsidTr="00A307B4">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8F796F" w:rsidRPr="00E901C9" w:rsidRDefault="008F796F" w:rsidP="00A307B4">
            <w:pPr>
              <w:pStyle w:val="Tabletitle"/>
            </w:pPr>
            <w:r w:rsidRPr="00E901C9">
              <w:rPr>
                <w:lang w:val="en-US"/>
              </w:rPr>
              <w:t>Efficacy</w:t>
            </w:r>
          </w:p>
        </w:tc>
        <w:tc>
          <w:tcPr>
            <w:tcW w:w="5953" w:type="dxa"/>
            <w:vAlign w:val="center"/>
          </w:tcPr>
          <w:p w:rsidR="008F796F" w:rsidRPr="00E901C9" w:rsidRDefault="00A307B4" w:rsidP="00A307B4">
            <w:pPr>
              <w:pStyle w:val="Tabletitle"/>
              <w:cnfStyle w:val="100000000000" w:firstRow="1" w:lastRow="0" w:firstColumn="0" w:lastColumn="0" w:oddVBand="0" w:evenVBand="0" w:oddHBand="0" w:evenHBand="0" w:firstRowFirstColumn="0" w:firstRowLastColumn="0" w:lastRowFirstColumn="0" w:lastRowLastColumn="0"/>
            </w:pPr>
            <w:r>
              <w:rPr>
                <w:lang w:val="en-US"/>
              </w:rPr>
              <w:t>Evidence</w:t>
            </w:r>
          </w:p>
        </w:tc>
      </w:tr>
      <w:tr w:rsidR="008F796F" w:rsidRPr="00E901C9" w:rsidTr="001C459E">
        <w:trPr>
          <w:trHeight w:val="1779"/>
        </w:trPr>
        <w:tc>
          <w:tcPr>
            <w:cnfStyle w:val="001000000000" w:firstRow="0" w:lastRow="0" w:firstColumn="1" w:lastColumn="0" w:oddVBand="0" w:evenVBand="0" w:oddHBand="0" w:evenHBand="0" w:firstRowFirstColumn="0" w:firstRowLastColumn="0" w:lastRowFirstColumn="0" w:lastRowLastColumn="0"/>
            <w:tcW w:w="2552" w:type="dxa"/>
          </w:tcPr>
          <w:p w:rsidR="008F796F" w:rsidRPr="00E901C9" w:rsidRDefault="008F796F" w:rsidP="00A307B4">
            <w:pPr>
              <w:pStyle w:val="table"/>
            </w:pPr>
            <w:r w:rsidRPr="00A307B4">
              <w:rPr>
                <w:rStyle w:val="Strong"/>
              </w:rPr>
              <w:t>Vasomotor symptoms</w:t>
            </w:r>
            <w:r w:rsidRPr="00E901C9">
              <w:t xml:space="preserve"> </w:t>
            </w:r>
            <w:r w:rsidRPr="00A307B4">
              <w:rPr>
                <w:i/>
              </w:rPr>
              <w:t>According to European guidelines (adopted by the TGA), the most important estrogen deficiency symptom to be treated by MHT are vasomotor symptoms</w:t>
            </w:r>
          </w:p>
        </w:tc>
        <w:tc>
          <w:tcPr>
            <w:tcW w:w="5953" w:type="dxa"/>
          </w:tcPr>
          <w:p w:rsidR="008F796F" w:rsidRDefault="008F796F" w:rsidP="00A307B4">
            <w:pPr>
              <w:pStyle w:val="table"/>
              <w:cnfStyle w:val="000000000000" w:firstRow="0" w:lastRow="0" w:firstColumn="0" w:lastColumn="0" w:oddVBand="0" w:evenVBand="0" w:oddHBand="0" w:evenHBand="0" w:firstRowFirstColumn="0" w:firstRowLastColumn="0" w:lastRowFirstColumn="0" w:lastRowLastColumn="0"/>
              <w:rPr>
                <w:b/>
                <w:bCs/>
              </w:rPr>
            </w:pPr>
            <w:r>
              <w:t>Study 305 primary endpoint -</w:t>
            </w:r>
            <w:r w:rsidRPr="00E901C9">
              <w:t xml:space="preserve"> statistically significant decrease in mod-severe hot flushes vs placebo (change from baseline: -7.63 average daily number </w:t>
            </w:r>
            <w:r w:rsidRPr="00E901C9">
              <w:rPr>
                <w:bCs/>
              </w:rPr>
              <w:t>BZA/CE 20/0.45 compared to placebo -4.92; p value &lt; 0.001)</w:t>
            </w:r>
          </w:p>
          <w:p w:rsidR="008F796F" w:rsidRPr="00E901C9" w:rsidRDefault="008F796F" w:rsidP="00A307B4">
            <w:pPr>
              <w:pStyle w:val="table"/>
              <w:cnfStyle w:val="000000000000" w:firstRow="0" w:lastRow="0" w:firstColumn="0" w:lastColumn="0" w:oddVBand="0" w:evenVBand="0" w:oddHBand="0" w:evenHBand="0" w:firstRowFirstColumn="0" w:firstRowLastColumn="0" w:lastRowFirstColumn="0" w:lastRowLastColumn="0"/>
            </w:pPr>
            <w:r w:rsidRPr="00E901C9">
              <w:t>Study 305 - all secondary endpoints related to VMS show a statistically si</w:t>
            </w:r>
            <w:r w:rsidR="00A307B4">
              <w:t>gnificant difference vs placebo</w:t>
            </w:r>
          </w:p>
        </w:tc>
      </w:tr>
      <w:tr w:rsidR="008F796F" w:rsidRPr="00E901C9" w:rsidTr="001C459E">
        <w:trPr>
          <w:trHeight w:val="970"/>
        </w:trPr>
        <w:tc>
          <w:tcPr>
            <w:cnfStyle w:val="001000000000" w:firstRow="0" w:lastRow="0" w:firstColumn="1" w:lastColumn="0" w:oddVBand="0" w:evenVBand="0" w:oddHBand="0" w:evenHBand="0" w:firstRowFirstColumn="0" w:firstRowLastColumn="0" w:lastRowFirstColumn="0" w:lastRowLastColumn="0"/>
            <w:tcW w:w="2552" w:type="dxa"/>
            <w:vMerge w:val="restart"/>
          </w:tcPr>
          <w:p w:rsidR="008F796F" w:rsidRPr="00A307B4" w:rsidRDefault="008F796F" w:rsidP="001C459E">
            <w:pPr>
              <w:pStyle w:val="Body"/>
              <w:spacing w:line="240" w:lineRule="auto"/>
              <w:rPr>
                <w:rStyle w:val="Strong"/>
              </w:rPr>
            </w:pPr>
            <w:r w:rsidRPr="00A307B4">
              <w:rPr>
                <w:rStyle w:val="Strong"/>
              </w:rPr>
              <w:t>Other estrogen deficient symptoms (all secondary endpoints or substudies)</w:t>
            </w:r>
          </w:p>
        </w:tc>
        <w:tc>
          <w:tcPr>
            <w:tcW w:w="5953" w:type="dxa"/>
          </w:tcPr>
          <w:p w:rsidR="00426EA6" w:rsidRDefault="008F796F" w:rsidP="00A307B4">
            <w:pPr>
              <w:pStyle w:val="table"/>
              <w:cnfStyle w:val="000000000000" w:firstRow="0" w:lastRow="0" w:firstColumn="0" w:lastColumn="0" w:oddVBand="0" w:evenVBand="0" w:oddHBand="0" w:evenHBand="0" w:firstRowFirstColumn="0" w:firstRowLastColumn="0" w:lastRowFirstColumn="0" w:lastRowLastColumn="0"/>
            </w:pPr>
            <w:r>
              <w:t>Bleeding</w:t>
            </w:r>
          </w:p>
          <w:p w:rsidR="008F796F" w:rsidRPr="00E901C9" w:rsidRDefault="008F796F" w:rsidP="00A307B4">
            <w:pPr>
              <w:pStyle w:val="table"/>
              <w:cnfStyle w:val="000000000000" w:firstRow="0" w:lastRow="0" w:firstColumn="0" w:lastColumn="0" w:oddVBand="0" w:evenVBand="0" w:oddHBand="0" w:evenHBand="0" w:firstRowFirstColumn="0" w:firstRowLastColumn="0" w:lastRowFirstColumn="0" w:lastRowLastColumn="0"/>
            </w:pPr>
            <w:r>
              <w:t xml:space="preserve">3307 - </w:t>
            </w:r>
            <w:r w:rsidRPr="00E901C9">
              <w:t xml:space="preserve">cumulative rate of amenorrhea was similar to placebo and sig lower than CE/MPA; bleeding and spotting BZA/CE sig better than CE/MPA </w:t>
            </w:r>
          </w:p>
        </w:tc>
      </w:tr>
      <w:tr w:rsidR="008F796F" w:rsidRPr="00E901C9" w:rsidTr="001C459E">
        <w:trPr>
          <w:trHeight w:val="970"/>
        </w:trPr>
        <w:tc>
          <w:tcPr>
            <w:cnfStyle w:val="001000000000" w:firstRow="0" w:lastRow="0" w:firstColumn="1" w:lastColumn="0" w:oddVBand="0" w:evenVBand="0" w:oddHBand="0" w:evenHBand="0" w:firstRowFirstColumn="0" w:firstRowLastColumn="0" w:lastRowFirstColumn="0" w:lastRowLastColumn="0"/>
            <w:tcW w:w="2552" w:type="dxa"/>
            <w:vMerge/>
          </w:tcPr>
          <w:p w:rsidR="008F796F" w:rsidRPr="00E901C9" w:rsidRDefault="008F796F" w:rsidP="001C459E">
            <w:pPr>
              <w:spacing w:before="0" w:after="0"/>
              <w:rPr>
                <w:sz w:val="18"/>
                <w:szCs w:val="18"/>
              </w:rPr>
            </w:pPr>
          </w:p>
        </w:tc>
        <w:tc>
          <w:tcPr>
            <w:tcW w:w="5953" w:type="dxa"/>
          </w:tcPr>
          <w:p w:rsidR="008F796F" w:rsidRPr="00E901C9" w:rsidRDefault="008F796F" w:rsidP="00A307B4">
            <w:pPr>
              <w:pStyle w:val="table"/>
              <w:cnfStyle w:val="000000000000" w:firstRow="0" w:lastRow="0" w:firstColumn="0" w:lastColumn="0" w:oddVBand="0" w:evenVBand="0" w:oddHBand="0" w:evenHBand="0" w:firstRowFirstColumn="0" w:firstRowLastColumn="0" w:lastRowFirstColumn="0" w:lastRowLastColumn="0"/>
            </w:pPr>
            <w:r w:rsidRPr="00E901C9">
              <w:t>Breast pa</w:t>
            </w:r>
            <w:r w:rsidR="00A307B4">
              <w:t>in</w:t>
            </w:r>
          </w:p>
          <w:p w:rsidR="008F796F" w:rsidRPr="00E901C9" w:rsidRDefault="008F796F" w:rsidP="00A307B4">
            <w:pPr>
              <w:pStyle w:val="table"/>
              <w:cnfStyle w:val="000000000000" w:firstRow="0" w:lastRow="0" w:firstColumn="0" w:lastColumn="0" w:oddVBand="0" w:evenVBand="0" w:oddHBand="0" w:evenHBand="0" w:firstRowFirstColumn="0" w:firstRowLastColumn="0" w:lastRowFirstColumn="0" w:lastRowLastColumn="0"/>
            </w:pPr>
            <w:r w:rsidRPr="00E901C9">
              <w:t>305 - no d</w:t>
            </w:r>
            <w:r w:rsidR="00A307B4">
              <w:t>ifference compared with placebo</w:t>
            </w:r>
          </w:p>
          <w:p w:rsidR="008F796F" w:rsidRPr="00E901C9" w:rsidRDefault="008F796F" w:rsidP="00A307B4">
            <w:pPr>
              <w:pStyle w:val="table"/>
              <w:cnfStyle w:val="000000000000" w:firstRow="0" w:lastRow="0" w:firstColumn="0" w:lastColumn="0" w:oddVBand="0" w:evenVBand="0" w:oddHBand="0" w:evenHBand="0" w:firstRowFirstColumn="0" w:firstRowLastColumn="0" w:lastRowFirstColumn="0" w:lastRowLastColumn="0"/>
            </w:pPr>
            <w:r w:rsidRPr="00E901C9">
              <w:t>3307 - no difference compared with placebo;</w:t>
            </w:r>
            <w:r w:rsidR="00426EA6">
              <w:t xml:space="preserve"> </w:t>
            </w:r>
            <w:r w:rsidRPr="00E901C9">
              <w:t xml:space="preserve">significantly higher in the CE/MPA group </w:t>
            </w:r>
          </w:p>
        </w:tc>
      </w:tr>
      <w:tr w:rsidR="008F796F" w:rsidRPr="00E901C9" w:rsidTr="001C459E">
        <w:trPr>
          <w:trHeight w:val="687"/>
        </w:trPr>
        <w:tc>
          <w:tcPr>
            <w:cnfStyle w:val="001000000000" w:firstRow="0" w:lastRow="0" w:firstColumn="1" w:lastColumn="0" w:oddVBand="0" w:evenVBand="0" w:oddHBand="0" w:evenHBand="0" w:firstRowFirstColumn="0" w:firstRowLastColumn="0" w:lastRowFirstColumn="0" w:lastRowLastColumn="0"/>
            <w:tcW w:w="2552" w:type="dxa"/>
            <w:vMerge/>
          </w:tcPr>
          <w:p w:rsidR="008F796F" w:rsidRPr="00E901C9" w:rsidRDefault="008F796F" w:rsidP="001C459E">
            <w:pPr>
              <w:spacing w:before="0" w:after="0"/>
              <w:rPr>
                <w:sz w:val="18"/>
                <w:szCs w:val="18"/>
              </w:rPr>
            </w:pPr>
          </w:p>
        </w:tc>
        <w:tc>
          <w:tcPr>
            <w:tcW w:w="5953" w:type="dxa"/>
          </w:tcPr>
          <w:p w:rsidR="008F796F" w:rsidRPr="00E901C9" w:rsidRDefault="008F796F" w:rsidP="00A307B4">
            <w:pPr>
              <w:pStyle w:val="table"/>
              <w:cnfStyle w:val="000000000000" w:firstRow="0" w:lastRow="0" w:firstColumn="0" w:lastColumn="0" w:oddVBand="0" w:evenVBand="0" w:oddHBand="0" w:evenHBand="0" w:firstRowFirstColumn="0" w:firstRowLastColumn="0" w:lastRowFirstColumn="0" w:lastRowLastColumn="0"/>
            </w:pPr>
            <w:r>
              <w:t>Sleep</w:t>
            </w:r>
          </w:p>
          <w:p w:rsidR="008F796F" w:rsidRPr="00E901C9" w:rsidRDefault="008F796F" w:rsidP="00A307B4">
            <w:pPr>
              <w:pStyle w:val="table"/>
              <w:cnfStyle w:val="000000000000" w:firstRow="0" w:lastRow="0" w:firstColumn="0" w:lastColumn="0" w:oddVBand="0" w:evenVBand="0" w:oddHBand="0" w:evenHBand="0" w:firstRowFirstColumn="0" w:firstRowLastColumn="0" w:lastRowFirstColumn="0" w:lastRowLastColumn="0"/>
            </w:pPr>
            <w:r w:rsidRPr="00E901C9">
              <w:t>305 - statistically significance difference vs placebo in most items</w:t>
            </w:r>
          </w:p>
          <w:p w:rsidR="008F796F" w:rsidRPr="00E901C9" w:rsidRDefault="008F796F" w:rsidP="00A307B4">
            <w:pPr>
              <w:pStyle w:val="table"/>
              <w:cnfStyle w:val="000000000000" w:firstRow="0" w:lastRow="0" w:firstColumn="0" w:lastColumn="0" w:oddVBand="0" w:evenVBand="0" w:oddHBand="0" w:evenHBand="0" w:firstRowFirstColumn="0" w:firstRowLastColumn="0" w:lastRowFirstColumn="0" w:lastRowLastColumn="0"/>
            </w:pPr>
            <w:r w:rsidRPr="00E901C9">
              <w:t xml:space="preserve">3307 - statistically significance difference vs placebo in 2/5 items </w:t>
            </w:r>
          </w:p>
        </w:tc>
      </w:tr>
      <w:tr w:rsidR="008F796F" w:rsidRPr="00E901C9" w:rsidTr="00A307B4">
        <w:trPr>
          <w:trHeight w:val="606"/>
        </w:trPr>
        <w:tc>
          <w:tcPr>
            <w:cnfStyle w:val="001000000000" w:firstRow="0" w:lastRow="0" w:firstColumn="1" w:lastColumn="0" w:oddVBand="0" w:evenVBand="0" w:oddHBand="0" w:evenHBand="0" w:firstRowFirstColumn="0" w:firstRowLastColumn="0" w:lastRowFirstColumn="0" w:lastRowLastColumn="0"/>
            <w:tcW w:w="2552" w:type="dxa"/>
            <w:vMerge/>
          </w:tcPr>
          <w:p w:rsidR="008F796F" w:rsidRPr="00E901C9" w:rsidRDefault="008F796F" w:rsidP="001C459E">
            <w:pPr>
              <w:spacing w:before="0" w:after="0"/>
              <w:rPr>
                <w:sz w:val="18"/>
                <w:szCs w:val="18"/>
              </w:rPr>
            </w:pPr>
          </w:p>
        </w:tc>
        <w:tc>
          <w:tcPr>
            <w:tcW w:w="5953" w:type="dxa"/>
          </w:tcPr>
          <w:p w:rsidR="00426EA6" w:rsidRDefault="008F796F" w:rsidP="00A307B4">
            <w:pPr>
              <w:pStyle w:val="table"/>
              <w:cnfStyle w:val="000000000000" w:firstRow="0" w:lastRow="0" w:firstColumn="0" w:lastColumn="0" w:oddVBand="0" w:evenVBand="0" w:oddHBand="0" w:evenHBand="0" w:firstRowFirstColumn="0" w:firstRowLastColumn="0" w:lastRowFirstColumn="0" w:lastRowLastColumn="0"/>
            </w:pPr>
            <w:r>
              <w:t>QOL</w:t>
            </w:r>
          </w:p>
          <w:p w:rsidR="008F796F" w:rsidRPr="00E901C9" w:rsidRDefault="008F796F" w:rsidP="00A307B4">
            <w:pPr>
              <w:pStyle w:val="table"/>
              <w:cnfStyle w:val="000000000000" w:firstRow="0" w:lastRow="0" w:firstColumn="0" w:lastColumn="0" w:oddVBand="0" w:evenVBand="0" w:oddHBand="0" w:evenHBand="0" w:firstRowFirstColumn="0" w:firstRowLastColumn="0" w:lastRowFirstColumn="0" w:lastRowLastColumn="0"/>
            </w:pPr>
            <w:r w:rsidRPr="00E901C9">
              <w:t>305 - statistically significance dif</w:t>
            </w:r>
            <w:r w:rsidR="00A307B4">
              <w:t>ference vs placebo in 2/5 items</w:t>
            </w:r>
          </w:p>
          <w:p w:rsidR="008F796F" w:rsidRPr="00E901C9" w:rsidRDefault="008F796F" w:rsidP="00A307B4">
            <w:pPr>
              <w:pStyle w:val="table"/>
              <w:cnfStyle w:val="000000000000" w:firstRow="0" w:lastRow="0" w:firstColumn="0" w:lastColumn="0" w:oddVBand="0" w:evenVBand="0" w:oddHBand="0" w:evenHBand="0" w:firstRowFirstColumn="0" w:firstRowLastColumn="0" w:lastRowFirstColumn="0" w:lastRowLastColumn="0"/>
            </w:pPr>
            <w:r w:rsidRPr="00E901C9">
              <w:t xml:space="preserve">3307 - statistically significance difference vs placebo but not vs CE/MPA </w:t>
            </w:r>
          </w:p>
        </w:tc>
      </w:tr>
      <w:tr w:rsidR="008F796F" w:rsidRPr="00E901C9" w:rsidTr="001C459E">
        <w:trPr>
          <w:trHeight w:val="490"/>
        </w:trPr>
        <w:tc>
          <w:tcPr>
            <w:cnfStyle w:val="001000000000" w:firstRow="0" w:lastRow="0" w:firstColumn="1" w:lastColumn="0" w:oddVBand="0" w:evenVBand="0" w:oddHBand="0" w:evenHBand="0" w:firstRowFirstColumn="0" w:firstRowLastColumn="0" w:lastRowFirstColumn="0" w:lastRowLastColumn="0"/>
            <w:tcW w:w="2552" w:type="dxa"/>
            <w:vMerge/>
          </w:tcPr>
          <w:p w:rsidR="008F796F" w:rsidRPr="00E901C9" w:rsidRDefault="008F796F" w:rsidP="001C459E">
            <w:pPr>
              <w:spacing w:before="0" w:after="0"/>
              <w:rPr>
                <w:sz w:val="18"/>
                <w:szCs w:val="18"/>
              </w:rPr>
            </w:pPr>
          </w:p>
        </w:tc>
        <w:tc>
          <w:tcPr>
            <w:tcW w:w="5953" w:type="dxa"/>
          </w:tcPr>
          <w:p w:rsidR="008F796F" w:rsidRPr="00E901C9" w:rsidRDefault="008F796F" w:rsidP="00A307B4">
            <w:pPr>
              <w:pStyle w:val="table"/>
              <w:cnfStyle w:val="000000000000" w:firstRow="0" w:lastRow="0" w:firstColumn="0" w:lastColumn="0" w:oddVBand="0" w:evenVBand="0" w:oddHBand="0" w:evenHBand="0" w:firstRowFirstColumn="0" w:firstRowLastColumn="0" w:lastRowFirstColumn="0" w:lastRowLastColumn="0"/>
            </w:pPr>
            <w:r>
              <w:t>Breast density</w:t>
            </w:r>
          </w:p>
          <w:p w:rsidR="008F796F" w:rsidRPr="00E901C9" w:rsidRDefault="008F796F" w:rsidP="00A307B4">
            <w:pPr>
              <w:pStyle w:val="table"/>
              <w:cnfStyle w:val="000000000000" w:firstRow="0" w:lastRow="0" w:firstColumn="0" w:lastColumn="0" w:oddVBand="0" w:evenVBand="0" w:oddHBand="0" w:evenHBand="0" w:firstRowFirstColumn="0" w:firstRowLastColumn="0" w:lastRowFirstColumn="0" w:lastRowLastColumn="0"/>
            </w:pPr>
            <w:r w:rsidRPr="00E901C9">
              <w:t xml:space="preserve">3307 - no statistically significance difference vs placebo </w:t>
            </w:r>
          </w:p>
        </w:tc>
      </w:tr>
      <w:tr w:rsidR="008F796F" w:rsidRPr="00E901C9" w:rsidTr="001C459E">
        <w:trPr>
          <w:trHeight w:val="970"/>
        </w:trPr>
        <w:tc>
          <w:tcPr>
            <w:cnfStyle w:val="001000000000" w:firstRow="0" w:lastRow="0" w:firstColumn="1" w:lastColumn="0" w:oddVBand="0" w:evenVBand="0" w:oddHBand="0" w:evenHBand="0" w:firstRowFirstColumn="0" w:firstRowLastColumn="0" w:lastRowFirstColumn="0" w:lastRowLastColumn="0"/>
            <w:tcW w:w="2552" w:type="dxa"/>
            <w:vMerge/>
          </w:tcPr>
          <w:p w:rsidR="008F796F" w:rsidRPr="00E901C9" w:rsidRDefault="008F796F" w:rsidP="001C459E">
            <w:pPr>
              <w:spacing w:before="0" w:after="0"/>
              <w:rPr>
                <w:sz w:val="18"/>
                <w:szCs w:val="18"/>
              </w:rPr>
            </w:pPr>
          </w:p>
        </w:tc>
        <w:tc>
          <w:tcPr>
            <w:tcW w:w="5953" w:type="dxa"/>
          </w:tcPr>
          <w:p w:rsidR="00426EA6" w:rsidRDefault="008F796F" w:rsidP="00A307B4">
            <w:pPr>
              <w:pStyle w:val="table"/>
              <w:cnfStyle w:val="000000000000" w:firstRow="0" w:lastRow="0" w:firstColumn="0" w:lastColumn="0" w:oddVBand="0" w:evenVBand="0" w:oddHBand="0" w:evenHBand="0" w:firstRowFirstColumn="0" w:firstRowLastColumn="0" w:lastRowFirstColumn="0" w:lastRowLastColumn="0"/>
            </w:pPr>
            <w:r>
              <w:t>Osteoporosis</w:t>
            </w:r>
          </w:p>
          <w:p w:rsidR="008F796F" w:rsidRPr="00E901C9" w:rsidRDefault="008F796F" w:rsidP="00A307B4">
            <w:pPr>
              <w:pStyle w:val="table"/>
              <w:cnfStyle w:val="000000000000" w:firstRow="0" w:lastRow="0" w:firstColumn="0" w:lastColumn="0" w:oddVBand="0" w:evenVBand="0" w:oddHBand="0" w:evenHBand="0" w:firstRowFirstColumn="0" w:firstRowLastColumn="0" w:lastRowFirstColumn="0" w:lastRowLastColumn="0"/>
            </w:pPr>
            <w:r w:rsidRPr="00E901C9">
              <w:t>3307 - statistically significance increase in mean percent change from baseline in BMD of lumbar spine compared to placebo however failed non-inferiority test</w:t>
            </w:r>
          </w:p>
        </w:tc>
      </w:tr>
      <w:tr w:rsidR="008F796F" w:rsidRPr="00E901C9" w:rsidTr="001C459E">
        <w:trPr>
          <w:trHeight w:val="988"/>
        </w:trPr>
        <w:tc>
          <w:tcPr>
            <w:cnfStyle w:val="001000000000" w:firstRow="0" w:lastRow="0" w:firstColumn="1" w:lastColumn="0" w:oddVBand="0" w:evenVBand="0" w:oddHBand="0" w:evenHBand="0" w:firstRowFirstColumn="0" w:firstRowLastColumn="0" w:lastRowFirstColumn="0" w:lastRowLastColumn="0"/>
            <w:tcW w:w="2552" w:type="dxa"/>
          </w:tcPr>
          <w:p w:rsidR="008F796F" w:rsidRPr="00A307B4" w:rsidRDefault="008F796F" w:rsidP="001C459E">
            <w:pPr>
              <w:pStyle w:val="Body"/>
              <w:spacing w:line="240" w:lineRule="auto"/>
              <w:rPr>
                <w:rStyle w:val="Strong"/>
              </w:rPr>
            </w:pPr>
            <w:r w:rsidRPr="00A307B4">
              <w:rPr>
                <w:rStyle w:val="Strong"/>
              </w:rPr>
              <w:t>Safety endpoint – endometrial hyperplasia</w:t>
            </w:r>
          </w:p>
        </w:tc>
        <w:tc>
          <w:tcPr>
            <w:tcW w:w="5953" w:type="dxa"/>
          </w:tcPr>
          <w:p w:rsidR="008F796F" w:rsidRPr="00E901C9" w:rsidRDefault="008F796F" w:rsidP="00A307B4">
            <w:pPr>
              <w:pStyle w:val="table"/>
              <w:cnfStyle w:val="000000000000" w:firstRow="0" w:lastRow="0" w:firstColumn="0" w:lastColumn="0" w:oddVBand="0" w:evenVBand="0" w:oddHBand="0" w:evenHBand="0" w:firstRowFirstColumn="0" w:firstRowLastColumn="0" w:lastRowFirstColumn="0" w:lastRowLastColumn="0"/>
            </w:pPr>
            <w:r>
              <w:t>3307 primary endpoint -</w:t>
            </w:r>
            <w:r w:rsidRPr="00E901C9">
              <w:t xml:space="preserve"> incidence of endometrial hyperplasia below the reference limit stipulated by EMA guidelines however there are missing and non-specific biopsy results which may have impacted the final results.</w:t>
            </w:r>
          </w:p>
        </w:tc>
      </w:tr>
    </w:tbl>
    <w:p w:rsidR="00FF4128" w:rsidRPr="00374703" w:rsidRDefault="00FF4128" w:rsidP="00FF4128">
      <w:pPr>
        <w:pStyle w:val="Heading3"/>
        <w:numPr>
          <w:ilvl w:val="1"/>
          <w:numId w:val="5"/>
        </w:numPr>
        <w:ind w:left="907" w:hanging="794"/>
      </w:pPr>
      <w:bookmarkStart w:id="49" w:name="_Toc449440610"/>
      <w:bookmarkStart w:id="50" w:name="_Toc506554071"/>
      <w:r w:rsidRPr="00374703">
        <w:t>Supportive studies</w:t>
      </w:r>
      <w:bookmarkEnd w:id="49"/>
      <w:bookmarkEnd w:id="50"/>
    </w:p>
    <w:p w:rsidR="00FF4128" w:rsidRPr="00701419" w:rsidRDefault="00FF4128" w:rsidP="00FF4128">
      <w:pPr>
        <w:pStyle w:val="Heading4"/>
        <w:numPr>
          <w:ilvl w:val="2"/>
          <w:numId w:val="5"/>
        </w:numPr>
      </w:pPr>
      <w:r w:rsidRPr="00701419">
        <w:rPr>
          <w:lang w:val="en-US"/>
        </w:rPr>
        <w:t xml:space="preserve">Study 303 [Selective </w:t>
      </w:r>
      <w:proofErr w:type="spellStart"/>
      <w:r w:rsidRPr="00701419">
        <w:rPr>
          <w:lang w:val="en-US"/>
        </w:rPr>
        <w:t>Oestrogens</w:t>
      </w:r>
      <w:proofErr w:type="spellEnd"/>
      <w:r w:rsidRPr="00701419">
        <w:rPr>
          <w:lang w:val="en-US"/>
        </w:rPr>
        <w:t xml:space="preserve"> Menopause and Response to Therapy </w:t>
      </w:r>
      <w:r w:rsidRPr="00701419">
        <w:t>– 1 (SMART-1]</w:t>
      </w:r>
    </w:p>
    <w:p w:rsidR="00426EA6" w:rsidRDefault="00FF4128" w:rsidP="009B4E6A">
      <w:r w:rsidRPr="009B4E6A">
        <w:t>This study was found to be GCP non-compliant and the CHMP has not taken it into account for the assessment of efficacy of BZA / CE.</w:t>
      </w:r>
    </w:p>
    <w:p w:rsidR="00FF4128" w:rsidRPr="009B4E6A" w:rsidRDefault="00FF4128" w:rsidP="009B4E6A">
      <w:pPr>
        <w:pStyle w:val="ListBullet"/>
      </w:pPr>
      <w:r w:rsidRPr="009B4E6A">
        <w:t xml:space="preserve">Published as: </w:t>
      </w:r>
      <w:proofErr w:type="spellStart"/>
      <w:r w:rsidRPr="009B4E6A">
        <w:t>Pickar</w:t>
      </w:r>
      <w:proofErr w:type="spellEnd"/>
      <w:r w:rsidRPr="009B4E6A">
        <w:t xml:space="preserve"> JH, </w:t>
      </w:r>
      <w:proofErr w:type="spellStart"/>
      <w:r w:rsidRPr="009B4E6A">
        <w:t>Yeh</w:t>
      </w:r>
      <w:proofErr w:type="spellEnd"/>
      <w:r w:rsidRPr="009B4E6A">
        <w:t xml:space="preserve"> I-T, Bachmann, G et al. </w:t>
      </w:r>
      <w:proofErr w:type="spellStart"/>
      <w:r w:rsidRPr="009B4E6A">
        <w:t>Fertil</w:t>
      </w:r>
      <w:proofErr w:type="spellEnd"/>
      <w:r w:rsidRPr="009B4E6A">
        <w:t xml:space="preserve"> </w:t>
      </w:r>
      <w:proofErr w:type="spellStart"/>
      <w:r w:rsidRPr="009B4E6A">
        <w:t>Steril</w:t>
      </w:r>
      <w:proofErr w:type="spellEnd"/>
      <w:r w:rsidRPr="009B4E6A">
        <w:t xml:space="preserve"> 2009; 92(3):1018 - 1024</w:t>
      </w:r>
    </w:p>
    <w:p w:rsidR="00FF4128" w:rsidRPr="009B4E6A" w:rsidRDefault="00FF4128" w:rsidP="009B4E6A">
      <w:pPr>
        <w:pStyle w:val="ListBullet"/>
      </w:pPr>
      <w:r w:rsidRPr="009B4E6A">
        <w:t>Recruitment: Apr 2002 – Dec 2003</w:t>
      </w:r>
    </w:p>
    <w:p w:rsidR="00FF4128" w:rsidRPr="009B4E6A" w:rsidRDefault="00FF4128" w:rsidP="009B4E6A">
      <w:pPr>
        <w:pStyle w:val="ListBullet"/>
      </w:pPr>
      <w:r w:rsidRPr="009B4E6A">
        <w:t>Participation: 94 sites in US, Europe, Brazil</w:t>
      </w:r>
    </w:p>
    <w:p w:rsidR="00FF4128" w:rsidRDefault="00FF4128" w:rsidP="00FF4128">
      <w:pPr>
        <w:pStyle w:val="Heading5"/>
        <w:numPr>
          <w:ilvl w:val="3"/>
          <w:numId w:val="5"/>
        </w:numPr>
        <w:ind w:left="1304" w:hanging="1077"/>
        <w:rPr>
          <w:lang w:val="en-US"/>
        </w:rPr>
      </w:pPr>
      <w:r w:rsidRPr="00701419">
        <w:rPr>
          <w:lang w:val="en-US"/>
        </w:rPr>
        <w:t>Study design</w:t>
      </w:r>
    </w:p>
    <w:p w:rsidR="00FF4128" w:rsidRPr="00AA021B" w:rsidRDefault="00FF4128" w:rsidP="00AA021B">
      <w:r w:rsidRPr="00AA021B">
        <w:t xml:space="preserve">Study 303 was a placebo and active controlled, double blinded, </w:t>
      </w:r>
      <w:proofErr w:type="gramStart"/>
      <w:r w:rsidRPr="00AA021B">
        <w:t>randomised</w:t>
      </w:r>
      <w:proofErr w:type="gramEnd"/>
      <w:r w:rsidRPr="00AA021B">
        <w:t xml:space="preserve"> phase 3 study.</w:t>
      </w:r>
    </w:p>
    <w:p w:rsidR="00B72516" w:rsidRPr="00A35E13" w:rsidRDefault="00B72516" w:rsidP="007B5F6D">
      <w:pPr>
        <w:pStyle w:val="TableTitle0"/>
        <w:keepNext w:val="0"/>
      </w:pPr>
      <w:r>
        <w:t>Table 2</w:t>
      </w:r>
      <w:r w:rsidR="00063769">
        <w:t>3</w:t>
      </w:r>
      <w:r>
        <w:t>: Study 303.</w:t>
      </w:r>
    </w:p>
    <w:tbl>
      <w:tblPr>
        <w:tblStyle w:val="TableGrid"/>
        <w:tblW w:w="8837" w:type="dxa"/>
        <w:tblLayout w:type="fixed"/>
        <w:tblLook w:val="04A0" w:firstRow="1" w:lastRow="0" w:firstColumn="1" w:lastColumn="0" w:noHBand="0" w:noVBand="1"/>
        <w:tblDescription w:val="Table 23: Study 303."/>
      </w:tblPr>
      <w:tblGrid>
        <w:gridCol w:w="1466"/>
        <w:gridCol w:w="7371"/>
      </w:tblGrid>
      <w:tr w:rsidR="00FF4128" w:rsidRPr="00AA021B" w:rsidTr="00B34D89">
        <w:trPr>
          <w:cantSplit/>
          <w:trHeight w:val="315"/>
          <w:tblHeader/>
        </w:trPr>
        <w:tc>
          <w:tcPr>
            <w:tcW w:w="1466" w:type="dxa"/>
          </w:tcPr>
          <w:p w:rsidR="00FF4128" w:rsidRPr="00C73864" w:rsidRDefault="00FF4128" w:rsidP="00B34D89">
            <w:pPr>
              <w:pStyle w:val="Tabletitle"/>
            </w:pPr>
          </w:p>
        </w:tc>
        <w:tc>
          <w:tcPr>
            <w:tcW w:w="7371" w:type="dxa"/>
          </w:tcPr>
          <w:p w:rsidR="00FF4128" w:rsidRPr="00AA021B" w:rsidRDefault="00B34D89" w:rsidP="00B34D89">
            <w:pPr>
              <w:pStyle w:val="Tabletitle"/>
              <w:rPr>
                <w:lang w:eastAsia="en-US"/>
              </w:rPr>
            </w:pPr>
            <w:r>
              <w:rPr>
                <w:lang w:eastAsia="en-US"/>
              </w:rPr>
              <w:t>Criteria</w:t>
            </w:r>
          </w:p>
        </w:tc>
      </w:tr>
      <w:tr w:rsidR="00B34D89" w:rsidRPr="00AA021B" w:rsidTr="00AA021B">
        <w:trPr>
          <w:trHeight w:val="1450"/>
        </w:trPr>
        <w:tc>
          <w:tcPr>
            <w:tcW w:w="1466" w:type="dxa"/>
          </w:tcPr>
          <w:p w:rsidR="00B34D89" w:rsidRPr="00C73864" w:rsidRDefault="00B34D89" w:rsidP="006556B5">
            <w:pPr>
              <w:pStyle w:val="table"/>
            </w:pPr>
            <w:r w:rsidRPr="00C73864">
              <w:t>Patients</w:t>
            </w:r>
          </w:p>
        </w:tc>
        <w:tc>
          <w:tcPr>
            <w:tcW w:w="7371" w:type="dxa"/>
          </w:tcPr>
          <w:p w:rsidR="00B34D89" w:rsidRPr="00C73864" w:rsidRDefault="00B34D89" w:rsidP="006556B5">
            <w:pPr>
              <w:pStyle w:val="table"/>
              <w:rPr>
                <w:u w:val="single"/>
              </w:rPr>
            </w:pPr>
            <w:r w:rsidRPr="00C73864">
              <w:rPr>
                <w:u w:val="single"/>
              </w:rPr>
              <w:t>Inclusion criteria</w:t>
            </w:r>
          </w:p>
          <w:p w:rsidR="00B34D89" w:rsidRPr="00AA021B" w:rsidRDefault="00B34D89" w:rsidP="006556B5">
            <w:pPr>
              <w:pStyle w:val="table"/>
              <w:numPr>
                <w:ilvl w:val="0"/>
                <w:numId w:val="187"/>
              </w:numPr>
            </w:pPr>
            <w:r w:rsidRPr="00AA021B">
              <w:t>Generally healthy, postmenopausal, age 40 to 75 year</w:t>
            </w:r>
          </w:p>
          <w:p w:rsidR="00B34D89" w:rsidRPr="00AA021B" w:rsidRDefault="00B34D89" w:rsidP="006556B5">
            <w:pPr>
              <w:pStyle w:val="table"/>
              <w:numPr>
                <w:ilvl w:val="0"/>
                <w:numId w:val="187"/>
              </w:numPr>
            </w:pPr>
            <w:r w:rsidRPr="00AA021B">
              <w:t xml:space="preserve">Serum follicle-stimulating hormone (FSH) concentration </w:t>
            </w:r>
            <w:r w:rsidRPr="00AA021B">
              <w:t>≥</w:t>
            </w:r>
            <w:r w:rsidRPr="00AA021B">
              <w:t xml:space="preserve"> 30 </w:t>
            </w:r>
            <w:proofErr w:type="spellStart"/>
            <w:r w:rsidRPr="00AA021B">
              <w:t>mIU</w:t>
            </w:r>
            <w:proofErr w:type="spellEnd"/>
            <w:r w:rsidRPr="00AA021B">
              <w:t>/mL and serum 17</w:t>
            </w:r>
            <w:r w:rsidRPr="00AA021B">
              <w:t>β</w:t>
            </w:r>
            <w:r w:rsidRPr="00AA021B">
              <w:t xml:space="preserve">-estradiol concentration </w:t>
            </w:r>
            <w:r w:rsidRPr="00AA021B">
              <w:t>≤</w:t>
            </w:r>
            <w:r w:rsidRPr="00AA021B">
              <w:t xml:space="preserve"> 183.5 </w:t>
            </w:r>
            <w:proofErr w:type="spellStart"/>
            <w:r w:rsidRPr="00AA021B">
              <w:t>pmol</w:t>
            </w:r>
            <w:proofErr w:type="spellEnd"/>
            <w:r w:rsidRPr="00AA021B">
              <w:t xml:space="preserve">/L (50 </w:t>
            </w:r>
            <w:proofErr w:type="spellStart"/>
            <w:r w:rsidRPr="00AA021B">
              <w:t>pg</w:t>
            </w:r>
            <w:proofErr w:type="spellEnd"/>
            <w:r w:rsidRPr="00AA021B">
              <w:t>/mL) at screening</w:t>
            </w:r>
          </w:p>
          <w:p w:rsidR="00426EA6" w:rsidRDefault="00B34D89" w:rsidP="006556B5">
            <w:pPr>
              <w:pStyle w:val="table"/>
              <w:numPr>
                <w:ilvl w:val="0"/>
                <w:numId w:val="187"/>
              </w:numPr>
            </w:pPr>
            <w:r w:rsidRPr="00AA021B">
              <w:t>Intact uterus</w:t>
            </w:r>
          </w:p>
          <w:p w:rsidR="00B34D89" w:rsidRPr="00AA021B" w:rsidRDefault="00B34D89" w:rsidP="006556B5">
            <w:pPr>
              <w:pStyle w:val="table"/>
              <w:numPr>
                <w:ilvl w:val="0"/>
                <w:numId w:val="187"/>
              </w:numPr>
            </w:pPr>
            <w:r w:rsidRPr="00AA021B">
              <w:t>Endometrial biopsy report at screening (with one of specified diagnoses); no evidence of endometrial hyperplasia at screening</w:t>
            </w:r>
          </w:p>
          <w:p w:rsidR="00B34D89" w:rsidRDefault="00B34D89" w:rsidP="006556B5">
            <w:pPr>
              <w:pStyle w:val="table"/>
              <w:numPr>
                <w:ilvl w:val="0"/>
                <w:numId w:val="187"/>
              </w:numPr>
            </w:pPr>
            <w:r w:rsidRPr="00AA021B">
              <w:t>Last natural menstrual cycle completed at least 12 consecutive months before screening</w:t>
            </w:r>
          </w:p>
          <w:p w:rsidR="00B34D89" w:rsidRPr="00C73864" w:rsidRDefault="00B34D89" w:rsidP="006556B5">
            <w:pPr>
              <w:pStyle w:val="table"/>
              <w:numPr>
                <w:ilvl w:val="0"/>
                <w:numId w:val="187"/>
              </w:numPr>
            </w:pPr>
            <w:r w:rsidRPr="00AA021B">
              <w:t>B</w:t>
            </w:r>
            <w:r>
              <w:t xml:space="preserve">ody mass index (BMI) </w:t>
            </w:r>
            <w:r>
              <w:t>≤</w:t>
            </w:r>
            <w:r>
              <w:t xml:space="preserve"> 32.2 kg/m</w:t>
            </w:r>
            <w:r w:rsidRPr="00C73864">
              <w:rPr>
                <w:vertAlign w:val="superscript"/>
              </w:rPr>
              <w:t>2</w:t>
            </w:r>
          </w:p>
          <w:p w:rsidR="00B34D89" w:rsidRPr="00C73864" w:rsidRDefault="00B34D89" w:rsidP="006556B5">
            <w:pPr>
              <w:pStyle w:val="table"/>
              <w:rPr>
                <w:u w:val="single"/>
              </w:rPr>
            </w:pPr>
            <w:r w:rsidRPr="00C73864">
              <w:rPr>
                <w:u w:val="single"/>
              </w:rPr>
              <w:t>Exclusion criteria</w:t>
            </w:r>
          </w:p>
          <w:p w:rsidR="00B34D89" w:rsidRPr="00AA021B" w:rsidRDefault="00B34D89" w:rsidP="006556B5">
            <w:pPr>
              <w:pStyle w:val="table"/>
              <w:numPr>
                <w:ilvl w:val="0"/>
                <w:numId w:val="186"/>
              </w:numPr>
            </w:pPr>
            <w:r w:rsidRPr="00AA021B">
              <w:t>History or active presence of</w:t>
            </w:r>
          </w:p>
          <w:p w:rsidR="00B34D89" w:rsidRPr="00AA021B" w:rsidRDefault="00B34D89" w:rsidP="006556B5">
            <w:pPr>
              <w:pStyle w:val="table"/>
              <w:numPr>
                <w:ilvl w:val="0"/>
                <w:numId w:val="186"/>
              </w:numPr>
            </w:pPr>
            <w:r w:rsidRPr="00AA021B">
              <w:t xml:space="preserve">Known hypersensitivity to </w:t>
            </w:r>
            <w:proofErr w:type="spellStart"/>
            <w:r w:rsidRPr="00AA021B">
              <w:t>oestrogens</w:t>
            </w:r>
            <w:proofErr w:type="spellEnd"/>
          </w:p>
          <w:p w:rsidR="00B34D89" w:rsidRPr="00AA021B" w:rsidRDefault="00B34D89" w:rsidP="006556B5">
            <w:pPr>
              <w:pStyle w:val="table"/>
              <w:numPr>
                <w:ilvl w:val="0"/>
                <w:numId w:val="186"/>
              </w:numPr>
            </w:pPr>
            <w:r w:rsidRPr="00AA021B">
              <w:t xml:space="preserve">Known or suspected </w:t>
            </w:r>
            <w:proofErr w:type="spellStart"/>
            <w:r w:rsidRPr="00AA021B">
              <w:t>oestrogen</w:t>
            </w:r>
            <w:proofErr w:type="spellEnd"/>
            <w:r w:rsidRPr="00AA021B">
              <w:t>- dependent neoplasia</w:t>
            </w:r>
          </w:p>
          <w:p w:rsidR="00B34D89" w:rsidRPr="00AA021B" w:rsidRDefault="00B34D89" w:rsidP="006556B5">
            <w:pPr>
              <w:pStyle w:val="table"/>
              <w:numPr>
                <w:ilvl w:val="0"/>
                <w:numId w:val="186"/>
              </w:numPr>
            </w:pPr>
            <w:r w:rsidRPr="00AA021B">
              <w:t>Endometrial hyperplasia</w:t>
            </w:r>
          </w:p>
          <w:p w:rsidR="00B34D89" w:rsidRPr="00AA021B" w:rsidRDefault="00B34D89" w:rsidP="006556B5">
            <w:pPr>
              <w:pStyle w:val="table"/>
              <w:numPr>
                <w:ilvl w:val="0"/>
                <w:numId w:val="186"/>
              </w:numPr>
            </w:pPr>
            <w:r w:rsidRPr="00AA021B">
              <w:t>Any malignancy within previous 10 years</w:t>
            </w:r>
          </w:p>
          <w:p w:rsidR="00426EA6" w:rsidRDefault="00B34D89" w:rsidP="006556B5">
            <w:pPr>
              <w:pStyle w:val="table"/>
              <w:numPr>
                <w:ilvl w:val="0"/>
                <w:numId w:val="186"/>
              </w:numPr>
            </w:pPr>
            <w:r w:rsidRPr="00AA021B">
              <w:t xml:space="preserve">Breast cancer, melanoma or any </w:t>
            </w:r>
            <w:proofErr w:type="spellStart"/>
            <w:r w:rsidRPr="00AA021B">
              <w:t>gynaecologic</w:t>
            </w:r>
            <w:proofErr w:type="spellEnd"/>
            <w:r w:rsidRPr="00AA021B">
              <w:t xml:space="preserve"> cancer</w:t>
            </w:r>
          </w:p>
          <w:p w:rsidR="00426EA6" w:rsidRDefault="00B34D89" w:rsidP="006556B5">
            <w:pPr>
              <w:pStyle w:val="table"/>
              <w:numPr>
                <w:ilvl w:val="0"/>
                <w:numId w:val="186"/>
              </w:numPr>
            </w:pPr>
            <w:r w:rsidRPr="00AA021B">
              <w:t>Thrombophlebitis, thrombosis or thromboembolic disorders</w:t>
            </w:r>
          </w:p>
          <w:p w:rsidR="00B34D89" w:rsidRPr="00AA021B" w:rsidRDefault="00B34D89" w:rsidP="006556B5">
            <w:pPr>
              <w:pStyle w:val="table"/>
              <w:numPr>
                <w:ilvl w:val="0"/>
                <w:numId w:val="186"/>
              </w:numPr>
            </w:pPr>
            <w:r w:rsidRPr="00AA021B">
              <w:t>Specified cerebrovascular or cardiovascular disease</w:t>
            </w:r>
          </w:p>
          <w:p w:rsidR="00B34D89" w:rsidRPr="00AA021B" w:rsidRDefault="00B34D89" w:rsidP="006556B5">
            <w:pPr>
              <w:pStyle w:val="table"/>
              <w:numPr>
                <w:ilvl w:val="0"/>
                <w:numId w:val="186"/>
              </w:numPr>
            </w:pPr>
            <w:r w:rsidRPr="00AA021B">
              <w:t>Neuro-ocular disorders</w:t>
            </w:r>
          </w:p>
          <w:p w:rsidR="00B34D89" w:rsidRPr="00AA021B" w:rsidRDefault="00B34D89" w:rsidP="006556B5">
            <w:pPr>
              <w:pStyle w:val="table"/>
              <w:numPr>
                <w:ilvl w:val="0"/>
                <w:numId w:val="186"/>
              </w:numPr>
            </w:pPr>
            <w:r w:rsidRPr="00AA021B">
              <w:t>Chronic renal or hepatic disease</w:t>
            </w:r>
          </w:p>
          <w:p w:rsidR="00B34D89" w:rsidRPr="00AA021B" w:rsidRDefault="00B34D89" w:rsidP="006556B5">
            <w:pPr>
              <w:pStyle w:val="table"/>
              <w:numPr>
                <w:ilvl w:val="0"/>
                <w:numId w:val="186"/>
              </w:numPr>
              <w:rPr>
                <w:lang w:eastAsia="en-US"/>
              </w:rPr>
            </w:pPr>
            <w:r w:rsidRPr="00AA021B">
              <w:t>Gallbladder disease (unless cholecystectomy)</w:t>
            </w:r>
          </w:p>
          <w:p w:rsidR="00B34D89" w:rsidRPr="00AA021B" w:rsidRDefault="00B34D89" w:rsidP="006556B5">
            <w:pPr>
              <w:pStyle w:val="table"/>
              <w:numPr>
                <w:ilvl w:val="0"/>
                <w:numId w:val="186"/>
              </w:numPr>
              <w:rPr>
                <w:lang w:eastAsia="en-US"/>
              </w:rPr>
            </w:pPr>
            <w:r w:rsidRPr="00AA021B">
              <w:t>Hepatitis B or HIV positive</w:t>
            </w:r>
          </w:p>
          <w:p w:rsidR="00B34D89" w:rsidRPr="00AA021B" w:rsidRDefault="00B34D89" w:rsidP="006556B5">
            <w:pPr>
              <w:pStyle w:val="table"/>
            </w:pPr>
            <w:r w:rsidRPr="00AA021B">
              <w:t>Active presence of the following</w:t>
            </w:r>
          </w:p>
          <w:p w:rsidR="00B34D89" w:rsidRPr="00AA021B" w:rsidRDefault="00B34D89" w:rsidP="006556B5">
            <w:pPr>
              <w:pStyle w:val="table"/>
              <w:numPr>
                <w:ilvl w:val="0"/>
                <w:numId w:val="188"/>
              </w:numPr>
              <w:rPr>
                <w:lang w:eastAsia="en-US"/>
              </w:rPr>
            </w:pPr>
            <w:r w:rsidRPr="00AA021B">
              <w:t>Specific cervical cytological abnormalities</w:t>
            </w:r>
          </w:p>
          <w:p w:rsidR="00B34D89" w:rsidRPr="00AA021B" w:rsidRDefault="00B34D89" w:rsidP="006556B5">
            <w:pPr>
              <w:pStyle w:val="table"/>
              <w:numPr>
                <w:ilvl w:val="0"/>
                <w:numId w:val="188"/>
              </w:numPr>
              <w:rPr>
                <w:lang w:eastAsia="en-US"/>
              </w:rPr>
            </w:pPr>
            <w:r w:rsidRPr="00AA021B">
              <w:t xml:space="preserve">Elevated sitting blood pressure (&gt;160 mm HG systolic or &gt;100 mmHg diastolic) or &gt; </w:t>
            </w:r>
            <w:r w:rsidRPr="00AA021B">
              <w:lastRenderedPageBreak/>
              <w:t xml:space="preserve">two </w:t>
            </w:r>
            <w:proofErr w:type="spellStart"/>
            <w:r w:rsidRPr="00AA021B">
              <w:t>antihypertensives</w:t>
            </w:r>
            <w:proofErr w:type="spellEnd"/>
          </w:p>
          <w:p w:rsidR="00B34D89" w:rsidRPr="00AA021B" w:rsidRDefault="00B34D89" w:rsidP="006556B5">
            <w:pPr>
              <w:pStyle w:val="table"/>
              <w:numPr>
                <w:ilvl w:val="0"/>
                <w:numId w:val="188"/>
              </w:numPr>
              <w:rPr>
                <w:lang w:eastAsia="en-US"/>
              </w:rPr>
            </w:pPr>
            <w:r w:rsidRPr="00AA021B">
              <w:t xml:space="preserve">Elevated cholesterol (&gt;7.77mmol/L) or triglyceride (&gt;3.39 </w:t>
            </w:r>
            <w:proofErr w:type="spellStart"/>
            <w:r w:rsidRPr="00AA021B">
              <w:t>mmol</w:t>
            </w:r>
            <w:proofErr w:type="spellEnd"/>
            <w:r w:rsidRPr="00AA021B">
              <w:t>/L)</w:t>
            </w:r>
          </w:p>
          <w:p w:rsidR="00B34D89" w:rsidRPr="00AA021B" w:rsidRDefault="00B34D89" w:rsidP="006556B5">
            <w:pPr>
              <w:pStyle w:val="table"/>
              <w:numPr>
                <w:ilvl w:val="0"/>
                <w:numId w:val="188"/>
              </w:numPr>
              <w:rPr>
                <w:rFonts w:eastAsia="Trebuchet MS" w:cs="Trebuchet MS"/>
                <w:lang w:eastAsia="en-US"/>
              </w:rPr>
            </w:pPr>
            <w:r w:rsidRPr="00AA021B">
              <w:rPr>
                <w:rFonts w:eastAsia="Calibri" w:cs="Calibri"/>
              </w:rPr>
              <w:t>Fasting blood glucose &gt; 6.94mmol/L</w:t>
            </w:r>
          </w:p>
          <w:p w:rsidR="00B34D89" w:rsidRPr="00AA021B" w:rsidRDefault="00B34D89" w:rsidP="006556B5">
            <w:pPr>
              <w:pStyle w:val="table"/>
            </w:pPr>
            <w:r w:rsidRPr="00C73864">
              <w:t>Past</w:t>
            </w:r>
            <w:r w:rsidRPr="00AA021B">
              <w:t xml:space="preserve"> HRT</w:t>
            </w:r>
          </w:p>
          <w:p w:rsidR="00B34D89" w:rsidRPr="00C73864" w:rsidRDefault="00B34D89" w:rsidP="006556B5">
            <w:pPr>
              <w:pStyle w:val="table"/>
              <w:numPr>
                <w:ilvl w:val="0"/>
                <w:numId w:val="189"/>
              </w:numPr>
            </w:pPr>
            <w:r w:rsidRPr="00C73864">
              <w:t>No oral estrogen, progestin, androgen, SERM; or transdermal or vaginal hormonal product within 8 weeks of screening</w:t>
            </w:r>
          </w:p>
          <w:p w:rsidR="00B34D89" w:rsidRPr="00C73864" w:rsidRDefault="00B34D89" w:rsidP="006556B5">
            <w:pPr>
              <w:pStyle w:val="table"/>
              <w:numPr>
                <w:ilvl w:val="0"/>
                <w:numId w:val="189"/>
              </w:numPr>
            </w:pPr>
            <w:r w:rsidRPr="00C73864">
              <w:t>No IUD within 12 weeks</w:t>
            </w:r>
          </w:p>
          <w:p w:rsidR="00B34D89" w:rsidRPr="00AA021B" w:rsidRDefault="00B34D89" w:rsidP="006556B5">
            <w:pPr>
              <w:pStyle w:val="table"/>
              <w:numPr>
                <w:ilvl w:val="0"/>
                <w:numId w:val="189"/>
              </w:numPr>
              <w:rPr>
                <w:rFonts w:eastAsia="Trebuchet MS" w:cs="Trebuchet MS"/>
                <w:lang w:eastAsia="en-US"/>
              </w:rPr>
            </w:pPr>
            <w:r w:rsidRPr="00C73864">
              <w:t>No injectable or</w:t>
            </w:r>
            <w:r w:rsidRPr="00AA021B">
              <w:t xml:space="preserve"> pelted hormonal product within 24 weeks</w:t>
            </w:r>
          </w:p>
        </w:tc>
      </w:tr>
      <w:tr w:rsidR="00B34D89" w:rsidRPr="00AA021B" w:rsidTr="00AA021B">
        <w:trPr>
          <w:trHeight w:val="1450"/>
        </w:trPr>
        <w:tc>
          <w:tcPr>
            <w:tcW w:w="1466" w:type="dxa"/>
          </w:tcPr>
          <w:p w:rsidR="00B34D89" w:rsidRPr="00C73864" w:rsidRDefault="00B34D89" w:rsidP="00C73864">
            <w:pPr>
              <w:pStyle w:val="table"/>
            </w:pPr>
            <w:r w:rsidRPr="00C73864">
              <w:lastRenderedPageBreak/>
              <w:t>Intervention</w:t>
            </w:r>
          </w:p>
        </w:tc>
        <w:tc>
          <w:tcPr>
            <w:tcW w:w="7371" w:type="dxa"/>
          </w:tcPr>
          <w:p w:rsidR="00B34D89" w:rsidRPr="00AA021B" w:rsidRDefault="00B34D89" w:rsidP="0092701E">
            <w:pPr>
              <w:pStyle w:val="table"/>
              <w:numPr>
                <w:ilvl w:val="0"/>
                <w:numId w:val="190"/>
              </w:numPr>
              <w:rPr>
                <w:bdr w:val="none" w:sz="0" w:space="0" w:color="auto"/>
              </w:rPr>
            </w:pPr>
            <w:r w:rsidRPr="00AA021B">
              <w:t>BZA/CE 10 mg / 0.45 mg</w:t>
            </w:r>
          </w:p>
          <w:p w:rsidR="00426EA6" w:rsidRDefault="00B34D89" w:rsidP="0092701E">
            <w:pPr>
              <w:pStyle w:val="table"/>
              <w:numPr>
                <w:ilvl w:val="0"/>
                <w:numId w:val="190"/>
              </w:numPr>
            </w:pPr>
            <w:r w:rsidRPr="00AA021B">
              <w:t>BZA/CE 20 mg / 0.45 mg</w:t>
            </w:r>
          </w:p>
          <w:p w:rsidR="00B34D89" w:rsidRPr="00AA021B" w:rsidRDefault="00B34D89" w:rsidP="0092701E">
            <w:pPr>
              <w:pStyle w:val="table"/>
              <w:numPr>
                <w:ilvl w:val="0"/>
                <w:numId w:val="190"/>
              </w:numPr>
              <w:rPr>
                <w:bdr w:val="none" w:sz="0" w:space="0" w:color="auto"/>
              </w:rPr>
            </w:pPr>
            <w:r w:rsidRPr="00AA021B">
              <w:t>BZA/CE 40 mg / 0.45 mg</w:t>
            </w:r>
          </w:p>
          <w:p w:rsidR="00B34D89" w:rsidRPr="00AA021B" w:rsidRDefault="00B34D89" w:rsidP="0092701E">
            <w:pPr>
              <w:pStyle w:val="table"/>
              <w:numPr>
                <w:ilvl w:val="0"/>
                <w:numId w:val="190"/>
              </w:numPr>
              <w:rPr>
                <w:bdr w:val="none" w:sz="0" w:space="0" w:color="auto"/>
              </w:rPr>
            </w:pPr>
            <w:r w:rsidRPr="00AA021B">
              <w:t>BZA/CE 10 mg / 0.625 mg</w:t>
            </w:r>
          </w:p>
          <w:p w:rsidR="00B34D89" w:rsidRPr="00AA021B" w:rsidRDefault="00B34D89" w:rsidP="0092701E">
            <w:pPr>
              <w:pStyle w:val="table"/>
              <w:numPr>
                <w:ilvl w:val="0"/>
                <w:numId w:val="190"/>
              </w:numPr>
              <w:rPr>
                <w:bdr w:val="none" w:sz="0" w:space="0" w:color="auto"/>
              </w:rPr>
            </w:pPr>
            <w:r w:rsidRPr="00AA021B">
              <w:t>BZA/CE 20 mg / 0.625 mg</w:t>
            </w:r>
          </w:p>
          <w:p w:rsidR="00B34D89" w:rsidRPr="00AA021B" w:rsidRDefault="00B34D89" w:rsidP="0092701E">
            <w:pPr>
              <w:pStyle w:val="table"/>
              <w:numPr>
                <w:ilvl w:val="0"/>
                <w:numId w:val="190"/>
              </w:numPr>
              <w:rPr>
                <w:bdr w:val="none" w:sz="0" w:space="0" w:color="auto"/>
              </w:rPr>
            </w:pPr>
            <w:r w:rsidRPr="00AA021B">
              <w:t>BZA/CE 40 mg / 0.625 mg</w:t>
            </w:r>
          </w:p>
        </w:tc>
      </w:tr>
      <w:tr w:rsidR="00B34D89" w:rsidRPr="00AA021B" w:rsidTr="00C90470">
        <w:trPr>
          <w:trHeight w:val="540"/>
        </w:trPr>
        <w:tc>
          <w:tcPr>
            <w:tcW w:w="1466" w:type="dxa"/>
          </w:tcPr>
          <w:p w:rsidR="00B34D89" w:rsidRPr="00C73864" w:rsidRDefault="00B34D89" w:rsidP="00C73864">
            <w:pPr>
              <w:pStyle w:val="table"/>
            </w:pPr>
            <w:r w:rsidRPr="00C73864">
              <w:t>Comparator/s</w:t>
            </w:r>
          </w:p>
        </w:tc>
        <w:tc>
          <w:tcPr>
            <w:tcW w:w="7371" w:type="dxa"/>
          </w:tcPr>
          <w:p w:rsidR="00B34D89" w:rsidRPr="00C73864" w:rsidRDefault="00B34D89" w:rsidP="00C73864">
            <w:pPr>
              <w:pStyle w:val="table"/>
            </w:pPr>
            <w:r w:rsidRPr="00C73864">
              <w:t>Placebo</w:t>
            </w:r>
          </w:p>
          <w:p w:rsidR="00B34D89" w:rsidRPr="00AA021B" w:rsidRDefault="00B34D89" w:rsidP="00C73864">
            <w:pPr>
              <w:pStyle w:val="table"/>
            </w:pPr>
            <w:proofErr w:type="spellStart"/>
            <w:r w:rsidRPr="00C73864">
              <w:t>Raloxifene</w:t>
            </w:r>
            <w:proofErr w:type="spellEnd"/>
            <w:r w:rsidRPr="00C73864">
              <w:t xml:space="preserve"> 60 mg</w:t>
            </w:r>
          </w:p>
        </w:tc>
      </w:tr>
      <w:tr w:rsidR="00B34D89" w:rsidRPr="00AA021B" w:rsidTr="000C76DD">
        <w:trPr>
          <w:trHeight w:val="4428"/>
        </w:trPr>
        <w:tc>
          <w:tcPr>
            <w:tcW w:w="1466" w:type="dxa"/>
          </w:tcPr>
          <w:p w:rsidR="00B34D89" w:rsidRPr="00C73864" w:rsidRDefault="00B34D89" w:rsidP="00C73864">
            <w:pPr>
              <w:pStyle w:val="table"/>
            </w:pPr>
            <w:r w:rsidRPr="00C73864">
              <w:t>Endpoints</w:t>
            </w:r>
          </w:p>
        </w:tc>
        <w:tc>
          <w:tcPr>
            <w:tcW w:w="7371" w:type="dxa"/>
          </w:tcPr>
          <w:p w:rsidR="00B34D89" w:rsidRPr="00C73864" w:rsidRDefault="00B34D89" w:rsidP="00C73864">
            <w:pPr>
              <w:pStyle w:val="table"/>
            </w:pPr>
            <w:r w:rsidRPr="00C73864">
              <w:t>Primary</w:t>
            </w:r>
          </w:p>
          <w:p w:rsidR="00B34D89" w:rsidRPr="00C73864" w:rsidRDefault="00B34D89" w:rsidP="0092701E">
            <w:pPr>
              <w:pStyle w:val="table"/>
              <w:numPr>
                <w:ilvl w:val="0"/>
                <w:numId w:val="192"/>
              </w:numPr>
              <w:ind w:left="377"/>
            </w:pPr>
            <w:r w:rsidRPr="00C73864">
              <w:t>Incidence of endometrial hyperplasia at month-12 in the efficacy-evaluable population (EEP)</w:t>
            </w:r>
          </w:p>
          <w:p w:rsidR="00B34D89" w:rsidRPr="00C73864" w:rsidRDefault="00B34D89" w:rsidP="0092701E">
            <w:pPr>
              <w:pStyle w:val="table"/>
              <w:numPr>
                <w:ilvl w:val="0"/>
                <w:numId w:val="191"/>
              </w:numPr>
            </w:pPr>
            <w:r w:rsidRPr="00C73864">
              <w:t>Secondary</w:t>
            </w:r>
          </w:p>
          <w:p w:rsidR="00B34D89" w:rsidRPr="00AA021B" w:rsidRDefault="00B34D89" w:rsidP="0092701E">
            <w:pPr>
              <w:pStyle w:val="table"/>
              <w:numPr>
                <w:ilvl w:val="0"/>
                <w:numId w:val="191"/>
              </w:numPr>
              <w:rPr>
                <w:bdr w:val="none" w:sz="0" w:space="0" w:color="auto"/>
              </w:rPr>
            </w:pPr>
            <w:r w:rsidRPr="00AA021B">
              <w:t>Endometrial hyperplasia at 6 and 24 months</w:t>
            </w:r>
          </w:p>
          <w:p w:rsidR="00B34D89" w:rsidRPr="00AA021B" w:rsidRDefault="00B34D89" w:rsidP="0092701E">
            <w:pPr>
              <w:pStyle w:val="table"/>
              <w:numPr>
                <w:ilvl w:val="0"/>
                <w:numId w:val="191"/>
              </w:numPr>
              <w:rPr>
                <w:bdr w:val="none" w:sz="0" w:space="0" w:color="auto"/>
              </w:rPr>
            </w:pPr>
            <w:r w:rsidRPr="00AA021B">
              <w:t xml:space="preserve">Change from baseline in the composition of the vaginal epithelium (% </w:t>
            </w:r>
            <w:proofErr w:type="spellStart"/>
            <w:r w:rsidRPr="00AA021B">
              <w:t>parabasal</w:t>
            </w:r>
            <w:proofErr w:type="spellEnd"/>
            <w:r w:rsidRPr="00AA021B">
              <w:t xml:space="preserve"> cells, % intermediate cells, % superficial cells) at months 6, 12, 18, and 24</w:t>
            </w:r>
          </w:p>
          <w:p w:rsidR="00B34D89" w:rsidRPr="00AA021B" w:rsidRDefault="00B34D89" w:rsidP="0092701E">
            <w:pPr>
              <w:pStyle w:val="table"/>
              <w:numPr>
                <w:ilvl w:val="0"/>
                <w:numId w:val="191"/>
              </w:numPr>
              <w:rPr>
                <w:bdr w:val="none" w:sz="0" w:space="0" w:color="auto"/>
              </w:rPr>
            </w:pPr>
            <w:r w:rsidRPr="00AA021B">
              <w:t>Change in baseline of number and severity of hot flushes at various time points</w:t>
            </w:r>
          </w:p>
          <w:p w:rsidR="00426EA6" w:rsidRDefault="00B34D89" w:rsidP="0092701E">
            <w:pPr>
              <w:pStyle w:val="table"/>
              <w:numPr>
                <w:ilvl w:val="0"/>
                <w:numId w:val="191"/>
              </w:numPr>
            </w:pPr>
            <w:r w:rsidRPr="00AA021B">
              <w:t>Sexual activity</w:t>
            </w:r>
          </w:p>
          <w:p w:rsidR="00426EA6" w:rsidRDefault="00B34D89" w:rsidP="0092701E">
            <w:pPr>
              <w:pStyle w:val="table"/>
              <w:numPr>
                <w:ilvl w:val="0"/>
                <w:numId w:val="191"/>
              </w:numPr>
            </w:pPr>
            <w:r w:rsidRPr="00AA021B">
              <w:t>Dyspareunia</w:t>
            </w:r>
          </w:p>
          <w:p w:rsidR="00B34D89" w:rsidRPr="00AA021B" w:rsidRDefault="00B34D89" w:rsidP="0092701E">
            <w:pPr>
              <w:pStyle w:val="table"/>
              <w:numPr>
                <w:ilvl w:val="0"/>
                <w:numId w:val="191"/>
              </w:numPr>
              <w:rPr>
                <w:bdr w:val="none" w:sz="0" w:space="0" w:color="auto"/>
              </w:rPr>
            </w:pPr>
            <w:r w:rsidRPr="00AA021B">
              <w:t>Sleep quality and quantity</w:t>
            </w:r>
          </w:p>
          <w:p w:rsidR="00B34D89" w:rsidRPr="00AA021B" w:rsidRDefault="00B34D89" w:rsidP="0092701E">
            <w:pPr>
              <w:pStyle w:val="table"/>
              <w:numPr>
                <w:ilvl w:val="0"/>
                <w:numId w:val="191"/>
              </w:numPr>
              <w:rPr>
                <w:bdr w:val="none" w:sz="0" w:space="0" w:color="auto"/>
              </w:rPr>
            </w:pPr>
            <w:r w:rsidRPr="00AA021B">
              <w:t>Breast pain</w:t>
            </w:r>
          </w:p>
          <w:p w:rsidR="00B34D89" w:rsidRPr="00AA021B" w:rsidRDefault="00B34D89" w:rsidP="0092701E">
            <w:pPr>
              <w:pStyle w:val="table"/>
              <w:numPr>
                <w:ilvl w:val="0"/>
                <w:numId w:val="191"/>
              </w:numPr>
              <w:rPr>
                <w:bdr w:val="none" w:sz="0" w:space="0" w:color="auto"/>
              </w:rPr>
            </w:pPr>
            <w:r w:rsidRPr="00AA021B">
              <w:t>Bleeding and spotting</w:t>
            </w:r>
          </w:p>
          <w:p w:rsidR="00426EA6" w:rsidRDefault="00B34D89" w:rsidP="0092701E">
            <w:pPr>
              <w:pStyle w:val="table"/>
              <w:numPr>
                <w:ilvl w:val="0"/>
                <w:numId w:val="191"/>
              </w:numPr>
            </w:pPr>
            <w:r w:rsidRPr="00AA021B">
              <w:t xml:space="preserve">The metabolic </w:t>
            </w:r>
            <w:proofErr w:type="spellStart"/>
            <w:r w:rsidRPr="00AA021B">
              <w:t>substudy</w:t>
            </w:r>
            <w:proofErr w:type="spellEnd"/>
            <w:r w:rsidRPr="00AA021B">
              <w:t xml:space="preserve"> parameters included bone metabolism markers, coagulation parameters, lipid profile, carbohydrate and other parameters</w:t>
            </w:r>
          </w:p>
          <w:p w:rsidR="00B34D89" w:rsidRPr="00AA021B" w:rsidRDefault="00B34D89" w:rsidP="0092701E">
            <w:pPr>
              <w:pStyle w:val="table"/>
              <w:numPr>
                <w:ilvl w:val="0"/>
                <w:numId w:val="191"/>
              </w:numPr>
              <w:rPr>
                <w:bdr w:val="none" w:sz="0" w:space="0" w:color="auto"/>
              </w:rPr>
            </w:pPr>
            <w:r w:rsidRPr="00AA021B">
              <w:t xml:space="preserve">Osteoporosis </w:t>
            </w:r>
            <w:proofErr w:type="spellStart"/>
            <w:r w:rsidRPr="00AA021B">
              <w:t>substudies</w:t>
            </w:r>
            <w:proofErr w:type="spellEnd"/>
            <w:r w:rsidRPr="00AA021B">
              <w:t xml:space="preserve"> (2) - a number of endpoints related to osteoporosis; primary endpoint for BMD was mean percent change from baseline to month 24 in BMD for lumbar spine</w:t>
            </w:r>
          </w:p>
          <w:p w:rsidR="00B34D89" w:rsidRPr="00AA021B" w:rsidRDefault="00B34D89" w:rsidP="00C73864">
            <w:pPr>
              <w:pStyle w:val="table"/>
            </w:pPr>
            <w:r w:rsidRPr="00AA021B">
              <w:t>Ancillary study - study 4000:</w:t>
            </w:r>
            <w:r w:rsidR="00426EA6">
              <w:t xml:space="preserve"> </w:t>
            </w:r>
            <w:r w:rsidRPr="00AA021B">
              <w:t xml:space="preserve">single blinded radiologists examined the breast density in mammograms taken at baseline and at month 24 from a subset of subjects who had received BZA 20 mg / CE 0.45 mg, BZA 20 mg / CE 0.625 mg, </w:t>
            </w:r>
            <w:proofErr w:type="spellStart"/>
            <w:r w:rsidRPr="00AA021B">
              <w:t>raloxifene</w:t>
            </w:r>
            <w:proofErr w:type="spellEnd"/>
            <w:r w:rsidRPr="00AA021B">
              <w:t>, or placebo as part of study 303</w:t>
            </w:r>
          </w:p>
        </w:tc>
      </w:tr>
    </w:tbl>
    <w:p w:rsidR="00FF4128" w:rsidRPr="00701419" w:rsidRDefault="00FF4128" w:rsidP="000C76DD">
      <w:pPr>
        <w:pStyle w:val="Heading5"/>
        <w:rPr>
          <w:rFonts w:eastAsia="Calibri"/>
        </w:rPr>
      </w:pPr>
      <w:r w:rsidRPr="00701419">
        <w:rPr>
          <w:rFonts w:eastAsia="Calibri"/>
        </w:rPr>
        <w:t>Measurement of endpoints</w:t>
      </w:r>
    </w:p>
    <w:p w:rsidR="00FF4128" w:rsidRPr="00701419" w:rsidRDefault="00FF4128" w:rsidP="000C76DD">
      <w:pPr>
        <w:pStyle w:val="Heading6"/>
      </w:pPr>
      <w:r w:rsidRPr="00701419">
        <w:rPr>
          <w:lang w:val="it-IT"/>
        </w:rPr>
        <w:t>Primary</w:t>
      </w:r>
    </w:p>
    <w:p w:rsidR="00426EA6" w:rsidRDefault="00FF4128" w:rsidP="008E174A">
      <w:r w:rsidRPr="008E174A">
        <w:t xml:space="preserve">At any given </w:t>
      </w:r>
      <w:proofErr w:type="spellStart"/>
      <w:r w:rsidRPr="008E174A">
        <w:t>timepoint</w:t>
      </w:r>
      <w:proofErr w:type="spellEnd"/>
      <w:r w:rsidRPr="008E174A">
        <w:t xml:space="preserve">, </w:t>
      </w:r>
      <w:r w:rsidR="000C76DD" w:rsidRPr="008E174A">
        <w:t xml:space="preserve">incidence of endometrial </w:t>
      </w:r>
      <w:proofErr w:type="spellStart"/>
      <w:r w:rsidR="000C76DD" w:rsidRPr="008E174A">
        <w:t>hyperplasia</w:t>
      </w:r>
      <w:r w:rsidRPr="008E174A">
        <w:t>this</w:t>
      </w:r>
      <w:proofErr w:type="spellEnd"/>
      <w:r w:rsidRPr="008E174A">
        <w:t xml:space="preserve"> was calculated as the number of women in the EEP with biopsies positive for endometrial hyperplasia, up to and including that </w:t>
      </w:r>
      <w:proofErr w:type="spellStart"/>
      <w:r w:rsidRPr="008E174A">
        <w:t>timepoint</w:t>
      </w:r>
      <w:proofErr w:type="spellEnd"/>
      <w:r w:rsidRPr="008E174A">
        <w:t>.</w:t>
      </w:r>
    </w:p>
    <w:p w:rsidR="00426EA6" w:rsidRDefault="00FF4128" w:rsidP="008E174A">
      <w:pPr>
        <w:pStyle w:val="Heading6"/>
      </w:pPr>
      <w:r w:rsidRPr="00701419">
        <w:t>EEP (</w:t>
      </w:r>
      <w:r w:rsidRPr="00701419">
        <w:rPr>
          <w:lang w:val="en-US"/>
        </w:rPr>
        <w:t>efficacy evaluable population</w:t>
      </w:r>
      <w:r w:rsidRPr="00701419">
        <w:t>)</w:t>
      </w:r>
    </w:p>
    <w:p w:rsidR="00426EA6" w:rsidRDefault="00FF4128" w:rsidP="008E174A">
      <w:r w:rsidRPr="008E174A">
        <w:t xml:space="preserve">This comprised women who took at least one dose of the study drug; had an endometrial biopsy read by central pathologist at screening; had an endometrial biopsy performed at the specified </w:t>
      </w:r>
      <w:proofErr w:type="spellStart"/>
      <w:r w:rsidRPr="008E174A">
        <w:t>timepoint</w:t>
      </w:r>
      <w:proofErr w:type="spellEnd"/>
      <w:r w:rsidRPr="008E174A">
        <w:t xml:space="preserve">; or received a diagnosis of endometrial hyperplasia at any earlier </w:t>
      </w:r>
      <w:proofErr w:type="spellStart"/>
      <w:r w:rsidRPr="008E174A">
        <w:t>timepoint</w:t>
      </w:r>
      <w:proofErr w:type="spellEnd"/>
      <w:r w:rsidRPr="008E174A">
        <w:t>.</w:t>
      </w:r>
    </w:p>
    <w:p w:rsidR="00426EA6" w:rsidRDefault="00FF4128" w:rsidP="008E174A">
      <w:r w:rsidRPr="008E174A">
        <w:t>Using the EEP is considered preferable to using ITT because EEP results in a larger estimate of the incidence of hyperplasia. ITT could dilute the estimate of the incidence of hyperplasia.</w:t>
      </w:r>
    </w:p>
    <w:p w:rsidR="00FF4128" w:rsidRPr="00701419" w:rsidRDefault="00FF4128" w:rsidP="008E174A">
      <w:pPr>
        <w:pStyle w:val="Heading6"/>
      </w:pPr>
      <w:r w:rsidRPr="00701419">
        <w:rPr>
          <w:lang w:val="en-US"/>
        </w:rPr>
        <w:t>Evaluation of endometrial histology</w:t>
      </w:r>
    </w:p>
    <w:p w:rsidR="00FF4128" w:rsidRPr="008E174A" w:rsidRDefault="00FF4128" w:rsidP="008E174A">
      <w:r w:rsidRPr="008E174A">
        <w:t>Endometrial biopsies were done at screening, and at 6, 12, 24 months; or when women withdrew from the study and more than 3 months had elapsed since the previous biopsy; or if the woman experienced heavy bleeding.</w:t>
      </w:r>
    </w:p>
    <w:p w:rsidR="00FF4128" w:rsidRPr="008E174A" w:rsidRDefault="00FF4128" w:rsidP="008E174A">
      <w:r w:rsidRPr="008E174A">
        <w:lastRenderedPageBreak/>
        <w:t>All endometrial biopsy samples were centrally evaluated by two blinded pathologists according to standard criteria</w:t>
      </w:r>
      <w:r w:rsidR="008E174A">
        <w:t>.</w:t>
      </w:r>
      <w:r w:rsidR="001874F7">
        <w:rPr>
          <w:rStyle w:val="FootnoteReference"/>
        </w:rPr>
        <w:footnoteReference w:id="35"/>
      </w:r>
      <w:r w:rsidR="00B36A1A">
        <w:t xml:space="preserve"> </w:t>
      </w:r>
      <w:r w:rsidRPr="008E174A">
        <w:t>Disputes were resolved by the third blinded pathologist.</w:t>
      </w:r>
    </w:p>
    <w:p w:rsidR="00CB49FA" w:rsidRPr="00CB49FA" w:rsidRDefault="00FF4128" w:rsidP="00CB49FA">
      <w:pPr>
        <w:pStyle w:val="Heading6"/>
      </w:pPr>
      <w:r w:rsidRPr="00CB49FA">
        <w:t>Minimal clinical important difference</w:t>
      </w:r>
    </w:p>
    <w:p w:rsidR="00426EA6" w:rsidRDefault="00FF4128" w:rsidP="00CB49FA">
      <w:r w:rsidRPr="00CB49FA">
        <w:t>An acceptable incidence of hyperplasia was defined as ≤ 2%; with a one-sided 95% CI ≤ 4%.</w:t>
      </w:r>
    </w:p>
    <w:p w:rsidR="00FF4128" w:rsidRDefault="00FF4128" w:rsidP="0083290D">
      <w:pPr>
        <w:pStyle w:val="Heading5"/>
        <w:rPr>
          <w:lang w:val="it-IT"/>
        </w:rPr>
      </w:pPr>
      <w:r w:rsidRPr="00701419">
        <w:rPr>
          <w:lang w:val="it-IT"/>
        </w:rPr>
        <w:t>Discontinuations</w:t>
      </w:r>
    </w:p>
    <w:p w:rsidR="0083290D" w:rsidRDefault="0083290D" w:rsidP="0083290D">
      <w:pPr>
        <w:rPr>
          <w:lang w:val="it-IT"/>
        </w:rPr>
      </w:pPr>
      <w:r>
        <w:rPr>
          <w:lang w:val="it-IT"/>
        </w:rPr>
        <w:t>These are shown in Table 2</w:t>
      </w:r>
      <w:r w:rsidR="00063769">
        <w:rPr>
          <w:lang w:val="it-IT"/>
        </w:rPr>
        <w:t>4</w:t>
      </w:r>
      <w:r>
        <w:rPr>
          <w:lang w:val="it-IT"/>
        </w:rPr>
        <w:t>.</w:t>
      </w:r>
    </w:p>
    <w:p w:rsidR="0083290D" w:rsidRPr="0083290D" w:rsidRDefault="0083290D" w:rsidP="001874F7">
      <w:pPr>
        <w:pStyle w:val="TableTitle0"/>
        <w:rPr>
          <w:lang w:val="it-IT"/>
        </w:rPr>
      </w:pPr>
      <w:r>
        <w:rPr>
          <w:lang w:val="it-IT"/>
        </w:rPr>
        <w:t>Table 2</w:t>
      </w:r>
      <w:r w:rsidR="00063769">
        <w:rPr>
          <w:lang w:val="it-IT"/>
        </w:rPr>
        <w:t>4</w:t>
      </w:r>
      <w:r>
        <w:rPr>
          <w:lang w:val="it-IT"/>
        </w:rPr>
        <w:t>: Discontinuations.</w:t>
      </w:r>
    </w:p>
    <w:tbl>
      <w:tblPr>
        <w:tblStyle w:val="TableGrid"/>
        <w:tblW w:w="9242" w:type="dxa"/>
        <w:tblLayout w:type="fixed"/>
        <w:tblLook w:val="04A0" w:firstRow="1" w:lastRow="0" w:firstColumn="1" w:lastColumn="0" w:noHBand="0" w:noVBand="1"/>
        <w:tblDescription w:val="Table 24: Discontinuations."/>
      </w:tblPr>
      <w:tblGrid>
        <w:gridCol w:w="1951"/>
        <w:gridCol w:w="992"/>
        <w:gridCol w:w="851"/>
        <w:gridCol w:w="850"/>
        <w:gridCol w:w="993"/>
        <w:gridCol w:w="708"/>
        <w:gridCol w:w="851"/>
        <w:gridCol w:w="1134"/>
        <w:gridCol w:w="912"/>
      </w:tblGrid>
      <w:tr w:rsidR="00FF4128" w:rsidRPr="001874F7" w:rsidTr="0090615F">
        <w:trPr>
          <w:trHeight w:val="250"/>
          <w:tblHeader/>
        </w:trPr>
        <w:tc>
          <w:tcPr>
            <w:tcW w:w="1951" w:type="dxa"/>
            <w:vMerge w:val="restart"/>
          </w:tcPr>
          <w:p w:rsidR="00FF4128" w:rsidRPr="001874F7" w:rsidRDefault="00FF4128" w:rsidP="0090615F">
            <w:pPr>
              <w:pStyle w:val="Tabletitle"/>
            </w:pPr>
          </w:p>
        </w:tc>
        <w:tc>
          <w:tcPr>
            <w:tcW w:w="2693" w:type="dxa"/>
            <w:gridSpan w:val="3"/>
          </w:tcPr>
          <w:p w:rsidR="00FF4128" w:rsidRPr="001874F7" w:rsidRDefault="00FF4128" w:rsidP="0090615F">
            <w:pPr>
              <w:pStyle w:val="Tabletitle"/>
            </w:pPr>
            <w:r w:rsidRPr="001874F7">
              <w:rPr>
                <w:rFonts w:eastAsia="Calibri" w:cs="Calibri"/>
              </w:rPr>
              <w:t>CE 0.625 mg</w:t>
            </w:r>
          </w:p>
        </w:tc>
        <w:tc>
          <w:tcPr>
            <w:tcW w:w="2552" w:type="dxa"/>
            <w:gridSpan w:val="3"/>
          </w:tcPr>
          <w:p w:rsidR="00FF4128" w:rsidRPr="001874F7" w:rsidRDefault="00FF4128" w:rsidP="0090615F">
            <w:pPr>
              <w:pStyle w:val="Tabletitle"/>
            </w:pPr>
            <w:r w:rsidRPr="001874F7">
              <w:rPr>
                <w:rFonts w:eastAsia="Calibri" w:cs="Calibri"/>
              </w:rPr>
              <w:t>CE 0.45 mg</w:t>
            </w:r>
          </w:p>
        </w:tc>
        <w:tc>
          <w:tcPr>
            <w:tcW w:w="1134" w:type="dxa"/>
            <w:vMerge w:val="restart"/>
          </w:tcPr>
          <w:p w:rsidR="00FF4128" w:rsidRPr="001874F7" w:rsidRDefault="00FF4128" w:rsidP="0090615F">
            <w:pPr>
              <w:pStyle w:val="Tabletitle"/>
              <w:rPr>
                <w:rFonts w:eastAsia="Calibri" w:cs="Calibri"/>
              </w:rPr>
            </w:pPr>
            <w:proofErr w:type="spellStart"/>
            <w:r w:rsidRPr="001874F7">
              <w:rPr>
                <w:rFonts w:eastAsia="Calibri" w:cs="Calibri"/>
              </w:rPr>
              <w:t>Raloxifene</w:t>
            </w:r>
            <w:proofErr w:type="spellEnd"/>
          </w:p>
          <w:p w:rsidR="00FF4128" w:rsidRPr="001874F7" w:rsidRDefault="00FF4128" w:rsidP="0090615F">
            <w:pPr>
              <w:pStyle w:val="Tabletitle"/>
            </w:pPr>
            <w:r w:rsidRPr="001874F7">
              <w:rPr>
                <w:rFonts w:eastAsia="Calibri" w:cs="Calibri"/>
              </w:rPr>
              <w:t>60 mg</w:t>
            </w:r>
          </w:p>
        </w:tc>
        <w:tc>
          <w:tcPr>
            <w:tcW w:w="912" w:type="dxa"/>
            <w:vMerge w:val="restart"/>
          </w:tcPr>
          <w:p w:rsidR="00FF4128" w:rsidRPr="001874F7" w:rsidRDefault="00FF4128" w:rsidP="0090615F">
            <w:pPr>
              <w:pStyle w:val="Tabletitle"/>
              <w:rPr>
                <w:rFonts w:eastAsia="Calibri" w:cs="Calibri"/>
              </w:rPr>
            </w:pPr>
          </w:p>
          <w:p w:rsidR="00FF4128" w:rsidRPr="001874F7" w:rsidRDefault="00FF4128" w:rsidP="0090615F">
            <w:pPr>
              <w:pStyle w:val="Tabletitle"/>
              <w:rPr>
                <w:rFonts w:eastAsia="Calibri" w:cs="Calibri"/>
              </w:rPr>
            </w:pPr>
          </w:p>
          <w:p w:rsidR="00FF4128" w:rsidRPr="001874F7" w:rsidRDefault="00FF4128" w:rsidP="0090615F">
            <w:pPr>
              <w:pStyle w:val="Tabletitle"/>
            </w:pPr>
            <w:r w:rsidRPr="001874F7">
              <w:rPr>
                <w:rFonts w:eastAsia="Calibri" w:cs="Calibri"/>
              </w:rPr>
              <w:t>Placebo</w:t>
            </w:r>
          </w:p>
        </w:tc>
      </w:tr>
      <w:tr w:rsidR="00FF4128" w:rsidRPr="001874F7" w:rsidTr="0090615F">
        <w:trPr>
          <w:trHeight w:val="670"/>
          <w:tblHeader/>
        </w:trPr>
        <w:tc>
          <w:tcPr>
            <w:tcW w:w="1951" w:type="dxa"/>
            <w:vMerge/>
          </w:tcPr>
          <w:p w:rsidR="00FF4128" w:rsidRPr="001874F7" w:rsidRDefault="00FF4128" w:rsidP="0090615F">
            <w:pPr>
              <w:pStyle w:val="Tabletitle"/>
            </w:pPr>
          </w:p>
        </w:tc>
        <w:tc>
          <w:tcPr>
            <w:tcW w:w="992" w:type="dxa"/>
          </w:tcPr>
          <w:p w:rsidR="00FF4128" w:rsidRPr="001874F7" w:rsidRDefault="00FF4128" w:rsidP="0090615F">
            <w:pPr>
              <w:pStyle w:val="Tabletitle"/>
              <w:rPr>
                <w:rFonts w:eastAsia="Calibri" w:cs="Calibri"/>
              </w:rPr>
            </w:pPr>
            <w:r w:rsidRPr="001874F7">
              <w:rPr>
                <w:rFonts w:eastAsia="Calibri" w:cs="Calibri"/>
              </w:rPr>
              <w:t>BZA</w:t>
            </w:r>
          </w:p>
          <w:p w:rsidR="00FF4128" w:rsidRPr="001874F7" w:rsidRDefault="00FF4128" w:rsidP="0090615F">
            <w:pPr>
              <w:pStyle w:val="Tabletitle"/>
            </w:pPr>
            <w:r w:rsidRPr="001874F7">
              <w:rPr>
                <w:rFonts w:eastAsia="Calibri" w:cs="Calibri"/>
              </w:rPr>
              <w:t>10 mg</w:t>
            </w:r>
          </w:p>
        </w:tc>
        <w:tc>
          <w:tcPr>
            <w:tcW w:w="851" w:type="dxa"/>
          </w:tcPr>
          <w:p w:rsidR="00FF4128" w:rsidRPr="001874F7" w:rsidRDefault="00FF4128" w:rsidP="0090615F">
            <w:pPr>
              <w:pStyle w:val="Tabletitle"/>
              <w:rPr>
                <w:rFonts w:eastAsia="Calibri" w:cs="Calibri"/>
              </w:rPr>
            </w:pPr>
            <w:r w:rsidRPr="001874F7">
              <w:rPr>
                <w:rFonts w:eastAsia="Calibri" w:cs="Calibri"/>
              </w:rPr>
              <w:t>BZA</w:t>
            </w:r>
          </w:p>
          <w:p w:rsidR="00FF4128" w:rsidRPr="001874F7" w:rsidRDefault="00FF4128" w:rsidP="0090615F">
            <w:pPr>
              <w:pStyle w:val="Tabletitle"/>
            </w:pPr>
            <w:r w:rsidRPr="001874F7">
              <w:rPr>
                <w:rFonts w:eastAsia="Calibri" w:cs="Calibri"/>
              </w:rPr>
              <w:t>20 mg</w:t>
            </w:r>
          </w:p>
        </w:tc>
        <w:tc>
          <w:tcPr>
            <w:tcW w:w="850" w:type="dxa"/>
          </w:tcPr>
          <w:p w:rsidR="00FF4128" w:rsidRPr="001874F7" w:rsidRDefault="00FF4128" w:rsidP="0090615F">
            <w:pPr>
              <w:pStyle w:val="Tabletitle"/>
              <w:rPr>
                <w:rFonts w:eastAsia="Calibri" w:cs="Calibri"/>
              </w:rPr>
            </w:pPr>
            <w:r w:rsidRPr="001874F7">
              <w:rPr>
                <w:rFonts w:eastAsia="Calibri" w:cs="Calibri"/>
              </w:rPr>
              <w:t>BZA</w:t>
            </w:r>
          </w:p>
          <w:p w:rsidR="00FF4128" w:rsidRPr="001874F7" w:rsidRDefault="00FF4128" w:rsidP="0090615F">
            <w:pPr>
              <w:pStyle w:val="Tabletitle"/>
            </w:pPr>
            <w:r w:rsidRPr="001874F7">
              <w:rPr>
                <w:rFonts w:eastAsia="Calibri" w:cs="Calibri"/>
              </w:rPr>
              <w:t>40 mg</w:t>
            </w:r>
          </w:p>
        </w:tc>
        <w:tc>
          <w:tcPr>
            <w:tcW w:w="993" w:type="dxa"/>
          </w:tcPr>
          <w:p w:rsidR="00FF4128" w:rsidRPr="001874F7" w:rsidRDefault="00FF4128" w:rsidP="0090615F">
            <w:pPr>
              <w:pStyle w:val="Tabletitle"/>
              <w:rPr>
                <w:rFonts w:eastAsia="Calibri" w:cs="Calibri"/>
              </w:rPr>
            </w:pPr>
            <w:r w:rsidRPr="001874F7">
              <w:rPr>
                <w:rFonts w:eastAsia="Calibri" w:cs="Calibri"/>
              </w:rPr>
              <w:t>BZA</w:t>
            </w:r>
          </w:p>
          <w:p w:rsidR="00FF4128" w:rsidRPr="001874F7" w:rsidRDefault="00FF4128" w:rsidP="0090615F">
            <w:pPr>
              <w:pStyle w:val="Tabletitle"/>
            </w:pPr>
            <w:r w:rsidRPr="001874F7">
              <w:rPr>
                <w:rFonts w:eastAsia="Calibri" w:cs="Calibri"/>
              </w:rPr>
              <w:t>10 mg</w:t>
            </w:r>
          </w:p>
        </w:tc>
        <w:tc>
          <w:tcPr>
            <w:tcW w:w="708" w:type="dxa"/>
          </w:tcPr>
          <w:p w:rsidR="00FF4128" w:rsidRPr="001874F7" w:rsidRDefault="00FF4128" w:rsidP="0090615F">
            <w:pPr>
              <w:pStyle w:val="Tabletitle"/>
              <w:rPr>
                <w:rFonts w:eastAsia="Calibri" w:cs="Calibri"/>
              </w:rPr>
            </w:pPr>
            <w:r w:rsidRPr="001874F7">
              <w:rPr>
                <w:rFonts w:eastAsia="Calibri" w:cs="Calibri"/>
              </w:rPr>
              <w:t>BZA</w:t>
            </w:r>
          </w:p>
          <w:p w:rsidR="00FF4128" w:rsidRPr="001874F7" w:rsidRDefault="00FF4128" w:rsidP="0090615F">
            <w:pPr>
              <w:pStyle w:val="Tabletitle"/>
            </w:pPr>
            <w:r w:rsidRPr="001874F7">
              <w:rPr>
                <w:rFonts w:eastAsia="Calibri" w:cs="Calibri"/>
              </w:rPr>
              <w:t>20 mg</w:t>
            </w:r>
          </w:p>
        </w:tc>
        <w:tc>
          <w:tcPr>
            <w:tcW w:w="851" w:type="dxa"/>
          </w:tcPr>
          <w:p w:rsidR="00FF4128" w:rsidRPr="001874F7" w:rsidRDefault="00FF4128" w:rsidP="0090615F">
            <w:pPr>
              <w:pStyle w:val="Tabletitle"/>
              <w:rPr>
                <w:rFonts w:eastAsia="Calibri" w:cs="Calibri"/>
              </w:rPr>
            </w:pPr>
            <w:r w:rsidRPr="001874F7">
              <w:rPr>
                <w:rFonts w:eastAsia="Calibri" w:cs="Calibri"/>
              </w:rPr>
              <w:t>BZA</w:t>
            </w:r>
          </w:p>
          <w:p w:rsidR="00FF4128" w:rsidRPr="001874F7" w:rsidRDefault="00FF4128" w:rsidP="0090615F">
            <w:pPr>
              <w:pStyle w:val="Tabletitle"/>
            </w:pPr>
            <w:r w:rsidRPr="001874F7">
              <w:rPr>
                <w:rFonts w:eastAsia="Calibri" w:cs="Calibri"/>
              </w:rPr>
              <w:t>40 mg</w:t>
            </w:r>
          </w:p>
        </w:tc>
        <w:tc>
          <w:tcPr>
            <w:tcW w:w="1134" w:type="dxa"/>
            <w:vMerge/>
          </w:tcPr>
          <w:p w:rsidR="00FF4128" w:rsidRPr="001874F7" w:rsidRDefault="00FF4128" w:rsidP="0090615F">
            <w:pPr>
              <w:pStyle w:val="Tabletitle"/>
            </w:pPr>
          </w:p>
        </w:tc>
        <w:tc>
          <w:tcPr>
            <w:tcW w:w="912" w:type="dxa"/>
            <w:vMerge/>
          </w:tcPr>
          <w:p w:rsidR="00FF4128" w:rsidRPr="001874F7" w:rsidRDefault="00FF4128" w:rsidP="0090615F">
            <w:pPr>
              <w:pStyle w:val="Tabletitle"/>
            </w:pPr>
          </w:p>
        </w:tc>
      </w:tr>
      <w:tr w:rsidR="00FF4128" w:rsidRPr="0090615F" w:rsidTr="001874F7">
        <w:trPr>
          <w:trHeight w:val="230"/>
        </w:trPr>
        <w:tc>
          <w:tcPr>
            <w:tcW w:w="1951" w:type="dxa"/>
          </w:tcPr>
          <w:p w:rsidR="00FF4128" w:rsidRPr="0090615F" w:rsidRDefault="00FF4128" w:rsidP="0090615F">
            <w:pPr>
              <w:pStyle w:val="table"/>
            </w:pPr>
            <w:r w:rsidRPr="0090615F">
              <w:t>N</w:t>
            </w:r>
          </w:p>
        </w:tc>
        <w:tc>
          <w:tcPr>
            <w:tcW w:w="992" w:type="dxa"/>
          </w:tcPr>
          <w:p w:rsidR="00FF4128" w:rsidRPr="0090615F" w:rsidRDefault="00FF4128" w:rsidP="0090615F">
            <w:pPr>
              <w:pStyle w:val="table"/>
            </w:pPr>
            <w:r w:rsidRPr="0090615F">
              <w:t>430</w:t>
            </w:r>
          </w:p>
        </w:tc>
        <w:tc>
          <w:tcPr>
            <w:tcW w:w="851" w:type="dxa"/>
          </w:tcPr>
          <w:p w:rsidR="00FF4128" w:rsidRPr="0090615F" w:rsidRDefault="00FF4128" w:rsidP="0090615F">
            <w:pPr>
              <w:pStyle w:val="table"/>
            </w:pPr>
            <w:r w:rsidRPr="0090615F">
              <w:t>414</w:t>
            </w:r>
          </w:p>
        </w:tc>
        <w:tc>
          <w:tcPr>
            <w:tcW w:w="850" w:type="dxa"/>
          </w:tcPr>
          <w:p w:rsidR="00FF4128" w:rsidRPr="0090615F" w:rsidRDefault="00FF4128" w:rsidP="0090615F">
            <w:pPr>
              <w:pStyle w:val="table"/>
            </w:pPr>
            <w:r w:rsidRPr="0090615F">
              <w:t>417</w:t>
            </w:r>
          </w:p>
        </w:tc>
        <w:tc>
          <w:tcPr>
            <w:tcW w:w="993" w:type="dxa"/>
          </w:tcPr>
          <w:p w:rsidR="00FF4128" w:rsidRPr="0090615F" w:rsidRDefault="00FF4128" w:rsidP="0090615F">
            <w:pPr>
              <w:pStyle w:val="table"/>
            </w:pPr>
            <w:r w:rsidRPr="0090615F">
              <w:t>430</w:t>
            </w:r>
          </w:p>
        </w:tc>
        <w:tc>
          <w:tcPr>
            <w:tcW w:w="708" w:type="dxa"/>
          </w:tcPr>
          <w:p w:rsidR="00FF4128" w:rsidRPr="0090615F" w:rsidRDefault="00FF4128" w:rsidP="0090615F">
            <w:pPr>
              <w:pStyle w:val="table"/>
            </w:pPr>
            <w:r w:rsidRPr="0090615F">
              <w:t>433</w:t>
            </w:r>
          </w:p>
        </w:tc>
        <w:tc>
          <w:tcPr>
            <w:tcW w:w="851" w:type="dxa"/>
          </w:tcPr>
          <w:p w:rsidR="00FF4128" w:rsidRPr="0090615F" w:rsidRDefault="00FF4128" w:rsidP="0090615F">
            <w:pPr>
              <w:pStyle w:val="table"/>
            </w:pPr>
            <w:r w:rsidRPr="0090615F">
              <w:t>423</w:t>
            </w:r>
          </w:p>
        </w:tc>
        <w:tc>
          <w:tcPr>
            <w:tcW w:w="1134" w:type="dxa"/>
          </w:tcPr>
          <w:p w:rsidR="00FF4128" w:rsidRPr="0090615F" w:rsidRDefault="00FF4128" w:rsidP="0090615F">
            <w:pPr>
              <w:pStyle w:val="table"/>
            </w:pPr>
            <w:r w:rsidRPr="0090615F">
              <w:t>423</w:t>
            </w:r>
          </w:p>
        </w:tc>
        <w:tc>
          <w:tcPr>
            <w:tcW w:w="912" w:type="dxa"/>
          </w:tcPr>
          <w:p w:rsidR="00FF4128" w:rsidRPr="0090615F" w:rsidRDefault="00FF4128" w:rsidP="0090615F">
            <w:pPr>
              <w:pStyle w:val="table"/>
            </w:pPr>
            <w:r w:rsidRPr="0090615F">
              <w:t>427</w:t>
            </w:r>
          </w:p>
        </w:tc>
      </w:tr>
      <w:tr w:rsidR="00FF4128" w:rsidRPr="001874F7" w:rsidTr="001874F7">
        <w:trPr>
          <w:trHeight w:val="230"/>
        </w:trPr>
        <w:tc>
          <w:tcPr>
            <w:tcW w:w="1951" w:type="dxa"/>
          </w:tcPr>
          <w:p w:rsidR="00FF4128" w:rsidRPr="001874F7" w:rsidRDefault="00FF4128" w:rsidP="0090615F">
            <w:pPr>
              <w:pStyle w:val="table"/>
            </w:pPr>
            <w:r w:rsidRPr="001874F7">
              <w:t>EEP for month 12</w:t>
            </w:r>
          </w:p>
        </w:tc>
        <w:tc>
          <w:tcPr>
            <w:tcW w:w="992" w:type="dxa"/>
          </w:tcPr>
          <w:p w:rsidR="00FF4128" w:rsidRPr="001874F7" w:rsidRDefault="00FF4128" w:rsidP="0090615F">
            <w:pPr>
              <w:pStyle w:val="table"/>
            </w:pPr>
            <w:r w:rsidRPr="001874F7">
              <w:t>340</w:t>
            </w:r>
          </w:p>
        </w:tc>
        <w:tc>
          <w:tcPr>
            <w:tcW w:w="851" w:type="dxa"/>
          </w:tcPr>
          <w:p w:rsidR="00FF4128" w:rsidRPr="001874F7" w:rsidRDefault="00FF4128" w:rsidP="0090615F">
            <w:pPr>
              <w:pStyle w:val="table"/>
            </w:pPr>
            <w:r w:rsidRPr="001874F7">
              <w:t>314</w:t>
            </w:r>
          </w:p>
        </w:tc>
        <w:tc>
          <w:tcPr>
            <w:tcW w:w="850" w:type="dxa"/>
          </w:tcPr>
          <w:p w:rsidR="00FF4128" w:rsidRPr="001874F7" w:rsidRDefault="00FF4128" w:rsidP="0090615F">
            <w:pPr>
              <w:pStyle w:val="table"/>
            </w:pPr>
            <w:r w:rsidRPr="001874F7">
              <w:t>311</w:t>
            </w:r>
          </w:p>
        </w:tc>
        <w:tc>
          <w:tcPr>
            <w:tcW w:w="993" w:type="dxa"/>
          </w:tcPr>
          <w:p w:rsidR="00FF4128" w:rsidRPr="001874F7" w:rsidRDefault="00FF4128" w:rsidP="0090615F">
            <w:pPr>
              <w:pStyle w:val="table"/>
            </w:pPr>
            <w:r w:rsidRPr="001874F7">
              <w:t>320</w:t>
            </w:r>
          </w:p>
        </w:tc>
        <w:tc>
          <w:tcPr>
            <w:tcW w:w="708" w:type="dxa"/>
          </w:tcPr>
          <w:p w:rsidR="00FF4128" w:rsidRPr="001874F7" w:rsidRDefault="00FF4128" w:rsidP="0090615F">
            <w:pPr>
              <w:pStyle w:val="table"/>
            </w:pPr>
            <w:r w:rsidRPr="001874F7">
              <w:t>335</w:t>
            </w:r>
          </w:p>
        </w:tc>
        <w:tc>
          <w:tcPr>
            <w:tcW w:w="851" w:type="dxa"/>
          </w:tcPr>
          <w:p w:rsidR="00FF4128" w:rsidRPr="001874F7" w:rsidRDefault="00FF4128" w:rsidP="0090615F">
            <w:pPr>
              <w:pStyle w:val="table"/>
            </w:pPr>
            <w:r w:rsidRPr="001874F7">
              <w:t>309</w:t>
            </w:r>
          </w:p>
        </w:tc>
        <w:tc>
          <w:tcPr>
            <w:tcW w:w="1134" w:type="dxa"/>
          </w:tcPr>
          <w:p w:rsidR="00FF4128" w:rsidRPr="001874F7" w:rsidRDefault="00FF4128" w:rsidP="0090615F">
            <w:pPr>
              <w:pStyle w:val="table"/>
            </w:pPr>
            <w:r w:rsidRPr="001874F7">
              <w:t>298</w:t>
            </w:r>
          </w:p>
        </w:tc>
        <w:tc>
          <w:tcPr>
            <w:tcW w:w="912" w:type="dxa"/>
          </w:tcPr>
          <w:p w:rsidR="00FF4128" w:rsidRPr="001874F7" w:rsidRDefault="00FF4128" w:rsidP="0090615F">
            <w:pPr>
              <w:pStyle w:val="table"/>
            </w:pPr>
            <w:r w:rsidRPr="001874F7">
              <w:t>312</w:t>
            </w:r>
          </w:p>
        </w:tc>
      </w:tr>
      <w:tr w:rsidR="00FF4128" w:rsidRPr="001874F7" w:rsidTr="001874F7">
        <w:trPr>
          <w:trHeight w:val="230"/>
        </w:trPr>
        <w:tc>
          <w:tcPr>
            <w:tcW w:w="1951" w:type="dxa"/>
          </w:tcPr>
          <w:p w:rsidR="00FF4128" w:rsidRPr="001874F7" w:rsidRDefault="00FF4128" w:rsidP="0090615F">
            <w:pPr>
              <w:pStyle w:val="table"/>
            </w:pPr>
            <w:r w:rsidRPr="001874F7">
              <w:t>Excluded from EEP</w:t>
            </w:r>
          </w:p>
        </w:tc>
        <w:tc>
          <w:tcPr>
            <w:tcW w:w="992" w:type="dxa"/>
          </w:tcPr>
          <w:p w:rsidR="00FF4128" w:rsidRPr="001874F7" w:rsidRDefault="00FF4128" w:rsidP="0090615F">
            <w:pPr>
              <w:pStyle w:val="table"/>
            </w:pPr>
            <w:r w:rsidRPr="001874F7">
              <w:t>90</w:t>
            </w:r>
          </w:p>
        </w:tc>
        <w:tc>
          <w:tcPr>
            <w:tcW w:w="851" w:type="dxa"/>
          </w:tcPr>
          <w:p w:rsidR="00FF4128" w:rsidRPr="001874F7" w:rsidRDefault="00FF4128" w:rsidP="0090615F">
            <w:pPr>
              <w:pStyle w:val="table"/>
            </w:pPr>
            <w:r w:rsidRPr="001874F7">
              <w:t>100</w:t>
            </w:r>
          </w:p>
        </w:tc>
        <w:tc>
          <w:tcPr>
            <w:tcW w:w="850" w:type="dxa"/>
          </w:tcPr>
          <w:p w:rsidR="00FF4128" w:rsidRPr="001874F7" w:rsidRDefault="00FF4128" w:rsidP="0090615F">
            <w:pPr>
              <w:pStyle w:val="table"/>
            </w:pPr>
            <w:r w:rsidRPr="001874F7">
              <w:t>106</w:t>
            </w:r>
          </w:p>
        </w:tc>
        <w:tc>
          <w:tcPr>
            <w:tcW w:w="993" w:type="dxa"/>
          </w:tcPr>
          <w:p w:rsidR="00FF4128" w:rsidRPr="001874F7" w:rsidRDefault="00FF4128" w:rsidP="0090615F">
            <w:pPr>
              <w:pStyle w:val="table"/>
            </w:pPr>
            <w:r w:rsidRPr="001874F7">
              <w:t>110</w:t>
            </w:r>
          </w:p>
        </w:tc>
        <w:tc>
          <w:tcPr>
            <w:tcW w:w="708" w:type="dxa"/>
          </w:tcPr>
          <w:p w:rsidR="00FF4128" w:rsidRPr="001874F7" w:rsidRDefault="00FF4128" w:rsidP="0090615F">
            <w:pPr>
              <w:pStyle w:val="table"/>
            </w:pPr>
            <w:r w:rsidRPr="001874F7">
              <w:t>98</w:t>
            </w:r>
          </w:p>
        </w:tc>
        <w:tc>
          <w:tcPr>
            <w:tcW w:w="851" w:type="dxa"/>
          </w:tcPr>
          <w:p w:rsidR="00FF4128" w:rsidRPr="001874F7" w:rsidRDefault="00FF4128" w:rsidP="0090615F">
            <w:pPr>
              <w:pStyle w:val="table"/>
            </w:pPr>
            <w:r w:rsidRPr="001874F7">
              <w:t>114</w:t>
            </w:r>
          </w:p>
        </w:tc>
        <w:tc>
          <w:tcPr>
            <w:tcW w:w="1134" w:type="dxa"/>
          </w:tcPr>
          <w:p w:rsidR="00FF4128" w:rsidRPr="001874F7" w:rsidRDefault="00FF4128" w:rsidP="0090615F">
            <w:pPr>
              <w:pStyle w:val="table"/>
            </w:pPr>
            <w:r w:rsidRPr="001874F7">
              <w:t>125</w:t>
            </w:r>
          </w:p>
        </w:tc>
        <w:tc>
          <w:tcPr>
            <w:tcW w:w="912" w:type="dxa"/>
          </w:tcPr>
          <w:p w:rsidR="00FF4128" w:rsidRPr="001874F7" w:rsidRDefault="00FF4128" w:rsidP="0090615F">
            <w:pPr>
              <w:pStyle w:val="table"/>
            </w:pPr>
            <w:r w:rsidRPr="001874F7">
              <w:t>115</w:t>
            </w:r>
          </w:p>
        </w:tc>
      </w:tr>
      <w:tr w:rsidR="00FF4128" w:rsidRPr="001874F7" w:rsidTr="001874F7">
        <w:trPr>
          <w:trHeight w:val="670"/>
        </w:trPr>
        <w:tc>
          <w:tcPr>
            <w:tcW w:w="1951" w:type="dxa"/>
          </w:tcPr>
          <w:p w:rsidR="00FF4128" w:rsidRPr="001874F7" w:rsidRDefault="00FF4128" w:rsidP="0090615F">
            <w:pPr>
              <w:pStyle w:val="table"/>
            </w:pPr>
            <w:r w:rsidRPr="001874F7">
              <w:t>Discontinuations, n (%)</w:t>
            </w:r>
          </w:p>
        </w:tc>
        <w:tc>
          <w:tcPr>
            <w:tcW w:w="992" w:type="dxa"/>
          </w:tcPr>
          <w:p w:rsidR="00FF4128" w:rsidRPr="001874F7" w:rsidRDefault="00FF4128" w:rsidP="0090615F">
            <w:pPr>
              <w:pStyle w:val="table"/>
            </w:pPr>
            <w:r w:rsidRPr="001874F7">
              <w:t>136 (31.6)</w:t>
            </w:r>
          </w:p>
        </w:tc>
        <w:tc>
          <w:tcPr>
            <w:tcW w:w="851" w:type="dxa"/>
          </w:tcPr>
          <w:p w:rsidR="00FF4128" w:rsidRPr="001874F7" w:rsidRDefault="00FF4128" w:rsidP="0090615F">
            <w:pPr>
              <w:pStyle w:val="table"/>
            </w:pPr>
            <w:r w:rsidRPr="001874F7">
              <w:t>130 (31.4)</w:t>
            </w:r>
          </w:p>
        </w:tc>
        <w:tc>
          <w:tcPr>
            <w:tcW w:w="850" w:type="dxa"/>
          </w:tcPr>
          <w:p w:rsidR="00FF4128" w:rsidRPr="001874F7" w:rsidRDefault="00FF4128" w:rsidP="0090615F">
            <w:pPr>
              <w:pStyle w:val="table"/>
            </w:pPr>
            <w:r w:rsidRPr="001874F7">
              <w:t>136 (32.6)</w:t>
            </w:r>
          </w:p>
        </w:tc>
        <w:tc>
          <w:tcPr>
            <w:tcW w:w="993" w:type="dxa"/>
          </w:tcPr>
          <w:p w:rsidR="00FF4128" w:rsidRPr="001874F7" w:rsidRDefault="00FF4128" w:rsidP="0090615F">
            <w:pPr>
              <w:pStyle w:val="table"/>
            </w:pPr>
            <w:r w:rsidRPr="001874F7">
              <w:t>141</w:t>
            </w:r>
          </w:p>
          <w:p w:rsidR="00FF4128" w:rsidRPr="001874F7" w:rsidRDefault="00FF4128" w:rsidP="0090615F">
            <w:pPr>
              <w:pStyle w:val="table"/>
            </w:pPr>
            <w:r w:rsidRPr="001874F7">
              <w:t>(32.8)</w:t>
            </w:r>
          </w:p>
        </w:tc>
        <w:tc>
          <w:tcPr>
            <w:tcW w:w="708" w:type="dxa"/>
          </w:tcPr>
          <w:p w:rsidR="00FF4128" w:rsidRPr="001874F7" w:rsidRDefault="00FF4128" w:rsidP="0090615F">
            <w:pPr>
              <w:pStyle w:val="table"/>
            </w:pPr>
            <w:r w:rsidRPr="001874F7">
              <w:t>129</w:t>
            </w:r>
          </w:p>
          <w:p w:rsidR="00FF4128" w:rsidRPr="001874F7" w:rsidRDefault="00FF4128" w:rsidP="0090615F">
            <w:pPr>
              <w:pStyle w:val="table"/>
            </w:pPr>
            <w:r w:rsidRPr="001874F7">
              <w:t>(79.8)</w:t>
            </w:r>
          </w:p>
        </w:tc>
        <w:tc>
          <w:tcPr>
            <w:tcW w:w="851" w:type="dxa"/>
          </w:tcPr>
          <w:p w:rsidR="00FF4128" w:rsidRPr="001874F7" w:rsidRDefault="00FF4128" w:rsidP="0090615F">
            <w:pPr>
              <w:pStyle w:val="table"/>
            </w:pPr>
            <w:r w:rsidRPr="001874F7">
              <w:t>142</w:t>
            </w:r>
          </w:p>
          <w:p w:rsidR="00FF4128" w:rsidRPr="001874F7" w:rsidRDefault="00FF4128" w:rsidP="0090615F">
            <w:pPr>
              <w:pStyle w:val="table"/>
            </w:pPr>
            <w:r w:rsidRPr="001874F7">
              <w:t>(33.6)</w:t>
            </w:r>
          </w:p>
        </w:tc>
        <w:tc>
          <w:tcPr>
            <w:tcW w:w="1134" w:type="dxa"/>
          </w:tcPr>
          <w:p w:rsidR="00FF4128" w:rsidRPr="001874F7" w:rsidRDefault="00FF4128" w:rsidP="0090615F">
            <w:pPr>
              <w:pStyle w:val="table"/>
            </w:pPr>
            <w:r w:rsidRPr="001874F7">
              <w:t>151</w:t>
            </w:r>
          </w:p>
          <w:p w:rsidR="00FF4128" w:rsidRPr="001874F7" w:rsidRDefault="00FF4128" w:rsidP="0090615F">
            <w:pPr>
              <w:pStyle w:val="table"/>
            </w:pPr>
            <w:r w:rsidRPr="001874F7">
              <w:t>(35.7)</w:t>
            </w:r>
          </w:p>
        </w:tc>
        <w:tc>
          <w:tcPr>
            <w:tcW w:w="912" w:type="dxa"/>
          </w:tcPr>
          <w:p w:rsidR="00FF4128" w:rsidRPr="001874F7" w:rsidRDefault="00FF4128" w:rsidP="0090615F">
            <w:pPr>
              <w:pStyle w:val="table"/>
            </w:pPr>
            <w:r w:rsidRPr="001874F7">
              <w:t>151</w:t>
            </w:r>
          </w:p>
          <w:p w:rsidR="00FF4128" w:rsidRPr="001874F7" w:rsidRDefault="00FF4128" w:rsidP="0090615F">
            <w:pPr>
              <w:pStyle w:val="table"/>
            </w:pPr>
            <w:r w:rsidRPr="001874F7">
              <w:t>(35.4)</w:t>
            </w:r>
          </w:p>
        </w:tc>
      </w:tr>
      <w:tr w:rsidR="00FF4128" w:rsidRPr="001874F7" w:rsidTr="001874F7">
        <w:trPr>
          <w:trHeight w:val="670"/>
        </w:trPr>
        <w:tc>
          <w:tcPr>
            <w:tcW w:w="1951" w:type="dxa"/>
          </w:tcPr>
          <w:p w:rsidR="00FF4128" w:rsidRPr="001874F7" w:rsidRDefault="00FF4128" w:rsidP="0090615F">
            <w:pPr>
              <w:pStyle w:val="table"/>
            </w:pPr>
            <w:r w:rsidRPr="001874F7">
              <w:t>Adverse event, n (%)</w:t>
            </w:r>
          </w:p>
        </w:tc>
        <w:tc>
          <w:tcPr>
            <w:tcW w:w="992" w:type="dxa"/>
          </w:tcPr>
          <w:p w:rsidR="00FF4128" w:rsidRPr="001874F7" w:rsidRDefault="00FF4128" w:rsidP="0090615F">
            <w:pPr>
              <w:pStyle w:val="table"/>
            </w:pPr>
            <w:r w:rsidRPr="001874F7">
              <w:t>66</w:t>
            </w:r>
          </w:p>
          <w:p w:rsidR="00FF4128" w:rsidRPr="001874F7" w:rsidRDefault="00FF4128" w:rsidP="0090615F">
            <w:pPr>
              <w:pStyle w:val="table"/>
            </w:pPr>
            <w:r w:rsidRPr="001874F7">
              <w:t>(15.</w:t>
            </w:r>
          </w:p>
          <w:p w:rsidR="00FF4128" w:rsidRPr="001874F7" w:rsidRDefault="00FF4128" w:rsidP="0090615F">
            <w:pPr>
              <w:pStyle w:val="table"/>
            </w:pPr>
            <w:r w:rsidRPr="001874F7">
              <w:t>3)</w:t>
            </w:r>
          </w:p>
        </w:tc>
        <w:tc>
          <w:tcPr>
            <w:tcW w:w="851" w:type="dxa"/>
          </w:tcPr>
          <w:p w:rsidR="00FF4128" w:rsidRPr="001874F7" w:rsidRDefault="00FF4128" w:rsidP="0090615F">
            <w:pPr>
              <w:pStyle w:val="table"/>
            </w:pPr>
            <w:r w:rsidRPr="001874F7">
              <w:t>52</w:t>
            </w:r>
          </w:p>
          <w:p w:rsidR="00FF4128" w:rsidRPr="001874F7" w:rsidRDefault="00FF4128" w:rsidP="0090615F">
            <w:pPr>
              <w:pStyle w:val="table"/>
            </w:pPr>
            <w:r w:rsidRPr="001874F7">
              <w:t>(12.6)</w:t>
            </w:r>
          </w:p>
        </w:tc>
        <w:tc>
          <w:tcPr>
            <w:tcW w:w="850" w:type="dxa"/>
          </w:tcPr>
          <w:p w:rsidR="00FF4128" w:rsidRPr="001874F7" w:rsidRDefault="00FF4128" w:rsidP="0090615F">
            <w:pPr>
              <w:pStyle w:val="table"/>
            </w:pPr>
            <w:r w:rsidRPr="001874F7">
              <w:t>49</w:t>
            </w:r>
          </w:p>
          <w:p w:rsidR="00FF4128" w:rsidRPr="001874F7" w:rsidRDefault="00FF4128" w:rsidP="0090615F">
            <w:pPr>
              <w:pStyle w:val="table"/>
            </w:pPr>
            <w:r w:rsidRPr="001874F7">
              <w:t>(11.8)</w:t>
            </w:r>
          </w:p>
        </w:tc>
        <w:tc>
          <w:tcPr>
            <w:tcW w:w="993" w:type="dxa"/>
          </w:tcPr>
          <w:p w:rsidR="00FF4128" w:rsidRPr="001874F7" w:rsidRDefault="00FF4128" w:rsidP="0090615F">
            <w:pPr>
              <w:pStyle w:val="table"/>
            </w:pPr>
            <w:r w:rsidRPr="001874F7">
              <w:t>63</w:t>
            </w:r>
          </w:p>
          <w:p w:rsidR="00FF4128" w:rsidRPr="001874F7" w:rsidRDefault="00FF4128" w:rsidP="0090615F">
            <w:pPr>
              <w:pStyle w:val="table"/>
            </w:pPr>
            <w:r w:rsidRPr="001874F7">
              <w:t>(14.7)</w:t>
            </w:r>
          </w:p>
        </w:tc>
        <w:tc>
          <w:tcPr>
            <w:tcW w:w="708" w:type="dxa"/>
          </w:tcPr>
          <w:p w:rsidR="00FF4128" w:rsidRPr="001874F7" w:rsidRDefault="00FF4128" w:rsidP="0090615F">
            <w:pPr>
              <w:pStyle w:val="table"/>
            </w:pPr>
            <w:r w:rsidRPr="001874F7">
              <w:t>46</w:t>
            </w:r>
          </w:p>
          <w:p w:rsidR="00FF4128" w:rsidRPr="001874F7" w:rsidRDefault="00FF4128" w:rsidP="0090615F">
            <w:pPr>
              <w:pStyle w:val="table"/>
            </w:pPr>
            <w:r w:rsidRPr="001874F7">
              <w:t>(10.6)</w:t>
            </w:r>
          </w:p>
        </w:tc>
        <w:tc>
          <w:tcPr>
            <w:tcW w:w="851" w:type="dxa"/>
          </w:tcPr>
          <w:p w:rsidR="00FF4128" w:rsidRPr="001874F7" w:rsidRDefault="00FF4128" w:rsidP="0090615F">
            <w:pPr>
              <w:pStyle w:val="table"/>
            </w:pPr>
            <w:r w:rsidRPr="001874F7">
              <w:t>43</w:t>
            </w:r>
          </w:p>
          <w:p w:rsidR="00FF4128" w:rsidRPr="001874F7" w:rsidRDefault="00FF4128" w:rsidP="0090615F">
            <w:pPr>
              <w:pStyle w:val="table"/>
            </w:pPr>
            <w:r w:rsidRPr="001874F7">
              <w:t>(10.2)</w:t>
            </w:r>
          </w:p>
        </w:tc>
        <w:tc>
          <w:tcPr>
            <w:tcW w:w="1134" w:type="dxa"/>
          </w:tcPr>
          <w:p w:rsidR="00FF4128" w:rsidRPr="001874F7" w:rsidRDefault="00FF4128" w:rsidP="0090615F">
            <w:pPr>
              <w:pStyle w:val="table"/>
            </w:pPr>
            <w:r w:rsidRPr="001874F7">
              <w:t>59</w:t>
            </w:r>
          </w:p>
          <w:p w:rsidR="00FF4128" w:rsidRPr="001874F7" w:rsidRDefault="00FF4128" w:rsidP="0090615F">
            <w:pPr>
              <w:pStyle w:val="table"/>
            </w:pPr>
            <w:r w:rsidRPr="001874F7">
              <w:t>(13.9)</w:t>
            </w:r>
          </w:p>
        </w:tc>
        <w:tc>
          <w:tcPr>
            <w:tcW w:w="912" w:type="dxa"/>
          </w:tcPr>
          <w:p w:rsidR="00FF4128" w:rsidRPr="001874F7" w:rsidRDefault="00FF4128" w:rsidP="0090615F">
            <w:pPr>
              <w:pStyle w:val="table"/>
            </w:pPr>
            <w:r w:rsidRPr="001874F7">
              <w:t>61</w:t>
            </w:r>
          </w:p>
          <w:p w:rsidR="00FF4128" w:rsidRPr="001874F7" w:rsidRDefault="00FF4128" w:rsidP="0090615F">
            <w:pPr>
              <w:pStyle w:val="table"/>
            </w:pPr>
            <w:r w:rsidRPr="001874F7">
              <w:t>(14.3)</w:t>
            </w:r>
          </w:p>
        </w:tc>
      </w:tr>
      <w:tr w:rsidR="00FF4128" w:rsidRPr="001874F7" w:rsidTr="001874F7">
        <w:trPr>
          <w:trHeight w:val="230"/>
        </w:trPr>
        <w:tc>
          <w:tcPr>
            <w:tcW w:w="1951" w:type="dxa"/>
          </w:tcPr>
          <w:p w:rsidR="00FF4128" w:rsidRPr="001874F7" w:rsidRDefault="00FF4128" w:rsidP="0090615F">
            <w:pPr>
              <w:pStyle w:val="table"/>
            </w:pPr>
            <w:r w:rsidRPr="001874F7">
              <w:t>Death, n</w:t>
            </w:r>
          </w:p>
        </w:tc>
        <w:tc>
          <w:tcPr>
            <w:tcW w:w="992" w:type="dxa"/>
          </w:tcPr>
          <w:p w:rsidR="00FF4128" w:rsidRPr="001874F7" w:rsidRDefault="00FF4128" w:rsidP="0090615F">
            <w:pPr>
              <w:pStyle w:val="table"/>
            </w:pPr>
            <w:r w:rsidRPr="001874F7">
              <w:t>0</w:t>
            </w:r>
          </w:p>
        </w:tc>
        <w:tc>
          <w:tcPr>
            <w:tcW w:w="851" w:type="dxa"/>
          </w:tcPr>
          <w:p w:rsidR="00FF4128" w:rsidRPr="001874F7" w:rsidRDefault="00FF4128" w:rsidP="0090615F">
            <w:pPr>
              <w:pStyle w:val="table"/>
            </w:pPr>
            <w:r w:rsidRPr="001874F7">
              <w:t>1</w:t>
            </w:r>
          </w:p>
        </w:tc>
        <w:tc>
          <w:tcPr>
            <w:tcW w:w="850" w:type="dxa"/>
          </w:tcPr>
          <w:p w:rsidR="00FF4128" w:rsidRPr="001874F7" w:rsidRDefault="00FF4128" w:rsidP="0090615F">
            <w:pPr>
              <w:pStyle w:val="table"/>
            </w:pPr>
            <w:r w:rsidRPr="001874F7">
              <w:t>1</w:t>
            </w:r>
          </w:p>
        </w:tc>
        <w:tc>
          <w:tcPr>
            <w:tcW w:w="993" w:type="dxa"/>
          </w:tcPr>
          <w:p w:rsidR="00FF4128" w:rsidRPr="001874F7" w:rsidRDefault="00FF4128" w:rsidP="0090615F">
            <w:pPr>
              <w:pStyle w:val="table"/>
            </w:pPr>
            <w:r w:rsidRPr="001874F7">
              <w:t>0</w:t>
            </w:r>
          </w:p>
        </w:tc>
        <w:tc>
          <w:tcPr>
            <w:tcW w:w="708" w:type="dxa"/>
          </w:tcPr>
          <w:p w:rsidR="00FF4128" w:rsidRPr="001874F7" w:rsidRDefault="00FF4128" w:rsidP="0090615F">
            <w:pPr>
              <w:pStyle w:val="table"/>
            </w:pPr>
            <w:r w:rsidRPr="001874F7">
              <w:t>0</w:t>
            </w:r>
          </w:p>
        </w:tc>
        <w:tc>
          <w:tcPr>
            <w:tcW w:w="851" w:type="dxa"/>
          </w:tcPr>
          <w:p w:rsidR="00FF4128" w:rsidRPr="001874F7" w:rsidRDefault="00FF4128" w:rsidP="0090615F">
            <w:pPr>
              <w:pStyle w:val="table"/>
            </w:pPr>
            <w:r w:rsidRPr="001874F7">
              <w:t>1</w:t>
            </w:r>
          </w:p>
        </w:tc>
        <w:tc>
          <w:tcPr>
            <w:tcW w:w="1134" w:type="dxa"/>
          </w:tcPr>
          <w:p w:rsidR="00FF4128" w:rsidRPr="001874F7" w:rsidRDefault="00FF4128" w:rsidP="0090615F">
            <w:pPr>
              <w:pStyle w:val="table"/>
            </w:pPr>
            <w:r w:rsidRPr="001874F7">
              <w:t>0</w:t>
            </w:r>
          </w:p>
        </w:tc>
        <w:tc>
          <w:tcPr>
            <w:tcW w:w="912" w:type="dxa"/>
          </w:tcPr>
          <w:p w:rsidR="00FF4128" w:rsidRPr="001874F7" w:rsidRDefault="00FF4128" w:rsidP="0090615F">
            <w:pPr>
              <w:pStyle w:val="table"/>
            </w:pPr>
            <w:r w:rsidRPr="001874F7">
              <w:t>1</w:t>
            </w:r>
          </w:p>
        </w:tc>
      </w:tr>
      <w:tr w:rsidR="00FF4128" w:rsidRPr="001874F7" w:rsidTr="001874F7">
        <w:trPr>
          <w:trHeight w:val="670"/>
        </w:trPr>
        <w:tc>
          <w:tcPr>
            <w:tcW w:w="1951" w:type="dxa"/>
          </w:tcPr>
          <w:p w:rsidR="00FF4128" w:rsidRPr="001874F7" w:rsidRDefault="00FF4128" w:rsidP="0090615F">
            <w:pPr>
              <w:pStyle w:val="table"/>
            </w:pPr>
            <w:r w:rsidRPr="001874F7">
              <w:t>Unsatisfactory response - efficacy, n (%</w:t>
            </w:r>
            <w:proofErr w:type="gramStart"/>
            <w:r w:rsidRPr="001874F7">
              <w:t>)*</w:t>
            </w:r>
            <w:proofErr w:type="gramEnd"/>
            <w:r w:rsidRPr="001874F7">
              <w:t>*</w:t>
            </w:r>
          </w:p>
        </w:tc>
        <w:tc>
          <w:tcPr>
            <w:tcW w:w="992" w:type="dxa"/>
          </w:tcPr>
          <w:p w:rsidR="00FF4128" w:rsidRPr="001874F7" w:rsidRDefault="00FF4128" w:rsidP="0090615F">
            <w:pPr>
              <w:pStyle w:val="table"/>
            </w:pPr>
            <w:r w:rsidRPr="001874F7">
              <w:t>2</w:t>
            </w:r>
          </w:p>
          <w:p w:rsidR="00FF4128" w:rsidRPr="001874F7" w:rsidRDefault="00FF4128" w:rsidP="0090615F">
            <w:pPr>
              <w:pStyle w:val="table"/>
            </w:pPr>
            <w:r w:rsidRPr="001874F7">
              <w:t>(0.5)</w:t>
            </w:r>
          </w:p>
        </w:tc>
        <w:tc>
          <w:tcPr>
            <w:tcW w:w="851" w:type="dxa"/>
          </w:tcPr>
          <w:p w:rsidR="00FF4128" w:rsidRPr="001874F7" w:rsidRDefault="00FF4128" w:rsidP="0090615F">
            <w:pPr>
              <w:pStyle w:val="table"/>
            </w:pPr>
            <w:r w:rsidRPr="001874F7">
              <w:t>1</w:t>
            </w:r>
          </w:p>
          <w:p w:rsidR="00FF4128" w:rsidRPr="001874F7" w:rsidRDefault="00FF4128" w:rsidP="0090615F">
            <w:pPr>
              <w:pStyle w:val="table"/>
            </w:pPr>
            <w:r w:rsidRPr="001874F7">
              <w:t>(0.2)</w:t>
            </w:r>
          </w:p>
        </w:tc>
        <w:tc>
          <w:tcPr>
            <w:tcW w:w="850" w:type="dxa"/>
          </w:tcPr>
          <w:p w:rsidR="00FF4128" w:rsidRPr="001874F7" w:rsidRDefault="00FF4128" w:rsidP="0090615F">
            <w:pPr>
              <w:pStyle w:val="table"/>
            </w:pPr>
            <w:r w:rsidRPr="001874F7">
              <w:t>4</w:t>
            </w:r>
          </w:p>
          <w:p w:rsidR="00FF4128" w:rsidRPr="001874F7" w:rsidRDefault="00FF4128" w:rsidP="0090615F">
            <w:pPr>
              <w:pStyle w:val="table"/>
            </w:pPr>
            <w:r w:rsidRPr="001874F7">
              <w:t>(1.0)</w:t>
            </w:r>
          </w:p>
        </w:tc>
        <w:tc>
          <w:tcPr>
            <w:tcW w:w="993" w:type="dxa"/>
          </w:tcPr>
          <w:p w:rsidR="00FF4128" w:rsidRPr="001874F7" w:rsidRDefault="00FF4128" w:rsidP="0090615F">
            <w:pPr>
              <w:pStyle w:val="table"/>
            </w:pPr>
            <w:r w:rsidRPr="001874F7">
              <w:t>0 (0.2)</w:t>
            </w:r>
          </w:p>
        </w:tc>
        <w:tc>
          <w:tcPr>
            <w:tcW w:w="708" w:type="dxa"/>
          </w:tcPr>
          <w:p w:rsidR="00FF4128" w:rsidRPr="001874F7" w:rsidRDefault="00FF4128" w:rsidP="0090615F">
            <w:pPr>
              <w:pStyle w:val="table"/>
            </w:pPr>
            <w:r w:rsidRPr="001874F7">
              <w:t>4 (0.9)</w:t>
            </w:r>
          </w:p>
        </w:tc>
        <w:tc>
          <w:tcPr>
            <w:tcW w:w="851" w:type="dxa"/>
          </w:tcPr>
          <w:p w:rsidR="00FF4128" w:rsidRPr="001874F7" w:rsidRDefault="00FF4128" w:rsidP="0090615F">
            <w:pPr>
              <w:pStyle w:val="table"/>
            </w:pPr>
            <w:r w:rsidRPr="001874F7">
              <w:t>8 (1.9)</w:t>
            </w:r>
          </w:p>
        </w:tc>
        <w:tc>
          <w:tcPr>
            <w:tcW w:w="1134" w:type="dxa"/>
          </w:tcPr>
          <w:p w:rsidR="00FF4128" w:rsidRPr="001874F7" w:rsidRDefault="00FF4128" w:rsidP="0090615F">
            <w:pPr>
              <w:pStyle w:val="table"/>
            </w:pPr>
            <w:r w:rsidRPr="001874F7">
              <w:t>9</w:t>
            </w:r>
          </w:p>
          <w:p w:rsidR="00FF4128" w:rsidRPr="001874F7" w:rsidRDefault="00FF4128" w:rsidP="0090615F">
            <w:pPr>
              <w:pStyle w:val="table"/>
            </w:pPr>
            <w:r w:rsidRPr="001874F7">
              <w:t>(2.1)</w:t>
            </w:r>
          </w:p>
        </w:tc>
        <w:tc>
          <w:tcPr>
            <w:tcW w:w="912" w:type="dxa"/>
          </w:tcPr>
          <w:p w:rsidR="00FF4128" w:rsidRPr="001874F7" w:rsidRDefault="00FF4128" w:rsidP="0090615F">
            <w:pPr>
              <w:pStyle w:val="table"/>
            </w:pPr>
            <w:r w:rsidRPr="001874F7">
              <w:t>12</w:t>
            </w:r>
          </w:p>
          <w:p w:rsidR="00FF4128" w:rsidRPr="001874F7" w:rsidRDefault="00FF4128" w:rsidP="0090615F">
            <w:pPr>
              <w:pStyle w:val="table"/>
            </w:pPr>
            <w:r w:rsidRPr="001874F7">
              <w:t>(2.8)</w:t>
            </w:r>
          </w:p>
        </w:tc>
      </w:tr>
      <w:tr w:rsidR="00FF4128" w:rsidRPr="001874F7" w:rsidTr="001874F7">
        <w:trPr>
          <w:trHeight w:val="450"/>
        </w:trPr>
        <w:tc>
          <w:tcPr>
            <w:tcW w:w="1951" w:type="dxa"/>
          </w:tcPr>
          <w:p w:rsidR="00FF4128" w:rsidRPr="001874F7" w:rsidRDefault="00FF4128" w:rsidP="0090615F">
            <w:pPr>
              <w:pStyle w:val="table"/>
            </w:pPr>
            <w:r w:rsidRPr="001874F7">
              <w:t>Failed to return (%)</w:t>
            </w:r>
          </w:p>
        </w:tc>
        <w:tc>
          <w:tcPr>
            <w:tcW w:w="992" w:type="dxa"/>
          </w:tcPr>
          <w:p w:rsidR="00FF4128" w:rsidRPr="001874F7" w:rsidRDefault="00FF4128" w:rsidP="0090615F">
            <w:pPr>
              <w:pStyle w:val="table"/>
            </w:pPr>
            <w:r w:rsidRPr="001874F7">
              <w:t>17 (4.0)</w:t>
            </w:r>
          </w:p>
        </w:tc>
        <w:tc>
          <w:tcPr>
            <w:tcW w:w="851" w:type="dxa"/>
          </w:tcPr>
          <w:p w:rsidR="00FF4128" w:rsidRPr="001874F7" w:rsidRDefault="00FF4128" w:rsidP="0090615F">
            <w:pPr>
              <w:pStyle w:val="table"/>
            </w:pPr>
            <w:r w:rsidRPr="001874F7">
              <w:t>8 (1.9)</w:t>
            </w:r>
          </w:p>
        </w:tc>
        <w:tc>
          <w:tcPr>
            <w:tcW w:w="850" w:type="dxa"/>
          </w:tcPr>
          <w:p w:rsidR="00FF4128" w:rsidRPr="001874F7" w:rsidRDefault="00FF4128" w:rsidP="0090615F">
            <w:pPr>
              <w:pStyle w:val="table"/>
            </w:pPr>
            <w:r w:rsidRPr="001874F7">
              <w:t>20 (4.8)</w:t>
            </w:r>
          </w:p>
        </w:tc>
        <w:tc>
          <w:tcPr>
            <w:tcW w:w="993" w:type="dxa"/>
          </w:tcPr>
          <w:p w:rsidR="00FF4128" w:rsidRPr="001874F7" w:rsidRDefault="00FF4128" w:rsidP="0090615F">
            <w:pPr>
              <w:pStyle w:val="table"/>
            </w:pPr>
            <w:r w:rsidRPr="001874F7">
              <w:t>14 (3.3)</w:t>
            </w:r>
          </w:p>
        </w:tc>
        <w:tc>
          <w:tcPr>
            <w:tcW w:w="708" w:type="dxa"/>
          </w:tcPr>
          <w:p w:rsidR="00FF4128" w:rsidRPr="001874F7" w:rsidRDefault="00FF4128" w:rsidP="0090615F">
            <w:pPr>
              <w:pStyle w:val="table"/>
            </w:pPr>
            <w:r w:rsidRPr="001874F7">
              <w:t>18 (4.2)</w:t>
            </w:r>
          </w:p>
        </w:tc>
        <w:tc>
          <w:tcPr>
            <w:tcW w:w="851" w:type="dxa"/>
          </w:tcPr>
          <w:p w:rsidR="00FF4128" w:rsidRPr="001874F7" w:rsidRDefault="00FF4128" w:rsidP="0090615F">
            <w:pPr>
              <w:pStyle w:val="table"/>
            </w:pPr>
            <w:r w:rsidRPr="001874F7">
              <w:t>24 (5.7)</w:t>
            </w:r>
          </w:p>
        </w:tc>
        <w:tc>
          <w:tcPr>
            <w:tcW w:w="1134" w:type="dxa"/>
          </w:tcPr>
          <w:p w:rsidR="00FF4128" w:rsidRPr="001874F7" w:rsidRDefault="00FF4128" w:rsidP="0090615F">
            <w:pPr>
              <w:pStyle w:val="table"/>
            </w:pPr>
            <w:r w:rsidRPr="001874F7">
              <w:t>22 (5.2)</w:t>
            </w:r>
          </w:p>
        </w:tc>
        <w:tc>
          <w:tcPr>
            <w:tcW w:w="912" w:type="dxa"/>
          </w:tcPr>
          <w:p w:rsidR="00FF4128" w:rsidRPr="001874F7" w:rsidRDefault="00FF4128" w:rsidP="0090615F">
            <w:pPr>
              <w:pStyle w:val="table"/>
            </w:pPr>
            <w:r w:rsidRPr="001874F7">
              <w:t>13 (3.0)</w:t>
            </w:r>
          </w:p>
        </w:tc>
      </w:tr>
      <w:tr w:rsidR="00FF4128" w:rsidRPr="001874F7" w:rsidTr="001874F7">
        <w:trPr>
          <w:trHeight w:val="782"/>
        </w:trPr>
        <w:tc>
          <w:tcPr>
            <w:tcW w:w="1951" w:type="dxa"/>
          </w:tcPr>
          <w:p w:rsidR="00FF4128" w:rsidRPr="001874F7" w:rsidRDefault="00FF4128" w:rsidP="0090615F">
            <w:pPr>
              <w:pStyle w:val="table"/>
            </w:pPr>
            <w:r w:rsidRPr="001874F7">
              <w:t xml:space="preserve">Subject request unrelated to study </w:t>
            </w:r>
          </w:p>
        </w:tc>
        <w:tc>
          <w:tcPr>
            <w:tcW w:w="992" w:type="dxa"/>
          </w:tcPr>
          <w:p w:rsidR="00FF4128" w:rsidRPr="001874F7" w:rsidRDefault="00FF4128" w:rsidP="0090615F">
            <w:pPr>
              <w:pStyle w:val="table"/>
            </w:pPr>
            <w:r w:rsidRPr="001874F7">
              <w:t>28 (6.5)</w:t>
            </w:r>
          </w:p>
        </w:tc>
        <w:tc>
          <w:tcPr>
            <w:tcW w:w="851" w:type="dxa"/>
          </w:tcPr>
          <w:p w:rsidR="00FF4128" w:rsidRPr="001874F7" w:rsidRDefault="00FF4128" w:rsidP="0090615F">
            <w:pPr>
              <w:pStyle w:val="table"/>
            </w:pPr>
            <w:r w:rsidRPr="001874F7">
              <w:t>36 (8.7)</w:t>
            </w:r>
          </w:p>
        </w:tc>
        <w:tc>
          <w:tcPr>
            <w:tcW w:w="850" w:type="dxa"/>
          </w:tcPr>
          <w:p w:rsidR="00FF4128" w:rsidRPr="001874F7" w:rsidRDefault="00FF4128" w:rsidP="0090615F">
            <w:pPr>
              <w:pStyle w:val="table"/>
            </w:pPr>
            <w:r w:rsidRPr="001874F7">
              <w:t>39 (9.4)</w:t>
            </w:r>
          </w:p>
        </w:tc>
        <w:tc>
          <w:tcPr>
            <w:tcW w:w="993" w:type="dxa"/>
          </w:tcPr>
          <w:p w:rsidR="00FF4128" w:rsidRPr="001874F7" w:rsidRDefault="00FF4128" w:rsidP="0090615F">
            <w:pPr>
              <w:pStyle w:val="table"/>
            </w:pPr>
            <w:r w:rsidRPr="001874F7">
              <w:t>32 (7.4)</w:t>
            </w:r>
          </w:p>
        </w:tc>
        <w:tc>
          <w:tcPr>
            <w:tcW w:w="708" w:type="dxa"/>
          </w:tcPr>
          <w:p w:rsidR="00FF4128" w:rsidRPr="001874F7" w:rsidRDefault="00FF4128" w:rsidP="0090615F">
            <w:pPr>
              <w:pStyle w:val="table"/>
            </w:pPr>
            <w:r w:rsidRPr="001874F7">
              <w:t>34 (7.9)</w:t>
            </w:r>
          </w:p>
        </w:tc>
        <w:tc>
          <w:tcPr>
            <w:tcW w:w="851" w:type="dxa"/>
          </w:tcPr>
          <w:p w:rsidR="00FF4128" w:rsidRPr="001874F7" w:rsidRDefault="00FF4128" w:rsidP="0090615F">
            <w:pPr>
              <w:pStyle w:val="table"/>
            </w:pPr>
            <w:r w:rsidRPr="001874F7">
              <w:t>34 (8.0)</w:t>
            </w:r>
          </w:p>
        </w:tc>
        <w:tc>
          <w:tcPr>
            <w:tcW w:w="1134" w:type="dxa"/>
          </w:tcPr>
          <w:p w:rsidR="00FF4128" w:rsidRPr="001874F7" w:rsidRDefault="00FF4128" w:rsidP="0090615F">
            <w:pPr>
              <w:pStyle w:val="table"/>
            </w:pPr>
            <w:r w:rsidRPr="001874F7">
              <w:t>36 (8.5)</w:t>
            </w:r>
          </w:p>
        </w:tc>
        <w:tc>
          <w:tcPr>
            <w:tcW w:w="912" w:type="dxa"/>
          </w:tcPr>
          <w:p w:rsidR="00FF4128" w:rsidRPr="001874F7" w:rsidRDefault="00FF4128" w:rsidP="0090615F">
            <w:pPr>
              <w:pStyle w:val="table"/>
            </w:pPr>
            <w:r w:rsidRPr="001874F7">
              <w:t>33 (7.7)</w:t>
            </w:r>
          </w:p>
        </w:tc>
      </w:tr>
    </w:tbl>
    <w:p w:rsidR="00FF4128" w:rsidRPr="00701419" w:rsidRDefault="00FF4128" w:rsidP="000D2BB8">
      <w:pPr>
        <w:pStyle w:val="TableDescription"/>
      </w:pPr>
      <w:r w:rsidRPr="00701419">
        <w:rPr>
          <w:lang w:val="en-US"/>
        </w:rPr>
        <w:t>**Overall p-value 0.002</w:t>
      </w:r>
    </w:p>
    <w:p w:rsidR="00FF4128" w:rsidRDefault="00FF4128" w:rsidP="000D2BB8">
      <w:pPr>
        <w:pStyle w:val="Heading5"/>
        <w:rPr>
          <w:lang w:val="en-US"/>
        </w:rPr>
      </w:pPr>
      <w:r w:rsidRPr="00701419">
        <w:rPr>
          <w:lang w:val="en-US"/>
        </w:rPr>
        <w:t>Baseline characteristics, safety population</w:t>
      </w:r>
    </w:p>
    <w:p w:rsidR="000D2BB8" w:rsidRDefault="000D2BB8" w:rsidP="000D2BB8">
      <w:pPr>
        <w:rPr>
          <w:lang w:val="it-IT"/>
        </w:rPr>
      </w:pPr>
      <w:r>
        <w:rPr>
          <w:lang w:val="it-IT"/>
        </w:rPr>
        <w:t>These are shown in Table 2</w:t>
      </w:r>
      <w:r w:rsidR="00063769">
        <w:rPr>
          <w:lang w:val="it-IT"/>
        </w:rPr>
        <w:t>5</w:t>
      </w:r>
      <w:r>
        <w:rPr>
          <w:lang w:val="it-IT"/>
        </w:rPr>
        <w:t>.</w:t>
      </w:r>
    </w:p>
    <w:p w:rsidR="000D2BB8" w:rsidRPr="000D2BB8" w:rsidRDefault="000D2BB8" w:rsidP="00670E67">
      <w:pPr>
        <w:pStyle w:val="TableTitle0"/>
        <w:rPr>
          <w:lang w:val="en-US"/>
        </w:rPr>
      </w:pPr>
      <w:proofErr w:type="gramStart"/>
      <w:r>
        <w:rPr>
          <w:lang w:val="en-US"/>
        </w:rPr>
        <w:t>Table 2</w:t>
      </w:r>
      <w:r w:rsidR="00063769">
        <w:rPr>
          <w:lang w:val="en-US"/>
        </w:rPr>
        <w:t>5</w:t>
      </w:r>
      <w:r>
        <w:rPr>
          <w:lang w:val="en-US"/>
        </w:rPr>
        <w:t xml:space="preserve">: </w:t>
      </w:r>
      <w:r w:rsidR="00276287" w:rsidRPr="00276287">
        <w:rPr>
          <w:lang w:val="en-US"/>
        </w:rPr>
        <w:t>Baseline characteristics, safety population</w:t>
      </w:r>
      <w:r w:rsidR="00276287">
        <w:rPr>
          <w:lang w:val="en-US"/>
        </w:rPr>
        <w:t>.</w:t>
      </w:r>
      <w:proofErr w:type="gramEnd"/>
    </w:p>
    <w:tbl>
      <w:tblPr>
        <w:tblStyle w:val="TableGrid"/>
        <w:tblW w:w="9242" w:type="dxa"/>
        <w:tblLayout w:type="fixed"/>
        <w:tblLook w:val="04A0" w:firstRow="1" w:lastRow="0" w:firstColumn="1" w:lastColumn="0" w:noHBand="0" w:noVBand="1"/>
        <w:tblDescription w:val="Table 25: Baseline characteristics, safety population."/>
      </w:tblPr>
      <w:tblGrid>
        <w:gridCol w:w="1527"/>
        <w:gridCol w:w="992"/>
        <w:gridCol w:w="851"/>
        <w:gridCol w:w="850"/>
        <w:gridCol w:w="1134"/>
        <w:gridCol w:w="850"/>
        <w:gridCol w:w="850"/>
        <w:gridCol w:w="1134"/>
        <w:gridCol w:w="1054"/>
      </w:tblGrid>
      <w:tr w:rsidR="00FF4128" w:rsidRPr="00670E67" w:rsidTr="0090615F">
        <w:trPr>
          <w:trHeight w:val="250"/>
          <w:tblHeader/>
        </w:trPr>
        <w:tc>
          <w:tcPr>
            <w:tcW w:w="1526" w:type="dxa"/>
            <w:vMerge w:val="restart"/>
          </w:tcPr>
          <w:p w:rsidR="00FF4128" w:rsidRPr="00670E67" w:rsidRDefault="00FF4128" w:rsidP="0090615F">
            <w:pPr>
              <w:pStyle w:val="Tabletitle"/>
            </w:pPr>
          </w:p>
        </w:tc>
        <w:tc>
          <w:tcPr>
            <w:tcW w:w="2693" w:type="dxa"/>
            <w:gridSpan w:val="3"/>
          </w:tcPr>
          <w:p w:rsidR="00FF4128" w:rsidRPr="00670E67" w:rsidRDefault="00FF4128" w:rsidP="0090615F">
            <w:pPr>
              <w:pStyle w:val="Tabletitle"/>
            </w:pPr>
            <w:r w:rsidRPr="00670E67">
              <w:rPr>
                <w:rFonts w:eastAsia="Calibri" w:cs="Calibri"/>
              </w:rPr>
              <w:t>CE 0.625 mg</w:t>
            </w:r>
          </w:p>
        </w:tc>
        <w:tc>
          <w:tcPr>
            <w:tcW w:w="2834" w:type="dxa"/>
            <w:gridSpan w:val="3"/>
          </w:tcPr>
          <w:p w:rsidR="00FF4128" w:rsidRPr="00670E67" w:rsidRDefault="00FF4128" w:rsidP="0090615F">
            <w:pPr>
              <w:pStyle w:val="Tabletitle"/>
            </w:pPr>
            <w:r w:rsidRPr="00670E67">
              <w:rPr>
                <w:rFonts w:eastAsia="Calibri" w:cs="Calibri"/>
              </w:rPr>
              <w:t>CE 0.45 mg</w:t>
            </w:r>
          </w:p>
        </w:tc>
        <w:tc>
          <w:tcPr>
            <w:tcW w:w="1134" w:type="dxa"/>
            <w:vMerge w:val="restart"/>
          </w:tcPr>
          <w:p w:rsidR="00FF4128" w:rsidRPr="00670E67" w:rsidRDefault="00FF4128" w:rsidP="0090615F">
            <w:pPr>
              <w:pStyle w:val="Tabletitle"/>
              <w:rPr>
                <w:rFonts w:eastAsia="Calibri" w:cs="Calibri"/>
              </w:rPr>
            </w:pPr>
            <w:proofErr w:type="spellStart"/>
            <w:r w:rsidRPr="00670E67">
              <w:rPr>
                <w:rFonts w:eastAsia="Calibri" w:cs="Calibri"/>
              </w:rPr>
              <w:t>Raloxifene</w:t>
            </w:r>
            <w:proofErr w:type="spellEnd"/>
          </w:p>
          <w:p w:rsidR="00FF4128" w:rsidRPr="00670E67" w:rsidRDefault="00FF4128" w:rsidP="0090615F">
            <w:pPr>
              <w:pStyle w:val="Tabletitle"/>
            </w:pPr>
            <w:r w:rsidRPr="00670E67">
              <w:rPr>
                <w:rFonts w:eastAsia="Calibri" w:cs="Calibri"/>
              </w:rPr>
              <w:t>60 mg</w:t>
            </w:r>
          </w:p>
        </w:tc>
        <w:tc>
          <w:tcPr>
            <w:tcW w:w="1054" w:type="dxa"/>
            <w:vMerge w:val="restart"/>
          </w:tcPr>
          <w:p w:rsidR="00FF4128" w:rsidRPr="00670E67" w:rsidRDefault="00FF4128" w:rsidP="0090615F">
            <w:pPr>
              <w:pStyle w:val="Tabletitle"/>
            </w:pPr>
            <w:r w:rsidRPr="00670E67">
              <w:rPr>
                <w:rFonts w:eastAsia="Calibri" w:cs="Calibri"/>
              </w:rPr>
              <w:t>Placebo</w:t>
            </w:r>
          </w:p>
        </w:tc>
      </w:tr>
      <w:tr w:rsidR="00FF4128" w:rsidRPr="00670E67" w:rsidTr="0090615F">
        <w:trPr>
          <w:trHeight w:val="450"/>
          <w:tblHeader/>
        </w:trPr>
        <w:tc>
          <w:tcPr>
            <w:tcW w:w="1526" w:type="dxa"/>
            <w:vMerge/>
          </w:tcPr>
          <w:p w:rsidR="00FF4128" w:rsidRPr="00670E67" w:rsidRDefault="00FF4128" w:rsidP="0090615F">
            <w:pPr>
              <w:pStyle w:val="Tabletitle"/>
            </w:pPr>
          </w:p>
        </w:tc>
        <w:tc>
          <w:tcPr>
            <w:tcW w:w="992" w:type="dxa"/>
          </w:tcPr>
          <w:p w:rsidR="00FF4128" w:rsidRPr="00670E67" w:rsidRDefault="00FF4128" w:rsidP="0090615F">
            <w:pPr>
              <w:pStyle w:val="Tabletitle"/>
              <w:rPr>
                <w:rFonts w:eastAsia="Calibri" w:cs="Calibri"/>
              </w:rPr>
            </w:pPr>
            <w:r w:rsidRPr="00670E67">
              <w:rPr>
                <w:rFonts w:eastAsia="Calibri" w:cs="Calibri"/>
              </w:rPr>
              <w:t>BZA</w:t>
            </w:r>
          </w:p>
          <w:p w:rsidR="00FF4128" w:rsidRPr="00670E67" w:rsidRDefault="00FF4128" w:rsidP="0090615F">
            <w:pPr>
              <w:pStyle w:val="Tabletitle"/>
            </w:pPr>
            <w:r w:rsidRPr="00670E67">
              <w:rPr>
                <w:rFonts w:eastAsia="Calibri" w:cs="Calibri"/>
              </w:rPr>
              <w:t>10 mg</w:t>
            </w:r>
          </w:p>
        </w:tc>
        <w:tc>
          <w:tcPr>
            <w:tcW w:w="851" w:type="dxa"/>
          </w:tcPr>
          <w:p w:rsidR="00FF4128" w:rsidRPr="00670E67" w:rsidRDefault="00FF4128" w:rsidP="0090615F">
            <w:pPr>
              <w:pStyle w:val="Tabletitle"/>
              <w:rPr>
                <w:rFonts w:eastAsia="Calibri" w:cs="Calibri"/>
              </w:rPr>
            </w:pPr>
            <w:r w:rsidRPr="00670E67">
              <w:rPr>
                <w:rFonts w:eastAsia="Calibri" w:cs="Calibri"/>
              </w:rPr>
              <w:t>BZA</w:t>
            </w:r>
          </w:p>
          <w:p w:rsidR="00FF4128" w:rsidRPr="00670E67" w:rsidRDefault="00FF4128" w:rsidP="0090615F">
            <w:pPr>
              <w:pStyle w:val="Tabletitle"/>
            </w:pPr>
            <w:r w:rsidRPr="00670E67">
              <w:rPr>
                <w:rFonts w:eastAsia="Calibri" w:cs="Calibri"/>
              </w:rPr>
              <w:t>20 mg</w:t>
            </w:r>
          </w:p>
        </w:tc>
        <w:tc>
          <w:tcPr>
            <w:tcW w:w="850" w:type="dxa"/>
          </w:tcPr>
          <w:p w:rsidR="00FF4128" w:rsidRPr="00670E67" w:rsidRDefault="00FF4128" w:rsidP="0090615F">
            <w:pPr>
              <w:pStyle w:val="Tabletitle"/>
              <w:rPr>
                <w:rFonts w:eastAsia="Calibri" w:cs="Calibri"/>
              </w:rPr>
            </w:pPr>
            <w:r w:rsidRPr="00670E67">
              <w:rPr>
                <w:rFonts w:eastAsia="Calibri" w:cs="Calibri"/>
              </w:rPr>
              <w:t>BZA</w:t>
            </w:r>
          </w:p>
          <w:p w:rsidR="00FF4128" w:rsidRPr="00670E67" w:rsidRDefault="00FF4128" w:rsidP="0090615F">
            <w:pPr>
              <w:pStyle w:val="Tabletitle"/>
            </w:pPr>
            <w:r w:rsidRPr="00670E67">
              <w:rPr>
                <w:rFonts w:eastAsia="Calibri" w:cs="Calibri"/>
              </w:rPr>
              <w:t>40 mg</w:t>
            </w:r>
          </w:p>
        </w:tc>
        <w:tc>
          <w:tcPr>
            <w:tcW w:w="1134" w:type="dxa"/>
          </w:tcPr>
          <w:p w:rsidR="00FF4128" w:rsidRPr="00670E67" w:rsidRDefault="00FF4128" w:rsidP="0090615F">
            <w:pPr>
              <w:pStyle w:val="Tabletitle"/>
              <w:rPr>
                <w:rFonts w:eastAsia="Calibri" w:cs="Calibri"/>
              </w:rPr>
            </w:pPr>
            <w:r w:rsidRPr="00670E67">
              <w:rPr>
                <w:rFonts w:eastAsia="Calibri" w:cs="Calibri"/>
              </w:rPr>
              <w:t>BZA</w:t>
            </w:r>
          </w:p>
          <w:p w:rsidR="00FF4128" w:rsidRPr="00670E67" w:rsidRDefault="00FF4128" w:rsidP="0090615F">
            <w:pPr>
              <w:pStyle w:val="Tabletitle"/>
            </w:pPr>
            <w:r w:rsidRPr="00670E67">
              <w:rPr>
                <w:rFonts w:eastAsia="Calibri" w:cs="Calibri"/>
              </w:rPr>
              <w:t>10 mg</w:t>
            </w:r>
          </w:p>
        </w:tc>
        <w:tc>
          <w:tcPr>
            <w:tcW w:w="850" w:type="dxa"/>
          </w:tcPr>
          <w:p w:rsidR="00FF4128" w:rsidRPr="00670E67" w:rsidRDefault="00FF4128" w:rsidP="0090615F">
            <w:pPr>
              <w:pStyle w:val="Tabletitle"/>
              <w:rPr>
                <w:rFonts w:eastAsia="Calibri" w:cs="Calibri"/>
              </w:rPr>
            </w:pPr>
            <w:r w:rsidRPr="00670E67">
              <w:rPr>
                <w:rFonts w:eastAsia="Calibri" w:cs="Calibri"/>
              </w:rPr>
              <w:t>BZA</w:t>
            </w:r>
          </w:p>
          <w:p w:rsidR="00FF4128" w:rsidRPr="00670E67" w:rsidRDefault="00FF4128" w:rsidP="0090615F">
            <w:pPr>
              <w:pStyle w:val="Tabletitle"/>
            </w:pPr>
            <w:r w:rsidRPr="00670E67">
              <w:rPr>
                <w:rFonts w:eastAsia="Calibri" w:cs="Calibri"/>
              </w:rPr>
              <w:t>20 mg</w:t>
            </w:r>
          </w:p>
        </w:tc>
        <w:tc>
          <w:tcPr>
            <w:tcW w:w="850" w:type="dxa"/>
          </w:tcPr>
          <w:p w:rsidR="00FF4128" w:rsidRPr="00670E67" w:rsidRDefault="00FF4128" w:rsidP="0090615F">
            <w:pPr>
              <w:pStyle w:val="Tabletitle"/>
              <w:rPr>
                <w:rFonts w:eastAsia="Calibri" w:cs="Calibri"/>
              </w:rPr>
            </w:pPr>
            <w:r w:rsidRPr="00670E67">
              <w:rPr>
                <w:rFonts w:eastAsia="Calibri" w:cs="Calibri"/>
              </w:rPr>
              <w:t>BZA</w:t>
            </w:r>
          </w:p>
          <w:p w:rsidR="00FF4128" w:rsidRPr="00670E67" w:rsidRDefault="00FF4128" w:rsidP="0090615F">
            <w:pPr>
              <w:pStyle w:val="Tabletitle"/>
            </w:pPr>
            <w:r w:rsidRPr="00670E67">
              <w:rPr>
                <w:rFonts w:eastAsia="Calibri" w:cs="Calibri"/>
              </w:rPr>
              <w:t>40 mg</w:t>
            </w:r>
          </w:p>
        </w:tc>
        <w:tc>
          <w:tcPr>
            <w:tcW w:w="1134" w:type="dxa"/>
            <w:vMerge/>
          </w:tcPr>
          <w:p w:rsidR="00FF4128" w:rsidRPr="00670E67" w:rsidRDefault="00FF4128" w:rsidP="0090615F">
            <w:pPr>
              <w:pStyle w:val="Tabletitle"/>
            </w:pPr>
          </w:p>
        </w:tc>
        <w:tc>
          <w:tcPr>
            <w:tcW w:w="1054" w:type="dxa"/>
            <w:vMerge/>
          </w:tcPr>
          <w:p w:rsidR="00FF4128" w:rsidRPr="00670E67" w:rsidRDefault="00FF4128" w:rsidP="0090615F">
            <w:pPr>
              <w:pStyle w:val="Tabletitle"/>
            </w:pPr>
          </w:p>
        </w:tc>
      </w:tr>
      <w:tr w:rsidR="00FF4128" w:rsidRPr="00670E67" w:rsidTr="00670E67">
        <w:trPr>
          <w:trHeight w:val="230"/>
        </w:trPr>
        <w:tc>
          <w:tcPr>
            <w:tcW w:w="1526" w:type="dxa"/>
          </w:tcPr>
          <w:p w:rsidR="00FF4128" w:rsidRPr="0090615F" w:rsidRDefault="00FF4128" w:rsidP="0090615F">
            <w:pPr>
              <w:pStyle w:val="table"/>
            </w:pPr>
            <w:r w:rsidRPr="0090615F">
              <w:t>Age (mean)</w:t>
            </w:r>
          </w:p>
        </w:tc>
        <w:tc>
          <w:tcPr>
            <w:tcW w:w="992" w:type="dxa"/>
          </w:tcPr>
          <w:p w:rsidR="00FF4128" w:rsidRPr="0090615F" w:rsidRDefault="00FF4128" w:rsidP="0090615F">
            <w:pPr>
              <w:pStyle w:val="table"/>
            </w:pPr>
            <w:r w:rsidRPr="0090615F">
              <w:t>56.36</w:t>
            </w:r>
          </w:p>
        </w:tc>
        <w:tc>
          <w:tcPr>
            <w:tcW w:w="851" w:type="dxa"/>
          </w:tcPr>
          <w:p w:rsidR="00FF4128" w:rsidRPr="0090615F" w:rsidRDefault="00FF4128" w:rsidP="0090615F">
            <w:pPr>
              <w:pStyle w:val="table"/>
            </w:pPr>
            <w:r w:rsidRPr="0090615F">
              <w:t>56.29</w:t>
            </w:r>
          </w:p>
        </w:tc>
        <w:tc>
          <w:tcPr>
            <w:tcW w:w="850" w:type="dxa"/>
          </w:tcPr>
          <w:p w:rsidR="00FF4128" w:rsidRPr="0090615F" w:rsidRDefault="00FF4128" w:rsidP="0090615F">
            <w:pPr>
              <w:pStyle w:val="table"/>
            </w:pPr>
            <w:r w:rsidRPr="0090615F">
              <w:t>56.68</w:t>
            </w:r>
          </w:p>
        </w:tc>
        <w:tc>
          <w:tcPr>
            <w:tcW w:w="1134" w:type="dxa"/>
          </w:tcPr>
          <w:p w:rsidR="00FF4128" w:rsidRPr="0090615F" w:rsidRDefault="00FF4128" w:rsidP="0090615F">
            <w:pPr>
              <w:pStyle w:val="table"/>
            </w:pPr>
            <w:r w:rsidRPr="0090615F">
              <w:t>56.84</w:t>
            </w:r>
          </w:p>
        </w:tc>
        <w:tc>
          <w:tcPr>
            <w:tcW w:w="850" w:type="dxa"/>
          </w:tcPr>
          <w:p w:rsidR="00FF4128" w:rsidRPr="0090615F" w:rsidRDefault="00FF4128" w:rsidP="0090615F">
            <w:pPr>
              <w:pStyle w:val="table"/>
            </w:pPr>
            <w:r w:rsidRPr="0090615F">
              <w:t>56.22</w:t>
            </w:r>
          </w:p>
        </w:tc>
        <w:tc>
          <w:tcPr>
            <w:tcW w:w="850" w:type="dxa"/>
          </w:tcPr>
          <w:p w:rsidR="00FF4128" w:rsidRPr="0090615F" w:rsidRDefault="00FF4128" w:rsidP="0090615F">
            <w:pPr>
              <w:pStyle w:val="table"/>
            </w:pPr>
            <w:r w:rsidRPr="0090615F">
              <w:t>56.31</w:t>
            </w:r>
          </w:p>
        </w:tc>
        <w:tc>
          <w:tcPr>
            <w:tcW w:w="1134" w:type="dxa"/>
          </w:tcPr>
          <w:p w:rsidR="00FF4128" w:rsidRPr="0090615F" w:rsidRDefault="00FF4128" w:rsidP="0090615F">
            <w:pPr>
              <w:pStyle w:val="table"/>
            </w:pPr>
            <w:r w:rsidRPr="0090615F">
              <w:t>56.54</w:t>
            </w:r>
          </w:p>
        </w:tc>
        <w:tc>
          <w:tcPr>
            <w:tcW w:w="1054" w:type="dxa"/>
          </w:tcPr>
          <w:p w:rsidR="00FF4128" w:rsidRPr="0090615F" w:rsidRDefault="00FF4128" w:rsidP="0090615F">
            <w:pPr>
              <w:pStyle w:val="table"/>
            </w:pPr>
            <w:r w:rsidRPr="0090615F">
              <w:t>56.48</w:t>
            </w:r>
          </w:p>
        </w:tc>
      </w:tr>
      <w:tr w:rsidR="00FF4128" w:rsidRPr="00670E67" w:rsidTr="00670E67">
        <w:trPr>
          <w:trHeight w:val="230"/>
        </w:trPr>
        <w:tc>
          <w:tcPr>
            <w:tcW w:w="1526" w:type="dxa"/>
          </w:tcPr>
          <w:p w:rsidR="00FF4128" w:rsidRPr="0090615F" w:rsidRDefault="00FF4128" w:rsidP="0090615F">
            <w:pPr>
              <w:pStyle w:val="table"/>
            </w:pPr>
            <w:r w:rsidRPr="0090615F">
              <w:t>BMI (mean)</w:t>
            </w:r>
          </w:p>
        </w:tc>
        <w:tc>
          <w:tcPr>
            <w:tcW w:w="992" w:type="dxa"/>
          </w:tcPr>
          <w:p w:rsidR="00FF4128" w:rsidRPr="0090615F" w:rsidRDefault="00FF4128" w:rsidP="0090615F">
            <w:pPr>
              <w:pStyle w:val="table"/>
            </w:pPr>
            <w:r w:rsidRPr="0090615F">
              <w:t>25.74</w:t>
            </w:r>
          </w:p>
        </w:tc>
        <w:tc>
          <w:tcPr>
            <w:tcW w:w="851" w:type="dxa"/>
          </w:tcPr>
          <w:p w:rsidR="00FF4128" w:rsidRPr="0090615F" w:rsidRDefault="00FF4128" w:rsidP="0090615F">
            <w:pPr>
              <w:pStyle w:val="table"/>
            </w:pPr>
            <w:r w:rsidRPr="0090615F">
              <w:t>25.87</w:t>
            </w:r>
          </w:p>
        </w:tc>
        <w:tc>
          <w:tcPr>
            <w:tcW w:w="850" w:type="dxa"/>
          </w:tcPr>
          <w:p w:rsidR="00FF4128" w:rsidRPr="0090615F" w:rsidRDefault="00FF4128" w:rsidP="0090615F">
            <w:pPr>
              <w:pStyle w:val="table"/>
            </w:pPr>
            <w:r w:rsidRPr="0090615F">
              <w:t>25.66</w:t>
            </w:r>
          </w:p>
        </w:tc>
        <w:tc>
          <w:tcPr>
            <w:tcW w:w="1134" w:type="dxa"/>
          </w:tcPr>
          <w:p w:rsidR="00FF4128" w:rsidRPr="0090615F" w:rsidRDefault="00FF4128" w:rsidP="0090615F">
            <w:pPr>
              <w:pStyle w:val="table"/>
            </w:pPr>
            <w:r w:rsidRPr="0090615F">
              <w:t>25.83</w:t>
            </w:r>
          </w:p>
        </w:tc>
        <w:tc>
          <w:tcPr>
            <w:tcW w:w="850" w:type="dxa"/>
          </w:tcPr>
          <w:p w:rsidR="00FF4128" w:rsidRPr="0090615F" w:rsidRDefault="00FF4128" w:rsidP="0090615F">
            <w:pPr>
              <w:pStyle w:val="table"/>
            </w:pPr>
            <w:r w:rsidRPr="0090615F">
              <w:t>25.97</w:t>
            </w:r>
          </w:p>
        </w:tc>
        <w:tc>
          <w:tcPr>
            <w:tcW w:w="850" w:type="dxa"/>
          </w:tcPr>
          <w:p w:rsidR="00FF4128" w:rsidRPr="0090615F" w:rsidRDefault="00FF4128" w:rsidP="0090615F">
            <w:pPr>
              <w:pStyle w:val="table"/>
            </w:pPr>
            <w:r w:rsidRPr="0090615F">
              <w:t>25.57</w:t>
            </w:r>
          </w:p>
        </w:tc>
        <w:tc>
          <w:tcPr>
            <w:tcW w:w="1134" w:type="dxa"/>
          </w:tcPr>
          <w:p w:rsidR="00FF4128" w:rsidRPr="0090615F" w:rsidRDefault="00FF4128" w:rsidP="0090615F">
            <w:pPr>
              <w:pStyle w:val="table"/>
            </w:pPr>
            <w:r w:rsidRPr="0090615F">
              <w:t>25.92</w:t>
            </w:r>
          </w:p>
        </w:tc>
        <w:tc>
          <w:tcPr>
            <w:tcW w:w="1054" w:type="dxa"/>
          </w:tcPr>
          <w:p w:rsidR="00FF4128" w:rsidRPr="0090615F" w:rsidRDefault="00FF4128" w:rsidP="0090615F">
            <w:pPr>
              <w:pStyle w:val="table"/>
            </w:pPr>
            <w:r w:rsidRPr="0090615F">
              <w:t>25.94</w:t>
            </w:r>
          </w:p>
        </w:tc>
      </w:tr>
      <w:tr w:rsidR="00FF4128" w:rsidRPr="00670E67" w:rsidTr="00670E67">
        <w:trPr>
          <w:trHeight w:val="450"/>
        </w:trPr>
        <w:tc>
          <w:tcPr>
            <w:tcW w:w="1526" w:type="dxa"/>
          </w:tcPr>
          <w:p w:rsidR="00FF4128" w:rsidRPr="0090615F" w:rsidRDefault="00FF4128" w:rsidP="0090615F">
            <w:pPr>
              <w:pStyle w:val="table"/>
            </w:pPr>
            <w:r w:rsidRPr="0090615F">
              <w:t>Years since LMP (mean)</w:t>
            </w:r>
          </w:p>
        </w:tc>
        <w:tc>
          <w:tcPr>
            <w:tcW w:w="992" w:type="dxa"/>
          </w:tcPr>
          <w:p w:rsidR="00FF4128" w:rsidRPr="0090615F" w:rsidRDefault="00FF4128" w:rsidP="0090615F">
            <w:pPr>
              <w:pStyle w:val="table"/>
            </w:pPr>
            <w:r w:rsidRPr="0090615F">
              <w:t>7.8</w:t>
            </w:r>
          </w:p>
        </w:tc>
        <w:tc>
          <w:tcPr>
            <w:tcW w:w="851" w:type="dxa"/>
          </w:tcPr>
          <w:p w:rsidR="00FF4128" w:rsidRPr="0090615F" w:rsidRDefault="00FF4128" w:rsidP="0090615F">
            <w:pPr>
              <w:pStyle w:val="table"/>
            </w:pPr>
            <w:r w:rsidRPr="0090615F">
              <w:t>8.10</w:t>
            </w:r>
          </w:p>
        </w:tc>
        <w:tc>
          <w:tcPr>
            <w:tcW w:w="850" w:type="dxa"/>
          </w:tcPr>
          <w:p w:rsidR="00FF4128" w:rsidRPr="0090615F" w:rsidRDefault="00FF4128" w:rsidP="0090615F">
            <w:pPr>
              <w:pStyle w:val="table"/>
            </w:pPr>
            <w:r w:rsidRPr="0090615F">
              <w:t>8.29</w:t>
            </w:r>
          </w:p>
        </w:tc>
        <w:tc>
          <w:tcPr>
            <w:tcW w:w="1134" w:type="dxa"/>
          </w:tcPr>
          <w:p w:rsidR="00FF4128" w:rsidRPr="0090615F" w:rsidRDefault="00FF4128" w:rsidP="0090615F">
            <w:pPr>
              <w:pStyle w:val="table"/>
            </w:pPr>
            <w:r w:rsidRPr="0090615F">
              <w:t>7.94</w:t>
            </w:r>
          </w:p>
        </w:tc>
        <w:tc>
          <w:tcPr>
            <w:tcW w:w="850" w:type="dxa"/>
          </w:tcPr>
          <w:p w:rsidR="00FF4128" w:rsidRPr="0090615F" w:rsidRDefault="00FF4128" w:rsidP="0090615F">
            <w:pPr>
              <w:pStyle w:val="table"/>
            </w:pPr>
            <w:r w:rsidRPr="0090615F">
              <w:t>8.11</w:t>
            </w:r>
          </w:p>
        </w:tc>
        <w:tc>
          <w:tcPr>
            <w:tcW w:w="850" w:type="dxa"/>
          </w:tcPr>
          <w:p w:rsidR="00FF4128" w:rsidRPr="0090615F" w:rsidRDefault="00FF4128" w:rsidP="0090615F">
            <w:pPr>
              <w:pStyle w:val="table"/>
            </w:pPr>
            <w:r w:rsidRPr="0090615F">
              <w:t>7.9</w:t>
            </w:r>
          </w:p>
        </w:tc>
        <w:tc>
          <w:tcPr>
            <w:tcW w:w="1134" w:type="dxa"/>
          </w:tcPr>
          <w:p w:rsidR="00FF4128" w:rsidRPr="0090615F" w:rsidRDefault="00FF4128" w:rsidP="0090615F">
            <w:pPr>
              <w:pStyle w:val="table"/>
            </w:pPr>
            <w:r w:rsidRPr="0090615F">
              <w:t>8.33</w:t>
            </w:r>
          </w:p>
        </w:tc>
        <w:tc>
          <w:tcPr>
            <w:tcW w:w="1054" w:type="dxa"/>
          </w:tcPr>
          <w:p w:rsidR="00FF4128" w:rsidRPr="0090615F" w:rsidRDefault="00FF4128" w:rsidP="0090615F">
            <w:pPr>
              <w:pStyle w:val="table"/>
            </w:pPr>
            <w:r w:rsidRPr="0090615F">
              <w:t>8.36</w:t>
            </w:r>
          </w:p>
        </w:tc>
      </w:tr>
      <w:tr w:rsidR="00FF4128" w:rsidRPr="00670E67" w:rsidTr="00670E67">
        <w:trPr>
          <w:trHeight w:val="450"/>
        </w:trPr>
        <w:tc>
          <w:tcPr>
            <w:tcW w:w="1526" w:type="dxa"/>
          </w:tcPr>
          <w:p w:rsidR="00FF4128" w:rsidRPr="0090615F" w:rsidRDefault="00FF4128" w:rsidP="0090615F">
            <w:pPr>
              <w:pStyle w:val="table"/>
            </w:pPr>
            <w:r w:rsidRPr="0090615F">
              <w:t>Age at LMP (mean)</w:t>
            </w:r>
          </w:p>
        </w:tc>
        <w:tc>
          <w:tcPr>
            <w:tcW w:w="992" w:type="dxa"/>
          </w:tcPr>
          <w:p w:rsidR="00FF4128" w:rsidRPr="0090615F" w:rsidRDefault="00FF4128" w:rsidP="0090615F">
            <w:pPr>
              <w:pStyle w:val="table"/>
            </w:pPr>
            <w:r w:rsidRPr="0090615F">
              <w:t>49.08</w:t>
            </w:r>
          </w:p>
        </w:tc>
        <w:tc>
          <w:tcPr>
            <w:tcW w:w="851" w:type="dxa"/>
          </w:tcPr>
          <w:p w:rsidR="00FF4128" w:rsidRPr="0090615F" w:rsidRDefault="00FF4128" w:rsidP="0090615F">
            <w:pPr>
              <w:pStyle w:val="table"/>
            </w:pPr>
            <w:r w:rsidRPr="0090615F">
              <w:t>48.72</w:t>
            </w:r>
          </w:p>
        </w:tc>
        <w:tc>
          <w:tcPr>
            <w:tcW w:w="850" w:type="dxa"/>
          </w:tcPr>
          <w:p w:rsidR="00FF4128" w:rsidRPr="0090615F" w:rsidRDefault="00FF4128" w:rsidP="0090615F">
            <w:pPr>
              <w:pStyle w:val="table"/>
            </w:pPr>
            <w:r w:rsidRPr="0090615F">
              <w:t>48.86</w:t>
            </w:r>
          </w:p>
        </w:tc>
        <w:tc>
          <w:tcPr>
            <w:tcW w:w="1134" w:type="dxa"/>
          </w:tcPr>
          <w:p w:rsidR="00FF4128" w:rsidRPr="0090615F" w:rsidRDefault="00FF4128" w:rsidP="0090615F">
            <w:pPr>
              <w:pStyle w:val="table"/>
            </w:pPr>
            <w:r w:rsidRPr="0090615F">
              <w:t>49.44</w:t>
            </w:r>
          </w:p>
        </w:tc>
        <w:tc>
          <w:tcPr>
            <w:tcW w:w="850" w:type="dxa"/>
          </w:tcPr>
          <w:p w:rsidR="00FF4128" w:rsidRPr="0090615F" w:rsidRDefault="00FF4128" w:rsidP="0090615F">
            <w:pPr>
              <w:pStyle w:val="table"/>
            </w:pPr>
            <w:r w:rsidRPr="0090615F">
              <w:t>48.62</w:t>
            </w:r>
          </w:p>
        </w:tc>
        <w:tc>
          <w:tcPr>
            <w:tcW w:w="850" w:type="dxa"/>
          </w:tcPr>
          <w:p w:rsidR="00FF4128" w:rsidRPr="0090615F" w:rsidRDefault="00FF4128" w:rsidP="0090615F">
            <w:pPr>
              <w:pStyle w:val="table"/>
            </w:pPr>
            <w:r w:rsidRPr="0090615F">
              <w:t>48.90</w:t>
            </w:r>
          </w:p>
        </w:tc>
        <w:tc>
          <w:tcPr>
            <w:tcW w:w="1134" w:type="dxa"/>
          </w:tcPr>
          <w:p w:rsidR="00FF4128" w:rsidRPr="0090615F" w:rsidRDefault="00FF4128" w:rsidP="0090615F">
            <w:pPr>
              <w:pStyle w:val="table"/>
            </w:pPr>
            <w:r w:rsidRPr="0090615F">
              <w:t>48.71</w:t>
            </w:r>
          </w:p>
        </w:tc>
        <w:tc>
          <w:tcPr>
            <w:tcW w:w="1054" w:type="dxa"/>
          </w:tcPr>
          <w:p w:rsidR="00FF4128" w:rsidRPr="0090615F" w:rsidRDefault="00FF4128" w:rsidP="0090615F">
            <w:pPr>
              <w:pStyle w:val="table"/>
            </w:pPr>
            <w:r w:rsidRPr="0090615F">
              <w:t>48.60</w:t>
            </w:r>
          </w:p>
        </w:tc>
      </w:tr>
      <w:tr w:rsidR="00FF4128" w:rsidRPr="00670E67" w:rsidTr="00670E67">
        <w:trPr>
          <w:trHeight w:val="743"/>
        </w:trPr>
        <w:tc>
          <w:tcPr>
            <w:tcW w:w="1526" w:type="dxa"/>
          </w:tcPr>
          <w:p w:rsidR="00FF4128" w:rsidRPr="0090615F" w:rsidRDefault="00FF4128" w:rsidP="0090615F">
            <w:pPr>
              <w:pStyle w:val="table"/>
            </w:pPr>
            <w:r w:rsidRPr="0090615F">
              <w:t xml:space="preserve">Ethnic origin </w:t>
            </w:r>
            <w:r w:rsidRPr="0090615F">
              <w:t>–</w:t>
            </w:r>
            <w:r w:rsidRPr="0090615F">
              <w:t xml:space="preserve"> white %</w:t>
            </w:r>
          </w:p>
        </w:tc>
        <w:tc>
          <w:tcPr>
            <w:tcW w:w="992" w:type="dxa"/>
          </w:tcPr>
          <w:p w:rsidR="00FF4128" w:rsidRPr="0090615F" w:rsidRDefault="00FF4128" w:rsidP="0090615F">
            <w:pPr>
              <w:pStyle w:val="table"/>
            </w:pPr>
            <w:r w:rsidRPr="0090615F">
              <w:t>82.33</w:t>
            </w:r>
          </w:p>
        </w:tc>
        <w:tc>
          <w:tcPr>
            <w:tcW w:w="851" w:type="dxa"/>
          </w:tcPr>
          <w:p w:rsidR="00FF4128" w:rsidRPr="0090615F" w:rsidRDefault="00FF4128" w:rsidP="0090615F">
            <w:pPr>
              <w:pStyle w:val="table"/>
            </w:pPr>
            <w:r w:rsidRPr="0090615F">
              <w:t>82.85</w:t>
            </w:r>
          </w:p>
        </w:tc>
        <w:tc>
          <w:tcPr>
            <w:tcW w:w="850" w:type="dxa"/>
          </w:tcPr>
          <w:p w:rsidR="00FF4128" w:rsidRPr="0090615F" w:rsidRDefault="00FF4128" w:rsidP="0090615F">
            <w:pPr>
              <w:pStyle w:val="table"/>
            </w:pPr>
            <w:r w:rsidRPr="0090615F">
              <w:t>81.77</w:t>
            </w:r>
          </w:p>
        </w:tc>
        <w:tc>
          <w:tcPr>
            <w:tcW w:w="1134" w:type="dxa"/>
          </w:tcPr>
          <w:p w:rsidR="00FF4128" w:rsidRPr="0090615F" w:rsidRDefault="00FF4128" w:rsidP="0090615F">
            <w:pPr>
              <w:pStyle w:val="table"/>
            </w:pPr>
            <w:r w:rsidRPr="0090615F">
              <w:t>80.47</w:t>
            </w:r>
          </w:p>
        </w:tc>
        <w:tc>
          <w:tcPr>
            <w:tcW w:w="850" w:type="dxa"/>
          </w:tcPr>
          <w:p w:rsidR="00FF4128" w:rsidRPr="0090615F" w:rsidRDefault="00FF4128" w:rsidP="0090615F">
            <w:pPr>
              <w:pStyle w:val="table"/>
            </w:pPr>
            <w:r w:rsidRPr="0090615F">
              <w:t>81.06</w:t>
            </w:r>
          </w:p>
        </w:tc>
        <w:tc>
          <w:tcPr>
            <w:tcW w:w="850" w:type="dxa"/>
          </w:tcPr>
          <w:p w:rsidR="00FF4128" w:rsidRPr="0090615F" w:rsidRDefault="00FF4128" w:rsidP="0090615F">
            <w:pPr>
              <w:pStyle w:val="table"/>
            </w:pPr>
            <w:r w:rsidRPr="0090615F">
              <w:t>77.30</w:t>
            </w:r>
          </w:p>
        </w:tc>
        <w:tc>
          <w:tcPr>
            <w:tcW w:w="1134" w:type="dxa"/>
          </w:tcPr>
          <w:p w:rsidR="00FF4128" w:rsidRPr="0090615F" w:rsidRDefault="00FF4128" w:rsidP="0090615F">
            <w:pPr>
              <w:pStyle w:val="table"/>
            </w:pPr>
            <w:r w:rsidRPr="0090615F">
              <w:t>80.61</w:t>
            </w:r>
          </w:p>
        </w:tc>
        <w:tc>
          <w:tcPr>
            <w:tcW w:w="1054" w:type="dxa"/>
          </w:tcPr>
          <w:p w:rsidR="00FF4128" w:rsidRPr="0090615F" w:rsidRDefault="00FF4128" w:rsidP="0090615F">
            <w:pPr>
              <w:pStyle w:val="table"/>
            </w:pPr>
            <w:r w:rsidRPr="0090615F">
              <w:t>79.63</w:t>
            </w:r>
          </w:p>
        </w:tc>
      </w:tr>
    </w:tbl>
    <w:p w:rsidR="00FF4128" w:rsidRDefault="00FF4128" w:rsidP="00FF4128">
      <w:pPr>
        <w:pStyle w:val="Heading5"/>
        <w:numPr>
          <w:ilvl w:val="3"/>
          <w:numId w:val="5"/>
        </w:numPr>
        <w:ind w:left="1304" w:hanging="1077"/>
        <w:rPr>
          <w:lang w:val="en-US"/>
        </w:rPr>
      </w:pPr>
      <w:r w:rsidRPr="00701419">
        <w:rPr>
          <w:lang w:val="en-US"/>
        </w:rPr>
        <w:t>Results for primary endpoint (endometrial hyperplasia at month-12)</w:t>
      </w:r>
    </w:p>
    <w:p w:rsidR="00670E67" w:rsidRDefault="00063769" w:rsidP="00670E67">
      <w:pPr>
        <w:rPr>
          <w:lang w:val="it-IT"/>
        </w:rPr>
      </w:pPr>
      <w:r>
        <w:rPr>
          <w:lang w:val="it-IT"/>
        </w:rPr>
        <w:t>These are shown in Table 26</w:t>
      </w:r>
      <w:r w:rsidR="00670E67">
        <w:rPr>
          <w:lang w:val="it-IT"/>
        </w:rPr>
        <w:t>.</w:t>
      </w:r>
    </w:p>
    <w:p w:rsidR="00670E67" w:rsidRPr="000D2BB8" w:rsidRDefault="00063769" w:rsidP="00670E67">
      <w:pPr>
        <w:pStyle w:val="TableTitle0"/>
        <w:rPr>
          <w:lang w:val="en-US"/>
        </w:rPr>
      </w:pPr>
      <w:proofErr w:type="gramStart"/>
      <w:r>
        <w:rPr>
          <w:lang w:val="en-US"/>
        </w:rPr>
        <w:lastRenderedPageBreak/>
        <w:t>Table 26</w:t>
      </w:r>
      <w:r w:rsidR="00670E67">
        <w:rPr>
          <w:lang w:val="en-US"/>
        </w:rPr>
        <w:t xml:space="preserve">: </w:t>
      </w:r>
      <w:r w:rsidR="00670E67" w:rsidRPr="00276287">
        <w:rPr>
          <w:lang w:val="en-US"/>
        </w:rPr>
        <w:t>Baseline characteristics, safety population</w:t>
      </w:r>
      <w:r w:rsidR="00670E67">
        <w:rPr>
          <w:lang w:val="en-US"/>
        </w:rPr>
        <w:t>.</w:t>
      </w:r>
      <w:proofErr w:type="gramEnd"/>
    </w:p>
    <w:tbl>
      <w:tblPr>
        <w:tblStyle w:val="TableGrid"/>
        <w:tblW w:w="9242" w:type="dxa"/>
        <w:tblLayout w:type="fixed"/>
        <w:tblLook w:val="04A0" w:firstRow="1" w:lastRow="0" w:firstColumn="1" w:lastColumn="0" w:noHBand="0" w:noVBand="1"/>
        <w:tblDescription w:val="Table 26: Baseline characteristics, safety population."/>
      </w:tblPr>
      <w:tblGrid>
        <w:gridCol w:w="959"/>
        <w:gridCol w:w="850"/>
        <w:gridCol w:w="709"/>
        <w:gridCol w:w="992"/>
        <w:gridCol w:w="1134"/>
        <w:gridCol w:w="993"/>
        <w:gridCol w:w="1275"/>
        <w:gridCol w:w="1513"/>
        <w:gridCol w:w="817"/>
      </w:tblGrid>
      <w:tr w:rsidR="00FF4128" w:rsidRPr="00470288" w:rsidTr="0092701E">
        <w:trPr>
          <w:trHeight w:val="250"/>
          <w:tblHeader/>
        </w:trPr>
        <w:tc>
          <w:tcPr>
            <w:tcW w:w="959" w:type="dxa"/>
            <w:vMerge w:val="restart"/>
          </w:tcPr>
          <w:p w:rsidR="00FF4128" w:rsidRPr="00470288" w:rsidRDefault="00FF4128" w:rsidP="0090615F">
            <w:pPr>
              <w:pStyle w:val="TableTitle0"/>
            </w:pPr>
          </w:p>
        </w:tc>
        <w:tc>
          <w:tcPr>
            <w:tcW w:w="2551" w:type="dxa"/>
            <w:gridSpan w:val="3"/>
          </w:tcPr>
          <w:p w:rsidR="00FF4128" w:rsidRPr="00470288" w:rsidRDefault="00FF4128" w:rsidP="0090615F">
            <w:pPr>
              <w:pStyle w:val="Tabletitle"/>
            </w:pPr>
            <w:r w:rsidRPr="00470288">
              <w:t>CE 0.625 mg</w:t>
            </w:r>
          </w:p>
        </w:tc>
        <w:tc>
          <w:tcPr>
            <w:tcW w:w="3402" w:type="dxa"/>
            <w:gridSpan w:val="3"/>
          </w:tcPr>
          <w:p w:rsidR="00FF4128" w:rsidRPr="00470288" w:rsidRDefault="00FF4128" w:rsidP="0090615F">
            <w:pPr>
              <w:pStyle w:val="Tabletitle"/>
            </w:pPr>
            <w:r w:rsidRPr="00470288">
              <w:t>CE 0.45 mg</w:t>
            </w:r>
          </w:p>
        </w:tc>
        <w:tc>
          <w:tcPr>
            <w:tcW w:w="1513" w:type="dxa"/>
            <w:vMerge w:val="restart"/>
          </w:tcPr>
          <w:p w:rsidR="00FF4128" w:rsidRPr="00470288" w:rsidRDefault="00FF4128" w:rsidP="0090615F">
            <w:pPr>
              <w:pStyle w:val="Tabletitle"/>
            </w:pPr>
            <w:proofErr w:type="spellStart"/>
            <w:r w:rsidRPr="00470288">
              <w:t>Raloxifene</w:t>
            </w:r>
            <w:proofErr w:type="spellEnd"/>
          </w:p>
          <w:p w:rsidR="00FF4128" w:rsidRPr="00470288" w:rsidRDefault="00FF4128" w:rsidP="0090615F">
            <w:pPr>
              <w:pStyle w:val="Tabletitle"/>
            </w:pPr>
            <w:r w:rsidRPr="00470288">
              <w:t>60 mg</w:t>
            </w:r>
          </w:p>
        </w:tc>
        <w:tc>
          <w:tcPr>
            <w:tcW w:w="817" w:type="dxa"/>
            <w:vMerge w:val="restart"/>
          </w:tcPr>
          <w:p w:rsidR="00FF4128" w:rsidRPr="00470288" w:rsidRDefault="00FF4128" w:rsidP="0090615F">
            <w:pPr>
              <w:pStyle w:val="Tabletitle"/>
            </w:pPr>
            <w:r w:rsidRPr="00470288">
              <w:t>Placebo</w:t>
            </w:r>
          </w:p>
        </w:tc>
      </w:tr>
      <w:tr w:rsidR="00FF4128" w:rsidRPr="00470288" w:rsidTr="0092701E">
        <w:trPr>
          <w:trHeight w:val="410"/>
          <w:tblHeader/>
        </w:trPr>
        <w:tc>
          <w:tcPr>
            <w:tcW w:w="959" w:type="dxa"/>
            <w:vMerge/>
          </w:tcPr>
          <w:p w:rsidR="00FF4128" w:rsidRPr="00470288" w:rsidRDefault="00FF4128" w:rsidP="00470288">
            <w:pPr>
              <w:spacing w:before="0" w:after="0"/>
              <w:rPr>
                <w:sz w:val="16"/>
                <w:szCs w:val="16"/>
              </w:rPr>
            </w:pPr>
          </w:p>
        </w:tc>
        <w:tc>
          <w:tcPr>
            <w:tcW w:w="850" w:type="dxa"/>
          </w:tcPr>
          <w:p w:rsidR="00FF4128" w:rsidRPr="00470288" w:rsidRDefault="00FF4128" w:rsidP="0090615F">
            <w:pPr>
              <w:pStyle w:val="Tabletitle"/>
            </w:pPr>
            <w:r w:rsidRPr="00470288">
              <w:t>BZA</w:t>
            </w:r>
          </w:p>
          <w:p w:rsidR="00FF4128" w:rsidRPr="00470288" w:rsidRDefault="00FF4128" w:rsidP="0090615F">
            <w:pPr>
              <w:pStyle w:val="Tabletitle"/>
            </w:pPr>
            <w:r w:rsidRPr="00470288">
              <w:t>10 mg</w:t>
            </w:r>
          </w:p>
        </w:tc>
        <w:tc>
          <w:tcPr>
            <w:tcW w:w="709" w:type="dxa"/>
          </w:tcPr>
          <w:p w:rsidR="00FF4128" w:rsidRPr="00470288" w:rsidRDefault="00FF4128" w:rsidP="0090615F">
            <w:pPr>
              <w:pStyle w:val="Tabletitle"/>
            </w:pPr>
            <w:r w:rsidRPr="00470288">
              <w:t>BZA</w:t>
            </w:r>
          </w:p>
          <w:p w:rsidR="00FF4128" w:rsidRPr="00470288" w:rsidRDefault="00FF4128" w:rsidP="0090615F">
            <w:pPr>
              <w:pStyle w:val="Tabletitle"/>
            </w:pPr>
            <w:r w:rsidRPr="00470288">
              <w:t>20 mg</w:t>
            </w:r>
          </w:p>
        </w:tc>
        <w:tc>
          <w:tcPr>
            <w:tcW w:w="992" w:type="dxa"/>
          </w:tcPr>
          <w:p w:rsidR="00FF4128" w:rsidRPr="00470288" w:rsidRDefault="00FF4128" w:rsidP="0090615F">
            <w:pPr>
              <w:pStyle w:val="Tabletitle"/>
            </w:pPr>
            <w:r w:rsidRPr="00470288">
              <w:t>BZA</w:t>
            </w:r>
          </w:p>
          <w:p w:rsidR="00FF4128" w:rsidRPr="00470288" w:rsidRDefault="00FF4128" w:rsidP="0090615F">
            <w:pPr>
              <w:pStyle w:val="Tabletitle"/>
            </w:pPr>
            <w:r w:rsidRPr="00470288">
              <w:t>40 mg</w:t>
            </w:r>
          </w:p>
        </w:tc>
        <w:tc>
          <w:tcPr>
            <w:tcW w:w="1134" w:type="dxa"/>
          </w:tcPr>
          <w:p w:rsidR="00FF4128" w:rsidRPr="00470288" w:rsidRDefault="00FF4128" w:rsidP="0090615F">
            <w:pPr>
              <w:pStyle w:val="Tabletitle"/>
            </w:pPr>
            <w:r w:rsidRPr="00470288">
              <w:t>BZA</w:t>
            </w:r>
          </w:p>
          <w:p w:rsidR="00FF4128" w:rsidRPr="00470288" w:rsidRDefault="00FF4128" w:rsidP="0090615F">
            <w:pPr>
              <w:pStyle w:val="Tabletitle"/>
            </w:pPr>
            <w:r w:rsidRPr="00470288">
              <w:t>10 mg</w:t>
            </w:r>
          </w:p>
        </w:tc>
        <w:tc>
          <w:tcPr>
            <w:tcW w:w="993" w:type="dxa"/>
          </w:tcPr>
          <w:p w:rsidR="00FF4128" w:rsidRPr="00470288" w:rsidRDefault="00FF4128" w:rsidP="0090615F">
            <w:pPr>
              <w:pStyle w:val="Tabletitle"/>
            </w:pPr>
            <w:r w:rsidRPr="00470288">
              <w:t>BZA</w:t>
            </w:r>
          </w:p>
          <w:p w:rsidR="00FF4128" w:rsidRPr="00470288" w:rsidRDefault="00FF4128" w:rsidP="0090615F">
            <w:pPr>
              <w:pStyle w:val="Tabletitle"/>
            </w:pPr>
            <w:r w:rsidRPr="00470288">
              <w:t>20 mg</w:t>
            </w:r>
          </w:p>
        </w:tc>
        <w:tc>
          <w:tcPr>
            <w:tcW w:w="1275" w:type="dxa"/>
          </w:tcPr>
          <w:p w:rsidR="00FF4128" w:rsidRPr="00470288" w:rsidRDefault="00FF4128" w:rsidP="0090615F">
            <w:pPr>
              <w:pStyle w:val="Tabletitle"/>
            </w:pPr>
            <w:r w:rsidRPr="00470288">
              <w:t>BZA</w:t>
            </w:r>
          </w:p>
          <w:p w:rsidR="00FF4128" w:rsidRPr="00470288" w:rsidRDefault="00FF4128" w:rsidP="0090615F">
            <w:pPr>
              <w:pStyle w:val="Tabletitle"/>
            </w:pPr>
            <w:r w:rsidRPr="00470288">
              <w:t>40 mg</w:t>
            </w:r>
          </w:p>
        </w:tc>
        <w:tc>
          <w:tcPr>
            <w:tcW w:w="1513" w:type="dxa"/>
            <w:vMerge/>
          </w:tcPr>
          <w:p w:rsidR="00FF4128" w:rsidRPr="00470288" w:rsidRDefault="00FF4128" w:rsidP="0090615F">
            <w:pPr>
              <w:pStyle w:val="Tabletitle"/>
              <w:rPr>
                <w:sz w:val="16"/>
                <w:szCs w:val="16"/>
              </w:rPr>
            </w:pPr>
          </w:p>
        </w:tc>
        <w:tc>
          <w:tcPr>
            <w:tcW w:w="817" w:type="dxa"/>
            <w:vMerge/>
          </w:tcPr>
          <w:p w:rsidR="00FF4128" w:rsidRPr="00470288" w:rsidRDefault="00FF4128" w:rsidP="0090615F">
            <w:pPr>
              <w:pStyle w:val="Tabletitle"/>
              <w:rPr>
                <w:sz w:val="16"/>
                <w:szCs w:val="16"/>
              </w:rPr>
            </w:pPr>
          </w:p>
        </w:tc>
      </w:tr>
      <w:tr w:rsidR="00FF4128" w:rsidRPr="00470288" w:rsidTr="00470288">
        <w:trPr>
          <w:trHeight w:val="210"/>
        </w:trPr>
        <w:tc>
          <w:tcPr>
            <w:tcW w:w="959" w:type="dxa"/>
          </w:tcPr>
          <w:p w:rsidR="00FF4128" w:rsidRPr="0090615F" w:rsidRDefault="00FF4128" w:rsidP="0090615F">
            <w:pPr>
              <w:pStyle w:val="table"/>
            </w:pPr>
            <w:r w:rsidRPr="0090615F">
              <w:t>N</w:t>
            </w:r>
          </w:p>
        </w:tc>
        <w:tc>
          <w:tcPr>
            <w:tcW w:w="850" w:type="dxa"/>
          </w:tcPr>
          <w:p w:rsidR="00FF4128" w:rsidRPr="0090615F" w:rsidRDefault="00FF4128" w:rsidP="0090615F">
            <w:pPr>
              <w:pStyle w:val="table"/>
            </w:pPr>
            <w:r w:rsidRPr="0090615F">
              <w:t>340</w:t>
            </w:r>
          </w:p>
        </w:tc>
        <w:tc>
          <w:tcPr>
            <w:tcW w:w="709" w:type="dxa"/>
          </w:tcPr>
          <w:p w:rsidR="00FF4128" w:rsidRPr="0090615F" w:rsidRDefault="00FF4128" w:rsidP="0090615F">
            <w:pPr>
              <w:pStyle w:val="table"/>
            </w:pPr>
            <w:r w:rsidRPr="0090615F">
              <w:t>314</w:t>
            </w:r>
          </w:p>
        </w:tc>
        <w:tc>
          <w:tcPr>
            <w:tcW w:w="992" w:type="dxa"/>
          </w:tcPr>
          <w:p w:rsidR="00FF4128" w:rsidRPr="0090615F" w:rsidRDefault="00FF4128" w:rsidP="0090615F">
            <w:pPr>
              <w:pStyle w:val="table"/>
            </w:pPr>
            <w:r w:rsidRPr="0090615F">
              <w:t>311</w:t>
            </w:r>
          </w:p>
        </w:tc>
        <w:tc>
          <w:tcPr>
            <w:tcW w:w="1134" w:type="dxa"/>
          </w:tcPr>
          <w:p w:rsidR="00FF4128" w:rsidRPr="0090615F" w:rsidRDefault="00FF4128" w:rsidP="0090615F">
            <w:pPr>
              <w:pStyle w:val="table"/>
            </w:pPr>
            <w:r w:rsidRPr="0090615F">
              <w:t>320</w:t>
            </w:r>
          </w:p>
        </w:tc>
        <w:tc>
          <w:tcPr>
            <w:tcW w:w="993" w:type="dxa"/>
          </w:tcPr>
          <w:p w:rsidR="00FF4128" w:rsidRPr="0090615F" w:rsidRDefault="00FF4128" w:rsidP="0090615F">
            <w:pPr>
              <w:pStyle w:val="table"/>
            </w:pPr>
            <w:r w:rsidRPr="0090615F">
              <w:t>335</w:t>
            </w:r>
          </w:p>
        </w:tc>
        <w:tc>
          <w:tcPr>
            <w:tcW w:w="1275" w:type="dxa"/>
          </w:tcPr>
          <w:p w:rsidR="00FF4128" w:rsidRPr="0090615F" w:rsidRDefault="00FF4128" w:rsidP="0090615F">
            <w:pPr>
              <w:pStyle w:val="table"/>
            </w:pPr>
            <w:r w:rsidRPr="0090615F">
              <w:t>309</w:t>
            </w:r>
          </w:p>
        </w:tc>
        <w:tc>
          <w:tcPr>
            <w:tcW w:w="1513" w:type="dxa"/>
          </w:tcPr>
          <w:p w:rsidR="00FF4128" w:rsidRPr="0090615F" w:rsidRDefault="00FF4128" w:rsidP="0090615F">
            <w:pPr>
              <w:pStyle w:val="table"/>
            </w:pPr>
            <w:r w:rsidRPr="0090615F">
              <w:t>298</w:t>
            </w:r>
          </w:p>
        </w:tc>
        <w:tc>
          <w:tcPr>
            <w:tcW w:w="817" w:type="dxa"/>
          </w:tcPr>
          <w:p w:rsidR="00FF4128" w:rsidRPr="0090615F" w:rsidRDefault="00FF4128" w:rsidP="0090615F">
            <w:pPr>
              <w:pStyle w:val="table"/>
            </w:pPr>
            <w:r w:rsidRPr="0090615F">
              <w:t>312</w:t>
            </w:r>
          </w:p>
        </w:tc>
      </w:tr>
      <w:tr w:rsidR="00FF4128" w:rsidRPr="00470288" w:rsidTr="00470288">
        <w:trPr>
          <w:trHeight w:val="410"/>
        </w:trPr>
        <w:tc>
          <w:tcPr>
            <w:tcW w:w="959" w:type="dxa"/>
          </w:tcPr>
          <w:p w:rsidR="00FF4128" w:rsidRPr="0090615F" w:rsidRDefault="00FF4128" w:rsidP="0090615F">
            <w:pPr>
              <w:pStyle w:val="table"/>
            </w:pPr>
            <w:r w:rsidRPr="0090615F">
              <w:t>Cases (%)</w:t>
            </w:r>
          </w:p>
        </w:tc>
        <w:tc>
          <w:tcPr>
            <w:tcW w:w="850" w:type="dxa"/>
          </w:tcPr>
          <w:p w:rsidR="00FF4128" w:rsidRPr="0090615F" w:rsidRDefault="00FF4128" w:rsidP="0090615F">
            <w:pPr>
              <w:pStyle w:val="table"/>
            </w:pPr>
            <w:r w:rsidRPr="0090615F">
              <w:t>13 (3.82)a</w:t>
            </w:r>
          </w:p>
        </w:tc>
        <w:tc>
          <w:tcPr>
            <w:tcW w:w="709" w:type="dxa"/>
          </w:tcPr>
          <w:p w:rsidR="00FF4128" w:rsidRPr="0090615F" w:rsidRDefault="00FF4128" w:rsidP="0090615F">
            <w:pPr>
              <w:pStyle w:val="table"/>
            </w:pPr>
            <w:r w:rsidRPr="0090615F">
              <w:t>1 (0.32)</w:t>
            </w:r>
          </w:p>
        </w:tc>
        <w:tc>
          <w:tcPr>
            <w:tcW w:w="992" w:type="dxa"/>
          </w:tcPr>
          <w:p w:rsidR="00FF4128" w:rsidRPr="0090615F" w:rsidRDefault="00FF4128" w:rsidP="0090615F">
            <w:pPr>
              <w:pStyle w:val="table"/>
            </w:pPr>
            <w:r w:rsidRPr="0090615F">
              <w:t>0</w:t>
            </w:r>
          </w:p>
        </w:tc>
        <w:tc>
          <w:tcPr>
            <w:tcW w:w="1134" w:type="dxa"/>
          </w:tcPr>
          <w:p w:rsidR="00FF4128" w:rsidRPr="0090615F" w:rsidRDefault="00FF4128" w:rsidP="0090615F">
            <w:pPr>
              <w:pStyle w:val="table"/>
            </w:pPr>
            <w:r w:rsidRPr="0090615F">
              <w:t>3 (0.94)</w:t>
            </w:r>
          </w:p>
        </w:tc>
        <w:tc>
          <w:tcPr>
            <w:tcW w:w="993" w:type="dxa"/>
          </w:tcPr>
          <w:p w:rsidR="00FF4128" w:rsidRPr="0090615F" w:rsidRDefault="00FF4128" w:rsidP="0090615F">
            <w:pPr>
              <w:pStyle w:val="table"/>
            </w:pPr>
            <w:r w:rsidRPr="0090615F">
              <w:t>0</w:t>
            </w:r>
          </w:p>
        </w:tc>
        <w:tc>
          <w:tcPr>
            <w:tcW w:w="1275" w:type="dxa"/>
          </w:tcPr>
          <w:p w:rsidR="00FF4128" w:rsidRPr="0090615F" w:rsidRDefault="00FF4128" w:rsidP="0090615F">
            <w:pPr>
              <w:pStyle w:val="table"/>
            </w:pPr>
            <w:r w:rsidRPr="0090615F">
              <w:t>0</w:t>
            </w:r>
          </w:p>
        </w:tc>
        <w:tc>
          <w:tcPr>
            <w:tcW w:w="1513" w:type="dxa"/>
          </w:tcPr>
          <w:p w:rsidR="00FF4128" w:rsidRPr="0090615F" w:rsidRDefault="00FF4128" w:rsidP="0090615F">
            <w:pPr>
              <w:pStyle w:val="table"/>
            </w:pPr>
            <w:r w:rsidRPr="0090615F">
              <w:t>0</w:t>
            </w:r>
          </w:p>
        </w:tc>
        <w:tc>
          <w:tcPr>
            <w:tcW w:w="817" w:type="dxa"/>
          </w:tcPr>
          <w:p w:rsidR="00FF4128" w:rsidRPr="0090615F" w:rsidRDefault="00FF4128" w:rsidP="0090615F">
            <w:pPr>
              <w:pStyle w:val="table"/>
            </w:pPr>
            <w:r w:rsidRPr="0090615F">
              <w:t>0</w:t>
            </w:r>
          </w:p>
        </w:tc>
      </w:tr>
      <w:tr w:rsidR="00FF4128" w:rsidRPr="00470288" w:rsidTr="00470288">
        <w:trPr>
          <w:trHeight w:val="614"/>
        </w:trPr>
        <w:tc>
          <w:tcPr>
            <w:tcW w:w="959" w:type="dxa"/>
          </w:tcPr>
          <w:p w:rsidR="00FF4128" w:rsidRPr="0090615F" w:rsidRDefault="00FF4128" w:rsidP="0090615F">
            <w:pPr>
              <w:pStyle w:val="table"/>
            </w:pPr>
            <w:r w:rsidRPr="0090615F">
              <w:t xml:space="preserve">95% </w:t>
            </w:r>
            <w:proofErr w:type="spellStart"/>
            <w:r w:rsidRPr="0090615F">
              <w:t>CIb</w:t>
            </w:r>
            <w:proofErr w:type="spellEnd"/>
          </w:p>
        </w:tc>
        <w:tc>
          <w:tcPr>
            <w:tcW w:w="850" w:type="dxa"/>
          </w:tcPr>
          <w:p w:rsidR="00FF4128" w:rsidRPr="0090615F" w:rsidRDefault="00FF4128" w:rsidP="0090615F">
            <w:pPr>
              <w:pStyle w:val="table"/>
            </w:pPr>
            <w:r w:rsidRPr="0090615F">
              <w:t>2.28, 6.01a</w:t>
            </w:r>
          </w:p>
        </w:tc>
        <w:tc>
          <w:tcPr>
            <w:tcW w:w="709" w:type="dxa"/>
          </w:tcPr>
          <w:p w:rsidR="00FF4128" w:rsidRPr="0090615F" w:rsidRDefault="00FF4128" w:rsidP="0090615F">
            <w:pPr>
              <w:pStyle w:val="table"/>
            </w:pPr>
            <w:r w:rsidRPr="0090615F">
              <w:t>0.02, 1.50</w:t>
            </w:r>
          </w:p>
        </w:tc>
        <w:tc>
          <w:tcPr>
            <w:tcW w:w="992" w:type="dxa"/>
          </w:tcPr>
          <w:p w:rsidR="00FF4128" w:rsidRPr="0090615F" w:rsidRDefault="00FF4128" w:rsidP="0090615F">
            <w:pPr>
              <w:pStyle w:val="table"/>
            </w:pPr>
            <w:r w:rsidRPr="0090615F">
              <w:t>0.00, 0.96</w:t>
            </w:r>
          </w:p>
        </w:tc>
        <w:tc>
          <w:tcPr>
            <w:tcW w:w="1134" w:type="dxa"/>
          </w:tcPr>
          <w:p w:rsidR="00FF4128" w:rsidRPr="0090615F" w:rsidRDefault="00FF4128" w:rsidP="0090615F">
            <w:pPr>
              <w:pStyle w:val="table"/>
            </w:pPr>
            <w:r w:rsidRPr="0090615F">
              <w:t>0.26, 2.41</w:t>
            </w:r>
          </w:p>
        </w:tc>
        <w:tc>
          <w:tcPr>
            <w:tcW w:w="993" w:type="dxa"/>
          </w:tcPr>
          <w:p w:rsidR="00FF4128" w:rsidRPr="0090615F" w:rsidRDefault="00FF4128" w:rsidP="0090615F">
            <w:pPr>
              <w:pStyle w:val="table"/>
            </w:pPr>
            <w:r w:rsidRPr="0090615F">
              <w:t>0.00, 1.10c</w:t>
            </w:r>
          </w:p>
        </w:tc>
        <w:tc>
          <w:tcPr>
            <w:tcW w:w="1275" w:type="dxa"/>
          </w:tcPr>
          <w:p w:rsidR="00FF4128" w:rsidRPr="0090615F" w:rsidRDefault="00FF4128" w:rsidP="0090615F">
            <w:pPr>
              <w:pStyle w:val="table"/>
            </w:pPr>
            <w:r w:rsidRPr="0090615F">
              <w:t>0.00, 1.19c</w:t>
            </w:r>
          </w:p>
        </w:tc>
        <w:tc>
          <w:tcPr>
            <w:tcW w:w="1513" w:type="dxa"/>
          </w:tcPr>
          <w:p w:rsidR="00FF4128" w:rsidRPr="0090615F" w:rsidRDefault="00FF4128" w:rsidP="0090615F">
            <w:pPr>
              <w:pStyle w:val="table"/>
            </w:pPr>
            <w:r w:rsidRPr="0090615F">
              <w:t>0.00, 1.00</w:t>
            </w:r>
          </w:p>
        </w:tc>
        <w:tc>
          <w:tcPr>
            <w:tcW w:w="817" w:type="dxa"/>
          </w:tcPr>
          <w:p w:rsidR="00FF4128" w:rsidRPr="0090615F" w:rsidRDefault="00FF4128" w:rsidP="0090615F">
            <w:pPr>
              <w:pStyle w:val="table"/>
            </w:pPr>
            <w:r w:rsidRPr="0090615F">
              <w:t>0.00,0.96</w:t>
            </w:r>
          </w:p>
        </w:tc>
      </w:tr>
    </w:tbl>
    <w:p w:rsidR="00FF4128" w:rsidRPr="00332BB8" w:rsidRDefault="00FF4128" w:rsidP="00470288">
      <w:pPr>
        <w:pStyle w:val="TableDescription"/>
        <w:rPr>
          <w:rFonts w:eastAsia="Trebuchet MS" w:cs="Trebuchet MS"/>
        </w:rPr>
      </w:pPr>
      <w:r w:rsidRPr="00332BB8">
        <w:rPr>
          <w:szCs w:val="20"/>
        </w:rPr>
        <w:t>a.</w:t>
      </w:r>
      <w:r w:rsidRPr="00332BB8">
        <w:t xml:space="preserve"> Incidence of hyperplasia unacceptable according to study protocol</w:t>
      </w:r>
      <w:r>
        <w:rPr>
          <w:rFonts w:eastAsia="Trebuchet MS" w:cs="Trebuchet MS"/>
        </w:rPr>
        <w:t xml:space="preserve">; </w:t>
      </w:r>
      <w:r w:rsidRPr="00332BB8">
        <w:t>b. One-sided</w:t>
      </w:r>
      <w:r>
        <w:rPr>
          <w:rFonts w:eastAsia="Trebuchet MS" w:cs="Trebuchet MS"/>
        </w:rPr>
        <w:t xml:space="preserve">; </w:t>
      </w:r>
      <w:r w:rsidRPr="00332BB8">
        <w:t>c. One-sided 97.5% (pre-specified, to adjust for multiple comparisons)</w:t>
      </w:r>
    </w:p>
    <w:p w:rsidR="00FF4128" w:rsidRDefault="00FF4128" w:rsidP="00470288">
      <w:r w:rsidRPr="00470288">
        <w:t>Similar to study 3307, it is noted that the EPAR assessment of the incidence of endometrial hyperplasia is a different denominator to that contained within the study report -</w:t>
      </w:r>
      <w:r w:rsidR="00426EA6">
        <w:t xml:space="preserve"> </w:t>
      </w:r>
      <w:r w:rsidRPr="00470288">
        <w:t>the EPAR considers 294 biopsies to be evaluable with an</w:t>
      </w:r>
      <w:r w:rsidR="00426EA6">
        <w:t xml:space="preserve"> </w:t>
      </w:r>
      <w:r w:rsidRPr="00470288">
        <w:t>inciden</w:t>
      </w:r>
      <w:r w:rsidR="00B36A1A">
        <w:t>ce of endometrial hyperplasia/</w:t>
      </w:r>
      <w:r w:rsidRPr="00470288">
        <w:t>malignancy at month 12 of 0.00% (95% CI 0.00%; 1.25%).</w:t>
      </w:r>
      <w:r w:rsidR="00426EA6">
        <w:t xml:space="preserve"> </w:t>
      </w:r>
      <w:r w:rsidRPr="00470288">
        <w:t>This data does not appear to be in the dossier either and the reason for this is unclear</w:t>
      </w:r>
      <w:r w:rsidR="00CD002A">
        <w:t>.</w:t>
      </w:r>
    </w:p>
    <w:p w:rsidR="00FF4128" w:rsidRPr="00701419" w:rsidRDefault="00FF4128" w:rsidP="00FF4128">
      <w:pPr>
        <w:pStyle w:val="Heading5"/>
        <w:numPr>
          <w:ilvl w:val="3"/>
          <w:numId w:val="5"/>
        </w:numPr>
        <w:ind w:left="1304" w:hanging="1077"/>
        <w:rPr>
          <w:rFonts w:eastAsia="Calibri"/>
        </w:rPr>
      </w:pPr>
      <w:r w:rsidRPr="00701419">
        <w:rPr>
          <w:rFonts w:eastAsia="Calibri"/>
        </w:rPr>
        <w:t>Selected secondary endpoints</w:t>
      </w:r>
    </w:p>
    <w:p w:rsidR="00426EA6" w:rsidRDefault="00FF4128" w:rsidP="00B36A1A">
      <w:pPr>
        <w:pStyle w:val="Heading6"/>
      </w:pPr>
      <w:r w:rsidRPr="00701419">
        <w:t>Endometrial hyperplasia</w:t>
      </w:r>
    </w:p>
    <w:p w:rsidR="00FF4128" w:rsidRPr="00B36A1A" w:rsidRDefault="00FF4128" w:rsidP="00B36A1A">
      <w:pPr>
        <w:pStyle w:val="ListBullet"/>
      </w:pPr>
      <w:r w:rsidRPr="00B36A1A">
        <w:t>at 24 months for CE 0.45mg /BZA 0.20mg (n= 293; EE population) incidence 0.34 (n = 1);</w:t>
      </w:r>
      <w:r w:rsidR="00B36A1A" w:rsidRPr="00B36A1A">
        <w:t xml:space="preserve"> one-sided 95% CI: 0.02 – 1.61</w:t>
      </w:r>
    </w:p>
    <w:p w:rsidR="00FF4128" w:rsidRPr="00B36A1A" w:rsidRDefault="00FF4128" w:rsidP="00B36A1A">
      <w:pPr>
        <w:pStyle w:val="ListBullet"/>
      </w:pPr>
      <w:r w:rsidRPr="00B36A1A">
        <w:t>EPAR notes that “3 cases of endometrial hyperplasia / malignancy had been detected in the two BZA/CE groups during the second treatment year.</w:t>
      </w:r>
      <w:r w:rsidR="00426EA6">
        <w:t xml:space="preserve"> </w:t>
      </w:r>
      <w:r w:rsidRPr="00B36A1A">
        <w:t>This is considered to be a safety signal”</w:t>
      </w:r>
      <w:r w:rsidR="00B36A1A">
        <w:t xml:space="preserve">. </w:t>
      </w:r>
      <w:r w:rsidRPr="00B36A1A">
        <w:t>One case occurred on the CE 0.45mg /BZA 0.20mg dose, and the other two on the higher CE dose.</w:t>
      </w:r>
      <w:r w:rsidR="009D151D">
        <w:rPr>
          <w:rStyle w:val="FootnoteReference"/>
        </w:rPr>
        <w:footnoteReference w:id="36"/>
      </w:r>
    </w:p>
    <w:p w:rsidR="00FF4128" w:rsidRPr="00B36A1A" w:rsidRDefault="00FF4128" w:rsidP="00B36A1A">
      <w:pPr>
        <w:pStyle w:val="ListBullet"/>
      </w:pPr>
      <w:r w:rsidRPr="00B36A1A">
        <w:t>Mean change from baseline in average daily number of moderate and severe hot flushes at week 12 for CE 0.45mg /BZA 0.20mg (n= 28 pairs; EE population LOCF):</w:t>
      </w:r>
      <w:r w:rsidR="00B36A1A">
        <w:t xml:space="preserve"> </w:t>
      </w:r>
      <w:r w:rsidRPr="00B36A1A">
        <w:t>-5.23 (SE 1.05; p value vs placebo 0.022 – ANCOVA with stepdown procedure p &lt;0.001)</w:t>
      </w:r>
    </w:p>
    <w:p w:rsidR="00FF4128" w:rsidRPr="00B36A1A" w:rsidRDefault="00FF4128" w:rsidP="00B36A1A">
      <w:pPr>
        <w:pStyle w:val="ListBullet"/>
      </w:pPr>
      <w:r w:rsidRPr="00B36A1A">
        <w:t xml:space="preserve">Vaginal atrophy was assessed by assessing the proportion of superficial, intermediate, and </w:t>
      </w:r>
      <w:proofErr w:type="spellStart"/>
      <w:r w:rsidRPr="00B36A1A">
        <w:t>parabasal</w:t>
      </w:r>
      <w:proofErr w:type="spellEnd"/>
      <w:r w:rsidRPr="00B36A1A">
        <w:t xml:space="preserve"> cells in vaginal smears. Desirable results should reflect a higher proportion of superficial and intermediate cells and lower proportion of basal cells. At 6 months, CE 0.45mg /BZA 0.20mg showed an adjusted change of</w:t>
      </w:r>
    </w:p>
    <w:p w:rsidR="00426EA6" w:rsidRDefault="00FF4128" w:rsidP="00B36A1A">
      <w:pPr>
        <w:pStyle w:val="ListBullet2"/>
      </w:pPr>
      <w:r w:rsidRPr="00B36A1A">
        <w:t>Superficial cells: 4.96% (SE 0.74); p-Value vs placebo 0.511 (n pairs = 230)</w:t>
      </w:r>
    </w:p>
    <w:p w:rsidR="00FF4128" w:rsidRPr="00B36A1A" w:rsidRDefault="00FF4128" w:rsidP="00B36A1A">
      <w:pPr>
        <w:pStyle w:val="ListBullet2"/>
      </w:pPr>
      <w:r w:rsidRPr="00B36A1A">
        <w:t>Intermediate cells: 15.59% (SE 2.16); p-Value vs placebo &lt;0.001 (n pairs = 230)</w:t>
      </w:r>
    </w:p>
    <w:p w:rsidR="00FF4128" w:rsidRPr="00B36A1A" w:rsidRDefault="00FF4128" w:rsidP="00B36A1A">
      <w:pPr>
        <w:pStyle w:val="ListBullet2"/>
      </w:pPr>
      <w:proofErr w:type="spellStart"/>
      <w:r w:rsidRPr="00B36A1A">
        <w:t>Parabasal</w:t>
      </w:r>
      <w:proofErr w:type="spellEnd"/>
      <w:r w:rsidRPr="00B36A1A">
        <w:t xml:space="preserve"> cells: -20.52% (SE 2.32); p-Value vs placebo &lt;0.001 (n pairs = 23)</w:t>
      </w:r>
    </w:p>
    <w:p w:rsidR="00B36A1A" w:rsidRPr="00B36A1A" w:rsidRDefault="00B36A1A" w:rsidP="00B36A1A">
      <w:pPr>
        <w:pStyle w:val="Heading6"/>
      </w:pPr>
      <w:r>
        <w:t>Osteoporosis</w:t>
      </w:r>
    </w:p>
    <w:p w:rsidR="00FF4128" w:rsidRPr="00B36A1A" w:rsidRDefault="00FF4128" w:rsidP="00B36A1A">
      <w:pPr>
        <w:pStyle w:val="ListBullet"/>
      </w:pPr>
      <w:proofErr w:type="gramStart"/>
      <w:r w:rsidRPr="00B36A1A">
        <w:t>significant</w:t>
      </w:r>
      <w:proofErr w:type="gramEnd"/>
      <w:r w:rsidRPr="00B36A1A">
        <w:t xml:space="preserve"> increases in lumbar spine BMD from baseline to month 24 in both </w:t>
      </w:r>
      <w:proofErr w:type="spellStart"/>
      <w:r w:rsidRPr="00B36A1A">
        <w:t>substudies</w:t>
      </w:r>
      <w:proofErr w:type="spellEnd"/>
      <w:r w:rsidRPr="00B36A1A">
        <w:t xml:space="preserve"> for all groups except placebo (in which BMD values were decreased).</w:t>
      </w:r>
      <w:r w:rsidR="00426EA6">
        <w:t xml:space="preserve"> </w:t>
      </w:r>
      <w:r w:rsidRPr="00B36A1A">
        <w:t>The largest increase in BMD was associated with 10mg BZA; this effect decreased as the dose of BZA was increased and was regardless of the CE dose.</w:t>
      </w:r>
    </w:p>
    <w:p w:rsidR="00B36A1A" w:rsidRPr="00B36A1A" w:rsidRDefault="00B36A1A" w:rsidP="00B36A1A">
      <w:pPr>
        <w:pStyle w:val="Heading6"/>
      </w:pPr>
      <w:r w:rsidRPr="00B36A1A">
        <w:lastRenderedPageBreak/>
        <w:t>Sleep</w:t>
      </w:r>
    </w:p>
    <w:p w:rsidR="00426EA6" w:rsidRDefault="00FF4128" w:rsidP="00B36A1A">
      <w:pPr>
        <w:pStyle w:val="ListBullet"/>
      </w:pPr>
      <w:r w:rsidRPr="00B36A1A">
        <w:t>The most effective combinations were either 10mg or 20mg BZA with 0.625 mg CE.</w:t>
      </w:r>
      <w:r w:rsidR="00426EA6">
        <w:t xml:space="preserve"> </w:t>
      </w:r>
      <w:r w:rsidRPr="00B36A1A">
        <w:t>The combination of CE 0.45mg and either 10mg or 20mg BZA significantly reduced the time to fall asleep compared with placebo at some, but not all, time points.</w:t>
      </w:r>
    </w:p>
    <w:p w:rsidR="00B36A1A" w:rsidRPr="00B36A1A" w:rsidRDefault="00B36A1A" w:rsidP="00B36A1A">
      <w:pPr>
        <w:pStyle w:val="Heading6"/>
      </w:pPr>
      <w:r w:rsidRPr="00B36A1A">
        <w:t>Sexual activity</w:t>
      </w:r>
    </w:p>
    <w:p w:rsidR="00FF4128" w:rsidRPr="00701419" w:rsidRDefault="00FF4128" w:rsidP="00C73864">
      <w:pPr>
        <w:pStyle w:val="ListParagraph"/>
        <w:numPr>
          <w:ilvl w:val="0"/>
          <w:numId w:val="139"/>
        </w:numPr>
        <w:tabs>
          <w:tab w:val="num" w:pos="360"/>
        </w:tabs>
        <w:ind w:left="360" w:hanging="360"/>
        <w:rPr>
          <w:rFonts w:ascii="Cambria" w:hAnsi="Cambria"/>
        </w:rPr>
      </w:pPr>
      <w:r w:rsidRPr="00701419">
        <w:rPr>
          <w:rFonts w:ascii="Cambria" w:hAnsi="Cambria"/>
        </w:rPr>
        <w:t>no significant difference between groups</w:t>
      </w:r>
    </w:p>
    <w:p w:rsidR="00B36A1A" w:rsidRDefault="00B36A1A" w:rsidP="00B36A1A">
      <w:pPr>
        <w:pStyle w:val="Heading6"/>
      </w:pPr>
      <w:r>
        <w:t>Dyspareunia</w:t>
      </w:r>
    </w:p>
    <w:p w:rsidR="00426EA6" w:rsidRDefault="00FF4128" w:rsidP="00B36A1A">
      <w:pPr>
        <w:pStyle w:val="ListBullet"/>
      </w:pPr>
      <w:r w:rsidRPr="00B36A1A">
        <w:t>Numerical decrease in percentage of women with dyspareunia was seen during the study for women for either 10mg or 20mg BZA combined with CE 0.45, although only the 20mg BZA was statistically significant at weeks 9-12.</w:t>
      </w:r>
      <w:r w:rsidR="00426EA6">
        <w:t xml:space="preserve"> </w:t>
      </w:r>
      <w:r w:rsidRPr="00B36A1A">
        <w:t>In comparison, there was a</w:t>
      </w:r>
      <w:r w:rsidR="00426EA6">
        <w:t xml:space="preserve"> </w:t>
      </w:r>
      <w:r w:rsidRPr="00B36A1A">
        <w:t xml:space="preserve">slight increase with </w:t>
      </w:r>
      <w:proofErr w:type="spellStart"/>
      <w:r w:rsidRPr="00B36A1A">
        <w:t>raloxifene</w:t>
      </w:r>
      <w:proofErr w:type="spellEnd"/>
      <w:r w:rsidRPr="00B36A1A">
        <w:t xml:space="preserve"> or placebo. Analysis of the Menopause-Specific Quality of Life (MENQOL) questionnaire showed some improvement compared to placebo.</w:t>
      </w:r>
    </w:p>
    <w:p w:rsidR="00B36A1A" w:rsidRDefault="00B36A1A" w:rsidP="00B36A1A">
      <w:pPr>
        <w:pStyle w:val="Heading6"/>
      </w:pPr>
      <w:r>
        <w:t>Breast pain</w:t>
      </w:r>
    </w:p>
    <w:p w:rsidR="00426EA6" w:rsidRDefault="00FF4128" w:rsidP="00B36A1A">
      <w:pPr>
        <w:pStyle w:val="ListBullet"/>
      </w:pPr>
      <w:proofErr w:type="gramStart"/>
      <w:r w:rsidRPr="00B36A1A">
        <w:t>there</w:t>
      </w:r>
      <w:proofErr w:type="gramEnd"/>
      <w:r w:rsidRPr="00B36A1A">
        <w:t xml:space="preserve"> were no significant differences between groups.</w:t>
      </w:r>
    </w:p>
    <w:p w:rsidR="00B36A1A" w:rsidRDefault="00B36A1A" w:rsidP="00B36A1A">
      <w:pPr>
        <w:pStyle w:val="Heading6"/>
      </w:pPr>
      <w:r>
        <w:t>Bleeding and spotting</w:t>
      </w:r>
    </w:p>
    <w:p w:rsidR="00FF4128" w:rsidRPr="00B36A1A" w:rsidRDefault="00FF4128" w:rsidP="00B36A1A">
      <w:pPr>
        <w:pStyle w:val="ListBullet"/>
      </w:pPr>
      <w:r w:rsidRPr="00B36A1A">
        <w:t>In terms of cumulative amenorrhea, percentages were comparable between groups (including placebo) except for BZA</w:t>
      </w:r>
      <w:r w:rsidR="00DF2F31">
        <w:t xml:space="preserve"> </w:t>
      </w:r>
      <w:r w:rsidRPr="00B36A1A">
        <w:t>10 mg /CE 0.625mg</w:t>
      </w:r>
      <w:r w:rsidR="00B36A1A">
        <w:t xml:space="preserve"> </w:t>
      </w:r>
      <w:r w:rsidRPr="00B36A1A">
        <w:t>for which percentages were lower.</w:t>
      </w:r>
    </w:p>
    <w:p w:rsidR="00FF4128" w:rsidRPr="00B36A1A" w:rsidRDefault="00FF4128" w:rsidP="00B36A1A">
      <w:pPr>
        <w:pStyle w:val="Heading6"/>
      </w:pPr>
      <w:r w:rsidRPr="00B36A1A">
        <w:t>Breas</w:t>
      </w:r>
      <w:r w:rsidR="00B36A1A">
        <w:t xml:space="preserve">t density </w:t>
      </w:r>
      <w:proofErr w:type="spellStart"/>
      <w:r w:rsidR="00B36A1A">
        <w:t>substudy</w:t>
      </w:r>
      <w:proofErr w:type="spellEnd"/>
      <w:r w:rsidR="00B36A1A">
        <w:t xml:space="preserve"> (study 4000)</w:t>
      </w:r>
    </w:p>
    <w:p w:rsidR="00FF4128" w:rsidRPr="00B36A1A" w:rsidRDefault="00FF4128" w:rsidP="00B36A1A">
      <w:pPr>
        <w:pStyle w:val="ListBullet"/>
      </w:pPr>
      <w:r w:rsidRPr="00B36A1A">
        <w:t>The mean percentage change in breast density between baseline and month 24 for CE 0.45mg /BZA 0.20mg (n = 129) was -0.39 (95% CI -0.69, -0.08) compared to placebo (n = 126) which was -0.42 (95% CI -0.72, -0.11).</w:t>
      </w:r>
    </w:p>
    <w:p w:rsidR="00FF4128" w:rsidRPr="00701419" w:rsidRDefault="00FF4128" w:rsidP="00FF4128">
      <w:pPr>
        <w:pStyle w:val="Heading5"/>
        <w:numPr>
          <w:ilvl w:val="3"/>
          <w:numId w:val="5"/>
        </w:numPr>
        <w:ind w:left="1304" w:hanging="1077"/>
      </w:pPr>
      <w:r w:rsidRPr="00701419">
        <w:rPr>
          <w:lang w:val="fr-FR"/>
        </w:rPr>
        <w:t>Conclusions</w:t>
      </w:r>
    </w:p>
    <w:p w:rsidR="00FF4128" w:rsidRPr="00D552EC" w:rsidRDefault="00FF4128" w:rsidP="00D552EC">
      <w:r w:rsidRPr="00D552EC">
        <w:t xml:space="preserve">BZA/CE 20mg/0.45 gave a rate of hyperplasia of &lt;1% at 12 months (and also at 24 months) and a lower dose of BZA (10 mg) </w:t>
      </w:r>
      <w:proofErr w:type="gramStart"/>
      <w:r w:rsidRPr="00D552EC">
        <w:t>was</w:t>
      </w:r>
      <w:proofErr w:type="gramEnd"/>
      <w:r w:rsidRPr="00D552EC">
        <w:t xml:space="preserve"> not effective in protecting the endometrium.</w:t>
      </w:r>
      <w:r w:rsidR="00426EA6">
        <w:t xml:space="preserve"> </w:t>
      </w:r>
      <w:r w:rsidRPr="00D552EC">
        <w:t>Three cases of endometrial hyperplasia / malignancy were diagnosed in the second treatment year, one in CE 0.45mg /BZA 0.20mg dose group and two in the CE 0.625mg /BZA 0.20mg group</w:t>
      </w:r>
      <w:r w:rsidR="00EA53E8">
        <w:rPr>
          <w:rStyle w:val="FootnoteReference"/>
        </w:rPr>
        <w:footnoteReference w:id="37"/>
      </w:r>
      <w:r w:rsidRPr="00D552EC">
        <w:t xml:space="preserve"> – this is a safety signal in the EPAR.</w:t>
      </w:r>
    </w:p>
    <w:p w:rsidR="00426EA6" w:rsidRDefault="00FF4128" w:rsidP="00FF4128">
      <w:pPr>
        <w:pStyle w:val="Heading4"/>
        <w:numPr>
          <w:ilvl w:val="2"/>
          <w:numId w:val="5"/>
        </w:numPr>
        <w:rPr>
          <w:lang w:val="pt-PT"/>
        </w:rPr>
      </w:pPr>
      <w:r w:rsidRPr="00701419">
        <w:rPr>
          <w:lang w:val="en-US"/>
        </w:rPr>
        <w:t xml:space="preserve">Study 306 [Selective </w:t>
      </w:r>
      <w:proofErr w:type="spellStart"/>
      <w:r w:rsidRPr="00701419">
        <w:rPr>
          <w:lang w:val="en-US"/>
        </w:rPr>
        <w:t>Oestrogens</w:t>
      </w:r>
      <w:proofErr w:type="spellEnd"/>
      <w:r w:rsidRPr="00701419">
        <w:rPr>
          <w:lang w:val="en-US"/>
        </w:rPr>
        <w:t xml:space="preserve"> Menopause and Response to Therapy </w:t>
      </w:r>
      <w:r w:rsidRPr="00701419">
        <w:t xml:space="preserve">– </w:t>
      </w:r>
      <w:r w:rsidRPr="00701419">
        <w:rPr>
          <w:lang w:val="pt-PT"/>
        </w:rPr>
        <w:t>3 (SMART-3)]</w:t>
      </w:r>
    </w:p>
    <w:p w:rsidR="00426EA6" w:rsidRDefault="00FF4128" w:rsidP="00B36A1A">
      <w:pPr>
        <w:pStyle w:val="ListBullet"/>
      </w:pPr>
      <w:r w:rsidRPr="00B36A1A">
        <w:t>This trial was a double blinded, active and placebo controlled study in which the 664 subjects were randomised into 4 arms.</w:t>
      </w:r>
    </w:p>
    <w:p w:rsidR="00FF4128" w:rsidRPr="00B36A1A" w:rsidRDefault="00FF4128" w:rsidP="00B36A1A">
      <w:pPr>
        <w:pStyle w:val="ListBullet"/>
      </w:pPr>
      <w:r w:rsidRPr="00B36A1A">
        <w:t>Interventions: BZA 20 mg / CE 0.45 mg,</w:t>
      </w:r>
      <w:r w:rsidR="00426EA6">
        <w:t xml:space="preserve"> </w:t>
      </w:r>
      <w:r w:rsidRPr="00B36A1A">
        <w:t>BZA 20 mg / CE 0.625 mg, BZA 20 mg (not available in Australia)</w:t>
      </w:r>
    </w:p>
    <w:p w:rsidR="00426EA6" w:rsidRDefault="00FF4128" w:rsidP="00B36A1A">
      <w:pPr>
        <w:pStyle w:val="ListBullet"/>
      </w:pPr>
      <w:r w:rsidRPr="00B36A1A">
        <w:t>Control arm:</w:t>
      </w:r>
      <w:r w:rsidR="00426EA6">
        <w:t xml:space="preserve"> </w:t>
      </w:r>
      <w:r w:rsidRPr="00B36A1A">
        <w:t>Placebo</w:t>
      </w:r>
    </w:p>
    <w:p w:rsidR="00FF4128" w:rsidRPr="00B36A1A" w:rsidRDefault="00FF4128" w:rsidP="00B36A1A">
      <w:pPr>
        <w:pStyle w:val="ListBullet"/>
      </w:pPr>
      <w:r w:rsidRPr="00B36A1A">
        <w:t xml:space="preserve">The co-primary endpoints concerned VVS outcomes at week 12 – proportion of superficial cells and </w:t>
      </w:r>
      <w:proofErr w:type="spellStart"/>
      <w:r w:rsidRPr="00B36A1A">
        <w:t>parabasal</w:t>
      </w:r>
      <w:proofErr w:type="spellEnd"/>
      <w:r w:rsidRPr="00B36A1A">
        <w:t xml:space="preserve"> cells, vaginal pH and the most bothersome symptom.</w:t>
      </w:r>
    </w:p>
    <w:p w:rsidR="00426EA6" w:rsidRDefault="00FF4128" w:rsidP="00B36A1A">
      <w:pPr>
        <w:pStyle w:val="ListBullet"/>
      </w:pPr>
      <w:r w:rsidRPr="00B36A1A">
        <w:t>Secondary endpoints included other parameters related to VVA plus questionnaires relating to quality of life, menopause symptom improvement and sexual experience.</w:t>
      </w:r>
    </w:p>
    <w:p w:rsidR="00DF2F31" w:rsidRDefault="00FF4128" w:rsidP="00DF2F31">
      <w:pPr>
        <w:pStyle w:val="ListBullet"/>
      </w:pPr>
      <w:r w:rsidRPr="00B36A1A">
        <w:t>R</w:t>
      </w:r>
      <w:r w:rsidR="00B36A1A">
        <w:t>esults for Primary</w:t>
      </w:r>
      <w:r w:rsidR="00063769">
        <w:t xml:space="preserve"> co-endpoints: shown in Table 27.</w:t>
      </w:r>
    </w:p>
    <w:p w:rsidR="00B36A1A" w:rsidRPr="00DF2F31" w:rsidRDefault="00726876" w:rsidP="00DF2F31">
      <w:pPr>
        <w:pStyle w:val="TableTitle0"/>
      </w:pPr>
      <w:r>
        <w:rPr>
          <w:lang w:val="en-US"/>
        </w:rPr>
        <w:lastRenderedPageBreak/>
        <w:t>Table 27</w:t>
      </w:r>
      <w:r w:rsidR="00B36A1A" w:rsidRPr="00DF2F31">
        <w:rPr>
          <w:lang w:val="en-US"/>
        </w:rPr>
        <w:t xml:space="preserve">: </w:t>
      </w:r>
      <w:r w:rsidR="00DE5825" w:rsidRPr="00DF2F31">
        <w:rPr>
          <w:lang w:val="en-US"/>
        </w:rPr>
        <w:t>Study 306</w:t>
      </w:r>
      <w:r w:rsidR="00EE4757" w:rsidRPr="00DF2F31">
        <w:rPr>
          <w:lang w:val="en-US"/>
        </w:rPr>
        <w:t>: Results for Primary co-endpoints</w:t>
      </w:r>
    </w:p>
    <w:tbl>
      <w:tblPr>
        <w:tblStyle w:val="TableTGAblue"/>
        <w:tblW w:w="9020" w:type="dxa"/>
        <w:tblLayout w:type="fixed"/>
        <w:tblLook w:val="04A0" w:firstRow="1" w:lastRow="0" w:firstColumn="1" w:lastColumn="0" w:noHBand="0" w:noVBand="1"/>
        <w:tblDescription w:val="Table 27: Study 306: Results for Primary co-endpoints"/>
      </w:tblPr>
      <w:tblGrid>
        <w:gridCol w:w="1804"/>
        <w:gridCol w:w="1803"/>
        <w:gridCol w:w="1803"/>
        <w:gridCol w:w="1804"/>
        <w:gridCol w:w="1806"/>
      </w:tblGrid>
      <w:tr w:rsidR="00CC5A3C" w:rsidRPr="00A14B32" w:rsidTr="00BE546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804" w:type="dxa"/>
            <w:vAlign w:val="center"/>
          </w:tcPr>
          <w:p w:rsidR="00FF4128" w:rsidRPr="00BE5466" w:rsidRDefault="00FF4128" w:rsidP="00BE5466">
            <w:pPr>
              <w:pStyle w:val="Tabletitle"/>
              <w:rPr>
                <w:b/>
              </w:rPr>
            </w:pPr>
          </w:p>
        </w:tc>
        <w:tc>
          <w:tcPr>
            <w:tcW w:w="7216" w:type="dxa"/>
            <w:gridSpan w:val="4"/>
            <w:vAlign w:val="center"/>
          </w:tcPr>
          <w:p w:rsidR="00FF4128" w:rsidRPr="00BE5466" w:rsidRDefault="00FF4128" w:rsidP="00BE5466">
            <w:pPr>
              <w:pStyle w:val="Tabletitle"/>
              <w:cnfStyle w:val="100000000000" w:firstRow="1" w:lastRow="0" w:firstColumn="0" w:lastColumn="0" w:oddVBand="0" w:evenVBand="0" w:oddHBand="0" w:evenHBand="0" w:firstRowFirstColumn="0" w:firstRowLastColumn="0" w:lastRowFirstColumn="0" w:lastRowLastColumn="0"/>
              <w:rPr>
                <w:b/>
                <w:sz w:val="18"/>
                <w:szCs w:val="18"/>
              </w:rPr>
            </w:pPr>
            <w:r w:rsidRPr="00BE5466">
              <w:rPr>
                <w:b/>
                <w:sz w:val="18"/>
                <w:szCs w:val="18"/>
                <w:lang w:val="en-US"/>
              </w:rPr>
              <w:t>Change from baseline – LOCF (p value vs placebo)</w:t>
            </w:r>
          </w:p>
        </w:tc>
      </w:tr>
      <w:tr w:rsidR="00FF4128" w:rsidRPr="00A14B32" w:rsidTr="00CC5A3C">
        <w:trPr>
          <w:trHeight w:val="730"/>
        </w:trPr>
        <w:tc>
          <w:tcPr>
            <w:cnfStyle w:val="001000000000" w:firstRow="0" w:lastRow="0" w:firstColumn="1" w:lastColumn="0" w:oddVBand="0" w:evenVBand="0" w:oddHBand="0" w:evenHBand="0" w:firstRowFirstColumn="0" w:firstRowLastColumn="0" w:lastRowFirstColumn="0" w:lastRowLastColumn="0"/>
            <w:tcW w:w="1804" w:type="dxa"/>
          </w:tcPr>
          <w:p w:rsidR="00FF4128" w:rsidRPr="00BE5466" w:rsidRDefault="00FF4128" w:rsidP="00BE5466">
            <w:pPr>
              <w:pStyle w:val="table"/>
            </w:pPr>
          </w:p>
        </w:tc>
        <w:tc>
          <w:tcPr>
            <w:tcW w:w="1803"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BZA 20 /CE 0.45</w:t>
            </w:r>
          </w:p>
        </w:tc>
        <w:tc>
          <w:tcPr>
            <w:tcW w:w="1803"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BZA 20 /CE 0.625</w:t>
            </w:r>
          </w:p>
        </w:tc>
        <w:tc>
          <w:tcPr>
            <w:tcW w:w="1804"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BZA 20 mg</w:t>
            </w:r>
          </w:p>
        </w:tc>
        <w:tc>
          <w:tcPr>
            <w:tcW w:w="1806"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Placebo</w:t>
            </w:r>
          </w:p>
        </w:tc>
      </w:tr>
      <w:tr w:rsidR="00FF4128" w:rsidRPr="00A14B32" w:rsidTr="00CC5A3C">
        <w:trPr>
          <w:trHeight w:val="490"/>
        </w:trPr>
        <w:tc>
          <w:tcPr>
            <w:cnfStyle w:val="001000000000" w:firstRow="0" w:lastRow="0" w:firstColumn="1" w:lastColumn="0" w:oddVBand="0" w:evenVBand="0" w:oddHBand="0" w:evenHBand="0" w:firstRowFirstColumn="0" w:firstRowLastColumn="0" w:lastRowFirstColumn="0" w:lastRowLastColumn="0"/>
            <w:tcW w:w="1804" w:type="dxa"/>
          </w:tcPr>
          <w:p w:rsidR="00FF4128" w:rsidRPr="00BE5466" w:rsidRDefault="00FF4128" w:rsidP="00BE5466">
            <w:pPr>
              <w:pStyle w:val="table"/>
            </w:pPr>
            <w:r w:rsidRPr="00BE5466">
              <w:t xml:space="preserve">Superficial cells </w:t>
            </w:r>
            <w:r w:rsidRPr="00BE5466">
              <w:t>–</w:t>
            </w:r>
            <w:r w:rsidRPr="00BE5466">
              <w:t xml:space="preserve"> median</w:t>
            </w:r>
          </w:p>
        </w:tc>
        <w:tc>
          <w:tcPr>
            <w:tcW w:w="1803"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0 (0.005)</w:t>
            </w:r>
          </w:p>
        </w:tc>
        <w:tc>
          <w:tcPr>
            <w:tcW w:w="1803"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1.0</w:t>
            </w:r>
            <w:r w:rsidR="00426EA6">
              <w:t xml:space="preserve"> </w:t>
            </w:r>
            <w:r w:rsidRPr="00BE5466">
              <w:t>(0.002)</w:t>
            </w:r>
          </w:p>
        </w:tc>
        <w:tc>
          <w:tcPr>
            <w:tcW w:w="1804"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0.0 (0.318)</w:t>
            </w:r>
          </w:p>
        </w:tc>
        <w:tc>
          <w:tcPr>
            <w:tcW w:w="1806"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0.0</w:t>
            </w:r>
          </w:p>
        </w:tc>
      </w:tr>
      <w:tr w:rsidR="00FF4128" w:rsidRPr="00A14B32" w:rsidTr="00CC5A3C">
        <w:trPr>
          <w:trHeight w:val="490"/>
        </w:trPr>
        <w:tc>
          <w:tcPr>
            <w:cnfStyle w:val="001000000000" w:firstRow="0" w:lastRow="0" w:firstColumn="1" w:lastColumn="0" w:oddVBand="0" w:evenVBand="0" w:oddHBand="0" w:evenHBand="0" w:firstRowFirstColumn="0" w:firstRowLastColumn="0" w:lastRowFirstColumn="0" w:lastRowLastColumn="0"/>
            <w:tcW w:w="1804" w:type="dxa"/>
          </w:tcPr>
          <w:p w:rsidR="00FF4128" w:rsidRPr="00BE5466" w:rsidRDefault="00FF4128" w:rsidP="00BE5466">
            <w:pPr>
              <w:pStyle w:val="table"/>
            </w:pPr>
            <w:proofErr w:type="spellStart"/>
            <w:r w:rsidRPr="00BE5466">
              <w:t>Parabasal</w:t>
            </w:r>
            <w:proofErr w:type="spellEnd"/>
            <w:r w:rsidRPr="00BE5466">
              <w:t xml:space="preserve"> cells </w:t>
            </w:r>
            <w:r w:rsidRPr="00BE5466">
              <w:t>–</w:t>
            </w:r>
            <w:r w:rsidRPr="00BE5466">
              <w:t xml:space="preserve"> median</w:t>
            </w:r>
          </w:p>
        </w:tc>
        <w:tc>
          <w:tcPr>
            <w:tcW w:w="1803"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-9.0 (0.001)</w:t>
            </w:r>
          </w:p>
        </w:tc>
        <w:tc>
          <w:tcPr>
            <w:tcW w:w="1803"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-8.0 (&lt;0.001)</w:t>
            </w:r>
          </w:p>
        </w:tc>
        <w:tc>
          <w:tcPr>
            <w:tcW w:w="1804"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3 (&lt;0.001)</w:t>
            </w:r>
          </w:p>
        </w:tc>
        <w:tc>
          <w:tcPr>
            <w:tcW w:w="1806"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0</w:t>
            </w:r>
          </w:p>
        </w:tc>
      </w:tr>
      <w:tr w:rsidR="00FF4128" w:rsidRPr="00A14B32" w:rsidTr="00CC5A3C">
        <w:trPr>
          <w:trHeight w:val="490"/>
        </w:trPr>
        <w:tc>
          <w:tcPr>
            <w:cnfStyle w:val="001000000000" w:firstRow="0" w:lastRow="0" w:firstColumn="1" w:lastColumn="0" w:oddVBand="0" w:evenVBand="0" w:oddHBand="0" w:evenHBand="0" w:firstRowFirstColumn="0" w:firstRowLastColumn="0" w:lastRowFirstColumn="0" w:lastRowLastColumn="0"/>
            <w:tcW w:w="1804" w:type="dxa"/>
          </w:tcPr>
          <w:p w:rsidR="00FF4128" w:rsidRPr="00BE5466" w:rsidRDefault="00FF4128" w:rsidP="00BE5466">
            <w:pPr>
              <w:pStyle w:val="table"/>
            </w:pPr>
            <w:r w:rsidRPr="00BE5466">
              <w:t xml:space="preserve">Vaginal pH </w:t>
            </w:r>
            <w:r w:rsidRPr="00BE5466">
              <w:t>–</w:t>
            </w:r>
            <w:r w:rsidRPr="00BE5466">
              <w:t xml:space="preserve"> mean </w:t>
            </w:r>
          </w:p>
        </w:tc>
        <w:tc>
          <w:tcPr>
            <w:tcW w:w="1803"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-0.25 (0.116)</w:t>
            </w:r>
          </w:p>
        </w:tc>
        <w:tc>
          <w:tcPr>
            <w:tcW w:w="1803"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-0.50 (&lt;0.001)</w:t>
            </w:r>
          </w:p>
        </w:tc>
        <w:tc>
          <w:tcPr>
            <w:tcW w:w="1804"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0.07 (0.389)</w:t>
            </w:r>
          </w:p>
        </w:tc>
        <w:tc>
          <w:tcPr>
            <w:tcW w:w="1806" w:type="dxa"/>
          </w:tcPr>
          <w:p w:rsidR="00FF4128" w:rsidRPr="00BE5466"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BE5466">
              <w:t>-0.09</w:t>
            </w:r>
          </w:p>
        </w:tc>
      </w:tr>
      <w:tr w:rsidR="00FF4128" w:rsidRPr="00A14B32" w:rsidTr="00CC5A3C">
        <w:trPr>
          <w:trHeight w:val="970"/>
        </w:trPr>
        <w:tc>
          <w:tcPr>
            <w:cnfStyle w:val="001000000000" w:firstRow="0" w:lastRow="0" w:firstColumn="1" w:lastColumn="0" w:oddVBand="0" w:evenVBand="0" w:oddHBand="0" w:evenHBand="0" w:firstRowFirstColumn="0" w:firstRowLastColumn="0" w:lastRowFirstColumn="0" w:lastRowLastColumn="0"/>
            <w:tcW w:w="1804" w:type="dxa"/>
          </w:tcPr>
          <w:p w:rsidR="00FF4128" w:rsidRPr="00A14B32" w:rsidRDefault="00FF4128" w:rsidP="00BE5466">
            <w:pPr>
              <w:pStyle w:val="table"/>
            </w:pPr>
            <w:r w:rsidRPr="00A14B32">
              <w:t>Intensity of the Most bothersome symptom</w:t>
            </w:r>
          </w:p>
        </w:tc>
        <w:tc>
          <w:tcPr>
            <w:tcW w:w="1803" w:type="dxa"/>
          </w:tcPr>
          <w:p w:rsidR="00FF4128" w:rsidRPr="00A14B32"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A14B32">
              <w:t>* (0.09)</w:t>
            </w:r>
          </w:p>
        </w:tc>
        <w:tc>
          <w:tcPr>
            <w:tcW w:w="1803" w:type="dxa"/>
          </w:tcPr>
          <w:p w:rsidR="00FF4128" w:rsidRPr="00A14B32"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A14B32">
              <w:t>* (0.048)</w:t>
            </w:r>
          </w:p>
        </w:tc>
        <w:tc>
          <w:tcPr>
            <w:tcW w:w="1804" w:type="dxa"/>
          </w:tcPr>
          <w:p w:rsidR="00FF4128" w:rsidRPr="00A14B32"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A14B32">
              <w:t>* (0.178)</w:t>
            </w:r>
          </w:p>
        </w:tc>
        <w:tc>
          <w:tcPr>
            <w:tcW w:w="1806" w:type="dxa"/>
          </w:tcPr>
          <w:p w:rsidR="00FF4128" w:rsidRPr="00A14B32"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A14B32">
              <w:t>* (n/a)</w:t>
            </w:r>
          </w:p>
        </w:tc>
      </w:tr>
    </w:tbl>
    <w:p w:rsidR="00426EA6" w:rsidRDefault="00FF4128" w:rsidP="00EE4757">
      <w:pPr>
        <w:pStyle w:val="TableDescription"/>
      </w:pPr>
      <w:r w:rsidRPr="00EE4757">
        <w:t>*</w:t>
      </w:r>
      <w:r w:rsidR="00236788">
        <w:t xml:space="preserve"> </w:t>
      </w:r>
      <w:r w:rsidRPr="00EE4757">
        <w:t>Symptoms were graded according to severity of none, mild, moderate and severe at baseline and week 12 – for full comparison of specific scores according to individual severity categories, please see Supportive tables 15.29 and 15.30 in study report.</w:t>
      </w:r>
    </w:p>
    <w:p w:rsidR="00FF4128" w:rsidRPr="00EE4757" w:rsidRDefault="00FF4128" w:rsidP="00EE4757">
      <w:pPr>
        <w:pStyle w:val="Heading5"/>
      </w:pPr>
      <w:r w:rsidRPr="00EE4757">
        <w:t>Conclusion</w:t>
      </w:r>
    </w:p>
    <w:p w:rsidR="00426EA6" w:rsidRDefault="00FF4128" w:rsidP="00EE4757">
      <w:r w:rsidRPr="00EE4757">
        <w:t xml:space="preserve">The outcome for the BZA 20 mg / CE 0.45 mg (n = 225) arm was mixed – compared with placebo, there was a positive and statistically significant difference in terms of superficial and </w:t>
      </w:r>
      <w:proofErr w:type="spellStart"/>
      <w:r w:rsidRPr="00EE4757">
        <w:t>parabasal</w:t>
      </w:r>
      <w:proofErr w:type="spellEnd"/>
      <w:r w:rsidRPr="00EE4757">
        <w:t xml:space="preserve"> cell markers, however no statistically significant difference in terms of vaginal pH and most bothersome symptom.</w:t>
      </w:r>
    </w:p>
    <w:p w:rsidR="00FF4128" w:rsidRPr="00EE4757" w:rsidRDefault="00FF4128" w:rsidP="00EE4757">
      <w:pPr>
        <w:pStyle w:val="Heading4"/>
      </w:pPr>
      <w:r w:rsidRPr="00EE4757">
        <w:t>Study 304 [Selective Oestrogens Menopause and Response to Therapy – 4 (SMART-4)]</w:t>
      </w:r>
    </w:p>
    <w:p w:rsidR="00426EA6" w:rsidRDefault="00FF4128" w:rsidP="00EE4757">
      <w:r w:rsidRPr="00EE4757">
        <w:t>Considered by the Sponsor to be supportive as the formulations were not bioequivalent to the formulations used in study 303 – that is, there was a decrease in bioavailability of BZA of about 20% in the formulations used in this study which impacted endometrial safety.</w:t>
      </w:r>
    </w:p>
    <w:p w:rsidR="00426EA6" w:rsidRDefault="00FF4128" w:rsidP="00EE4757">
      <w:r w:rsidRPr="00EE4757">
        <w:t>An outpatient, multicentre, double-blind, randomised, 4-parallel-group, placebo- and active-controlled study in non-</w:t>
      </w:r>
      <w:proofErr w:type="spellStart"/>
      <w:r w:rsidRPr="00EE4757">
        <w:t>hysterectomised</w:t>
      </w:r>
      <w:proofErr w:type="spellEnd"/>
      <w:r w:rsidRPr="00EE4757">
        <w:t xml:space="preserve"> postmenopausal women</w:t>
      </w:r>
    </w:p>
    <w:p w:rsidR="00FF4128" w:rsidRPr="00EE4757" w:rsidRDefault="00FF4128" w:rsidP="00EE4757">
      <w:r w:rsidRPr="00EE4757">
        <w:t>Interventions: BZA/CE 20 mg / 0.45 mg and 20 mg / 0.625 mg</w:t>
      </w:r>
    </w:p>
    <w:p w:rsidR="00FF4128" w:rsidRPr="00EE4757" w:rsidRDefault="00FF4128" w:rsidP="00EE4757">
      <w:r w:rsidRPr="00EE4757">
        <w:t>Control: CE/MPA 0.45 mg/1.5 mg and placebo</w:t>
      </w:r>
    </w:p>
    <w:p w:rsidR="00426EA6" w:rsidRDefault="00FF4128" w:rsidP="00EE4757">
      <w:r w:rsidRPr="00EE4757">
        <w:t xml:space="preserve">The primary endpoints were the incidence of endometrial hyperplasia at month 12 of therapy and in the osteoporosis </w:t>
      </w:r>
      <w:proofErr w:type="spellStart"/>
      <w:r w:rsidRPr="00EE4757">
        <w:t>substudy</w:t>
      </w:r>
      <w:proofErr w:type="spellEnd"/>
      <w:r w:rsidRPr="00EE4757">
        <w:t>, the percent change from baseline in BMD of lumbar spine after month 12 of therapy compared with placebo (not discussed further here).</w:t>
      </w:r>
    </w:p>
    <w:p w:rsidR="00426EA6" w:rsidRDefault="00FF4128" w:rsidP="00EE4757">
      <w:r w:rsidRPr="00EE4757">
        <w:t xml:space="preserve">Secondary endpoints included the incidence of endometrial hyperplasia at month 24, cumulative and noncumulative amenorrhea and breast pain; an osteoporosis </w:t>
      </w:r>
      <w:proofErr w:type="spellStart"/>
      <w:r w:rsidRPr="00EE4757">
        <w:t>substudy</w:t>
      </w:r>
      <w:proofErr w:type="spellEnd"/>
      <w:r w:rsidRPr="00EE4757">
        <w:t xml:space="preserve"> was also included.</w:t>
      </w:r>
    </w:p>
    <w:p w:rsidR="00FF4128" w:rsidRDefault="00FF4128" w:rsidP="00EE4757">
      <w:r w:rsidRPr="00EE4757">
        <w:t xml:space="preserve">Results for hyperplasia primary endpoint: </w:t>
      </w:r>
      <w:r w:rsidR="00726876">
        <w:t>shown in Table 28</w:t>
      </w:r>
      <w:r w:rsidR="0067723F">
        <w:t>.</w:t>
      </w:r>
    </w:p>
    <w:p w:rsidR="00EE4757" w:rsidRPr="00EE4757" w:rsidRDefault="00726876" w:rsidP="00F83DB2">
      <w:pPr>
        <w:pStyle w:val="TableTitle0"/>
      </w:pPr>
      <w:r>
        <w:t>Table 28</w:t>
      </w:r>
      <w:r w:rsidR="00EE4757">
        <w:t xml:space="preserve">: </w:t>
      </w:r>
      <w:r w:rsidR="00076ACF">
        <w:t xml:space="preserve">Study 304: results for </w:t>
      </w:r>
      <w:r w:rsidR="00F83DB2" w:rsidRPr="00EE4757">
        <w:t>hyperplasia primary endpoint</w:t>
      </w:r>
      <w:r w:rsidR="00F83DB2">
        <w:t>.</w:t>
      </w:r>
    </w:p>
    <w:tbl>
      <w:tblPr>
        <w:tblStyle w:val="TableTGAblue"/>
        <w:tblW w:w="8882" w:type="dxa"/>
        <w:tblLayout w:type="fixed"/>
        <w:tblLook w:val="04A0" w:firstRow="1" w:lastRow="0" w:firstColumn="1" w:lastColumn="0" w:noHBand="0" w:noVBand="1"/>
        <w:tblDescription w:val="Table 28: Study 304: results for hyperplasia primary endpoint."/>
      </w:tblPr>
      <w:tblGrid>
        <w:gridCol w:w="1803"/>
        <w:gridCol w:w="1753"/>
        <w:gridCol w:w="1763"/>
        <w:gridCol w:w="1785"/>
        <w:gridCol w:w="1778"/>
      </w:tblGrid>
      <w:tr w:rsidR="00F83DB2" w:rsidRPr="00236788" w:rsidTr="00BE5466">
        <w:trPr>
          <w:cnfStyle w:val="100000000000" w:firstRow="1" w:lastRow="0" w:firstColumn="0" w:lastColumn="0" w:oddVBand="0" w:evenVBand="0" w:oddHBand="0" w:evenHBand="0" w:firstRowFirstColumn="0" w:firstRowLastColumn="0" w:lastRowFirstColumn="0" w:lastRowLastColumn="0"/>
          <w:trHeight w:val="490"/>
          <w:tblHeader/>
        </w:trPr>
        <w:tc>
          <w:tcPr>
            <w:cnfStyle w:val="001000000000" w:firstRow="0" w:lastRow="0" w:firstColumn="1" w:lastColumn="0" w:oddVBand="0" w:evenVBand="0" w:oddHBand="0" w:evenHBand="0" w:firstRowFirstColumn="0" w:firstRowLastColumn="0" w:lastRowFirstColumn="0" w:lastRowLastColumn="0"/>
            <w:tcW w:w="1803" w:type="dxa"/>
          </w:tcPr>
          <w:p w:rsidR="00FF4128" w:rsidRPr="00236788" w:rsidRDefault="00FF4128" w:rsidP="00BE5466">
            <w:pPr>
              <w:pStyle w:val="Tabletitle"/>
            </w:pPr>
          </w:p>
        </w:tc>
        <w:tc>
          <w:tcPr>
            <w:tcW w:w="1753" w:type="dxa"/>
          </w:tcPr>
          <w:p w:rsidR="00FF4128" w:rsidRPr="00236788" w:rsidRDefault="00FF4128" w:rsidP="00BE5466">
            <w:pPr>
              <w:pStyle w:val="Tabletitle"/>
              <w:cnfStyle w:val="100000000000" w:firstRow="1" w:lastRow="0" w:firstColumn="0" w:lastColumn="0" w:oddVBand="0" w:evenVBand="0" w:oddHBand="0" w:evenHBand="0" w:firstRowFirstColumn="0" w:firstRowLastColumn="0" w:lastRowFirstColumn="0" w:lastRowLastColumn="0"/>
            </w:pPr>
            <w:r w:rsidRPr="00236788">
              <w:t>BZA 20 mg / CE 0.45 mg</w:t>
            </w:r>
          </w:p>
        </w:tc>
        <w:tc>
          <w:tcPr>
            <w:tcW w:w="1763" w:type="dxa"/>
          </w:tcPr>
          <w:p w:rsidR="00FF4128" w:rsidRPr="00236788" w:rsidRDefault="00FF4128" w:rsidP="00BE5466">
            <w:pPr>
              <w:pStyle w:val="Tabletitle"/>
              <w:cnfStyle w:val="100000000000" w:firstRow="1" w:lastRow="0" w:firstColumn="0" w:lastColumn="0" w:oddVBand="0" w:evenVBand="0" w:oddHBand="0" w:evenHBand="0" w:firstRowFirstColumn="0" w:firstRowLastColumn="0" w:lastRowFirstColumn="0" w:lastRowLastColumn="0"/>
            </w:pPr>
            <w:r w:rsidRPr="00236788">
              <w:t>BZA 20 mg / CE 0.625 mg</w:t>
            </w:r>
          </w:p>
        </w:tc>
        <w:tc>
          <w:tcPr>
            <w:tcW w:w="1785" w:type="dxa"/>
          </w:tcPr>
          <w:p w:rsidR="00FF4128" w:rsidRPr="00236788" w:rsidRDefault="00FF4128" w:rsidP="00BE5466">
            <w:pPr>
              <w:pStyle w:val="Tabletitle"/>
              <w:cnfStyle w:val="100000000000" w:firstRow="1" w:lastRow="0" w:firstColumn="0" w:lastColumn="0" w:oddVBand="0" w:evenVBand="0" w:oddHBand="0" w:evenHBand="0" w:firstRowFirstColumn="0" w:firstRowLastColumn="0" w:lastRowFirstColumn="0" w:lastRowLastColumn="0"/>
            </w:pPr>
            <w:r w:rsidRPr="00236788">
              <w:t>CE 0.45 mg/MPA 1.5 mg</w:t>
            </w:r>
            <w:r w:rsidR="00426EA6">
              <w:t xml:space="preserve"> </w:t>
            </w:r>
          </w:p>
        </w:tc>
        <w:tc>
          <w:tcPr>
            <w:tcW w:w="1778" w:type="dxa"/>
          </w:tcPr>
          <w:p w:rsidR="00FF4128" w:rsidRPr="00236788" w:rsidRDefault="00FF4128" w:rsidP="00BE5466">
            <w:pPr>
              <w:pStyle w:val="Tabletitle"/>
              <w:cnfStyle w:val="100000000000" w:firstRow="1" w:lastRow="0" w:firstColumn="0" w:lastColumn="0" w:oddVBand="0" w:evenVBand="0" w:oddHBand="0" w:evenHBand="0" w:firstRowFirstColumn="0" w:firstRowLastColumn="0" w:lastRowFirstColumn="0" w:lastRowLastColumn="0"/>
            </w:pPr>
            <w:r w:rsidRPr="00236788">
              <w:t>Placebo</w:t>
            </w:r>
          </w:p>
        </w:tc>
      </w:tr>
      <w:tr w:rsidR="00FF4128" w:rsidRPr="00236788" w:rsidTr="00F83DB2">
        <w:trPr>
          <w:trHeight w:val="490"/>
        </w:trPr>
        <w:tc>
          <w:tcPr>
            <w:cnfStyle w:val="001000000000" w:firstRow="0" w:lastRow="0" w:firstColumn="1" w:lastColumn="0" w:oddVBand="0" w:evenVBand="0" w:oddHBand="0" w:evenHBand="0" w:firstRowFirstColumn="0" w:firstRowLastColumn="0" w:lastRowFirstColumn="0" w:lastRowLastColumn="0"/>
            <w:tcW w:w="1803" w:type="dxa"/>
          </w:tcPr>
          <w:p w:rsidR="00FF4128" w:rsidRPr="00236788" w:rsidRDefault="00FF4128" w:rsidP="00BE5466">
            <w:pPr>
              <w:pStyle w:val="table"/>
            </w:pPr>
            <w:r w:rsidRPr="00236788">
              <w:t>N (EE population)</w:t>
            </w:r>
          </w:p>
        </w:tc>
        <w:tc>
          <w:tcPr>
            <w:tcW w:w="1753" w:type="dxa"/>
          </w:tcPr>
          <w:p w:rsidR="00FF4128" w:rsidRPr="00236788"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236788">
              <w:t>261</w:t>
            </w:r>
          </w:p>
        </w:tc>
        <w:tc>
          <w:tcPr>
            <w:tcW w:w="1763" w:type="dxa"/>
          </w:tcPr>
          <w:p w:rsidR="00FF4128" w:rsidRPr="00236788"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236788">
              <w:t>273</w:t>
            </w:r>
          </w:p>
        </w:tc>
        <w:tc>
          <w:tcPr>
            <w:tcW w:w="1785" w:type="dxa"/>
          </w:tcPr>
          <w:p w:rsidR="00FF4128" w:rsidRPr="00236788"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236788">
              <w:t>119</w:t>
            </w:r>
          </w:p>
        </w:tc>
        <w:tc>
          <w:tcPr>
            <w:tcW w:w="1778" w:type="dxa"/>
          </w:tcPr>
          <w:p w:rsidR="00FF4128" w:rsidRPr="00236788"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236788">
              <w:t>135</w:t>
            </w:r>
          </w:p>
        </w:tc>
      </w:tr>
      <w:tr w:rsidR="00FF4128" w:rsidRPr="00236788" w:rsidTr="00F83DB2">
        <w:trPr>
          <w:trHeight w:val="490"/>
        </w:trPr>
        <w:tc>
          <w:tcPr>
            <w:cnfStyle w:val="001000000000" w:firstRow="0" w:lastRow="0" w:firstColumn="1" w:lastColumn="0" w:oddVBand="0" w:evenVBand="0" w:oddHBand="0" w:evenHBand="0" w:firstRowFirstColumn="0" w:firstRowLastColumn="0" w:lastRowFirstColumn="0" w:lastRowLastColumn="0"/>
            <w:tcW w:w="1803" w:type="dxa"/>
          </w:tcPr>
          <w:p w:rsidR="00FF4128" w:rsidRPr="00236788" w:rsidRDefault="00FF4128" w:rsidP="00BE5466">
            <w:pPr>
              <w:pStyle w:val="table"/>
            </w:pPr>
            <w:r w:rsidRPr="00236788">
              <w:t>Hyperplasia cases</w:t>
            </w:r>
            <w:r w:rsidR="00426EA6">
              <w:t xml:space="preserve"> </w:t>
            </w:r>
            <w:r w:rsidRPr="00236788">
              <w:t>(%)</w:t>
            </w:r>
          </w:p>
        </w:tc>
        <w:tc>
          <w:tcPr>
            <w:tcW w:w="1753" w:type="dxa"/>
          </w:tcPr>
          <w:p w:rsidR="00FF4128" w:rsidRPr="00236788"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236788">
              <w:t>0 (0)</w:t>
            </w:r>
          </w:p>
        </w:tc>
        <w:tc>
          <w:tcPr>
            <w:tcW w:w="1763" w:type="dxa"/>
          </w:tcPr>
          <w:p w:rsidR="00FF4128" w:rsidRPr="00236788"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236788">
              <w:t>3 (1.10)</w:t>
            </w:r>
          </w:p>
        </w:tc>
        <w:tc>
          <w:tcPr>
            <w:tcW w:w="1785" w:type="dxa"/>
          </w:tcPr>
          <w:p w:rsidR="00FF4128" w:rsidRPr="00236788"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236788">
              <w:t>0 (0)</w:t>
            </w:r>
          </w:p>
        </w:tc>
        <w:tc>
          <w:tcPr>
            <w:tcW w:w="1778" w:type="dxa"/>
          </w:tcPr>
          <w:p w:rsidR="00FF4128" w:rsidRPr="00236788"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236788">
              <w:t>0 (0)</w:t>
            </w:r>
          </w:p>
        </w:tc>
      </w:tr>
      <w:tr w:rsidR="00FF4128" w:rsidRPr="00236788" w:rsidTr="00F83DB2">
        <w:trPr>
          <w:trHeight w:val="379"/>
        </w:trPr>
        <w:tc>
          <w:tcPr>
            <w:cnfStyle w:val="001000000000" w:firstRow="0" w:lastRow="0" w:firstColumn="1" w:lastColumn="0" w:oddVBand="0" w:evenVBand="0" w:oddHBand="0" w:evenHBand="0" w:firstRowFirstColumn="0" w:firstRowLastColumn="0" w:lastRowFirstColumn="0" w:lastRowLastColumn="0"/>
            <w:tcW w:w="1803" w:type="dxa"/>
          </w:tcPr>
          <w:p w:rsidR="00FF4128" w:rsidRPr="00236788" w:rsidRDefault="00FF4128" w:rsidP="00BE5466">
            <w:pPr>
              <w:pStyle w:val="table"/>
            </w:pPr>
            <w:r w:rsidRPr="00236788">
              <w:t>95% CI 2 sided</w:t>
            </w:r>
          </w:p>
        </w:tc>
        <w:tc>
          <w:tcPr>
            <w:tcW w:w="1753" w:type="dxa"/>
          </w:tcPr>
          <w:p w:rsidR="00FF4128" w:rsidRPr="00236788"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236788">
              <w:t xml:space="preserve">0 </w:t>
            </w:r>
            <w:r w:rsidRPr="00236788">
              <w:t>–</w:t>
            </w:r>
            <w:r w:rsidRPr="00236788">
              <w:t xml:space="preserve"> 1.4</w:t>
            </w:r>
          </w:p>
        </w:tc>
        <w:tc>
          <w:tcPr>
            <w:tcW w:w="1763" w:type="dxa"/>
          </w:tcPr>
          <w:p w:rsidR="00FF4128" w:rsidRPr="00236788"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236788">
              <w:t xml:space="preserve">0.23 </w:t>
            </w:r>
            <w:r w:rsidRPr="00236788">
              <w:t>–</w:t>
            </w:r>
            <w:r w:rsidRPr="00236788">
              <w:t xml:space="preserve"> 3.18</w:t>
            </w:r>
          </w:p>
        </w:tc>
        <w:tc>
          <w:tcPr>
            <w:tcW w:w="1785" w:type="dxa"/>
          </w:tcPr>
          <w:p w:rsidR="00FF4128" w:rsidRPr="00236788"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236788">
              <w:t xml:space="preserve">0 </w:t>
            </w:r>
            <w:r w:rsidRPr="00236788">
              <w:t>–</w:t>
            </w:r>
            <w:r w:rsidRPr="00236788">
              <w:t xml:space="preserve"> 3.05</w:t>
            </w:r>
          </w:p>
        </w:tc>
        <w:tc>
          <w:tcPr>
            <w:tcW w:w="1778" w:type="dxa"/>
          </w:tcPr>
          <w:p w:rsidR="00FF4128" w:rsidRPr="00236788" w:rsidRDefault="00FF4128" w:rsidP="00BE5466">
            <w:pPr>
              <w:pStyle w:val="table"/>
              <w:cnfStyle w:val="000000000000" w:firstRow="0" w:lastRow="0" w:firstColumn="0" w:lastColumn="0" w:oddVBand="0" w:evenVBand="0" w:oddHBand="0" w:evenHBand="0" w:firstRowFirstColumn="0" w:firstRowLastColumn="0" w:lastRowFirstColumn="0" w:lastRowLastColumn="0"/>
            </w:pPr>
            <w:r w:rsidRPr="00236788">
              <w:t xml:space="preserve">0 </w:t>
            </w:r>
            <w:r w:rsidRPr="00236788">
              <w:t>–</w:t>
            </w:r>
            <w:r w:rsidRPr="00236788">
              <w:t xml:space="preserve"> 2.7</w:t>
            </w:r>
          </w:p>
        </w:tc>
      </w:tr>
    </w:tbl>
    <w:p w:rsidR="00FF4128" w:rsidRPr="00F83DB2" w:rsidRDefault="00F83DB2" w:rsidP="00F83DB2">
      <w:r>
        <w:lastRenderedPageBreak/>
        <w:t xml:space="preserve">The EPAR </w:t>
      </w:r>
      <w:r w:rsidR="00FF4128" w:rsidRPr="00F83DB2">
        <w:t>has noted that, “it appears questionable whether the number of subjects in the EE population is the population of subjects with evaluable biopsies as defined in the CHMP Guideline on clinical investigation of medicinal products for hormone replacement therapy of oestrogen deficiency symptoms in postmenopausal women (EMEA/CHMP/021/97 Rev. 1, 13 October 2005)”.</w:t>
      </w:r>
    </w:p>
    <w:p w:rsidR="00FF4128" w:rsidRPr="00701419" w:rsidRDefault="00FF4128" w:rsidP="00FF4128">
      <w:pPr>
        <w:pStyle w:val="Heading5"/>
        <w:numPr>
          <w:ilvl w:val="3"/>
          <w:numId w:val="5"/>
        </w:numPr>
        <w:ind w:left="1304" w:hanging="1077"/>
      </w:pPr>
      <w:r>
        <w:t>Conclusion</w:t>
      </w:r>
    </w:p>
    <w:p w:rsidR="00426EA6" w:rsidRDefault="00FF4128" w:rsidP="00F83DB2">
      <w:r w:rsidRPr="00F83DB2">
        <w:t>Despite a decrease in bioavailability of BZA of about 20% for the formulations of BZA/CE used in this study the incidence of hyperplasia in the BZA 20 mg / CE 0.45 mg arm remained within the limits stated in the CHMP Guideline on clinical investigation of medicinal products for hormone replacement therapy of oestrogen deficiency symptoms in postmenopausal women (EMEA/CHMP/021/97 Rev. 1, 13 October 2005), although it is noted that the higher dose did not fare so well and that the EPAR notes that the evaluable population for this study may not be consistent with the</w:t>
      </w:r>
      <w:r w:rsidR="00426EA6">
        <w:t xml:space="preserve"> </w:t>
      </w:r>
      <w:r w:rsidRPr="00F83DB2">
        <w:t>guidelines.</w:t>
      </w:r>
    </w:p>
    <w:p w:rsidR="00C22678" w:rsidRDefault="00C22678" w:rsidP="00C22678">
      <w:pPr>
        <w:pStyle w:val="Heading2"/>
      </w:pPr>
      <w:bookmarkStart w:id="51" w:name="_Toc506554072"/>
      <w:r>
        <w:t xml:space="preserve">Clinical </w:t>
      </w:r>
      <w:r w:rsidR="00AE338D">
        <w:t>safety</w:t>
      </w:r>
      <w:bookmarkEnd w:id="51"/>
    </w:p>
    <w:p w:rsidR="00FF4128" w:rsidRPr="00736494" w:rsidRDefault="00FF4128" w:rsidP="00736494">
      <w:r w:rsidRPr="00736494">
        <w:t>The safety analysis was mainly based on data of the five premarket, phase 3 studies (303, 304, 305, 306, 3307).</w:t>
      </w:r>
      <w:r w:rsidR="00426EA6">
        <w:t xml:space="preserve"> </w:t>
      </w:r>
      <w:r w:rsidRPr="00736494">
        <w:t>Data from phase 1 and 2 studies, as well as data from the BZA monotherapy progr</w:t>
      </w:r>
      <w:r w:rsidR="00736494">
        <w:t xml:space="preserve">am provided additional data. </w:t>
      </w:r>
      <w:r w:rsidRPr="00736494">
        <w:t>PSUR</w:t>
      </w:r>
      <w:r w:rsidR="00736494">
        <w:t>s</w:t>
      </w:r>
      <w:r w:rsidRPr="00736494">
        <w:t xml:space="preserve"> for BZA/CE (03 October 2013 to 03 April 2015) and BZA monotherapy (01 April 2009 to 15 October 2014) were also available.</w:t>
      </w:r>
    </w:p>
    <w:p w:rsidR="00FF4128" w:rsidRPr="00D552EC" w:rsidRDefault="00FF4128" w:rsidP="00D552EC">
      <w:pPr>
        <w:pStyle w:val="Heading3"/>
      </w:pPr>
      <w:bookmarkStart w:id="52" w:name="_Toc449440612"/>
      <w:bookmarkStart w:id="53" w:name="_Toc506554073"/>
      <w:r w:rsidRPr="00D552EC">
        <w:t>Premarket data</w:t>
      </w:r>
      <w:bookmarkEnd w:id="52"/>
      <w:bookmarkEnd w:id="53"/>
    </w:p>
    <w:p w:rsidR="00FF4128" w:rsidRPr="00DB2BE8" w:rsidRDefault="00FF4128" w:rsidP="00DB2BE8">
      <w:r w:rsidRPr="00DB2BE8">
        <w:t>Overall exposure – total number of subjects (%) beginning each treatment interval: all data up to 2 years for studies 303, 304, 305, 306 and 3307.</w:t>
      </w:r>
    </w:p>
    <w:p w:rsidR="00B10B46" w:rsidRPr="00701419" w:rsidRDefault="00B10B46" w:rsidP="00387F45">
      <w:pPr>
        <w:pStyle w:val="TableTitle0"/>
        <w:rPr>
          <w:i/>
          <w:iCs/>
        </w:rPr>
      </w:pPr>
      <w:proofErr w:type="gramStart"/>
      <w:r>
        <w:rPr>
          <w:lang w:val="en-US"/>
        </w:rPr>
        <w:t xml:space="preserve">Table </w:t>
      </w:r>
      <w:r w:rsidR="00726876">
        <w:rPr>
          <w:lang w:val="en-US"/>
        </w:rPr>
        <w:t>29</w:t>
      </w:r>
      <w:r>
        <w:rPr>
          <w:lang w:val="en-US"/>
        </w:rPr>
        <w:t>:</w:t>
      </w:r>
      <w:r w:rsidR="0007195A">
        <w:rPr>
          <w:lang w:val="en-US"/>
        </w:rPr>
        <w:t xml:space="preserve"> </w:t>
      </w:r>
      <w:r w:rsidR="0007195A" w:rsidRPr="0007195A">
        <w:rPr>
          <w:lang w:val="en-US"/>
        </w:rPr>
        <w:t>Overall exposure – total number of subjects (%)</w:t>
      </w:r>
      <w:r w:rsidR="0007195A">
        <w:rPr>
          <w:lang w:val="en-US"/>
        </w:rPr>
        <w:t>.</w:t>
      </w:r>
      <w:proofErr w:type="gramEnd"/>
    </w:p>
    <w:tbl>
      <w:tblPr>
        <w:tblStyle w:val="TableGrid"/>
        <w:tblW w:w="9242" w:type="dxa"/>
        <w:tblLayout w:type="fixed"/>
        <w:tblLook w:val="04A0" w:firstRow="1" w:lastRow="0" w:firstColumn="1" w:lastColumn="0" w:noHBand="0" w:noVBand="1"/>
        <w:tblDescription w:val="Table 29: Overall exposure – total number of subjects (%)."/>
      </w:tblPr>
      <w:tblGrid>
        <w:gridCol w:w="1455"/>
        <w:gridCol w:w="1602"/>
        <w:gridCol w:w="1578"/>
        <w:gridCol w:w="1553"/>
        <w:gridCol w:w="1613"/>
        <w:gridCol w:w="1441"/>
      </w:tblGrid>
      <w:tr w:rsidR="00FF4128" w:rsidRPr="00387F45" w:rsidTr="0092701E">
        <w:trPr>
          <w:trHeight w:val="970"/>
          <w:tblHeader/>
        </w:trPr>
        <w:tc>
          <w:tcPr>
            <w:tcW w:w="1455" w:type="dxa"/>
          </w:tcPr>
          <w:p w:rsidR="00FF4128" w:rsidRPr="00387F45" w:rsidRDefault="00FF4128" w:rsidP="00BE5466">
            <w:pPr>
              <w:pStyle w:val="Tabletitle"/>
            </w:pPr>
          </w:p>
        </w:tc>
        <w:tc>
          <w:tcPr>
            <w:tcW w:w="1602" w:type="dxa"/>
          </w:tcPr>
          <w:p w:rsidR="00FF4128" w:rsidRPr="00387F45" w:rsidRDefault="00FF4128" w:rsidP="00BE5466">
            <w:pPr>
              <w:pStyle w:val="Tabletitle"/>
              <w:rPr>
                <w:bCs/>
              </w:rPr>
            </w:pPr>
            <w:r w:rsidRPr="00387F45">
              <w:rPr>
                <w:bCs/>
              </w:rPr>
              <w:t>BZA 20/CE 0.45</w:t>
            </w:r>
          </w:p>
          <w:p w:rsidR="00FF4128" w:rsidRPr="00387F45" w:rsidRDefault="00FF4128" w:rsidP="00BE5466">
            <w:pPr>
              <w:pStyle w:val="Tabletitle"/>
            </w:pPr>
            <w:r w:rsidRPr="00387F45">
              <w:rPr>
                <w:bCs/>
              </w:rPr>
              <w:t>N = 1585</w:t>
            </w:r>
          </w:p>
        </w:tc>
        <w:tc>
          <w:tcPr>
            <w:tcW w:w="1578" w:type="dxa"/>
          </w:tcPr>
          <w:p w:rsidR="00FF4128" w:rsidRPr="00387F45" w:rsidRDefault="00FF4128" w:rsidP="00BE5466">
            <w:pPr>
              <w:pStyle w:val="Tabletitle"/>
              <w:rPr>
                <w:bCs/>
              </w:rPr>
            </w:pPr>
            <w:r w:rsidRPr="00387F45">
              <w:rPr>
                <w:bCs/>
              </w:rPr>
              <w:t>BZA 20/CE 0.625</w:t>
            </w:r>
          </w:p>
          <w:p w:rsidR="00FF4128" w:rsidRPr="00387F45" w:rsidRDefault="00FF4128" w:rsidP="00BE5466">
            <w:pPr>
              <w:pStyle w:val="Tabletitle"/>
              <w:rPr>
                <w:bCs/>
              </w:rPr>
            </w:pPr>
            <w:r w:rsidRPr="00387F45">
              <w:rPr>
                <w:bCs/>
              </w:rPr>
              <w:t>N = 1583</w:t>
            </w:r>
          </w:p>
        </w:tc>
        <w:tc>
          <w:tcPr>
            <w:tcW w:w="1553" w:type="dxa"/>
          </w:tcPr>
          <w:p w:rsidR="00426EA6" w:rsidRDefault="00FF4128" w:rsidP="00BE5466">
            <w:pPr>
              <w:pStyle w:val="Tabletitle"/>
              <w:rPr>
                <w:bCs/>
              </w:rPr>
            </w:pPr>
            <w:r w:rsidRPr="00387F45">
              <w:rPr>
                <w:bCs/>
              </w:rPr>
              <w:t>BZA 20/ CE</w:t>
            </w:r>
          </w:p>
          <w:p w:rsidR="00FF4128" w:rsidRPr="00387F45" w:rsidRDefault="00FF4128" w:rsidP="00BE5466">
            <w:pPr>
              <w:pStyle w:val="Tabletitle"/>
            </w:pPr>
            <w:r w:rsidRPr="00387F45">
              <w:rPr>
                <w:bCs/>
              </w:rPr>
              <w:t>N = 3168</w:t>
            </w:r>
          </w:p>
        </w:tc>
        <w:tc>
          <w:tcPr>
            <w:tcW w:w="1613" w:type="dxa"/>
          </w:tcPr>
          <w:p w:rsidR="00FF4128" w:rsidRPr="00387F45" w:rsidRDefault="00FF4128" w:rsidP="00BE5466">
            <w:pPr>
              <w:pStyle w:val="Tabletitle"/>
              <w:rPr>
                <w:bCs/>
              </w:rPr>
            </w:pPr>
            <w:r w:rsidRPr="00387F45">
              <w:rPr>
                <w:bCs/>
              </w:rPr>
              <w:t>All BZA/CE</w:t>
            </w:r>
          </w:p>
          <w:p w:rsidR="00FF4128" w:rsidRPr="00387F45" w:rsidRDefault="00FF4128" w:rsidP="00BE5466">
            <w:pPr>
              <w:pStyle w:val="Tabletitle"/>
            </w:pPr>
            <w:r w:rsidRPr="00387F45">
              <w:rPr>
                <w:bCs/>
              </w:rPr>
              <w:t>N=4868</w:t>
            </w:r>
          </w:p>
        </w:tc>
        <w:tc>
          <w:tcPr>
            <w:tcW w:w="1441" w:type="dxa"/>
          </w:tcPr>
          <w:p w:rsidR="00FF4128" w:rsidRPr="00387F45" w:rsidRDefault="00FF4128" w:rsidP="00BE5466">
            <w:pPr>
              <w:pStyle w:val="Tabletitle"/>
              <w:rPr>
                <w:bCs/>
              </w:rPr>
            </w:pPr>
            <w:r w:rsidRPr="00387F45">
              <w:rPr>
                <w:bCs/>
              </w:rPr>
              <w:t>Placebo</w:t>
            </w:r>
          </w:p>
          <w:p w:rsidR="00FF4128" w:rsidRPr="00387F45" w:rsidRDefault="00FF4128" w:rsidP="00BE5466">
            <w:pPr>
              <w:pStyle w:val="Tabletitle"/>
            </w:pPr>
            <w:r w:rsidRPr="00387F45">
              <w:rPr>
                <w:bCs/>
              </w:rPr>
              <w:t>N = 1241</w:t>
            </w:r>
          </w:p>
        </w:tc>
      </w:tr>
      <w:tr w:rsidR="00FF4128" w:rsidRPr="00387F45" w:rsidTr="00387F45">
        <w:trPr>
          <w:trHeight w:val="250"/>
        </w:trPr>
        <w:tc>
          <w:tcPr>
            <w:tcW w:w="1455" w:type="dxa"/>
          </w:tcPr>
          <w:p w:rsidR="00FF4128" w:rsidRPr="00BE5466" w:rsidRDefault="00FF4128" w:rsidP="00BE5466">
            <w:pPr>
              <w:pStyle w:val="table"/>
              <w:rPr>
                <w:b/>
              </w:rPr>
            </w:pPr>
            <w:r w:rsidRPr="00BE5466">
              <w:rPr>
                <w:b/>
              </w:rPr>
              <w:t>Week 12</w:t>
            </w:r>
          </w:p>
        </w:tc>
        <w:tc>
          <w:tcPr>
            <w:tcW w:w="1602" w:type="dxa"/>
          </w:tcPr>
          <w:p w:rsidR="00FF4128" w:rsidRPr="00387F45" w:rsidRDefault="00FF4128" w:rsidP="00BE5466">
            <w:pPr>
              <w:pStyle w:val="table"/>
            </w:pPr>
            <w:r w:rsidRPr="00387F45">
              <w:t>1468 (93)</w:t>
            </w:r>
          </w:p>
        </w:tc>
        <w:tc>
          <w:tcPr>
            <w:tcW w:w="1578" w:type="dxa"/>
          </w:tcPr>
          <w:p w:rsidR="00FF4128" w:rsidRPr="00387F45" w:rsidRDefault="00FF4128" w:rsidP="00BE5466">
            <w:pPr>
              <w:pStyle w:val="table"/>
            </w:pPr>
            <w:r w:rsidRPr="00387F45">
              <w:t>1466 (93)</w:t>
            </w:r>
          </w:p>
        </w:tc>
        <w:tc>
          <w:tcPr>
            <w:tcW w:w="1553" w:type="dxa"/>
          </w:tcPr>
          <w:p w:rsidR="00FF4128" w:rsidRPr="00387F45" w:rsidRDefault="00FF4128" w:rsidP="00BE5466">
            <w:pPr>
              <w:pStyle w:val="table"/>
            </w:pPr>
            <w:r w:rsidRPr="00387F45">
              <w:t>2934 (93)</w:t>
            </w:r>
          </w:p>
        </w:tc>
        <w:tc>
          <w:tcPr>
            <w:tcW w:w="1613" w:type="dxa"/>
          </w:tcPr>
          <w:p w:rsidR="00FF4128" w:rsidRPr="00387F45" w:rsidRDefault="00FF4128" w:rsidP="00BE5466">
            <w:pPr>
              <w:pStyle w:val="table"/>
            </w:pPr>
            <w:r w:rsidRPr="00387F45">
              <w:t>4526 (93)</w:t>
            </w:r>
          </w:p>
        </w:tc>
        <w:tc>
          <w:tcPr>
            <w:tcW w:w="1441" w:type="dxa"/>
          </w:tcPr>
          <w:p w:rsidR="00FF4128" w:rsidRPr="00387F45" w:rsidRDefault="00FF4128" w:rsidP="00BE5466">
            <w:pPr>
              <w:pStyle w:val="table"/>
            </w:pPr>
            <w:r w:rsidRPr="00387F45">
              <w:t>1156 (93)</w:t>
            </w:r>
          </w:p>
        </w:tc>
      </w:tr>
      <w:tr w:rsidR="00FF4128" w:rsidRPr="00387F45" w:rsidTr="00387F45">
        <w:trPr>
          <w:trHeight w:val="250"/>
        </w:trPr>
        <w:tc>
          <w:tcPr>
            <w:tcW w:w="1455" w:type="dxa"/>
          </w:tcPr>
          <w:p w:rsidR="00FF4128" w:rsidRPr="00BE5466" w:rsidRDefault="00FF4128" w:rsidP="00BE5466">
            <w:pPr>
              <w:pStyle w:val="table"/>
              <w:rPr>
                <w:b/>
              </w:rPr>
            </w:pPr>
            <w:r w:rsidRPr="00BE5466">
              <w:rPr>
                <w:b/>
              </w:rPr>
              <w:t>Week 25-28</w:t>
            </w:r>
          </w:p>
        </w:tc>
        <w:tc>
          <w:tcPr>
            <w:tcW w:w="1602" w:type="dxa"/>
          </w:tcPr>
          <w:p w:rsidR="00FF4128" w:rsidRPr="00387F45" w:rsidRDefault="00FF4128" w:rsidP="00BE5466">
            <w:pPr>
              <w:pStyle w:val="table"/>
            </w:pPr>
            <w:r w:rsidRPr="00387F45">
              <w:t>1089 (69)</w:t>
            </w:r>
          </w:p>
        </w:tc>
        <w:tc>
          <w:tcPr>
            <w:tcW w:w="1578" w:type="dxa"/>
          </w:tcPr>
          <w:p w:rsidR="00FF4128" w:rsidRPr="00387F45" w:rsidRDefault="00FF4128" w:rsidP="00BE5466">
            <w:pPr>
              <w:pStyle w:val="table"/>
            </w:pPr>
            <w:r w:rsidRPr="00387F45">
              <w:t>1097 (69)</w:t>
            </w:r>
          </w:p>
        </w:tc>
        <w:tc>
          <w:tcPr>
            <w:tcW w:w="1553" w:type="dxa"/>
          </w:tcPr>
          <w:p w:rsidR="00FF4128" w:rsidRPr="00387F45" w:rsidRDefault="00FF4128" w:rsidP="00BE5466">
            <w:pPr>
              <w:pStyle w:val="table"/>
            </w:pPr>
            <w:r w:rsidRPr="00387F45">
              <w:t>2186 (69)</w:t>
            </w:r>
          </w:p>
        </w:tc>
        <w:tc>
          <w:tcPr>
            <w:tcW w:w="1613" w:type="dxa"/>
          </w:tcPr>
          <w:p w:rsidR="00FF4128" w:rsidRPr="00387F45" w:rsidRDefault="00FF4128" w:rsidP="00BE5466">
            <w:pPr>
              <w:pStyle w:val="table"/>
            </w:pPr>
            <w:r w:rsidRPr="00387F45">
              <w:t>3655 (75)</w:t>
            </w:r>
          </w:p>
        </w:tc>
        <w:tc>
          <w:tcPr>
            <w:tcW w:w="1441" w:type="dxa"/>
          </w:tcPr>
          <w:p w:rsidR="00FF4128" w:rsidRPr="00387F45" w:rsidRDefault="00FF4128" w:rsidP="00BE5466">
            <w:pPr>
              <w:pStyle w:val="table"/>
            </w:pPr>
            <w:r w:rsidRPr="00387F45">
              <w:t>934 (75)</w:t>
            </w:r>
          </w:p>
        </w:tc>
      </w:tr>
      <w:tr w:rsidR="00FF4128" w:rsidRPr="00387F45" w:rsidTr="00387F45">
        <w:trPr>
          <w:trHeight w:val="490"/>
        </w:trPr>
        <w:tc>
          <w:tcPr>
            <w:tcW w:w="1455" w:type="dxa"/>
          </w:tcPr>
          <w:p w:rsidR="00FF4128" w:rsidRPr="00BE5466" w:rsidRDefault="00FF4128" w:rsidP="00BE5466">
            <w:pPr>
              <w:pStyle w:val="table"/>
              <w:rPr>
                <w:b/>
              </w:rPr>
            </w:pPr>
            <w:r w:rsidRPr="00BE5466">
              <w:rPr>
                <w:b/>
              </w:rPr>
              <w:t xml:space="preserve">Week 53 </w:t>
            </w:r>
            <w:r w:rsidRPr="00BE5466">
              <w:rPr>
                <w:b/>
              </w:rPr>
              <w:t>–</w:t>
            </w:r>
            <w:r w:rsidRPr="00BE5466">
              <w:rPr>
                <w:b/>
              </w:rPr>
              <w:t xml:space="preserve"> 56</w:t>
            </w:r>
          </w:p>
        </w:tc>
        <w:tc>
          <w:tcPr>
            <w:tcW w:w="1602" w:type="dxa"/>
          </w:tcPr>
          <w:p w:rsidR="00FF4128" w:rsidRPr="00387F45" w:rsidRDefault="00FF4128" w:rsidP="00BE5466">
            <w:pPr>
              <w:pStyle w:val="table"/>
            </w:pPr>
            <w:r w:rsidRPr="00387F45">
              <w:t>536 (34)</w:t>
            </w:r>
          </w:p>
        </w:tc>
        <w:tc>
          <w:tcPr>
            <w:tcW w:w="1578" w:type="dxa"/>
          </w:tcPr>
          <w:p w:rsidR="00FF4128" w:rsidRPr="00387F45" w:rsidRDefault="00FF4128" w:rsidP="00BE5466">
            <w:pPr>
              <w:pStyle w:val="table"/>
            </w:pPr>
            <w:r w:rsidRPr="00387F45">
              <w:t>539 (34)</w:t>
            </w:r>
          </w:p>
        </w:tc>
        <w:tc>
          <w:tcPr>
            <w:tcW w:w="1553" w:type="dxa"/>
          </w:tcPr>
          <w:p w:rsidR="00FF4128" w:rsidRPr="00387F45" w:rsidRDefault="00FF4128" w:rsidP="00BE5466">
            <w:pPr>
              <w:pStyle w:val="table"/>
            </w:pPr>
            <w:r w:rsidRPr="00387F45">
              <w:t>1075 (34)</w:t>
            </w:r>
          </w:p>
        </w:tc>
        <w:tc>
          <w:tcPr>
            <w:tcW w:w="1613" w:type="dxa"/>
          </w:tcPr>
          <w:p w:rsidR="00FF4128" w:rsidRPr="00387F45" w:rsidRDefault="00FF4128" w:rsidP="00BE5466">
            <w:pPr>
              <w:pStyle w:val="table"/>
            </w:pPr>
            <w:r w:rsidRPr="00387F45">
              <w:t>2372 (49)</w:t>
            </w:r>
          </w:p>
        </w:tc>
        <w:tc>
          <w:tcPr>
            <w:tcW w:w="1441" w:type="dxa"/>
          </w:tcPr>
          <w:p w:rsidR="00FF4128" w:rsidRPr="00387F45" w:rsidRDefault="00FF4128" w:rsidP="00BE5466">
            <w:pPr>
              <w:pStyle w:val="table"/>
            </w:pPr>
            <w:r w:rsidRPr="00387F45">
              <w:t>451 (36)</w:t>
            </w:r>
          </w:p>
        </w:tc>
      </w:tr>
      <w:tr w:rsidR="00FF4128" w:rsidRPr="00387F45" w:rsidTr="00387F45">
        <w:trPr>
          <w:trHeight w:val="490"/>
        </w:trPr>
        <w:tc>
          <w:tcPr>
            <w:tcW w:w="1455" w:type="dxa"/>
          </w:tcPr>
          <w:p w:rsidR="00FF4128" w:rsidRPr="00BE5466" w:rsidRDefault="00FF4128" w:rsidP="00BE5466">
            <w:pPr>
              <w:pStyle w:val="table"/>
              <w:rPr>
                <w:b/>
              </w:rPr>
            </w:pPr>
            <w:r w:rsidRPr="00BE5466">
              <w:rPr>
                <w:b/>
              </w:rPr>
              <w:t>Week 101 - 104</w:t>
            </w:r>
          </w:p>
        </w:tc>
        <w:tc>
          <w:tcPr>
            <w:tcW w:w="1602" w:type="dxa"/>
          </w:tcPr>
          <w:p w:rsidR="00FF4128" w:rsidRPr="00387F45" w:rsidRDefault="00FF4128" w:rsidP="00BE5466">
            <w:pPr>
              <w:pStyle w:val="table"/>
            </w:pPr>
            <w:r w:rsidRPr="00387F45">
              <w:t>440 (28)</w:t>
            </w:r>
          </w:p>
        </w:tc>
        <w:tc>
          <w:tcPr>
            <w:tcW w:w="1578" w:type="dxa"/>
          </w:tcPr>
          <w:p w:rsidR="00FF4128" w:rsidRPr="00387F45" w:rsidRDefault="00FF4128" w:rsidP="00BE5466">
            <w:pPr>
              <w:pStyle w:val="table"/>
            </w:pPr>
            <w:r w:rsidRPr="00387F45">
              <w:t>428 (27)</w:t>
            </w:r>
          </w:p>
        </w:tc>
        <w:tc>
          <w:tcPr>
            <w:tcW w:w="1553" w:type="dxa"/>
          </w:tcPr>
          <w:p w:rsidR="00FF4128" w:rsidRPr="00387F45" w:rsidRDefault="00FF4128" w:rsidP="00BE5466">
            <w:pPr>
              <w:pStyle w:val="table"/>
            </w:pPr>
            <w:r w:rsidRPr="00387F45">
              <w:t>868 (27)</w:t>
            </w:r>
          </w:p>
        </w:tc>
        <w:tc>
          <w:tcPr>
            <w:tcW w:w="1613" w:type="dxa"/>
          </w:tcPr>
          <w:p w:rsidR="00FF4128" w:rsidRPr="00387F45" w:rsidRDefault="00FF4128" w:rsidP="00BE5466">
            <w:pPr>
              <w:pStyle w:val="table"/>
            </w:pPr>
            <w:r w:rsidRPr="00387F45">
              <w:t>1999 (41)</w:t>
            </w:r>
          </w:p>
        </w:tc>
        <w:tc>
          <w:tcPr>
            <w:tcW w:w="1441" w:type="dxa"/>
          </w:tcPr>
          <w:p w:rsidR="00FF4128" w:rsidRPr="00387F45" w:rsidRDefault="00FF4128" w:rsidP="00BE5466">
            <w:pPr>
              <w:pStyle w:val="table"/>
            </w:pPr>
            <w:r w:rsidRPr="00387F45">
              <w:t>360 (29)</w:t>
            </w:r>
          </w:p>
        </w:tc>
      </w:tr>
      <w:tr w:rsidR="00FF4128" w:rsidRPr="00387F45" w:rsidTr="00387F45">
        <w:trPr>
          <w:trHeight w:val="250"/>
        </w:trPr>
        <w:tc>
          <w:tcPr>
            <w:tcW w:w="1455" w:type="dxa"/>
          </w:tcPr>
          <w:p w:rsidR="00FF4128" w:rsidRPr="00BE5466" w:rsidRDefault="00FF4128" w:rsidP="00BE5466">
            <w:pPr>
              <w:pStyle w:val="table"/>
              <w:rPr>
                <w:b/>
              </w:rPr>
            </w:pPr>
            <w:r w:rsidRPr="00BE5466">
              <w:rPr>
                <w:b/>
              </w:rPr>
              <w:t>Week 105+</w:t>
            </w:r>
          </w:p>
        </w:tc>
        <w:tc>
          <w:tcPr>
            <w:tcW w:w="1602" w:type="dxa"/>
          </w:tcPr>
          <w:p w:rsidR="00FF4128" w:rsidRPr="00387F45" w:rsidRDefault="00FF4128" w:rsidP="00BE5466">
            <w:pPr>
              <w:pStyle w:val="table"/>
            </w:pPr>
            <w:r w:rsidRPr="00387F45">
              <w:t>67 (4)</w:t>
            </w:r>
          </w:p>
        </w:tc>
        <w:tc>
          <w:tcPr>
            <w:tcW w:w="1578" w:type="dxa"/>
          </w:tcPr>
          <w:p w:rsidR="00FF4128" w:rsidRPr="00387F45" w:rsidRDefault="00FF4128" w:rsidP="00BE5466">
            <w:pPr>
              <w:pStyle w:val="table"/>
            </w:pPr>
            <w:r w:rsidRPr="00387F45">
              <w:t>78 (5)</w:t>
            </w:r>
          </w:p>
        </w:tc>
        <w:tc>
          <w:tcPr>
            <w:tcW w:w="1553" w:type="dxa"/>
          </w:tcPr>
          <w:p w:rsidR="00FF4128" w:rsidRPr="00387F45" w:rsidRDefault="00FF4128" w:rsidP="00BE5466">
            <w:pPr>
              <w:pStyle w:val="table"/>
            </w:pPr>
            <w:r w:rsidRPr="00387F45">
              <w:t>145 (5)</w:t>
            </w:r>
          </w:p>
        </w:tc>
        <w:tc>
          <w:tcPr>
            <w:tcW w:w="1613" w:type="dxa"/>
          </w:tcPr>
          <w:p w:rsidR="00FF4128" w:rsidRPr="00387F45" w:rsidRDefault="00FF4128" w:rsidP="00BE5466">
            <w:pPr>
              <w:pStyle w:val="table"/>
            </w:pPr>
            <w:r w:rsidRPr="00387F45">
              <w:t>341 (7)</w:t>
            </w:r>
          </w:p>
        </w:tc>
        <w:tc>
          <w:tcPr>
            <w:tcW w:w="1441" w:type="dxa"/>
          </w:tcPr>
          <w:p w:rsidR="00FF4128" w:rsidRPr="00387F45" w:rsidRDefault="00FF4128" w:rsidP="00BE5466">
            <w:pPr>
              <w:pStyle w:val="table"/>
            </w:pPr>
            <w:r w:rsidRPr="00387F45">
              <w:t>72 (6)</w:t>
            </w:r>
          </w:p>
        </w:tc>
      </w:tr>
    </w:tbl>
    <w:p w:rsidR="00FF4128" w:rsidRPr="004337BF" w:rsidRDefault="00FF4128" w:rsidP="004337BF">
      <w:r w:rsidRPr="004337BF">
        <w:t>In terms of active comparators (with cumulative data up to 2 years):</w:t>
      </w:r>
      <w:r w:rsidR="00426EA6">
        <w:t xml:space="preserve"> </w:t>
      </w:r>
      <w:r w:rsidRPr="004337BF">
        <w:t xml:space="preserve">399 subjects were exposed to CE 0.45/MPA 1.5mg, 340 to BZA 20mg and 423 to </w:t>
      </w:r>
      <w:proofErr w:type="spellStart"/>
      <w:r w:rsidRPr="004337BF">
        <w:t>raloxifene</w:t>
      </w:r>
      <w:proofErr w:type="spellEnd"/>
      <w:r w:rsidRPr="004337BF">
        <w:t xml:space="preserve"> 60 mg.</w:t>
      </w:r>
    </w:p>
    <w:p w:rsidR="00426EA6" w:rsidRDefault="00FF4128" w:rsidP="004337BF">
      <w:r w:rsidRPr="004337BF">
        <w:t>Data for BZA/CE are sparse beyond 2 years.</w:t>
      </w:r>
      <w:r w:rsidR="00426EA6">
        <w:t xml:space="preserve"> </w:t>
      </w:r>
      <w:r w:rsidRPr="004337BF">
        <w:t>Data for BZA monotherapy</w:t>
      </w:r>
      <w:r w:rsidR="00426EA6">
        <w:t xml:space="preserve"> </w:t>
      </w:r>
      <w:r w:rsidRPr="004337BF">
        <w:t xml:space="preserve">are available out to 7 years (1281 women received BZA and completed all 7 years of study in the phase III -301 </w:t>
      </w:r>
      <w:proofErr w:type="gramStart"/>
      <w:r w:rsidRPr="004337BF">
        <w:t>study</w:t>
      </w:r>
      <w:proofErr w:type="gramEnd"/>
      <w:r w:rsidRPr="004337BF">
        <w:t>).</w:t>
      </w:r>
    </w:p>
    <w:p w:rsidR="00426EA6" w:rsidRDefault="00FF4128" w:rsidP="00FF4128">
      <w:pPr>
        <w:pStyle w:val="Heading4"/>
        <w:numPr>
          <w:ilvl w:val="2"/>
          <w:numId w:val="5"/>
        </w:numPr>
        <w:rPr>
          <w:lang w:val="en-US"/>
        </w:rPr>
      </w:pPr>
      <w:r w:rsidRPr="004E67DB">
        <w:t>Summary of clinical safety data</w:t>
      </w:r>
    </w:p>
    <w:p w:rsidR="00426EA6" w:rsidRDefault="00FF4128" w:rsidP="00FF4128">
      <w:r w:rsidRPr="004E67DB">
        <w:t>Most common adverse events:</w:t>
      </w:r>
    </w:p>
    <w:p w:rsidR="00FF4128" w:rsidRPr="003A2190" w:rsidRDefault="00FF4128" w:rsidP="003A2190">
      <w:pPr>
        <w:pStyle w:val="ListBullet"/>
      </w:pPr>
      <w:r w:rsidRPr="003A2190">
        <w:t>No unexpected results when comparing the most common AEs (≥ 10%) reported for BZA/CE 20mg/0.45mg, BZA/CE 20mg/0.625mg and placebo at the tim</w:t>
      </w:r>
      <w:r w:rsidR="004337BF" w:rsidRPr="003A2190">
        <w:t>e points of 3m, 12 m and 24 m.</w:t>
      </w:r>
    </w:p>
    <w:p w:rsidR="00426EA6" w:rsidRDefault="00FF4128" w:rsidP="00BD316C">
      <w:pPr>
        <w:pStyle w:val="ListBullet"/>
      </w:pPr>
      <w:r w:rsidRPr="004337BF">
        <w:t xml:space="preserve">The most common AEs included headache, </w:t>
      </w:r>
      <w:proofErr w:type="spellStart"/>
      <w:r w:rsidRPr="004337BF">
        <w:t>nasopharyngitis</w:t>
      </w:r>
      <w:proofErr w:type="spellEnd"/>
      <w:r w:rsidRPr="004337BF">
        <w:t>, back pain, arthralgia, pain in extremity, influenza, and myalgia</w:t>
      </w:r>
    </w:p>
    <w:p w:rsidR="00426EA6" w:rsidRDefault="00FF4128" w:rsidP="004337BF">
      <w:r w:rsidRPr="004337BF">
        <w:t>Treatment emergent adverse events (TEAEs):</w:t>
      </w:r>
    </w:p>
    <w:p w:rsidR="00426EA6" w:rsidRDefault="00FF4128" w:rsidP="003A2190">
      <w:pPr>
        <w:pStyle w:val="ListBullet"/>
      </w:pPr>
      <w:r w:rsidRPr="003A2190">
        <w:lastRenderedPageBreak/>
        <w:t>The analysis of TEAEs starts at the active phase of the study from the first dose of double-blind therapy until 30 days after the last dose of study medication All TEAEs:</w:t>
      </w:r>
    </w:p>
    <w:p w:rsidR="00426EA6" w:rsidRDefault="00FF4128" w:rsidP="003A2190">
      <w:pPr>
        <w:pStyle w:val="ListBullet2"/>
      </w:pPr>
      <w:r w:rsidRPr="003A2190">
        <w:t>No particular TEAEs noted</w:t>
      </w:r>
    </w:p>
    <w:p w:rsidR="00FF4128" w:rsidRPr="003A2190" w:rsidRDefault="00FF4128" w:rsidP="00BD316C">
      <w:pPr>
        <w:pStyle w:val="ListBullet"/>
        <w:numPr>
          <w:ilvl w:val="0"/>
          <w:numId w:val="0"/>
        </w:numPr>
        <w:ind w:left="360" w:hanging="360"/>
      </w:pPr>
      <w:r w:rsidRPr="003A2190">
        <w:t>Related TEAEs:</w:t>
      </w:r>
    </w:p>
    <w:p w:rsidR="00FF4128" w:rsidRPr="003A2190" w:rsidRDefault="00FF4128" w:rsidP="00BD316C">
      <w:pPr>
        <w:pStyle w:val="ListBullet"/>
      </w:pPr>
      <w:r w:rsidRPr="003A2190">
        <w:t>The most common severe drug-related treatment emergent adverse event was headache in all groups</w:t>
      </w:r>
    </w:p>
    <w:p w:rsidR="00426EA6" w:rsidRDefault="00FF4128" w:rsidP="00BD316C">
      <w:pPr>
        <w:pStyle w:val="ListBullet"/>
      </w:pPr>
      <w:r w:rsidRPr="003A2190">
        <w:t>See EPAR for the incidence of severe, treatment-related (as assessed by investigators) TEAEs reported for &gt; 1 subject in any treatment group (cumulative data up to 2 years)</w:t>
      </w:r>
    </w:p>
    <w:p w:rsidR="00FF4128" w:rsidRPr="003A2190" w:rsidRDefault="003A2190" w:rsidP="00BD316C">
      <w:pPr>
        <w:pStyle w:val="ListBullet"/>
      </w:pPr>
      <w:r>
        <w:t xml:space="preserve">The EPAR </w:t>
      </w:r>
      <w:r w:rsidR="00FF4128" w:rsidRPr="003A2190">
        <w:t>notes that the original dossier showed that “about 3-4% of women experienced treatment adverse events considered severe and related to therapy by the investigators; there was no clear pattern or significant differences between groups.</w:t>
      </w:r>
      <w:r w:rsidR="00426EA6">
        <w:t xml:space="preserve"> </w:t>
      </w:r>
      <w:r w:rsidR="00FF4128" w:rsidRPr="003A2190">
        <w:t>However GCP inspection findings clearly indicated that the relatedness of AEs has not been adequately assessed and there is considerable underreporting in this regard.</w:t>
      </w:r>
      <w:r w:rsidR="00426EA6">
        <w:t xml:space="preserve"> </w:t>
      </w:r>
      <w:r w:rsidR="00FF4128" w:rsidRPr="003A2190">
        <w:t>Therefore the Applicant [Sponsor] was asked [by the EMA] to provide updated overall numbers of adverse events considered to be related, using a most conservative approach in reassessing relatedness”.</w:t>
      </w:r>
      <w:r>
        <w:t xml:space="preserve"> </w:t>
      </w:r>
      <w:r w:rsidR="00FF4128" w:rsidRPr="003A2190">
        <w:t>According the EPAR, this updated data was</w:t>
      </w:r>
      <w:r>
        <w:t xml:space="preserve"> deemed </w:t>
      </w:r>
      <w:proofErr w:type="gramStart"/>
      <w:r>
        <w:t>acceptable</w:t>
      </w:r>
      <w:r w:rsidR="00FF4128" w:rsidRPr="003A2190">
        <w:t>,</w:t>
      </w:r>
      <w:proofErr w:type="gramEnd"/>
      <w:r w:rsidR="00FF4128" w:rsidRPr="003A2190">
        <w:t xml:space="preserve"> however, the EPAR further notes that “considerable doubts as relates to the quality of the safety data </w:t>
      </w:r>
      <w:r>
        <w:t>for BZA/CE remain”.</w:t>
      </w:r>
    </w:p>
    <w:p w:rsidR="00FF4128" w:rsidRPr="00701419" w:rsidRDefault="00FF4128" w:rsidP="00BD316C">
      <w:pPr>
        <w:pStyle w:val="ListBullet"/>
        <w:numPr>
          <w:ilvl w:val="0"/>
          <w:numId w:val="0"/>
        </w:numPr>
        <w:ind w:left="360" w:hanging="360"/>
      </w:pPr>
      <w:r w:rsidRPr="00701419">
        <w:rPr>
          <w:lang w:val="en-US"/>
        </w:rPr>
        <w:t>Adverse Ev</w:t>
      </w:r>
      <w:r w:rsidR="00B10B46">
        <w:rPr>
          <w:lang w:val="en-US"/>
        </w:rPr>
        <w:t>ents of Special Interest (AESI)</w:t>
      </w:r>
      <w:r w:rsidR="00BD316C">
        <w:rPr>
          <w:lang w:val="en-US"/>
        </w:rPr>
        <w:t>:</w:t>
      </w:r>
    </w:p>
    <w:p w:rsidR="00FF4128" w:rsidRPr="003A2190" w:rsidRDefault="00FF4128" w:rsidP="003A2190">
      <w:pPr>
        <w:pStyle w:val="ListBullet"/>
      </w:pPr>
      <w:r w:rsidRPr="003A2190">
        <w:t>Adverse events considered to be potential SERM and CE class effects have been analysed, including venous thromboembolic events (VTE), cardiovascular (CHD) events, cerebrovascular accidents (CVAs) and malignancies.</w:t>
      </w:r>
    </w:p>
    <w:p w:rsidR="00FF4128" w:rsidRPr="003A2190" w:rsidRDefault="00FF4128" w:rsidP="003A2190">
      <w:pPr>
        <w:pStyle w:val="ListBullet"/>
      </w:pPr>
      <w:r w:rsidRPr="003A2190">
        <w:t>Analysis was carried out using a meta-analytic approach as follows:</w:t>
      </w:r>
    </w:p>
    <w:p w:rsidR="00FF4128" w:rsidRPr="007B20C0" w:rsidRDefault="00FF4128" w:rsidP="003A2190">
      <w:pPr>
        <w:pStyle w:val="ListBullet2"/>
      </w:pPr>
      <w:r w:rsidRPr="007B20C0">
        <w:t>Incidence rates, rate differences, and relative risk versus placebo were first calculated for each study</w:t>
      </w:r>
    </w:p>
    <w:p w:rsidR="00FF4128" w:rsidRPr="007B20C0" w:rsidRDefault="00FF4128" w:rsidP="003A2190">
      <w:pPr>
        <w:pStyle w:val="ListBullet2"/>
      </w:pPr>
      <w:r w:rsidRPr="007B20C0">
        <w:t>Incidence rates, differences in rate versus placebo, and relative rates were summarised across studies using an inverse variance approach</w:t>
      </w:r>
    </w:p>
    <w:p w:rsidR="00FF4128" w:rsidRPr="007B20C0" w:rsidRDefault="00FF4128" w:rsidP="003A2190">
      <w:pPr>
        <w:pStyle w:val="ListBullet2"/>
      </w:pPr>
      <w:r w:rsidRPr="007B20C0">
        <w:t xml:space="preserve">Based on these calculations, each study and endpoint was weighted </w:t>
      </w:r>
      <w:proofErr w:type="spellStart"/>
      <w:r w:rsidRPr="007B20C0">
        <w:t>differently.Poisson</w:t>
      </w:r>
      <w:proofErr w:type="spellEnd"/>
      <w:r w:rsidRPr="007B20C0">
        <w:t xml:space="preserve"> variance was done due to large differences in study duration.</w:t>
      </w:r>
    </w:p>
    <w:p w:rsidR="00426EA6" w:rsidRDefault="00FF4128" w:rsidP="003A2190">
      <w:pPr>
        <w:pStyle w:val="ListBullet2"/>
      </w:pPr>
      <w:r w:rsidRPr="007B20C0">
        <w:t>For studies with no events, the number of such events was inflated by 0.5 events to allow inclusion.</w:t>
      </w:r>
    </w:p>
    <w:p w:rsidR="00FF4128" w:rsidRPr="007B20C0" w:rsidRDefault="00FF4128" w:rsidP="003A2190">
      <w:pPr>
        <w:pStyle w:val="ListBullet2"/>
      </w:pPr>
      <w:r w:rsidRPr="007B20C0">
        <w:t>The results were presented as incidence rates, risk differences, and relative risks and, of note, the 95% confidence intervals are considered to be ‘nominal’ as they have not been adjusted for multiple comparisons.</w:t>
      </w:r>
    </w:p>
    <w:p w:rsidR="00FF4128" w:rsidRPr="00701419" w:rsidRDefault="00726876" w:rsidP="00BD316C">
      <w:pPr>
        <w:pStyle w:val="TableTitle0"/>
      </w:pPr>
      <w:proofErr w:type="gramStart"/>
      <w:r>
        <w:rPr>
          <w:lang w:val="en-US"/>
        </w:rPr>
        <w:t>Table 30</w:t>
      </w:r>
      <w:r w:rsidR="00BD316C">
        <w:rPr>
          <w:lang w:val="en-US"/>
        </w:rPr>
        <w:t xml:space="preserve">: </w:t>
      </w:r>
      <w:r w:rsidR="00FF4128" w:rsidRPr="00701419">
        <w:rPr>
          <w:lang w:val="en-US"/>
        </w:rPr>
        <w:t>Summary table of AESI</w:t>
      </w:r>
      <w:r w:rsidR="00BD316C">
        <w:rPr>
          <w:lang w:val="en-US"/>
        </w:rPr>
        <w:t>.</w:t>
      </w:r>
      <w:proofErr w:type="gramEnd"/>
    </w:p>
    <w:tbl>
      <w:tblPr>
        <w:tblW w:w="9134"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Description w:val="Table 30: Summary table of AESI."/>
      </w:tblPr>
      <w:tblGrid>
        <w:gridCol w:w="2552"/>
        <w:gridCol w:w="6582"/>
      </w:tblGrid>
      <w:tr w:rsidR="00FF4128" w:rsidRPr="007F0EA8" w:rsidTr="00BE5466">
        <w:trPr>
          <w:trHeight w:val="250"/>
          <w:tblHeader/>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4128" w:rsidRPr="007F0EA8" w:rsidRDefault="00FF4128" w:rsidP="00BE5466">
            <w:pPr>
              <w:pStyle w:val="Tabletitle"/>
            </w:pPr>
            <w:r w:rsidRPr="007F0EA8">
              <w:rPr>
                <w:lang w:val="en-US"/>
              </w:rPr>
              <w:t>AESI</w:t>
            </w:r>
          </w:p>
        </w:tc>
        <w:tc>
          <w:tcPr>
            <w:tcW w:w="6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4128" w:rsidRPr="007F0EA8" w:rsidRDefault="00FF4128" w:rsidP="00BE5466">
            <w:pPr>
              <w:pStyle w:val="Tabletitle"/>
            </w:pPr>
          </w:p>
        </w:tc>
      </w:tr>
      <w:tr w:rsidR="00FF4128" w:rsidRPr="007F0EA8" w:rsidTr="00BD316C">
        <w:trPr>
          <w:trHeight w:val="1158"/>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4128" w:rsidRPr="007F0EA8" w:rsidRDefault="00FF4128" w:rsidP="00BE5466">
            <w:pPr>
              <w:pStyle w:val="table"/>
            </w:pPr>
            <w:r w:rsidRPr="007F0EA8">
              <w:t>Venous Thromboembolism</w:t>
            </w:r>
          </w:p>
        </w:tc>
        <w:tc>
          <w:tcPr>
            <w:tcW w:w="6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4128" w:rsidRPr="007F0EA8" w:rsidRDefault="00FF4128" w:rsidP="0092701E">
            <w:pPr>
              <w:pStyle w:val="table"/>
              <w:numPr>
                <w:ilvl w:val="0"/>
                <w:numId w:val="193"/>
              </w:numPr>
              <w:rPr>
                <w:bdr w:val="none" w:sz="0" w:space="0" w:color="auto"/>
              </w:rPr>
            </w:pPr>
            <w:r w:rsidRPr="007F0EA8">
              <w:t>Absolute number of events was 3 events in the BZA/CD 20mg/0.45mg and no events in the 20mg/0.625 group</w:t>
            </w:r>
          </w:p>
          <w:p w:rsidR="00426EA6" w:rsidRDefault="00FF4128" w:rsidP="0092701E">
            <w:pPr>
              <w:pStyle w:val="table"/>
              <w:numPr>
                <w:ilvl w:val="0"/>
                <w:numId w:val="193"/>
              </w:numPr>
            </w:pPr>
            <w:r w:rsidRPr="007F0EA8">
              <w:t>Insufficient data to assess differences between groups</w:t>
            </w:r>
          </w:p>
          <w:p w:rsidR="00FF4128" w:rsidRPr="007F0EA8" w:rsidRDefault="00FF4128" w:rsidP="0092701E">
            <w:pPr>
              <w:pStyle w:val="table"/>
              <w:numPr>
                <w:ilvl w:val="0"/>
                <w:numId w:val="193"/>
              </w:numPr>
              <w:rPr>
                <w:bdr w:val="none" w:sz="0" w:space="0" w:color="auto"/>
              </w:rPr>
            </w:pPr>
            <w:r w:rsidRPr="007F0EA8">
              <w:t xml:space="preserve">Identified as an important </w:t>
            </w:r>
            <w:r w:rsidRPr="00DF2F31">
              <w:rPr>
                <w:b/>
              </w:rPr>
              <w:t>identified</w:t>
            </w:r>
            <w:r w:rsidRPr="007F0EA8">
              <w:t xml:space="preserve"> risk in the RMP</w:t>
            </w:r>
          </w:p>
        </w:tc>
      </w:tr>
      <w:tr w:rsidR="00FF4128" w:rsidRPr="007F0EA8" w:rsidTr="00ED3E5A">
        <w:trPr>
          <w:trHeight w:val="730"/>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4128" w:rsidRPr="007F0EA8" w:rsidRDefault="00FF4128" w:rsidP="00BE5466">
            <w:pPr>
              <w:pStyle w:val="table"/>
            </w:pPr>
            <w:r w:rsidRPr="007F0EA8">
              <w:t>Cardiac Adverse Events</w:t>
            </w:r>
          </w:p>
        </w:tc>
        <w:tc>
          <w:tcPr>
            <w:tcW w:w="6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6EA6" w:rsidRDefault="00FF4128" w:rsidP="0092701E">
            <w:pPr>
              <w:pStyle w:val="table"/>
              <w:numPr>
                <w:ilvl w:val="0"/>
                <w:numId w:val="193"/>
              </w:numPr>
            </w:pPr>
            <w:r w:rsidRPr="007F0EA8">
              <w:t>Insufficient data to assess risk compared to placebo or CE/MPA</w:t>
            </w:r>
          </w:p>
          <w:p w:rsidR="00FF4128" w:rsidRPr="007F0EA8" w:rsidRDefault="00FF4128" w:rsidP="0092701E">
            <w:pPr>
              <w:pStyle w:val="table"/>
              <w:numPr>
                <w:ilvl w:val="0"/>
                <w:numId w:val="193"/>
              </w:numPr>
              <w:rPr>
                <w:bdr w:val="none" w:sz="0" w:space="0" w:color="auto"/>
              </w:rPr>
            </w:pPr>
            <w:r w:rsidRPr="007F0EA8">
              <w:t xml:space="preserve">Identified as an important </w:t>
            </w:r>
            <w:r w:rsidRPr="00DF2F31">
              <w:rPr>
                <w:b/>
              </w:rPr>
              <w:t>potential</w:t>
            </w:r>
            <w:r w:rsidRPr="007F0EA8">
              <w:t xml:space="preserve"> risk in the RMP</w:t>
            </w:r>
          </w:p>
        </w:tc>
      </w:tr>
      <w:tr w:rsidR="00FF4128" w:rsidRPr="007F0EA8" w:rsidTr="00ED3E5A">
        <w:trPr>
          <w:trHeight w:val="730"/>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4128" w:rsidRPr="007F0EA8" w:rsidRDefault="00FF4128" w:rsidP="00BE5466">
            <w:pPr>
              <w:pStyle w:val="table"/>
            </w:pPr>
            <w:r w:rsidRPr="007F0EA8">
              <w:t>Cerebrovascular events</w:t>
            </w:r>
          </w:p>
        </w:tc>
        <w:tc>
          <w:tcPr>
            <w:tcW w:w="6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6EA6" w:rsidRDefault="00FF4128" w:rsidP="0092701E">
            <w:pPr>
              <w:pStyle w:val="table"/>
              <w:numPr>
                <w:ilvl w:val="0"/>
                <w:numId w:val="193"/>
              </w:numPr>
            </w:pPr>
            <w:r w:rsidRPr="007F0EA8">
              <w:t>Insufficient data to assess risk compared to placebo or CE/MPA</w:t>
            </w:r>
          </w:p>
          <w:p w:rsidR="00FF4128" w:rsidRPr="007F0EA8" w:rsidRDefault="00FF4128" w:rsidP="0092701E">
            <w:pPr>
              <w:pStyle w:val="table"/>
              <w:numPr>
                <w:ilvl w:val="0"/>
                <w:numId w:val="193"/>
              </w:numPr>
              <w:rPr>
                <w:bdr w:val="none" w:sz="0" w:space="0" w:color="auto"/>
              </w:rPr>
            </w:pPr>
            <w:r w:rsidRPr="007F0EA8">
              <w:t xml:space="preserve">Identified as an important </w:t>
            </w:r>
            <w:r w:rsidRPr="00DF2F31">
              <w:rPr>
                <w:b/>
              </w:rPr>
              <w:t>potential</w:t>
            </w:r>
            <w:r w:rsidRPr="007F0EA8">
              <w:t xml:space="preserve"> risk in the RMP</w:t>
            </w:r>
          </w:p>
        </w:tc>
      </w:tr>
      <w:tr w:rsidR="00FF4128" w:rsidRPr="007F0EA8" w:rsidTr="00BD316C">
        <w:trPr>
          <w:trHeight w:val="1429"/>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4128" w:rsidRPr="007F0EA8" w:rsidRDefault="00FF4128" w:rsidP="00BE5466">
            <w:pPr>
              <w:pStyle w:val="table"/>
            </w:pPr>
            <w:r w:rsidRPr="007F0EA8">
              <w:lastRenderedPageBreak/>
              <w:t xml:space="preserve">Cancer </w:t>
            </w:r>
            <w:r w:rsidRPr="007F0EA8">
              <w:t>–</w:t>
            </w:r>
            <w:r w:rsidRPr="007F0EA8">
              <w:t xml:space="preserve"> specifically breast cancer, ovarian cancer, endometrial cancer, lung cancer, thyroid cancer and skin cancer</w:t>
            </w:r>
          </w:p>
        </w:tc>
        <w:tc>
          <w:tcPr>
            <w:tcW w:w="6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4128" w:rsidRPr="007F0EA8" w:rsidRDefault="00FF4128" w:rsidP="0092701E">
            <w:pPr>
              <w:pStyle w:val="table"/>
              <w:numPr>
                <w:ilvl w:val="0"/>
                <w:numId w:val="193"/>
              </w:numPr>
              <w:rPr>
                <w:bdr w:val="none" w:sz="0" w:space="0" w:color="auto"/>
              </w:rPr>
            </w:pPr>
            <w:r w:rsidRPr="007F0EA8">
              <w:t>Some cases of cancer were reported in the BZA/CE groups, including endometrial cancer and ovarian cancer.</w:t>
            </w:r>
            <w:r w:rsidR="00426EA6">
              <w:t xml:space="preserve"> </w:t>
            </w:r>
            <w:r w:rsidRPr="007F0EA8">
              <w:t>Thyroid and ovarian cancer events occurred in the phase 3 trial of single agent BZA.</w:t>
            </w:r>
          </w:p>
          <w:p w:rsidR="00426EA6" w:rsidRDefault="00FF4128" w:rsidP="0092701E">
            <w:pPr>
              <w:pStyle w:val="table"/>
              <w:numPr>
                <w:ilvl w:val="0"/>
                <w:numId w:val="193"/>
              </w:numPr>
            </w:pPr>
            <w:r w:rsidRPr="007F0EA8">
              <w:t>Insufficient data to assess risk compared to placebo or CE/MPA</w:t>
            </w:r>
          </w:p>
          <w:p w:rsidR="00FF4128" w:rsidRPr="007F0EA8" w:rsidRDefault="00FF4128" w:rsidP="0092701E">
            <w:pPr>
              <w:pStyle w:val="table"/>
              <w:numPr>
                <w:ilvl w:val="0"/>
                <w:numId w:val="193"/>
              </w:numPr>
              <w:rPr>
                <w:bdr w:val="none" w:sz="0" w:space="0" w:color="auto"/>
              </w:rPr>
            </w:pPr>
            <w:r w:rsidRPr="007F0EA8">
              <w:t xml:space="preserve">Identified as an important </w:t>
            </w:r>
            <w:r w:rsidRPr="00DF2F31">
              <w:rPr>
                <w:b/>
              </w:rPr>
              <w:t>potential</w:t>
            </w:r>
            <w:r w:rsidRPr="007F0EA8">
              <w:t xml:space="preserve"> risk in the RMP </w:t>
            </w:r>
          </w:p>
        </w:tc>
      </w:tr>
      <w:tr w:rsidR="00FF4128" w:rsidRPr="007F0EA8" w:rsidTr="00ED3E5A">
        <w:trPr>
          <w:trHeight w:val="2410"/>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4128" w:rsidRPr="007F0EA8" w:rsidRDefault="00FF4128" w:rsidP="00BE5466">
            <w:pPr>
              <w:pStyle w:val="table"/>
            </w:pPr>
            <w:proofErr w:type="spellStart"/>
            <w:r w:rsidRPr="007F0EA8">
              <w:t>Gynaecological</w:t>
            </w:r>
            <w:proofErr w:type="spellEnd"/>
            <w:r w:rsidRPr="007F0EA8">
              <w:t xml:space="preserve"> safety</w:t>
            </w:r>
          </w:p>
        </w:tc>
        <w:tc>
          <w:tcPr>
            <w:tcW w:w="6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4128" w:rsidRPr="007F0EA8" w:rsidRDefault="00FF4128" w:rsidP="0092701E">
            <w:pPr>
              <w:pStyle w:val="table"/>
              <w:numPr>
                <w:ilvl w:val="0"/>
                <w:numId w:val="193"/>
              </w:numPr>
              <w:rPr>
                <w:bdr w:val="none" w:sz="0" w:space="0" w:color="auto"/>
              </w:rPr>
            </w:pPr>
            <w:r w:rsidRPr="007F0EA8">
              <w:t>Increased number of subjects experiencing AEs relating to endometrium on all BZA/CE arms compared to placebo</w:t>
            </w:r>
          </w:p>
          <w:p w:rsidR="00FF4128" w:rsidRPr="007F0EA8" w:rsidRDefault="00FF4128" w:rsidP="0092701E">
            <w:pPr>
              <w:pStyle w:val="table"/>
              <w:numPr>
                <w:ilvl w:val="0"/>
                <w:numId w:val="193"/>
              </w:numPr>
              <w:rPr>
                <w:bdr w:val="none" w:sz="0" w:space="0" w:color="auto"/>
              </w:rPr>
            </w:pPr>
            <w:r w:rsidRPr="007F0EA8">
              <w:t>Statistically significant increase in difference in endometrial thickness vs placebo (measured on TVUS)</w:t>
            </w:r>
          </w:p>
          <w:p w:rsidR="00FF4128" w:rsidRPr="007F0EA8" w:rsidRDefault="00FF4128" w:rsidP="0092701E">
            <w:pPr>
              <w:pStyle w:val="table"/>
              <w:numPr>
                <w:ilvl w:val="0"/>
                <w:numId w:val="193"/>
              </w:numPr>
              <w:rPr>
                <w:bdr w:val="none" w:sz="0" w:space="0" w:color="auto"/>
              </w:rPr>
            </w:pPr>
            <w:r w:rsidRPr="007F0EA8">
              <w:t>Ovarian volume not adversely affected in those treated with BZA/CE vs placebo</w:t>
            </w:r>
          </w:p>
          <w:p w:rsidR="00FF4128" w:rsidRPr="007F0EA8" w:rsidRDefault="00FF4128" w:rsidP="0092701E">
            <w:pPr>
              <w:pStyle w:val="table"/>
              <w:numPr>
                <w:ilvl w:val="0"/>
                <w:numId w:val="193"/>
              </w:numPr>
              <w:rPr>
                <w:bdr w:val="none" w:sz="0" w:space="0" w:color="auto"/>
              </w:rPr>
            </w:pPr>
            <w:r w:rsidRPr="007F0EA8">
              <w:t xml:space="preserve">Bleeding pattern </w:t>
            </w:r>
            <w:proofErr w:type="spellStart"/>
            <w:r w:rsidRPr="007F0EA8">
              <w:t>favourable</w:t>
            </w:r>
            <w:proofErr w:type="spellEnd"/>
            <w:r w:rsidRPr="007F0EA8">
              <w:t xml:space="preserve"> for BZA/CE vs placebo, however relatively low dose of MPA was used</w:t>
            </w:r>
          </w:p>
          <w:p w:rsidR="00FF4128" w:rsidRPr="007F0EA8" w:rsidRDefault="00FF4128" w:rsidP="0092701E">
            <w:pPr>
              <w:pStyle w:val="table"/>
              <w:numPr>
                <w:ilvl w:val="0"/>
                <w:numId w:val="193"/>
              </w:numPr>
              <w:rPr>
                <w:bdr w:val="none" w:sz="0" w:space="0" w:color="auto"/>
              </w:rPr>
            </w:pPr>
            <w:r w:rsidRPr="007F0EA8">
              <w:t xml:space="preserve">Endometrial hyperplasia identified as an important </w:t>
            </w:r>
            <w:r w:rsidRPr="007F0EA8">
              <w:rPr>
                <w:u w:val="single"/>
              </w:rPr>
              <w:t>potential</w:t>
            </w:r>
            <w:r w:rsidRPr="007F0EA8">
              <w:t xml:space="preserve"> risk in the RMP</w:t>
            </w:r>
          </w:p>
        </w:tc>
      </w:tr>
      <w:tr w:rsidR="00FF4128" w:rsidRPr="007F0EA8" w:rsidTr="00ED3E5A">
        <w:trPr>
          <w:trHeight w:val="730"/>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4128" w:rsidRPr="007F0EA8" w:rsidRDefault="00FF4128" w:rsidP="00BE5466">
            <w:pPr>
              <w:pStyle w:val="table"/>
            </w:pPr>
            <w:r w:rsidRPr="007F0EA8">
              <w:t>Fractures</w:t>
            </w:r>
          </w:p>
        </w:tc>
        <w:tc>
          <w:tcPr>
            <w:tcW w:w="6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6EA6" w:rsidRDefault="00FF4128" w:rsidP="0092701E">
            <w:pPr>
              <w:pStyle w:val="table"/>
              <w:numPr>
                <w:ilvl w:val="0"/>
                <w:numId w:val="194"/>
              </w:numPr>
            </w:pPr>
            <w:r w:rsidRPr="00C57CE5">
              <w:t>Incidence of traumatic (but not osteoporotic) fractures slightly higher in those treated with BZA/CE vs placebo.</w:t>
            </w:r>
          </w:p>
          <w:p w:rsidR="00FF4128" w:rsidRPr="00C57CE5" w:rsidRDefault="00FF4128" w:rsidP="0092701E">
            <w:pPr>
              <w:pStyle w:val="table"/>
              <w:numPr>
                <w:ilvl w:val="0"/>
                <w:numId w:val="194"/>
              </w:numPr>
              <w:rPr>
                <w:bdr w:val="none" w:sz="0" w:space="0" w:color="auto"/>
              </w:rPr>
            </w:pPr>
            <w:r w:rsidRPr="00C57CE5">
              <w:t>Not identified as safety concern in the RMP</w:t>
            </w:r>
          </w:p>
        </w:tc>
      </w:tr>
      <w:tr w:rsidR="00FF4128" w:rsidRPr="007F0EA8" w:rsidTr="00DF7072">
        <w:trPr>
          <w:trHeight w:val="2102"/>
        </w:trPr>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4128" w:rsidRPr="007F0EA8" w:rsidRDefault="00FF4128" w:rsidP="00BE5466">
            <w:pPr>
              <w:pStyle w:val="table"/>
            </w:pPr>
            <w:r w:rsidRPr="007F0EA8">
              <w:t>Ocular events</w:t>
            </w:r>
          </w:p>
        </w:tc>
        <w:tc>
          <w:tcPr>
            <w:tcW w:w="6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5" w:type="dxa"/>
            </w:tcMar>
          </w:tcPr>
          <w:p w:rsidR="00426EA6" w:rsidRDefault="00FF4128" w:rsidP="0092701E">
            <w:pPr>
              <w:pStyle w:val="table"/>
              <w:numPr>
                <w:ilvl w:val="0"/>
                <w:numId w:val="195"/>
              </w:numPr>
              <w:rPr>
                <w:rFonts w:eastAsia="TimesNewRoman" w:cs="TimesNewRoman"/>
                <w:szCs w:val="20"/>
                <w:lang w:val="en-AU"/>
              </w:rPr>
            </w:pPr>
            <w:r w:rsidRPr="00C57CE5">
              <w:t>Post marketing reports of ocular events associated with BZA monotherapy.</w:t>
            </w:r>
            <w:r w:rsidR="00426EA6">
              <w:t xml:space="preserve"> </w:t>
            </w:r>
            <w:r w:rsidRPr="00C57CE5">
              <w:t>The</w:t>
            </w:r>
            <w:r w:rsidRPr="00B6633C">
              <w:t xml:space="preserve"> post marketing reports of ocular events listed in PSUR # 9 for BZA (the most recent supplied by the Sponsor) included </w:t>
            </w:r>
            <w:r w:rsidRPr="00B6633C">
              <w:rPr>
                <w:rFonts w:eastAsia="TimesNewRoman" w:cs="TimesNewRoman"/>
                <w:szCs w:val="20"/>
                <w:lang w:val="en-AU"/>
              </w:rPr>
              <w:t>visual acuity reduced, vision blurred, eyelid oedema, visual impairment, visual field defect, erythema of eyelid, eye inflammation, eye pruritus, retinal vein occlusion, and retinal vein thrombosis (29 ocular events in total during the one year period).</w:t>
            </w:r>
          </w:p>
          <w:p w:rsidR="00FF4128" w:rsidRPr="00C57CE5" w:rsidRDefault="00FF4128" w:rsidP="0092701E">
            <w:pPr>
              <w:pStyle w:val="table"/>
              <w:numPr>
                <w:ilvl w:val="0"/>
                <w:numId w:val="195"/>
              </w:numPr>
              <w:ind w:left="1060" w:hanging="426"/>
              <w:rPr>
                <w:rFonts w:eastAsia="Trebuchet MS" w:cs="Trebuchet MS"/>
                <w:szCs w:val="22"/>
                <w:bdr w:val="none" w:sz="0" w:space="0" w:color="auto"/>
              </w:rPr>
            </w:pPr>
            <w:r w:rsidRPr="00C57CE5">
              <w:rPr>
                <w:rFonts w:eastAsia="Calibri" w:cs="Calibri"/>
                <w:szCs w:val="22"/>
              </w:rPr>
              <w:t>No increase in the incidence of ocular adverse events in those treated with BZA/CE vs placebo.</w:t>
            </w:r>
          </w:p>
          <w:p w:rsidR="00FF4128" w:rsidRPr="00C57CE5" w:rsidRDefault="00FF4128" w:rsidP="0092701E">
            <w:pPr>
              <w:pStyle w:val="table"/>
              <w:numPr>
                <w:ilvl w:val="0"/>
                <w:numId w:val="195"/>
              </w:numPr>
              <w:rPr>
                <w:bdr w:val="none" w:sz="0" w:space="0" w:color="auto"/>
              </w:rPr>
            </w:pPr>
            <w:r w:rsidRPr="00C57CE5">
              <w:t>Identified as an important</w:t>
            </w:r>
            <w:r w:rsidRPr="00DF2F31">
              <w:rPr>
                <w:b/>
              </w:rPr>
              <w:t xml:space="preserve"> potential</w:t>
            </w:r>
            <w:r w:rsidRPr="00C57CE5">
              <w:t xml:space="preserve"> risk in the RMP</w:t>
            </w:r>
          </w:p>
        </w:tc>
      </w:tr>
    </w:tbl>
    <w:p w:rsidR="00426EA6" w:rsidRDefault="00FF4128" w:rsidP="00BD316C">
      <w:r w:rsidRPr="00BD316C">
        <w:t>Regarding gynaecological safety, the following points regarding the dataset are noted:</w:t>
      </w:r>
    </w:p>
    <w:p w:rsidR="00FF4128" w:rsidRPr="00BD316C" w:rsidRDefault="00FF4128" w:rsidP="00BD316C">
      <w:pPr>
        <w:pStyle w:val="ListBullet"/>
      </w:pPr>
      <w:r w:rsidRPr="00BD316C">
        <w:t>Safety data from Study 304 have been excluded from the assessment of endometrial safety due to reduced bioavailability of the formulation used in this study</w:t>
      </w:r>
    </w:p>
    <w:p w:rsidR="00FF4128" w:rsidRPr="00BD316C" w:rsidRDefault="00FF4128" w:rsidP="00BD316C">
      <w:pPr>
        <w:pStyle w:val="ListBullet"/>
      </w:pPr>
      <w:r w:rsidRPr="00BD316C">
        <w:t xml:space="preserve">AEs relating to endometrium are drawn from studies 303, 305, 306, 3307 however per EMA </w:t>
      </w:r>
      <w:proofErr w:type="gramStart"/>
      <w:r w:rsidRPr="00BD316C">
        <w:t>guidelines,</w:t>
      </w:r>
      <w:proofErr w:type="gramEnd"/>
      <w:r w:rsidRPr="00BD316C">
        <w:t xml:space="preserve"> safety data from studies 305 and 306 was insufficient as the treatment duration was only 3 months.</w:t>
      </w:r>
    </w:p>
    <w:p w:rsidR="00FF4128" w:rsidRPr="00BD316C" w:rsidRDefault="00FF4128" w:rsidP="00BD316C">
      <w:pPr>
        <w:pStyle w:val="ListBullet"/>
      </w:pPr>
      <w:r w:rsidRPr="00BD316C">
        <w:t>Endometrial thickness, ovarian volume and bleeding pattern conclusions based on single study – 3307.</w:t>
      </w:r>
    </w:p>
    <w:p w:rsidR="00FF4128" w:rsidRDefault="00FF4128" w:rsidP="00BD316C">
      <w:pPr>
        <w:pStyle w:val="Heading4"/>
        <w:rPr>
          <w:lang w:val="en-US"/>
        </w:rPr>
      </w:pPr>
      <w:r w:rsidRPr="005914BF">
        <w:rPr>
          <w:lang w:val="en-US"/>
        </w:rPr>
        <w:t>Summary of other key safety findings</w:t>
      </w:r>
    </w:p>
    <w:p w:rsidR="004E43D7" w:rsidRPr="00AF1554" w:rsidRDefault="00BD316C" w:rsidP="00AF1554">
      <w:r>
        <w:t>See Table 3</w:t>
      </w:r>
      <w:r w:rsidR="00726876">
        <w:t>1</w:t>
      </w:r>
      <w:r w:rsidR="004E43D7" w:rsidRPr="00AF1554">
        <w:t>.</w:t>
      </w:r>
    </w:p>
    <w:p w:rsidR="004E43D7" w:rsidRPr="005914BF" w:rsidRDefault="004E43D7" w:rsidP="00AF1554">
      <w:pPr>
        <w:pStyle w:val="TableTitle0"/>
      </w:pPr>
      <w:proofErr w:type="gramStart"/>
      <w:r>
        <w:rPr>
          <w:lang w:val="en-US"/>
        </w:rPr>
        <w:t xml:space="preserve">Table </w:t>
      </w:r>
      <w:r w:rsidR="00BD316C">
        <w:rPr>
          <w:lang w:val="en-US"/>
        </w:rPr>
        <w:t>3</w:t>
      </w:r>
      <w:r w:rsidR="00726876">
        <w:rPr>
          <w:lang w:val="en-US"/>
        </w:rPr>
        <w:t>1</w:t>
      </w:r>
      <w:r w:rsidR="00BD316C">
        <w:rPr>
          <w:lang w:val="en-US"/>
        </w:rPr>
        <w:t>: Summary of other key safety findings.</w:t>
      </w:r>
      <w:proofErr w:type="gramEnd"/>
    </w:p>
    <w:tbl>
      <w:tblPr>
        <w:tblStyle w:val="TableGrid"/>
        <w:tblW w:w="9134" w:type="dxa"/>
        <w:tblLayout w:type="fixed"/>
        <w:tblLook w:val="04A0" w:firstRow="1" w:lastRow="0" w:firstColumn="1" w:lastColumn="0" w:noHBand="0" w:noVBand="1"/>
        <w:tblDescription w:val="Table 31: Summary of other key safety findings."/>
      </w:tblPr>
      <w:tblGrid>
        <w:gridCol w:w="2642"/>
        <w:gridCol w:w="6492"/>
      </w:tblGrid>
      <w:tr w:rsidR="006556B5" w:rsidRPr="00AF1554" w:rsidTr="00426EA6">
        <w:trPr>
          <w:trHeight w:val="293"/>
          <w:tblHeader/>
        </w:trPr>
        <w:tc>
          <w:tcPr>
            <w:tcW w:w="2642" w:type="dxa"/>
          </w:tcPr>
          <w:p w:rsidR="006556B5" w:rsidRPr="00AF1554" w:rsidRDefault="006556B5" w:rsidP="00426EA6">
            <w:pPr>
              <w:pStyle w:val="Tabletitle"/>
            </w:pPr>
          </w:p>
        </w:tc>
        <w:tc>
          <w:tcPr>
            <w:tcW w:w="6492" w:type="dxa"/>
          </w:tcPr>
          <w:p w:rsidR="006556B5" w:rsidRPr="00426EA6" w:rsidRDefault="00426EA6" w:rsidP="00426EA6">
            <w:pPr>
              <w:pStyle w:val="Tabletitle"/>
              <w:rPr>
                <w:lang w:val="en-US"/>
              </w:rPr>
            </w:pPr>
            <w:r>
              <w:rPr>
                <w:lang w:val="en-US"/>
              </w:rPr>
              <w:t>Findings</w:t>
            </w:r>
          </w:p>
        </w:tc>
      </w:tr>
      <w:tr w:rsidR="00426EA6" w:rsidRPr="00AF1554" w:rsidTr="006556B5">
        <w:trPr>
          <w:trHeight w:val="2223"/>
        </w:trPr>
        <w:tc>
          <w:tcPr>
            <w:tcW w:w="2642" w:type="dxa"/>
          </w:tcPr>
          <w:p w:rsidR="00426EA6" w:rsidRPr="00AF1554" w:rsidRDefault="00426EA6" w:rsidP="009E42B6">
            <w:pPr>
              <w:pStyle w:val="table"/>
            </w:pPr>
            <w:r w:rsidRPr="00AF1554">
              <w:t>Serious Adverse Events (SAEs)</w:t>
            </w:r>
          </w:p>
        </w:tc>
        <w:tc>
          <w:tcPr>
            <w:tcW w:w="6492" w:type="dxa"/>
          </w:tcPr>
          <w:p w:rsidR="00426EA6" w:rsidRPr="00AF1554" w:rsidRDefault="00426EA6" w:rsidP="009E42B6">
            <w:pPr>
              <w:pStyle w:val="table"/>
              <w:numPr>
                <w:ilvl w:val="0"/>
                <w:numId w:val="196"/>
              </w:numPr>
            </w:pPr>
            <w:r w:rsidRPr="00AF1554">
              <w:t>No imbalances of death between groups</w:t>
            </w:r>
          </w:p>
          <w:p w:rsidR="00426EA6" w:rsidRPr="00AF1554" w:rsidRDefault="00426EA6" w:rsidP="009E42B6">
            <w:pPr>
              <w:pStyle w:val="table"/>
              <w:numPr>
                <w:ilvl w:val="0"/>
                <w:numId w:val="196"/>
              </w:numPr>
            </w:pPr>
            <w:r w:rsidRPr="00AF1554">
              <w:t>No significant differences identified between BZA 20mg/CE vs placebo however slightly higher numbers of the following events were seen :</w:t>
            </w:r>
          </w:p>
          <w:p w:rsidR="00426EA6" w:rsidRPr="00AF1554" w:rsidRDefault="00426EA6" w:rsidP="009E42B6">
            <w:pPr>
              <w:pStyle w:val="table"/>
              <w:numPr>
                <w:ilvl w:val="1"/>
                <w:numId w:val="196"/>
              </w:numPr>
              <w:ind w:left="1186"/>
            </w:pPr>
            <w:r w:rsidRPr="00AF1554">
              <w:t>Coronary artery disease</w:t>
            </w:r>
          </w:p>
          <w:p w:rsidR="00426EA6" w:rsidRPr="00AF1554" w:rsidRDefault="00426EA6" w:rsidP="009E42B6">
            <w:pPr>
              <w:pStyle w:val="table"/>
              <w:numPr>
                <w:ilvl w:val="1"/>
                <w:numId w:val="196"/>
              </w:numPr>
              <w:ind w:left="1186"/>
            </w:pPr>
            <w:r w:rsidRPr="00AF1554">
              <w:t>Chest pain</w:t>
            </w:r>
          </w:p>
          <w:p w:rsidR="00426EA6" w:rsidRPr="00AF1554" w:rsidRDefault="00426EA6" w:rsidP="009E42B6">
            <w:pPr>
              <w:pStyle w:val="table"/>
              <w:numPr>
                <w:ilvl w:val="1"/>
                <w:numId w:val="196"/>
              </w:numPr>
              <w:ind w:left="1186"/>
            </w:pPr>
            <w:proofErr w:type="spellStart"/>
            <w:r w:rsidRPr="00AF1554">
              <w:t>Cholelithiasis</w:t>
            </w:r>
            <w:proofErr w:type="spellEnd"/>
          </w:p>
          <w:p w:rsidR="00426EA6" w:rsidRPr="00AF1554" w:rsidRDefault="00426EA6" w:rsidP="009E42B6">
            <w:pPr>
              <w:pStyle w:val="table"/>
              <w:numPr>
                <w:ilvl w:val="1"/>
                <w:numId w:val="196"/>
              </w:numPr>
              <w:ind w:left="1186"/>
            </w:pPr>
            <w:proofErr w:type="spellStart"/>
            <w:r w:rsidRPr="00AF1554">
              <w:t>Cholecystits</w:t>
            </w:r>
            <w:proofErr w:type="spellEnd"/>
          </w:p>
          <w:p w:rsidR="00426EA6" w:rsidRPr="00AF1554" w:rsidRDefault="00426EA6" w:rsidP="009E42B6">
            <w:pPr>
              <w:pStyle w:val="table"/>
              <w:numPr>
                <w:ilvl w:val="1"/>
                <w:numId w:val="196"/>
              </w:numPr>
              <w:ind w:left="1186"/>
            </w:pPr>
            <w:r w:rsidRPr="00AF1554">
              <w:t>Abnormal endometrium results</w:t>
            </w:r>
          </w:p>
          <w:p w:rsidR="00426EA6" w:rsidRPr="00AF1554" w:rsidRDefault="00426EA6" w:rsidP="009E42B6">
            <w:pPr>
              <w:pStyle w:val="table"/>
              <w:numPr>
                <w:ilvl w:val="1"/>
                <w:numId w:val="196"/>
              </w:numPr>
              <w:ind w:left="1186"/>
            </w:pPr>
            <w:r w:rsidRPr="00AF1554">
              <w:t>Cerebrovascular accident</w:t>
            </w:r>
          </w:p>
          <w:p w:rsidR="00426EA6" w:rsidRPr="00AF1554" w:rsidRDefault="00426EA6" w:rsidP="009E42B6">
            <w:pPr>
              <w:pStyle w:val="table"/>
              <w:numPr>
                <w:ilvl w:val="1"/>
                <w:numId w:val="196"/>
              </w:numPr>
              <w:ind w:left="1186"/>
            </w:pPr>
            <w:r w:rsidRPr="00AF1554">
              <w:t xml:space="preserve">Transient </w:t>
            </w:r>
            <w:proofErr w:type="spellStart"/>
            <w:r w:rsidRPr="00AF1554">
              <w:t>ischaemic</w:t>
            </w:r>
            <w:proofErr w:type="spellEnd"/>
            <w:r w:rsidRPr="00AF1554">
              <w:t xml:space="preserve"> attack</w:t>
            </w:r>
          </w:p>
          <w:p w:rsidR="00426EA6" w:rsidRPr="00AF1554" w:rsidRDefault="00426EA6" w:rsidP="009E42B6">
            <w:pPr>
              <w:pStyle w:val="table"/>
              <w:numPr>
                <w:ilvl w:val="1"/>
                <w:numId w:val="196"/>
              </w:numPr>
              <w:ind w:left="1186"/>
            </w:pPr>
            <w:r w:rsidRPr="00AF1554">
              <w:t>Deep vein thrombosis</w:t>
            </w:r>
          </w:p>
        </w:tc>
      </w:tr>
      <w:tr w:rsidR="00426EA6" w:rsidRPr="00AF1554" w:rsidTr="006556B5">
        <w:trPr>
          <w:trHeight w:val="2223"/>
        </w:trPr>
        <w:tc>
          <w:tcPr>
            <w:tcW w:w="2642" w:type="dxa"/>
          </w:tcPr>
          <w:p w:rsidR="00426EA6" w:rsidRPr="00AF1554" w:rsidRDefault="00426EA6" w:rsidP="00BE5466">
            <w:pPr>
              <w:pStyle w:val="table"/>
            </w:pPr>
            <w:r>
              <w:lastRenderedPageBreak/>
              <w:t>Lab findings</w:t>
            </w:r>
          </w:p>
        </w:tc>
        <w:tc>
          <w:tcPr>
            <w:tcW w:w="6492" w:type="dxa"/>
          </w:tcPr>
          <w:p w:rsidR="00426EA6" w:rsidRDefault="00426EA6" w:rsidP="0092701E">
            <w:pPr>
              <w:pStyle w:val="table"/>
              <w:numPr>
                <w:ilvl w:val="0"/>
                <w:numId w:val="140"/>
              </w:numPr>
            </w:pPr>
            <w:r w:rsidRPr="00AF1554">
              <w:t>Increased Triglycerides</w:t>
            </w:r>
          </w:p>
          <w:p w:rsidR="00426EA6" w:rsidRPr="00BE5466" w:rsidRDefault="00426EA6" w:rsidP="0092701E">
            <w:pPr>
              <w:pStyle w:val="table"/>
              <w:numPr>
                <w:ilvl w:val="1"/>
                <w:numId w:val="140"/>
              </w:numPr>
            </w:pPr>
            <w:r w:rsidRPr="00BE5466">
              <w:t>Increase of approximately 16% at month 12</w:t>
            </w:r>
            <w:r>
              <w:t xml:space="preserve"> </w:t>
            </w:r>
            <w:r w:rsidRPr="00BE5466">
              <w:t>and 20% at month 24 was seen compared to baseline</w:t>
            </w:r>
          </w:p>
          <w:p w:rsidR="00426EA6" w:rsidRPr="00BE5466" w:rsidRDefault="00426EA6" w:rsidP="0092701E">
            <w:pPr>
              <w:pStyle w:val="table"/>
              <w:numPr>
                <w:ilvl w:val="1"/>
                <w:numId w:val="140"/>
              </w:numPr>
            </w:pPr>
            <w:r w:rsidRPr="00BE5466">
              <w:t>Identified as an important identified risk in the RMP</w:t>
            </w:r>
          </w:p>
          <w:p w:rsidR="00426EA6" w:rsidRDefault="00426EA6" w:rsidP="0092701E">
            <w:pPr>
              <w:pStyle w:val="table"/>
              <w:numPr>
                <w:ilvl w:val="0"/>
                <w:numId w:val="140"/>
              </w:numPr>
            </w:pPr>
            <w:r w:rsidRPr="00BE5466">
              <w:t>Decreases from baseline of calcium, phosphorus and alkaline phosphatase were seen, but few were considered potentially clinically significant.</w:t>
            </w:r>
          </w:p>
          <w:p w:rsidR="00426EA6" w:rsidRPr="00AF1554" w:rsidRDefault="00426EA6" w:rsidP="0092701E">
            <w:pPr>
              <w:pStyle w:val="table"/>
              <w:numPr>
                <w:ilvl w:val="0"/>
                <w:numId w:val="140"/>
              </w:numPr>
              <w:rPr>
                <w:rFonts w:eastAsia="Trebuchet MS" w:cs="Trebuchet MS"/>
                <w:i/>
                <w:bdr w:val="none" w:sz="0" w:space="0" w:color="auto"/>
              </w:rPr>
            </w:pPr>
            <w:r w:rsidRPr="00BE5466">
              <w:t>Compared with placebo, the administration of BZA 20 mg / CE had no clinically relevant influence on the lab parameters of</w:t>
            </w:r>
            <w:r>
              <w:t xml:space="preserve"> </w:t>
            </w:r>
            <w:r w:rsidRPr="00BE5466">
              <w:t xml:space="preserve">lipid profile, mean fasting glucose levels, fasting insulin, C-reactive protein, plasma homocysteine, liver function, renal function, </w:t>
            </w:r>
            <w:proofErr w:type="spellStart"/>
            <w:r w:rsidRPr="00BE5466">
              <w:t>haemoglobin</w:t>
            </w:r>
            <w:proofErr w:type="spellEnd"/>
            <w:r w:rsidRPr="00BE5466">
              <w:t xml:space="preserve">, </w:t>
            </w:r>
            <w:proofErr w:type="spellStart"/>
            <w:r w:rsidRPr="00BE5466">
              <w:t>haematocrit</w:t>
            </w:r>
            <w:proofErr w:type="spellEnd"/>
            <w:r w:rsidRPr="00AF1554">
              <w:t>, platelets, coagulation, or thyroid stimulating hormone</w:t>
            </w:r>
          </w:p>
        </w:tc>
      </w:tr>
      <w:tr w:rsidR="00426EA6" w:rsidRPr="00AF1554" w:rsidTr="006556B5">
        <w:trPr>
          <w:trHeight w:val="230"/>
        </w:trPr>
        <w:tc>
          <w:tcPr>
            <w:tcW w:w="2642" w:type="dxa"/>
          </w:tcPr>
          <w:p w:rsidR="00426EA6" w:rsidRPr="00AF1554" w:rsidRDefault="00426EA6" w:rsidP="00BE5466">
            <w:pPr>
              <w:pStyle w:val="table"/>
            </w:pPr>
            <w:r w:rsidRPr="00AF1554">
              <w:t>Vital signs</w:t>
            </w:r>
          </w:p>
        </w:tc>
        <w:tc>
          <w:tcPr>
            <w:tcW w:w="6492" w:type="dxa"/>
          </w:tcPr>
          <w:p w:rsidR="00426EA6" w:rsidRPr="00AF1554" w:rsidRDefault="00426EA6" w:rsidP="0092701E">
            <w:pPr>
              <w:pStyle w:val="table"/>
              <w:numPr>
                <w:ilvl w:val="0"/>
                <w:numId w:val="197"/>
              </w:numPr>
              <w:rPr>
                <w:bdr w:val="none" w:sz="0" w:space="0" w:color="auto"/>
              </w:rPr>
            </w:pPr>
            <w:r w:rsidRPr="00AF1554">
              <w:t>No effects detected</w:t>
            </w:r>
          </w:p>
        </w:tc>
      </w:tr>
      <w:tr w:rsidR="00426EA6" w:rsidRPr="00AF1554" w:rsidTr="006556B5">
        <w:trPr>
          <w:trHeight w:val="587"/>
        </w:trPr>
        <w:tc>
          <w:tcPr>
            <w:tcW w:w="2642" w:type="dxa"/>
          </w:tcPr>
          <w:p w:rsidR="00426EA6" w:rsidRPr="00AF1554" w:rsidRDefault="00426EA6" w:rsidP="00BE5466">
            <w:pPr>
              <w:pStyle w:val="table"/>
            </w:pPr>
            <w:r w:rsidRPr="00AF1554">
              <w:t>Safety in special populations</w:t>
            </w:r>
          </w:p>
        </w:tc>
        <w:tc>
          <w:tcPr>
            <w:tcW w:w="6492" w:type="dxa"/>
          </w:tcPr>
          <w:p w:rsidR="00426EA6" w:rsidRPr="00AF1554" w:rsidRDefault="00426EA6" w:rsidP="0092701E">
            <w:pPr>
              <w:pStyle w:val="table"/>
              <w:numPr>
                <w:ilvl w:val="0"/>
                <w:numId w:val="197"/>
              </w:numPr>
              <w:rPr>
                <w:bdr w:val="none" w:sz="0" w:space="0" w:color="auto"/>
              </w:rPr>
            </w:pPr>
            <w:r w:rsidRPr="00AF1554">
              <w:t>No clear or relevant differences detected</w:t>
            </w:r>
          </w:p>
          <w:p w:rsidR="00426EA6" w:rsidRPr="00AF1554" w:rsidRDefault="00426EA6" w:rsidP="0092701E">
            <w:pPr>
              <w:pStyle w:val="table"/>
              <w:numPr>
                <w:ilvl w:val="0"/>
                <w:numId w:val="197"/>
              </w:numPr>
              <w:rPr>
                <w:bdr w:val="none" w:sz="0" w:space="0" w:color="auto"/>
              </w:rPr>
            </w:pPr>
            <w:r w:rsidRPr="00AF1554">
              <w:t>Limited data in elderly and women of other than white ethnicity noted</w:t>
            </w:r>
          </w:p>
        </w:tc>
      </w:tr>
      <w:tr w:rsidR="00426EA6" w:rsidRPr="00AF1554" w:rsidTr="006556B5">
        <w:trPr>
          <w:trHeight w:val="553"/>
        </w:trPr>
        <w:tc>
          <w:tcPr>
            <w:tcW w:w="2642" w:type="dxa"/>
          </w:tcPr>
          <w:p w:rsidR="00426EA6" w:rsidRPr="00AF1554" w:rsidRDefault="00426EA6" w:rsidP="00BE5466">
            <w:pPr>
              <w:pStyle w:val="table"/>
            </w:pPr>
            <w:r w:rsidRPr="00AF1554">
              <w:t>Safety related to drug-drug interactions</w:t>
            </w:r>
          </w:p>
        </w:tc>
        <w:tc>
          <w:tcPr>
            <w:tcW w:w="6492" w:type="dxa"/>
          </w:tcPr>
          <w:p w:rsidR="00426EA6" w:rsidRPr="00AF1554" w:rsidRDefault="00426EA6" w:rsidP="0092701E">
            <w:pPr>
              <w:pStyle w:val="table"/>
              <w:numPr>
                <w:ilvl w:val="0"/>
                <w:numId w:val="197"/>
              </w:numPr>
              <w:rPr>
                <w:bdr w:val="none" w:sz="0" w:space="0" w:color="auto"/>
              </w:rPr>
            </w:pPr>
            <w:r w:rsidRPr="00AF1554">
              <w:t xml:space="preserve">Only one drug interaction study was carried out: repeat administration of a strong CYP3A4 inhibitor had minimal impact on the PK of BZA/CE </w:t>
            </w:r>
          </w:p>
        </w:tc>
      </w:tr>
      <w:tr w:rsidR="00426EA6" w:rsidRPr="00AF1554" w:rsidTr="006556B5">
        <w:trPr>
          <w:trHeight w:val="1553"/>
        </w:trPr>
        <w:tc>
          <w:tcPr>
            <w:tcW w:w="2642" w:type="dxa"/>
          </w:tcPr>
          <w:p w:rsidR="00426EA6" w:rsidRPr="00AF1554" w:rsidRDefault="00426EA6" w:rsidP="00BE5466">
            <w:pPr>
              <w:pStyle w:val="table"/>
            </w:pPr>
            <w:r w:rsidRPr="00AF1554">
              <w:t>Discontinuation due to AEs</w:t>
            </w:r>
          </w:p>
        </w:tc>
        <w:tc>
          <w:tcPr>
            <w:tcW w:w="6492" w:type="dxa"/>
          </w:tcPr>
          <w:p w:rsidR="00426EA6" w:rsidRPr="00AF1554" w:rsidRDefault="00426EA6" w:rsidP="0092701E">
            <w:pPr>
              <w:pStyle w:val="table"/>
              <w:numPr>
                <w:ilvl w:val="0"/>
                <w:numId w:val="197"/>
              </w:numPr>
              <w:rPr>
                <w:bdr w:val="none" w:sz="0" w:space="0" w:color="auto"/>
              </w:rPr>
            </w:pPr>
            <w:r w:rsidRPr="00AF1554">
              <w:rPr>
                <w:bdr w:val="none" w:sz="0" w:space="0" w:color="auto"/>
              </w:rPr>
              <w:t>No clear differences detected across studies, except for those that may be expected such as more subjects discontinued due to hot flush on the placebo arm (1.6% vs 0.7% all BZA/CE)</w:t>
            </w:r>
          </w:p>
          <w:p w:rsidR="00426EA6" w:rsidRPr="00AF1554" w:rsidRDefault="00426EA6" w:rsidP="0092701E">
            <w:pPr>
              <w:pStyle w:val="table"/>
              <w:numPr>
                <w:ilvl w:val="0"/>
                <w:numId w:val="197"/>
              </w:numPr>
              <w:rPr>
                <w:bdr w:val="none" w:sz="0" w:space="0" w:color="auto"/>
              </w:rPr>
            </w:pPr>
            <w:r w:rsidRPr="00AF1554">
              <w:t>It is noted that data analyses in the EPAR excluded two GCP non-compliant sites in trial 303.</w:t>
            </w:r>
            <w:r>
              <w:t xml:space="preserve"> </w:t>
            </w:r>
            <w:r w:rsidRPr="00AF1554">
              <w:t>However</w:t>
            </w:r>
            <w:r>
              <w:t xml:space="preserve">, per the EPAR: </w:t>
            </w:r>
            <w:r w:rsidRPr="00AF1554">
              <w:rPr>
                <w:i/>
                <w:iCs/>
              </w:rPr>
              <w:t>“</w:t>
            </w:r>
            <w:r w:rsidRPr="00AF1554">
              <w:rPr>
                <w:i/>
                <w:iCs/>
              </w:rPr>
              <w:t>the provided analyses do not indicate significant differences in the rates of discontinuation due to AEs reanalysis and the original analysis</w:t>
            </w:r>
            <w:r w:rsidRPr="00AF1554">
              <w:rPr>
                <w:i/>
                <w:iCs/>
              </w:rPr>
              <w:t>”</w:t>
            </w:r>
            <w:r w:rsidRPr="00AF1554">
              <w:rPr>
                <w:i/>
                <w:iCs/>
              </w:rPr>
              <w:t>.</w:t>
            </w:r>
          </w:p>
        </w:tc>
      </w:tr>
    </w:tbl>
    <w:p w:rsidR="00FF4128" w:rsidRPr="00FB7201" w:rsidRDefault="00FF4128" w:rsidP="00FF4128">
      <w:pPr>
        <w:pStyle w:val="Heading3"/>
        <w:numPr>
          <w:ilvl w:val="1"/>
          <w:numId w:val="5"/>
        </w:numPr>
        <w:ind w:left="907" w:hanging="794"/>
        <w:rPr>
          <w:rFonts w:eastAsia="MS Mincho"/>
        </w:rPr>
      </w:pPr>
      <w:bookmarkStart w:id="54" w:name="_Toc449440613"/>
      <w:bookmarkStart w:id="55" w:name="_Toc506554074"/>
      <w:r w:rsidRPr="00FB7201">
        <w:rPr>
          <w:rFonts w:eastAsia="MS Mincho"/>
        </w:rPr>
        <w:t>Post marketing experience</w:t>
      </w:r>
      <w:bookmarkEnd w:id="54"/>
      <w:bookmarkEnd w:id="55"/>
    </w:p>
    <w:p w:rsidR="00FF4128" w:rsidRPr="00E970A6" w:rsidRDefault="00FF4128" w:rsidP="00E970A6">
      <w:r w:rsidRPr="00E970A6">
        <w:t xml:space="preserve">The </w:t>
      </w:r>
      <w:proofErr w:type="spellStart"/>
      <w:r w:rsidRPr="00E970A6">
        <w:t>Duavive</w:t>
      </w:r>
      <w:proofErr w:type="spellEnd"/>
      <w:r w:rsidRPr="00E970A6">
        <w:t xml:space="preserve"> dossier contained a number of PSURs that have not been submitted to the EMA.</w:t>
      </w:r>
      <w:r w:rsidR="00426EA6">
        <w:t xml:space="preserve"> </w:t>
      </w:r>
      <w:r w:rsidRPr="00E970A6">
        <w:t>It is presumed that this is because these PSURs were produced after initial BZA/CE submission to the EMA.</w:t>
      </w:r>
    </w:p>
    <w:p w:rsidR="00FF4128" w:rsidRPr="00FB7201" w:rsidRDefault="00FF4128" w:rsidP="00FF4128">
      <w:pPr>
        <w:pStyle w:val="Heading4"/>
        <w:numPr>
          <w:ilvl w:val="2"/>
          <w:numId w:val="5"/>
        </w:numPr>
      </w:pPr>
      <w:r w:rsidRPr="00FB7201">
        <w:t>BZA/CE Periodic Safety Update Report (PSUR)</w:t>
      </w:r>
    </w:p>
    <w:p w:rsidR="00FF4128" w:rsidRPr="00AE7DA4" w:rsidRDefault="0062051D" w:rsidP="00D90095">
      <w:pPr>
        <w:pStyle w:val="Heading5"/>
        <w:rPr>
          <w:rFonts w:eastAsia="Trebuchet MS Bold" w:cs="Trebuchet MS Bold"/>
        </w:rPr>
      </w:pPr>
      <w:r>
        <w:t xml:space="preserve">CE/BZA PSUR #1 (3 Oct 2013 – </w:t>
      </w:r>
      <w:r w:rsidR="00FF4128" w:rsidRPr="00AE7DA4">
        <w:t>3 April 2015)</w:t>
      </w:r>
    </w:p>
    <w:p w:rsidR="00FF4128" w:rsidRPr="00AF1782" w:rsidRDefault="00FF4128" w:rsidP="00AF1782">
      <w:r w:rsidRPr="00AF1782">
        <w:t xml:space="preserve">Ongoing safety concerns as listed by the PSUR with relevant information </w:t>
      </w:r>
      <w:r w:rsidR="00D271C1" w:rsidRPr="00AF1782">
        <w:t>are as follows.</w:t>
      </w:r>
    </w:p>
    <w:p w:rsidR="00D271C1" w:rsidRPr="00AF1782" w:rsidRDefault="00125A1A" w:rsidP="00AF1782">
      <w:pPr>
        <w:pStyle w:val="TableTitle0"/>
      </w:pPr>
      <w:r w:rsidRPr="00AF1782">
        <w:t xml:space="preserve">Table </w:t>
      </w:r>
      <w:r w:rsidR="00D90095">
        <w:t>3</w:t>
      </w:r>
      <w:r w:rsidR="00726876">
        <w:t>2</w:t>
      </w:r>
      <w:r w:rsidR="00D90095">
        <w:t>: Ongoing safety concerns PSUR #1</w:t>
      </w:r>
      <w:r w:rsidRPr="00AF1782">
        <w:t>.</w:t>
      </w:r>
    </w:p>
    <w:tbl>
      <w:tblPr>
        <w:tblStyle w:val="TableGrid"/>
        <w:tblW w:w="8931" w:type="dxa"/>
        <w:tblLayout w:type="fixed"/>
        <w:tblLook w:val="04A0" w:firstRow="1" w:lastRow="0" w:firstColumn="1" w:lastColumn="0" w:noHBand="0" w:noVBand="1"/>
        <w:tblDescription w:val="Table 32: Ongoing safety concerns PSUR #1."/>
      </w:tblPr>
      <w:tblGrid>
        <w:gridCol w:w="1385"/>
        <w:gridCol w:w="1984"/>
        <w:gridCol w:w="5562"/>
      </w:tblGrid>
      <w:tr w:rsidR="00FF4128" w:rsidRPr="00AF1782" w:rsidTr="00427D08">
        <w:trPr>
          <w:trHeight w:hRule="exact" w:val="560"/>
          <w:tblHeader/>
        </w:trPr>
        <w:tc>
          <w:tcPr>
            <w:tcW w:w="1385" w:type="dxa"/>
          </w:tcPr>
          <w:p w:rsidR="00FF4128" w:rsidRPr="00AF1782" w:rsidRDefault="00FF4128" w:rsidP="00427D08">
            <w:pPr>
              <w:pStyle w:val="Tabletitle"/>
            </w:pPr>
          </w:p>
        </w:tc>
        <w:tc>
          <w:tcPr>
            <w:tcW w:w="1984" w:type="dxa"/>
          </w:tcPr>
          <w:p w:rsidR="00FF4128" w:rsidRPr="00AF1782" w:rsidRDefault="00FF4128" w:rsidP="00427D08">
            <w:pPr>
              <w:pStyle w:val="Tabletitle"/>
            </w:pPr>
            <w:r w:rsidRPr="00AF1782">
              <w:rPr>
                <w:bCs/>
                <w:lang w:val="en-US"/>
              </w:rPr>
              <w:t>Risk</w:t>
            </w:r>
          </w:p>
        </w:tc>
        <w:tc>
          <w:tcPr>
            <w:tcW w:w="5562" w:type="dxa"/>
          </w:tcPr>
          <w:p w:rsidR="00FF4128" w:rsidRPr="00AF1782" w:rsidRDefault="00FF4128" w:rsidP="00427D08">
            <w:pPr>
              <w:pStyle w:val="Tabletitle"/>
            </w:pPr>
            <w:r w:rsidRPr="00AF1782">
              <w:rPr>
                <w:bCs/>
                <w:lang w:val="en-US"/>
              </w:rPr>
              <w:t>Events reported during reporting</w:t>
            </w:r>
            <w:r w:rsidR="00426EA6">
              <w:rPr>
                <w:bCs/>
                <w:lang w:val="en-US"/>
              </w:rPr>
              <w:t xml:space="preserve"> </w:t>
            </w:r>
            <w:r w:rsidRPr="00AF1782">
              <w:rPr>
                <w:bCs/>
                <w:lang w:val="en-US"/>
              </w:rPr>
              <w:t>period</w:t>
            </w:r>
          </w:p>
        </w:tc>
      </w:tr>
      <w:tr w:rsidR="00FF4128" w:rsidRPr="00AF1782" w:rsidTr="004E43D7">
        <w:trPr>
          <w:trHeight w:hRule="exact" w:val="1114"/>
        </w:trPr>
        <w:tc>
          <w:tcPr>
            <w:tcW w:w="1385" w:type="dxa"/>
            <w:vMerge w:val="restart"/>
          </w:tcPr>
          <w:p w:rsidR="00FF4128" w:rsidRPr="00427D08" w:rsidRDefault="00FF4128" w:rsidP="00427D08">
            <w:pPr>
              <w:pStyle w:val="table"/>
              <w:rPr>
                <w:b/>
              </w:rPr>
            </w:pPr>
            <w:r w:rsidRPr="00427D08">
              <w:rPr>
                <w:b/>
                <w:spacing w:val="-1"/>
              </w:rPr>
              <w:t>Important</w:t>
            </w:r>
            <w:r w:rsidRPr="00427D08">
              <w:rPr>
                <w:b/>
                <w:spacing w:val="-10"/>
              </w:rPr>
              <w:t xml:space="preserve"> </w:t>
            </w:r>
            <w:r w:rsidRPr="00427D08">
              <w:rPr>
                <w:b/>
              </w:rPr>
              <w:t>identified</w:t>
            </w:r>
            <w:r w:rsidRPr="00427D08">
              <w:rPr>
                <w:b/>
                <w:spacing w:val="-10"/>
              </w:rPr>
              <w:t xml:space="preserve"> </w:t>
            </w:r>
            <w:r w:rsidRPr="00427D08">
              <w:rPr>
                <w:b/>
              </w:rPr>
              <w:t>risks</w:t>
            </w:r>
          </w:p>
        </w:tc>
        <w:tc>
          <w:tcPr>
            <w:tcW w:w="1984" w:type="dxa"/>
          </w:tcPr>
          <w:p w:rsidR="00FF4128" w:rsidRPr="00AF1782" w:rsidRDefault="00FF4128" w:rsidP="00427D08">
            <w:pPr>
              <w:pStyle w:val="table"/>
            </w:pPr>
            <w:r w:rsidRPr="00AF1782">
              <w:t>Venous</w:t>
            </w:r>
            <w:r w:rsidRPr="00AF1782">
              <w:rPr>
                <w:spacing w:val="-13"/>
              </w:rPr>
              <w:t xml:space="preserve"> </w:t>
            </w:r>
            <w:r w:rsidRPr="00AF1782">
              <w:t>thromboembolism</w:t>
            </w:r>
            <w:r w:rsidRPr="00AF1782">
              <w:rPr>
                <w:spacing w:val="-13"/>
              </w:rPr>
              <w:t xml:space="preserve"> </w:t>
            </w:r>
            <w:r w:rsidRPr="00AF1782">
              <w:t>(VTE)</w:t>
            </w:r>
          </w:p>
        </w:tc>
        <w:tc>
          <w:tcPr>
            <w:tcW w:w="5562" w:type="dxa"/>
          </w:tcPr>
          <w:p w:rsidR="00FF4128" w:rsidRPr="00AF1782" w:rsidRDefault="00FF4128" w:rsidP="00427D08">
            <w:pPr>
              <w:pStyle w:val="table"/>
            </w:pPr>
            <w:r w:rsidRPr="00AF1782">
              <w:t xml:space="preserve">3 post-marketing cases that reported events encoded to the </w:t>
            </w:r>
            <w:proofErr w:type="spellStart"/>
            <w:r w:rsidRPr="00AF1782">
              <w:t>MedDRA</w:t>
            </w:r>
            <w:proofErr w:type="spellEnd"/>
            <w:r w:rsidRPr="00AF1782">
              <w:t xml:space="preserve"> PT Deep vein thrombosis (3). All 3 cases were spontaneously reported and in all 3 cases the event was assessed as serious. One of the 3 cases reported an additional risk factor for thrombotic events, as the event occurred after the patient travelled by air; other two cases lacked significant detail </w:t>
            </w:r>
          </w:p>
        </w:tc>
      </w:tr>
      <w:tr w:rsidR="00FF4128" w:rsidRPr="00AF1782" w:rsidTr="004E43D7">
        <w:trPr>
          <w:trHeight w:hRule="exact" w:val="563"/>
        </w:trPr>
        <w:tc>
          <w:tcPr>
            <w:tcW w:w="1385" w:type="dxa"/>
            <w:vMerge/>
          </w:tcPr>
          <w:p w:rsidR="00FF4128" w:rsidRPr="00AF1782" w:rsidRDefault="00FF4128" w:rsidP="00AF1782">
            <w:pPr>
              <w:spacing w:before="0" w:after="0"/>
              <w:rPr>
                <w:sz w:val="16"/>
                <w:szCs w:val="16"/>
              </w:rPr>
            </w:pPr>
          </w:p>
        </w:tc>
        <w:tc>
          <w:tcPr>
            <w:tcW w:w="1984" w:type="dxa"/>
          </w:tcPr>
          <w:p w:rsidR="00FF4128" w:rsidRPr="00AF1782" w:rsidRDefault="00FF4128" w:rsidP="00427D08">
            <w:pPr>
              <w:pStyle w:val="table"/>
              <w:rPr>
                <w:spacing w:val="-19"/>
              </w:rPr>
            </w:pPr>
            <w:r w:rsidRPr="00AF1782">
              <w:t>Increased</w:t>
            </w:r>
          </w:p>
          <w:p w:rsidR="00FF4128" w:rsidRPr="00AF1782" w:rsidRDefault="00FF4128" w:rsidP="00427D08">
            <w:pPr>
              <w:pStyle w:val="table"/>
            </w:pPr>
            <w:r w:rsidRPr="00AF1782">
              <w:t>Triglycerides</w:t>
            </w:r>
          </w:p>
        </w:tc>
        <w:tc>
          <w:tcPr>
            <w:tcW w:w="5562" w:type="dxa"/>
          </w:tcPr>
          <w:p w:rsidR="00FF4128" w:rsidRPr="00AF1782" w:rsidRDefault="00FF4128" w:rsidP="00427D08">
            <w:pPr>
              <w:pStyle w:val="table"/>
            </w:pPr>
            <w:r w:rsidRPr="00AF1782">
              <w:t>Nil reported</w:t>
            </w:r>
          </w:p>
        </w:tc>
      </w:tr>
      <w:tr w:rsidR="00FF4128" w:rsidRPr="00AF1782" w:rsidTr="00912C65">
        <w:trPr>
          <w:trHeight w:hRule="exact" w:val="1285"/>
        </w:trPr>
        <w:tc>
          <w:tcPr>
            <w:tcW w:w="1385" w:type="dxa"/>
            <w:vMerge w:val="restart"/>
          </w:tcPr>
          <w:p w:rsidR="00FF4128" w:rsidRPr="00427D08" w:rsidRDefault="00FF4128" w:rsidP="00427D08">
            <w:pPr>
              <w:pStyle w:val="table"/>
              <w:rPr>
                <w:b/>
              </w:rPr>
            </w:pPr>
            <w:r w:rsidRPr="00427D08">
              <w:rPr>
                <w:b/>
              </w:rPr>
              <w:t>Important</w:t>
            </w:r>
            <w:r w:rsidRPr="00427D08">
              <w:rPr>
                <w:b/>
                <w:spacing w:val="-10"/>
              </w:rPr>
              <w:t xml:space="preserve"> </w:t>
            </w:r>
            <w:r w:rsidRPr="00427D08">
              <w:rPr>
                <w:b/>
              </w:rPr>
              <w:t>potential</w:t>
            </w:r>
            <w:r w:rsidRPr="00427D08">
              <w:rPr>
                <w:b/>
                <w:spacing w:val="-9"/>
              </w:rPr>
              <w:t xml:space="preserve"> </w:t>
            </w:r>
            <w:r w:rsidRPr="00427D08">
              <w:rPr>
                <w:b/>
              </w:rPr>
              <w:t>risks</w:t>
            </w:r>
          </w:p>
        </w:tc>
        <w:tc>
          <w:tcPr>
            <w:tcW w:w="1984" w:type="dxa"/>
          </w:tcPr>
          <w:p w:rsidR="00FF4128" w:rsidRPr="00AF1782" w:rsidRDefault="00FF4128" w:rsidP="00427D08">
            <w:pPr>
              <w:pStyle w:val="table"/>
            </w:pPr>
            <w:r w:rsidRPr="00AF1782">
              <w:t>Arterial</w:t>
            </w:r>
            <w:r w:rsidRPr="00AF1782">
              <w:rPr>
                <w:spacing w:val="-10"/>
              </w:rPr>
              <w:t xml:space="preserve"> </w:t>
            </w:r>
            <w:r w:rsidRPr="00AF1782">
              <w:t>thromboembolic</w:t>
            </w:r>
            <w:r w:rsidRPr="00AF1782">
              <w:rPr>
                <w:spacing w:val="-9"/>
              </w:rPr>
              <w:t xml:space="preserve"> </w:t>
            </w:r>
            <w:r w:rsidRPr="00AF1782">
              <w:t>events:</w:t>
            </w:r>
            <w:r w:rsidRPr="00AF1782">
              <w:rPr>
                <w:spacing w:val="-9"/>
              </w:rPr>
              <w:t xml:space="preserve"> </w:t>
            </w:r>
            <w:r w:rsidRPr="00AF1782">
              <w:t>Cerebrovascular</w:t>
            </w:r>
            <w:r w:rsidRPr="00AF1782">
              <w:rPr>
                <w:spacing w:val="-9"/>
              </w:rPr>
              <w:t xml:space="preserve"> </w:t>
            </w:r>
            <w:r w:rsidRPr="00AF1782">
              <w:t>events</w:t>
            </w:r>
            <w:r w:rsidRPr="00AF1782">
              <w:rPr>
                <w:spacing w:val="-10"/>
              </w:rPr>
              <w:t xml:space="preserve"> </w:t>
            </w:r>
            <w:r w:rsidRPr="00AF1782">
              <w:t>and myocardial</w:t>
            </w:r>
            <w:r w:rsidRPr="00AF1782">
              <w:rPr>
                <w:spacing w:val="-11"/>
              </w:rPr>
              <w:t xml:space="preserve"> </w:t>
            </w:r>
            <w:r w:rsidRPr="00AF1782">
              <w:t>infarction</w:t>
            </w:r>
            <w:r w:rsidRPr="00AF1782">
              <w:rPr>
                <w:spacing w:val="-10"/>
              </w:rPr>
              <w:t xml:space="preserve"> </w:t>
            </w:r>
            <w:r w:rsidRPr="00AF1782">
              <w:t>(MI)</w:t>
            </w:r>
          </w:p>
        </w:tc>
        <w:tc>
          <w:tcPr>
            <w:tcW w:w="5562" w:type="dxa"/>
          </w:tcPr>
          <w:p w:rsidR="00FF4128" w:rsidRPr="00AF1782" w:rsidRDefault="00FF4128" w:rsidP="00427D08">
            <w:pPr>
              <w:pStyle w:val="table"/>
            </w:pPr>
            <w:r w:rsidRPr="00AF1782">
              <w:t>Nil reported</w:t>
            </w:r>
          </w:p>
        </w:tc>
      </w:tr>
      <w:tr w:rsidR="00FF4128" w:rsidRPr="00AF1782" w:rsidTr="004E43D7">
        <w:trPr>
          <w:trHeight w:hRule="exact" w:val="562"/>
        </w:trPr>
        <w:tc>
          <w:tcPr>
            <w:tcW w:w="1385" w:type="dxa"/>
            <w:vMerge/>
          </w:tcPr>
          <w:p w:rsidR="00FF4128" w:rsidRPr="00AF1782" w:rsidRDefault="00FF4128" w:rsidP="00AF1782">
            <w:pPr>
              <w:spacing w:before="0" w:after="0"/>
              <w:rPr>
                <w:sz w:val="16"/>
                <w:szCs w:val="16"/>
              </w:rPr>
            </w:pPr>
          </w:p>
        </w:tc>
        <w:tc>
          <w:tcPr>
            <w:tcW w:w="1984" w:type="dxa"/>
          </w:tcPr>
          <w:p w:rsidR="00FF4128" w:rsidRPr="00AF1782" w:rsidRDefault="00FF4128" w:rsidP="00427D08">
            <w:pPr>
              <w:pStyle w:val="table"/>
            </w:pPr>
            <w:r w:rsidRPr="00AF1782">
              <w:t>Coronary</w:t>
            </w:r>
            <w:r w:rsidRPr="00AF1782">
              <w:rPr>
                <w:spacing w:val="-8"/>
              </w:rPr>
              <w:t xml:space="preserve"> </w:t>
            </w:r>
            <w:r w:rsidRPr="00AF1782">
              <w:t>heart</w:t>
            </w:r>
            <w:r w:rsidRPr="00AF1782">
              <w:rPr>
                <w:spacing w:val="-8"/>
              </w:rPr>
              <w:t xml:space="preserve"> </w:t>
            </w:r>
            <w:r w:rsidRPr="00AF1782">
              <w:t>disease</w:t>
            </w:r>
            <w:r w:rsidRPr="00AF1782">
              <w:rPr>
                <w:spacing w:val="-7"/>
              </w:rPr>
              <w:t xml:space="preserve"> </w:t>
            </w:r>
            <w:r w:rsidRPr="00AF1782">
              <w:t>(CHD)</w:t>
            </w:r>
          </w:p>
        </w:tc>
        <w:tc>
          <w:tcPr>
            <w:tcW w:w="5562" w:type="dxa"/>
          </w:tcPr>
          <w:p w:rsidR="00FF4128" w:rsidRPr="00AF1782" w:rsidRDefault="00FF4128" w:rsidP="00427D08">
            <w:pPr>
              <w:pStyle w:val="table"/>
            </w:pPr>
            <w:r w:rsidRPr="00AF1782">
              <w:t>Nil reported</w:t>
            </w:r>
          </w:p>
        </w:tc>
      </w:tr>
      <w:tr w:rsidR="00FF4128" w:rsidRPr="00AF1782" w:rsidTr="00912C65">
        <w:trPr>
          <w:trHeight w:hRule="exact" w:val="292"/>
        </w:trPr>
        <w:tc>
          <w:tcPr>
            <w:tcW w:w="1385" w:type="dxa"/>
            <w:vMerge/>
          </w:tcPr>
          <w:p w:rsidR="00FF4128" w:rsidRPr="00AF1782" w:rsidRDefault="00FF4128" w:rsidP="00AF1782">
            <w:pPr>
              <w:spacing w:before="0" w:after="0"/>
              <w:rPr>
                <w:sz w:val="16"/>
                <w:szCs w:val="16"/>
              </w:rPr>
            </w:pPr>
          </w:p>
        </w:tc>
        <w:tc>
          <w:tcPr>
            <w:tcW w:w="1984" w:type="dxa"/>
          </w:tcPr>
          <w:p w:rsidR="00FF4128" w:rsidRPr="00AF1782" w:rsidRDefault="00FF4128" w:rsidP="00427D08">
            <w:pPr>
              <w:pStyle w:val="table"/>
            </w:pPr>
            <w:r w:rsidRPr="00AF1782">
              <w:t>Atrial</w:t>
            </w:r>
            <w:r w:rsidRPr="00AF1782">
              <w:rPr>
                <w:spacing w:val="-14"/>
              </w:rPr>
              <w:t xml:space="preserve"> </w:t>
            </w:r>
            <w:r w:rsidRPr="00AF1782">
              <w:t>fibrillation</w:t>
            </w:r>
          </w:p>
        </w:tc>
        <w:tc>
          <w:tcPr>
            <w:tcW w:w="5562" w:type="dxa"/>
          </w:tcPr>
          <w:p w:rsidR="00FF4128" w:rsidRPr="00AF1782" w:rsidRDefault="00FF4128" w:rsidP="00427D08">
            <w:pPr>
              <w:pStyle w:val="table"/>
            </w:pPr>
            <w:r w:rsidRPr="00AF1782">
              <w:t>Nil reported</w:t>
            </w:r>
          </w:p>
        </w:tc>
      </w:tr>
      <w:tr w:rsidR="00FF4128" w:rsidRPr="00AF1782" w:rsidTr="00912C65">
        <w:trPr>
          <w:trHeight w:hRule="exact" w:val="912"/>
        </w:trPr>
        <w:tc>
          <w:tcPr>
            <w:tcW w:w="1385" w:type="dxa"/>
            <w:vMerge/>
          </w:tcPr>
          <w:p w:rsidR="00FF4128" w:rsidRPr="00AF1782" w:rsidRDefault="00FF4128" w:rsidP="00AF1782">
            <w:pPr>
              <w:spacing w:before="0" w:after="0"/>
              <w:rPr>
                <w:sz w:val="16"/>
                <w:szCs w:val="16"/>
              </w:rPr>
            </w:pPr>
          </w:p>
        </w:tc>
        <w:tc>
          <w:tcPr>
            <w:tcW w:w="1984" w:type="dxa"/>
          </w:tcPr>
          <w:p w:rsidR="00FF4128" w:rsidRPr="00AF1782" w:rsidRDefault="00FF4128" w:rsidP="00427D08">
            <w:pPr>
              <w:pStyle w:val="table"/>
            </w:pPr>
            <w:r w:rsidRPr="00AF1782">
              <w:t>New</w:t>
            </w:r>
            <w:r w:rsidRPr="00AF1782">
              <w:rPr>
                <w:spacing w:val="-11"/>
              </w:rPr>
              <w:t xml:space="preserve"> </w:t>
            </w:r>
            <w:r w:rsidRPr="00AF1782">
              <w:t>presentation</w:t>
            </w:r>
            <w:r w:rsidRPr="00AF1782">
              <w:rPr>
                <w:spacing w:val="-6"/>
              </w:rPr>
              <w:t xml:space="preserve"> </w:t>
            </w:r>
            <w:r w:rsidRPr="00AF1782">
              <w:t>or</w:t>
            </w:r>
            <w:r w:rsidRPr="00AF1782">
              <w:rPr>
                <w:spacing w:val="-6"/>
              </w:rPr>
              <w:t xml:space="preserve"> </w:t>
            </w:r>
            <w:r w:rsidRPr="00AF1782">
              <w:t>aggravation</w:t>
            </w:r>
            <w:r w:rsidRPr="00AF1782">
              <w:rPr>
                <w:spacing w:val="-6"/>
              </w:rPr>
              <w:t xml:space="preserve"> </w:t>
            </w:r>
            <w:r w:rsidRPr="00AF1782">
              <w:t>of</w:t>
            </w:r>
            <w:r w:rsidRPr="00AF1782">
              <w:rPr>
                <w:spacing w:val="-5"/>
              </w:rPr>
              <w:t xml:space="preserve"> </w:t>
            </w:r>
            <w:r w:rsidRPr="00AF1782">
              <w:rPr>
                <w:spacing w:val="-1"/>
              </w:rPr>
              <w:t>pre-existing</w:t>
            </w:r>
            <w:r w:rsidRPr="00AF1782">
              <w:rPr>
                <w:spacing w:val="-6"/>
              </w:rPr>
              <w:t xml:space="preserve"> </w:t>
            </w:r>
            <w:r w:rsidRPr="00AF1782">
              <w:t>renal</w:t>
            </w:r>
            <w:r w:rsidRPr="00AF1782">
              <w:rPr>
                <w:spacing w:val="-6"/>
              </w:rPr>
              <w:t xml:space="preserve"> </w:t>
            </w:r>
            <w:r w:rsidRPr="00AF1782">
              <w:t>failure</w:t>
            </w:r>
            <w:r w:rsidRPr="00AF1782">
              <w:rPr>
                <w:spacing w:val="-6"/>
              </w:rPr>
              <w:t xml:space="preserve"> </w:t>
            </w:r>
            <w:r w:rsidRPr="00AF1782">
              <w:t>or</w:t>
            </w:r>
            <w:r w:rsidRPr="00AF1782">
              <w:rPr>
                <w:spacing w:val="24"/>
              </w:rPr>
              <w:t xml:space="preserve"> </w:t>
            </w:r>
            <w:r w:rsidRPr="00AF1782">
              <w:t>insufficiency</w:t>
            </w:r>
          </w:p>
        </w:tc>
        <w:tc>
          <w:tcPr>
            <w:tcW w:w="5562" w:type="dxa"/>
          </w:tcPr>
          <w:p w:rsidR="00FF4128" w:rsidRPr="00AF1782" w:rsidRDefault="00FF4128" w:rsidP="00427D08">
            <w:pPr>
              <w:pStyle w:val="table"/>
            </w:pPr>
            <w:r w:rsidRPr="00AF1782">
              <w:t>Nil reported</w:t>
            </w:r>
          </w:p>
        </w:tc>
      </w:tr>
      <w:tr w:rsidR="00FF4128" w:rsidRPr="00AF1782" w:rsidTr="00912C65">
        <w:trPr>
          <w:trHeight w:hRule="exact" w:val="433"/>
        </w:trPr>
        <w:tc>
          <w:tcPr>
            <w:tcW w:w="1385" w:type="dxa"/>
            <w:vMerge/>
          </w:tcPr>
          <w:p w:rsidR="00FF4128" w:rsidRPr="00AF1782" w:rsidRDefault="00FF4128" w:rsidP="00AF1782">
            <w:pPr>
              <w:spacing w:before="0" w:after="0"/>
              <w:rPr>
                <w:sz w:val="16"/>
                <w:szCs w:val="16"/>
              </w:rPr>
            </w:pPr>
          </w:p>
        </w:tc>
        <w:tc>
          <w:tcPr>
            <w:tcW w:w="1984" w:type="dxa"/>
          </w:tcPr>
          <w:p w:rsidR="00FF4128" w:rsidRPr="00AF1782" w:rsidRDefault="00FF4128" w:rsidP="00427D08">
            <w:pPr>
              <w:pStyle w:val="table"/>
            </w:pPr>
            <w:r w:rsidRPr="00AF1782">
              <w:t>Renal</w:t>
            </w:r>
            <w:r w:rsidRPr="00AF1782">
              <w:rPr>
                <w:spacing w:val="-8"/>
              </w:rPr>
              <w:t xml:space="preserve"> </w:t>
            </w:r>
            <w:r w:rsidRPr="00AF1782">
              <w:t>carcinoma</w:t>
            </w:r>
            <w:r w:rsidRPr="00AF1782">
              <w:rPr>
                <w:spacing w:val="-7"/>
              </w:rPr>
              <w:t xml:space="preserve"> </w:t>
            </w:r>
            <w:r w:rsidRPr="00AF1782">
              <w:t>or</w:t>
            </w:r>
            <w:r w:rsidRPr="00AF1782">
              <w:rPr>
                <w:spacing w:val="-7"/>
              </w:rPr>
              <w:t xml:space="preserve"> </w:t>
            </w:r>
            <w:r w:rsidRPr="00AF1782">
              <w:rPr>
                <w:spacing w:val="-1"/>
              </w:rPr>
              <w:t>adenoma</w:t>
            </w:r>
          </w:p>
        </w:tc>
        <w:tc>
          <w:tcPr>
            <w:tcW w:w="5562" w:type="dxa"/>
          </w:tcPr>
          <w:p w:rsidR="00FF4128" w:rsidRPr="00AF1782" w:rsidRDefault="00FF4128" w:rsidP="00427D08">
            <w:pPr>
              <w:pStyle w:val="table"/>
            </w:pPr>
            <w:r w:rsidRPr="00AF1782">
              <w:t>Nil reported</w:t>
            </w:r>
          </w:p>
        </w:tc>
      </w:tr>
      <w:tr w:rsidR="00FF4128" w:rsidRPr="00AF1782" w:rsidTr="00296EF4">
        <w:trPr>
          <w:trHeight w:hRule="exact" w:val="502"/>
        </w:trPr>
        <w:tc>
          <w:tcPr>
            <w:tcW w:w="1385" w:type="dxa"/>
            <w:vMerge/>
          </w:tcPr>
          <w:p w:rsidR="00FF4128" w:rsidRPr="00AF1782" w:rsidRDefault="00FF4128" w:rsidP="00AF1782">
            <w:pPr>
              <w:spacing w:before="0" w:after="0"/>
              <w:rPr>
                <w:sz w:val="16"/>
                <w:szCs w:val="16"/>
              </w:rPr>
            </w:pPr>
          </w:p>
        </w:tc>
        <w:tc>
          <w:tcPr>
            <w:tcW w:w="1984" w:type="dxa"/>
          </w:tcPr>
          <w:p w:rsidR="00FF4128" w:rsidRPr="00AF1782" w:rsidRDefault="00FF4128" w:rsidP="00427D08">
            <w:pPr>
              <w:pStyle w:val="table"/>
            </w:pPr>
            <w:r w:rsidRPr="00AF1782">
              <w:t>Gallbladder</w:t>
            </w:r>
            <w:r w:rsidRPr="00AF1782">
              <w:rPr>
                <w:spacing w:val="-16"/>
              </w:rPr>
              <w:t xml:space="preserve"> </w:t>
            </w:r>
            <w:r w:rsidRPr="00AF1782">
              <w:t>disease</w:t>
            </w:r>
          </w:p>
        </w:tc>
        <w:tc>
          <w:tcPr>
            <w:tcW w:w="5562" w:type="dxa"/>
          </w:tcPr>
          <w:p w:rsidR="00FF4128" w:rsidRPr="00AF1782" w:rsidRDefault="00FF4128" w:rsidP="00427D08">
            <w:pPr>
              <w:pStyle w:val="table"/>
            </w:pPr>
            <w:r w:rsidRPr="00AF1782">
              <w:t>Nil reported</w:t>
            </w:r>
          </w:p>
          <w:p w:rsidR="00FF4128" w:rsidRPr="00296EF4" w:rsidRDefault="00FF4128" w:rsidP="00427D08">
            <w:pPr>
              <w:pStyle w:val="table"/>
            </w:pPr>
            <w:r w:rsidRPr="00AF1782">
              <w:t>[Not listed in Core Data She</w:t>
            </w:r>
            <w:r w:rsidR="00296EF4">
              <w:t>et, only RMP]</w:t>
            </w:r>
          </w:p>
        </w:tc>
      </w:tr>
      <w:tr w:rsidR="00FF4128" w:rsidRPr="00AF1782" w:rsidTr="00427D08">
        <w:trPr>
          <w:trHeight w:hRule="exact" w:val="1317"/>
        </w:trPr>
        <w:tc>
          <w:tcPr>
            <w:tcW w:w="1385" w:type="dxa"/>
            <w:vMerge/>
          </w:tcPr>
          <w:p w:rsidR="00FF4128" w:rsidRPr="00AF1782" w:rsidRDefault="00FF4128" w:rsidP="00AF1782">
            <w:pPr>
              <w:spacing w:before="0" w:after="0"/>
              <w:rPr>
                <w:sz w:val="16"/>
                <w:szCs w:val="16"/>
              </w:rPr>
            </w:pPr>
          </w:p>
        </w:tc>
        <w:tc>
          <w:tcPr>
            <w:tcW w:w="1984" w:type="dxa"/>
          </w:tcPr>
          <w:p w:rsidR="00FF4128" w:rsidRPr="00427D08" w:rsidRDefault="00FF4128" w:rsidP="00427D08">
            <w:pPr>
              <w:pStyle w:val="table"/>
            </w:pPr>
            <w:r w:rsidRPr="00427D08">
              <w:t>Cancers: breast, ovarian, endometrial, lung, thyroid, skin, gastrointestinal and other cancers</w:t>
            </w:r>
          </w:p>
        </w:tc>
        <w:tc>
          <w:tcPr>
            <w:tcW w:w="5562" w:type="dxa"/>
          </w:tcPr>
          <w:p w:rsidR="00FF4128" w:rsidRPr="00427D08" w:rsidRDefault="00FF4128" w:rsidP="00427D08">
            <w:pPr>
              <w:pStyle w:val="table"/>
            </w:pPr>
            <w:r w:rsidRPr="00427D08">
              <w:t>One post-marketing case of ductal breast carcinoma following a biopsy post mammography was reported, however little further information is available.</w:t>
            </w:r>
          </w:p>
          <w:p w:rsidR="00FF4128" w:rsidRPr="00427D08" w:rsidRDefault="00FF4128" w:rsidP="00427D08">
            <w:pPr>
              <w:pStyle w:val="table"/>
            </w:pPr>
            <w:r w:rsidRPr="00427D08">
              <w:t xml:space="preserve">One post-marketing case of endometrial cancer was reported; the patient had previously taken other </w:t>
            </w:r>
            <w:proofErr w:type="spellStart"/>
            <w:r w:rsidRPr="00427D08">
              <w:t>oestrogen</w:t>
            </w:r>
            <w:proofErr w:type="spellEnd"/>
            <w:r w:rsidRPr="00427D08">
              <w:t xml:space="preserve">/progesterone combinations (had not taken progestin for a year) </w:t>
            </w:r>
          </w:p>
        </w:tc>
      </w:tr>
      <w:tr w:rsidR="00FF4128" w:rsidRPr="00AF1782" w:rsidTr="00296EF4">
        <w:trPr>
          <w:trHeight w:hRule="exact" w:val="283"/>
        </w:trPr>
        <w:tc>
          <w:tcPr>
            <w:tcW w:w="1385" w:type="dxa"/>
            <w:vMerge/>
          </w:tcPr>
          <w:p w:rsidR="00FF4128" w:rsidRPr="00AF1782" w:rsidRDefault="00FF4128" w:rsidP="00AF1782">
            <w:pPr>
              <w:spacing w:before="0" w:after="0"/>
              <w:rPr>
                <w:sz w:val="16"/>
                <w:szCs w:val="16"/>
              </w:rPr>
            </w:pPr>
          </w:p>
        </w:tc>
        <w:tc>
          <w:tcPr>
            <w:tcW w:w="1984" w:type="dxa"/>
          </w:tcPr>
          <w:p w:rsidR="00FF4128" w:rsidRPr="00427D08" w:rsidRDefault="00FF4128" w:rsidP="00427D08">
            <w:pPr>
              <w:pStyle w:val="table"/>
            </w:pPr>
            <w:r w:rsidRPr="00427D08">
              <w:t>Depression</w:t>
            </w:r>
          </w:p>
        </w:tc>
        <w:tc>
          <w:tcPr>
            <w:tcW w:w="5562" w:type="dxa"/>
          </w:tcPr>
          <w:p w:rsidR="00FF4128" w:rsidRPr="00427D08" w:rsidRDefault="00FF4128" w:rsidP="00427D08">
            <w:pPr>
              <w:pStyle w:val="table"/>
            </w:pPr>
            <w:r w:rsidRPr="00427D08">
              <w:t>Two post-marketing cases of depressed mood were reported.</w:t>
            </w:r>
          </w:p>
        </w:tc>
      </w:tr>
      <w:tr w:rsidR="00FF4128" w:rsidRPr="00AF1782" w:rsidTr="00427D08">
        <w:trPr>
          <w:trHeight w:hRule="exact" w:val="2299"/>
        </w:trPr>
        <w:tc>
          <w:tcPr>
            <w:tcW w:w="1385" w:type="dxa"/>
            <w:vMerge/>
          </w:tcPr>
          <w:p w:rsidR="00FF4128" w:rsidRPr="00AF1782" w:rsidRDefault="00FF4128" w:rsidP="00AF1782">
            <w:pPr>
              <w:spacing w:before="0" w:after="0"/>
              <w:rPr>
                <w:sz w:val="16"/>
                <w:szCs w:val="16"/>
              </w:rPr>
            </w:pPr>
          </w:p>
        </w:tc>
        <w:tc>
          <w:tcPr>
            <w:tcW w:w="1984" w:type="dxa"/>
          </w:tcPr>
          <w:p w:rsidR="00FF4128" w:rsidRPr="00427D08" w:rsidRDefault="00FF4128" w:rsidP="00427D08">
            <w:pPr>
              <w:pStyle w:val="table"/>
            </w:pPr>
            <w:r w:rsidRPr="00427D08">
              <w:t>Ocular events</w:t>
            </w:r>
          </w:p>
        </w:tc>
        <w:tc>
          <w:tcPr>
            <w:tcW w:w="5562" w:type="dxa"/>
          </w:tcPr>
          <w:p w:rsidR="00FF4128" w:rsidRPr="00AF1782" w:rsidRDefault="00FF4128" w:rsidP="0092701E">
            <w:pPr>
              <w:pStyle w:val="table"/>
            </w:pPr>
            <w:r w:rsidRPr="00427D08">
              <w:t xml:space="preserve">One post-marketing case was reported </w:t>
            </w:r>
            <w:r w:rsidRPr="00427D08">
              <w:t>–</w:t>
            </w:r>
            <w:r w:rsidRPr="00427D08">
              <w:t xml:space="preserve"> per the PSUR (table 5) </w:t>
            </w:r>
            <w:r w:rsidRPr="00427D08">
              <w:t>“</w:t>
            </w:r>
            <w:r w:rsidRPr="00427D08">
              <w:t xml:space="preserve">This case involved a </w:t>
            </w:r>
            <w:r w:rsidR="00296EF4" w:rsidRPr="00427D08">
              <w:t>[information redacted]</w:t>
            </w:r>
            <w:r w:rsidRPr="00427D08">
              <w:t xml:space="preserve"> female patient with a history of diabetes who received CE/BZA for hot flushes. Approximately 3 weeks after starting CE/BZA she experienced several events (dizziness, balance disorder, headache, neck pain, back pain</w:t>
            </w:r>
            <w:r w:rsidR="00427D08">
              <w:t xml:space="preserve">, and dyskinesia) and commented </w:t>
            </w:r>
            <w:r w:rsidRPr="00427D08">
              <w:t xml:space="preserve">that </w:t>
            </w:r>
            <w:r w:rsidRPr="00427D08">
              <w:t>‘</w:t>
            </w:r>
            <w:r w:rsidRPr="00427D08">
              <w:t>her vision was all messed up</w:t>
            </w:r>
            <w:r w:rsidRPr="00427D08">
              <w:t>’</w:t>
            </w:r>
            <w:r w:rsidRPr="00427D08">
              <w:t>. CE/BZA was withdrawn (no treatment was reported for the events) and the events of visual impairment, dizziness, balance disorder, and dyskinesia were reported to have</w:t>
            </w:r>
            <w:r w:rsidR="00427D08">
              <w:t xml:space="preserve"> </w:t>
            </w:r>
            <w:r w:rsidRPr="00427D08">
              <w:t>resolved (outcome of other events were unknown).</w:t>
            </w:r>
            <w:r w:rsidRPr="00427D08">
              <w:t>”</w:t>
            </w:r>
          </w:p>
        </w:tc>
      </w:tr>
      <w:tr w:rsidR="00FF4128" w:rsidRPr="00AF1782" w:rsidTr="004E43D7">
        <w:trPr>
          <w:trHeight w:hRule="exact" w:val="842"/>
        </w:trPr>
        <w:tc>
          <w:tcPr>
            <w:tcW w:w="1385" w:type="dxa"/>
            <w:vMerge/>
          </w:tcPr>
          <w:p w:rsidR="00FF4128" w:rsidRPr="00AF1782" w:rsidRDefault="00FF4128" w:rsidP="00AF1782">
            <w:pPr>
              <w:spacing w:before="0" w:after="0"/>
              <w:rPr>
                <w:sz w:val="16"/>
                <w:szCs w:val="16"/>
              </w:rPr>
            </w:pPr>
          </w:p>
        </w:tc>
        <w:tc>
          <w:tcPr>
            <w:tcW w:w="1984" w:type="dxa"/>
          </w:tcPr>
          <w:p w:rsidR="00FF4128" w:rsidRPr="00427D08" w:rsidRDefault="00FF4128" w:rsidP="00427D08">
            <w:pPr>
              <w:pStyle w:val="table"/>
            </w:pPr>
            <w:r w:rsidRPr="00427D08">
              <w:t>Gastro-</w:t>
            </w:r>
            <w:proofErr w:type="spellStart"/>
            <w:r w:rsidRPr="00427D08">
              <w:t>oesophageal</w:t>
            </w:r>
            <w:proofErr w:type="spellEnd"/>
            <w:r w:rsidRPr="00427D08">
              <w:t xml:space="preserve"> reflux disease (GORD)</w:t>
            </w:r>
          </w:p>
        </w:tc>
        <w:tc>
          <w:tcPr>
            <w:tcW w:w="5562" w:type="dxa"/>
          </w:tcPr>
          <w:p w:rsidR="00FF4128" w:rsidRPr="00AF1782" w:rsidRDefault="00FF4128" w:rsidP="00427D08">
            <w:pPr>
              <w:pStyle w:val="table"/>
            </w:pPr>
            <w:r w:rsidRPr="00AF1782">
              <w:t>Two post-marketing cases of indigestion were reported and both were considered to be non-serious.</w:t>
            </w:r>
          </w:p>
          <w:p w:rsidR="00FF4128" w:rsidRPr="00AF1782" w:rsidRDefault="00FF4128" w:rsidP="00427D08">
            <w:pPr>
              <w:pStyle w:val="table"/>
            </w:pPr>
            <w:r w:rsidRPr="00AF1782">
              <w:rPr>
                <w:i/>
                <w:iCs/>
              </w:rPr>
              <w:t>Note: not in RSI only in RMP</w:t>
            </w:r>
          </w:p>
        </w:tc>
      </w:tr>
      <w:tr w:rsidR="00FF4128" w:rsidRPr="00AF1782" w:rsidTr="00427D08">
        <w:trPr>
          <w:trHeight w:hRule="exact" w:val="750"/>
        </w:trPr>
        <w:tc>
          <w:tcPr>
            <w:tcW w:w="1385" w:type="dxa"/>
            <w:vMerge/>
          </w:tcPr>
          <w:p w:rsidR="00FF4128" w:rsidRPr="00AF1782" w:rsidRDefault="00FF4128" w:rsidP="00AF1782">
            <w:pPr>
              <w:spacing w:before="0" w:after="0"/>
              <w:rPr>
                <w:sz w:val="16"/>
                <w:szCs w:val="16"/>
              </w:rPr>
            </w:pPr>
          </w:p>
        </w:tc>
        <w:tc>
          <w:tcPr>
            <w:tcW w:w="1984" w:type="dxa"/>
          </w:tcPr>
          <w:p w:rsidR="00FF4128" w:rsidRPr="00427D08" w:rsidRDefault="00FF4128" w:rsidP="00427D08">
            <w:pPr>
              <w:pStyle w:val="table"/>
            </w:pPr>
            <w:r w:rsidRPr="00427D08">
              <w:t>Endometrial hyperplasia</w:t>
            </w:r>
          </w:p>
        </w:tc>
        <w:tc>
          <w:tcPr>
            <w:tcW w:w="5562" w:type="dxa"/>
          </w:tcPr>
          <w:p w:rsidR="00FF4128" w:rsidRPr="00AF1782" w:rsidRDefault="00FF4128" w:rsidP="00427D08">
            <w:pPr>
              <w:pStyle w:val="table"/>
            </w:pPr>
            <w:r w:rsidRPr="00AF1782">
              <w:t>One post-marketing case of endometrial hypertrophy associated with breakthrough bleeding was reported.</w:t>
            </w:r>
          </w:p>
          <w:p w:rsidR="00FF4128" w:rsidRPr="00427D08" w:rsidRDefault="00FF4128" w:rsidP="00427D08">
            <w:pPr>
              <w:pStyle w:val="table"/>
            </w:pPr>
            <w:r w:rsidRPr="00AF1782">
              <w:t>Two post-marketing cases of endometrial hyperplasia were reported.</w:t>
            </w:r>
          </w:p>
        </w:tc>
      </w:tr>
      <w:tr w:rsidR="00FF4128" w:rsidRPr="00AF1782" w:rsidTr="004E43D7">
        <w:trPr>
          <w:trHeight w:hRule="exact" w:val="1262"/>
        </w:trPr>
        <w:tc>
          <w:tcPr>
            <w:tcW w:w="1385" w:type="dxa"/>
            <w:vMerge/>
          </w:tcPr>
          <w:p w:rsidR="00FF4128" w:rsidRPr="00AF1782" w:rsidRDefault="00FF4128" w:rsidP="00AF1782">
            <w:pPr>
              <w:spacing w:before="0" w:after="0"/>
              <w:rPr>
                <w:sz w:val="16"/>
                <w:szCs w:val="16"/>
              </w:rPr>
            </w:pPr>
          </w:p>
        </w:tc>
        <w:tc>
          <w:tcPr>
            <w:tcW w:w="1984" w:type="dxa"/>
          </w:tcPr>
          <w:p w:rsidR="00FF4128" w:rsidRPr="00427D08" w:rsidRDefault="00FF4128" w:rsidP="00427D08">
            <w:pPr>
              <w:pStyle w:val="table"/>
            </w:pPr>
            <w:r w:rsidRPr="00427D08">
              <w:t>Drug-drug interactions</w:t>
            </w:r>
          </w:p>
        </w:tc>
        <w:tc>
          <w:tcPr>
            <w:tcW w:w="5562" w:type="dxa"/>
          </w:tcPr>
          <w:p w:rsidR="00FF4128" w:rsidRPr="00AF1782" w:rsidRDefault="00FF4128" w:rsidP="00AF1782">
            <w:pPr>
              <w:pStyle w:val="Body"/>
              <w:spacing w:line="240" w:lineRule="auto"/>
              <w:rPr>
                <w:rFonts w:ascii="Cambria" w:hAnsi="Cambria"/>
                <w:sz w:val="16"/>
                <w:szCs w:val="16"/>
                <w:lang w:val="en-US"/>
              </w:rPr>
            </w:pPr>
            <w:r w:rsidRPr="00AF1782">
              <w:rPr>
                <w:rFonts w:ascii="Cambria" w:hAnsi="Cambria"/>
                <w:spacing w:val="-1"/>
                <w:sz w:val="16"/>
                <w:szCs w:val="16"/>
                <w:lang w:val="en-US"/>
              </w:rPr>
              <w:t>Per the PSUR: “</w:t>
            </w:r>
            <w:r w:rsidRPr="00AF1782">
              <w:rPr>
                <w:rFonts w:ascii="Cambria" w:hAnsi="Cambria"/>
                <w:sz w:val="16"/>
                <w:szCs w:val="16"/>
                <w:lang w:val="en-US"/>
              </w:rPr>
              <w:t xml:space="preserve">A study conducted during the reporting interval investigating the effects of </w:t>
            </w:r>
            <w:proofErr w:type="spellStart"/>
            <w:r w:rsidRPr="00AF1782">
              <w:rPr>
                <w:rFonts w:ascii="Cambria" w:hAnsi="Cambria"/>
                <w:sz w:val="16"/>
                <w:szCs w:val="16"/>
                <w:lang w:val="en-US"/>
              </w:rPr>
              <w:t>itraconazole</w:t>
            </w:r>
            <w:proofErr w:type="spellEnd"/>
            <w:r w:rsidRPr="00AF1782">
              <w:rPr>
                <w:rFonts w:ascii="Cambria" w:hAnsi="Cambria"/>
                <w:sz w:val="16"/>
                <w:szCs w:val="16"/>
                <w:lang w:val="en-US"/>
              </w:rPr>
              <w:t xml:space="preserve">, a strong CYP3A4 inhibitor, demonstrated that </w:t>
            </w:r>
            <w:proofErr w:type="spellStart"/>
            <w:r w:rsidRPr="00AF1782">
              <w:rPr>
                <w:rFonts w:ascii="Cambria" w:hAnsi="Cambria"/>
                <w:sz w:val="16"/>
                <w:szCs w:val="16"/>
                <w:lang w:val="en-US"/>
              </w:rPr>
              <w:t>itraconazole</w:t>
            </w:r>
            <w:proofErr w:type="spellEnd"/>
            <w:r w:rsidRPr="00AF1782">
              <w:rPr>
                <w:rFonts w:ascii="Cambria" w:hAnsi="Cambria"/>
                <w:sz w:val="16"/>
                <w:szCs w:val="16"/>
                <w:lang w:val="en-US"/>
              </w:rPr>
              <w:t xml:space="preserve"> had minimal impact on the pharmacokinetics of CE and </w:t>
            </w:r>
            <w:proofErr w:type="spellStart"/>
            <w:r w:rsidRPr="00AF1782">
              <w:rPr>
                <w:rFonts w:ascii="Cambria" w:hAnsi="Cambria"/>
                <w:sz w:val="16"/>
                <w:szCs w:val="16"/>
                <w:lang w:val="en-US"/>
              </w:rPr>
              <w:t>bazedoxifene</w:t>
            </w:r>
            <w:proofErr w:type="spellEnd"/>
            <w:r w:rsidRPr="00AF1782">
              <w:rPr>
                <w:rFonts w:ascii="Cambria" w:hAnsi="Cambria"/>
                <w:sz w:val="16"/>
                <w:szCs w:val="16"/>
                <w:lang w:val="en-US"/>
              </w:rPr>
              <w:t xml:space="preserve"> when administered with a single dose of CE/BZA.”</w:t>
            </w:r>
          </w:p>
          <w:p w:rsidR="00FF4128" w:rsidRPr="00AF1782" w:rsidRDefault="00FF4128" w:rsidP="00AF1782">
            <w:pPr>
              <w:pStyle w:val="Body"/>
              <w:spacing w:line="240" w:lineRule="auto"/>
              <w:rPr>
                <w:rFonts w:ascii="Cambria" w:hAnsi="Cambria"/>
                <w:sz w:val="16"/>
                <w:szCs w:val="16"/>
              </w:rPr>
            </w:pPr>
            <w:r w:rsidRPr="00AF1782">
              <w:rPr>
                <w:rFonts w:ascii="Cambria" w:hAnsi="Cambria"/>
                <w:sz w:val="16"/>
                <w:szCs w:val="16"/>
                <w:lang w:val="en-US"/>
              </w:rPr>
              <w:t xml:space="preserve">One post-marketing event was reported in which a patient taking CE/BZA subsequently started </w:t>
            </w:r>
            <w:proofErr w:type="spellStart"/>
            <w:r w:rsidRPr="00AF1782">
              <w:rPr>
                <w:rFonts w:ascii="Cambria" w:hAnsi="Cambria"/>
                <w:sz w:val="16"/>
                <w:szCs w:val="16"/>
                <w:lang w:val="en-US"/>
              </w:rPr>
              <w:t>ospemifene</w:t>
            </w:r>
            <w:proofErr w:type="spellEnd"/>
            <w:r w:rsidRPr="00AF1782">
              <w:rPr>
                <w:rFonts w:ascii="Cambria" w:hAnsi="Cambria"/>
                <w:sz w:val="16"/>
                <w:szCs w:val="16"/>
                <w:lang w:val="en-US"/>
              </w:rPr>
              <w:t xml:space="preserve"> (a SERM). </w:t>
            </w:r>
          </w:p>
        </w:tc>
      </w:tr>
      <w:tr w:rsidR="00FF4128" w:rsidRPr="00AF1782" w:rsidTr="004E43D7">
        <w:trPr>
          <w:trHeight w:hRule="exact" w:val="1988"/>
        </w:trPr>
        <w:tc>
          <w:tcPr>
            <w:tcW w:w="1385" w:type="dxa"/>
            <w:vMerge/>
          </w:tcPr>
          <w:p w:rsidR="00FF4128" w:rsidRPr="00AF1782" w:rsidRDefault="00FF4128" w:rsidP="00AF1782">
            <w:pPr>
              <w:spacing w:before="0" w:after="0"/>
              <w:rPr>
                <w:sz w:val="16"/>
                <w:szCs w:val="16"/>
              </w:rPr>
            </w:pPr>
          </w:p>
        </w:tc>
        <w:tc>
          <w:tcPr>
            <w:tcW w:w="1984" w:type="dxa"/>
          </w:tcPr>
          <w:p w:rsidR="00FF4128" w:rsidRPr="00427D08" w:rsidRDefault="00FF4128" w:rsidP="00427D08">
            <w:pPr>
              <w:pStyle w:val="table"/>
            </w:pPr>
            <w:r w:rsidRPr="00427D08">
              <w:t>Off-label use</w:t>
            </w:r>
          </w:p>
        </w:tc>
        <w:tc>
          <w:tcPr>
            <w:tcW w:w="5562" w:type="dxa"/>
          </w:tcPr>
          <w:p w:rsidR="00FF4128" w:rsidRPr="00AF1782" w:rsidRDefault="00FF4128" w:rsidP="00AF1782">
            <w:pPr>
              <w:pStyle w:val="Body"/>
              <w:spacing w:line="225" w:lineRule="exact"/>
              <w:ind w:left="99"/>
              <w:rPr>
                <w:rFonts w:ascii="Cambria" w:hAnsi="Cambria"/>
                <w:spacing w:val="-1"/>
                <w:sz w:val="16"/>
                <w:szCs w:val="16"/>
                <w:lang w:val="en-US"/>
              </w:rPr>
            </w:pPr>
            <w:r w:rsidRPr="00AF1782">
              <w:rPr>
                <w:rFonts w:ascii="Cambria" w:hAnsi="Cambria"/>
                <w:spacing w:val="-1"/>
                <w:sz w:val="16"/>
                <w:szCs w:val="16"/>
                <w:lang w:val="en-US"/>
              </w:rPr>
              <w:t>Twenty-three cases reported off-label use:</w:t>
            </w:r>
          </w:p>
          <w:p w:rsidR="00426EA6" w:rsidRDefault="00FF4128" w:rsidP="0092701E">
            <w:pPr>
              <w:pStyle w:val="ListParagraph"/>
              <w:numPr>
                <w:ilvl w:val="0"/>
                <w:numId w:val="141"/>
              </w:numPr>
              <w:tabs>
                <w:tab w:val="clear" w:pos="459"/>
                <w:tab w:val="num" w:pos="539"/>
              </w:tabs>
              <w:spacing w:line="225" w:lineRule="exact"/>
              <w:ind w:left="539" w:hanging="440"/>
              <w:rPr>
                <w:rFonts w:ascii="Cambria" w:hAnsi="Cambria"/>
                <w:spacing w:val="-1"/>
                <w:sz w:val="16"/>
                <w:szCs w:val="16"/>
              </w:rPr>
            </w:pPr>
            <w:r w:rsidRPr="00AF1782">
              <w:rPr>
                <w:rFonts w:ascii="Cambria" w:hAnsi="Cambria"/>
                <w:spacing w:val="-1"/>
                <w:sz w:val="16"/>
                <w:szCs w:val="16"/>
              </w:rPr>
              <w:t xml:space="preserve">8 cases of concomitant use of </w:t>
            </w:r>
            <w:proofErr w:type="spellStart"/>
            <w:r w:rsidRPr="00AF1782">
              <w:rPr>
                <w:rFonts w:ascii="Cambria" w:hAnsi="Cambria"/>
                <w:spacing w:val="-1"/>
                <w:sz w:val="16"/>
                <w:szCs w:val="16"/>
              </w:rPr>
              <w:t>oestrogens</w:t>
            </w:r>
            <w:proofErr w:type="spellEnd"/>
          </w:p>
          <w:p w:rsidR="00FF4128" w:rsidRPr="00AF1782" w:rsidRDefault="00FF4128" w:rsidP="0092701E">
            <w:pPr>
              <w:pStyle w:val="ListParagraph"/>
              <w:numPr>
                <w:ilvl w:val="0"/>
                <w:numId w:val="142"/>
              </w:numPr>
              <w:tabs>
                <w:tab w:val="clear" w:pos="459"/>
                <w:tab w:val="num" w:pos="539"/>
              </w:tabs>
              <w:spacing w:line="225" w:lineRule="exact"/>
              <w:ind w:left="539" w:hanging="440"/>
              <w:rPr>
                <w:rFonts w:ascii="Cambria" w:hAnsi="Cambria"/>
                <w:spacing w:val="-1"/>
                <w:sz w:val="16"/>
                <w:szCs w:val="16"/>
                <w:bdr w:val="none" w:sz="0" w:space="0" w:color="auto"/>
              </w:rPr>
            </w:pPr>
            <w:r w:rsidRPr="00AF1782">
              <w:rPr>
                <w:rFonts w:ascii="Cambria" w:hAnsi="Cambria"/>
                <w:spacing w:val="-1"/>
                <w:sz w:val="16"/>
                <w:szCs w:val="16"/>
              </w:rPr>
              <w:t>7 cases of usage in woman without a uterus</w:t>
            </w:r>
          </w:p>
          <w:p w:rsidR="00FF4128" w:rsidRPr="00AF1782" w:rsidRDefault="00FF4128" w:rsidP="0092701E">
            <w:pPr>
              <w:pStyle w:val="ListParagraph"/>
              <w:numPr>
                <w:ilvl w:val="0"/>
                <w:numId w:val="143"/>
              </w:numPr>
              <w:tabs>
                <w:tab w:val="clear" w:pos="459"/>
                <w:tab w:val="num" w:pos="539"/>
              </w:tabs>
              <w:spacing w:line="225" w:lineRule="exact"/>
              <w:ind w:left="539" w:hanging="440"/>
              <w:rPr>
                <w:rFonts w:ascii="Cambria" w:hAnsi="Cambria"/>
                <w:spacing w:val="-1"/>
                <w:sz w:val="16"/>
                <w:szCs w:val="16"/>
                <w:bdr w:val="none" w:sz="0" w:space="0" w:color="auto"/>
              </w:rPr>
            </w:pPr>
            <w:r w:rsidRPr="00AF1782">
              <w:rPr>
                <w:rFonts w:ascii="Cambria" w:hAnsi="Cambria"/>
                <w:spacing w:val="-1"/>
                <w:sz w:val="16"/>
                <w:szCs w:val="16"/>
              </w:rPr>
              <w:t>4 cases of off label indication: 2 cases for vaginal dryness, 1 for endometriosis and 1 for ‘brain heated’</w:t>
            </w:r>
          </w:p>
          <w:p w:rsidR="00426EA6" w:rsidRDefault="00FF4128" w:rsidP="0092701E">
            <w:pPr>
              <w:pStyle w:val="ListParagraph"/>
              <w:numPr>
                <w:ilvl w:val="0"/>
                <w:numId w:val="144"/>
              </w:numPr>
              <w:tabs>
                <w:tab w:val="clear" w:pos="459"/>
                <w:tab w:val="num" w:pos="539"/>
              </w:tabs>
              <w:spacing w:line="225" w:lineRule="exact"/>
              <w:ind w:left="539" w:hanging="440"/>
              <w:rPr>
                <w:rFonts w:ascii="Cambria" w:hAnsi="Cambria"/>
                <w:spacing w:val="-1"/>
                <w:sz w:val="16"/>
                <w:szCs w:val="16"/>
              </w:rPr>
            </w:pPr>
            <w:r w:rsidRPr="00AF1782">
              <w:rPr>
                <w:rFonts w:ascii="Cambria" w:hAnsi="Cambria"/>
                <w:spacing w:val="-1"/>
                <w:sz w:val="16"/>
                <w:szCs w:val="16"/>
              </w:rPr>
              <w:t>2 cases of using a dose above recommended – two tablets daily.</w:t>
            </w:r>
          </w:p>
          <w:p w:rsidR="00FF4128" w:rsidRPr="00AF1782" w:rsidRDefault="00FF4128" w:rsidP="0092701E">
            <w:pPr>
              <w:pStyle w:val="ListParagraph"/>
              <w:numPr>
                <w:ilvl w:val="0"/>
                <w:numId w:val="145"/>
              </w:numPr>
              <w:tabs>
                <w:tab w:val="clear" w:pos="459"/>
                <w:tab w:val="num" w:pos="539"/>
              </w:tabs>
              <w:spacing w:line="225" w:lineRule="exact"/>
              <w:ind w:left="539" w:hanging="440"/>
              <w:rPr>
                <w:rFonts w:ascii="Cambria" w:hAnsi="Cambria"/>
                <w:spacing w:val="-1"/>
                <w:sz w:val="16"/>
                <w:szCs w:val="16"/>
                <w:bdr w:val="none" w:sz="0" w:space="0" w:color="auto"/>
              </w:rPr>
            </w:pPr>
            <w:r w:rsidRPr="00AF1782">
              <w:rPr>
                <w:rFonts w:ascii="Cambria" w:hAnsi="Cambria"/>
                <w:spacing w:val="-1"/>
                <w:sz w:val="16"/>
                <w:szCs w:val="16"/>
              </w:rPr>
              <w:t>1 case of administration to male patient</w:t>
            </w:r>
          </w:p>
          <w:p w:rsidR="00FF4128" w:rsidRPr="00AF1782" w:rsidRDefault="00FF4128" w:rsidP="007525FF">
            <w:pPr>
              <w:pStyle w:val="ListParagraph"/>
              <w:numPr>
                <w:ilvl w:val="0"/>
                <w:numId w:val="121"/>
              </w:numPr>
              <w:tabs>
                <w:tab w:val="clear" w:pos="459"/>
                <w:tab w:val="num" w:pos="539"/>
              </w:tabs>
              <w:spacing w:line="225" w:lineRule="exact"/>
              <w:ind w:left="539" w:hanging="440"/>
              <w:rPr>
                <w:rFonts w:ascii="Cambria" w:hAnsi="Cambria"/>
                <w:sz w:val="16"/>
                <w:szCs w:val="16"/>
                <w:bdr w:val="none" w:sz="0" w:space="0" w:color="auto"/>
              </w:rPr>
            </w:pPr>
            <w:r w:rsidRPr="00AF1782">
              <w:rPr>
                <w:rFonts w:ascii="Cambria" w:hAnsi="Cambria"/>
                <w:spacing w:val="-1"/>
                <w:sz w:val="16"/>
                <w:szCs w:val="16"/>
              </w:rPr>
              <w:t>1 cases of administration to a patient with history of breast cancer</w:t>
            </w:r>
          </w:p>
        </w:tc>
      </w:tr>
      <w:tr w:rsidR="00FF4128" w:rsidRPr="00AF1782" w:rsidTr="004E43D7">
        <w:trPr>
          <w:trHeight w:hRule="exact" w:val="838"/>
        </w:trPr>
        <w:tc>
          <w:tcPr>
            <w:tcW w:w="1385" w:type="dxa"/>
            <w:vMerge w:val="restart"/>
          </w:tcPr>
          <w:p w:rsidR="00FF4128" w:rsidRPr="00427D08" w:rsidRDefault="00FF4128" w:rsidP="00427D08">
            <w:pPr>
              <w:pStyle w:val="table"/>
              <w:rPr>
                <w:b/>
              </w:rPr>
            </w:pPr>
            <w:r w:rsidRPr="00427D08">
              <w:rPr>
                <w:b/>
              </w:rPr>
              <w:t>Missing</w:t>
            </w:r>
            <w:r w:rsidRPr="00427D08">
              <w:rPr>
                <w:b/>
                <w:spacing w:val="-16"/>
              </w:rPr>
              <w:t xml:space="preserve"> </w:t>
            </w:r>
            <w:r w:rsidRPr="00427D08">
              <w:rPr>
                <w:b/>
              </w:rPr>
              <w:t>information</w:t>
            </w:r>
          </w:p>
        </w:tc>
        <w:tc>
          <w:tcPr>
            <w:tcW w:w="1984" w:type="dxa"/>
          </w:tcPr>
          <w:p w:rsidR="00FF4128" w:rsidRPr="00AF1782" w:rsidRDefault="00FF4128" w:rsidP="00427D08">
            <w:pPr>
              <w:pStyle w:val="table"/>
            </w:pPr>
            <w:r w:rsidRPr="00AF1782">
              <w:t>Use</w:t>
            </w:r>
            <w:r w:rsidRPr="00AF1782">
              <w:rPr>
                <w:spacing w:val="-6"/>
              </w:rPr>
              <w:t xml:space="preserve"> </w:t>
            </w:r>
            <w:r w:rsidRPr="00AF1782">
              <w:t>in</w:t>
            </w:r>
            <w:r w:rsidRPr="00AF1782">
              <w:rPr>
                <w:spacing w:val="-5"/>
              </w:rPr>
              <w:t xml:space="preserve"> </w:t>
            </w:r>
            <w:r w:rsidRPr="00AF1782">
              <w:t>elderly</w:t>
            </w:r>
            <w:r w:rsidRPr="00AF1782">
              <w:rPr>
                <w:spacing w:val="-6"/>
              </w:rPr>
              <w:t xml:space="preserve"> </w:t>
            </w:r>
            <w:r w:rsidRPr="00AF1782">
              <w:t>patients</w:t>
            </w:r>
          </w:p>
        </w:tc>
        <w:tc>
          <w:tcPr>
            <w:tcW w:w="5562" w:type="dxa"/>
          </w:tcPr>
          <w:p w:rsidR="00FF4128" w:rsidRPr="00AF1782" w:rsidRDefault="00FF4128" w:rsidP="00427D08">
            <w:pPr>
              <w:pStyle w:val="table"/>
            </w:pPr>
            <w:r w:rsidRPr="00AF1782">
              <w:t xml:space="preserve">Six post-marketing cases involving elderly patients were reported </w:t>
            </w:r>
            <w:r w:rsidRPr="00AF1782">
              <w:t>–</w:t>
            </w:r>
            <w:r w:rsidRPr="00AF1782">
              <w:t xml:space="preserve"> mean age 71.7 years (range 66 -77 years); all were assessed as non-serious and no </w:t>
            </w:r>
            <w:proofErr w:type="spellStart"/>
            <w:r w:rsidRPr="00AF1782">
              <w:t>MedDRA</w:t>
            </w:r>
            <w:proofErr w:type="spellEnd"/>
            <w:r w:rsidRPr="00AF1782">
              <w:t xml:space="preserve"> PT was reported in more than one case.</w:t>
            </w:r>
          </w:p>
        </w:tc>
      </w:tr>
      <w:tr w:rsidR="00FF4128" w:rsidRPr="00AF1782" w:rsidTr="004E43D7">
        <w:trPr>
          <w:trHeight w:hRule="exact" w:val="583"/>
        </w:trPr>
        <w:tc>
          <w:tcPr>
            <w:tcW w:w="1385" w:type="dxa"/>
            <w:vMerge/>
          </w:tcPr>
          <w:p w:rsidR="00FF4128" w:rsidRPr="00AF1782" w:rsidRDefault="00FF4128" w:rsidP="00427D08">
            <w:pPr>
              <w:pStyle w:val="table"/>
            </w:pPr>
          </w:p>
        </w:tc>
        <w:tc>
          <w:tcPr>
            <w:tcW w:w="1984" w:type="dxa"/>
          </w:tcPr>
          <w:p w:rsidR="00FF4128" w:rsidRPr="00AF1782" w:rsidRDefault="00FF4128" w:rsidP="00427D08">
            <w:pPr>
              <w:pStyle w:val="table"/>
            </w:pPr>
            <w:r w:rsidRPr="00AF1782">
              <w:t>Use</w:t>
            </w:r>
            <w:r w:rsidRPr="00AF1782">
              <w:rPr>
                <w:spacing w:val="-6"/>
              </w:rPr>
              <w:t xml:space="preserve"> </w:t>
            </w:r>
            <w:r w:rsidRPr="00AF1782">
              <w:t>in</w:t>
            </w:r>
            <w:r w:rsidRPr="00AF1782">
              <w:rPr>
                <w:spacing w:val="-6"/>
              </w:rPr>
              <w:t xml:space="preserve"> </w:t>
            </w:r>
            <w:r w:rsidRPr="00AF1782">
              <w:t>hepatic</w:t>
            </w:r>
            <w:r w:rsidRPr="00AF1782">
              <w:rPr>
                <w:spacing w:val="-6"/>
              </w:rPr>
              <w:t xml:space="preserve"> </w:t>
            </w:r>
            <w:r w:rsidRPr="00AF1782">
              <w:t>impaired</w:t>
            </w:r>
            <w:r w:rsidRPr="00AF1782">
              <w:rPr>
                <w:spacing w:val="-6"/>
              </w:rPr>
              <w:t xml:space="preserve"> </w:t>
            </w:r>
            <w:r w:rsidRPr="00AF1782">
              <w:t>patients</w:t>
            </w:r>
          </w:p>
        </w:tc>
        <w:tc>
          <w:tcPr>
            <w:tcW w:w="5562" w:type="dxa"/>
          </w:tcPr>
          <w:p w:rsidR="00FF4128" w:rsidRPr="00AF1782" w:rsidRDefault="00FF4128" w:rsidP="00427D08">
            <w:pPr>
              <w:pStyle w:val="table"/>
            </w:pPr>
            <w:r w:rsidRPr="00AF1782">
              <w:t xml:space="preserve">No new safety information identified </w:t>
            </w:r>
          </w:p>
        </w:tc>
      </w:tr>
      <w:tr w:rsidR="00FF4128" w:rsidRPr="00AF1782" w:rsidTr="004E43D7">
        <w:trPr>
          <w:trHeight w:hRule="exact" w:val="562"/>
        </w:trPr>
        <w:tc>
          <w:tcPr>
            <w:tcW w:w="1385" w:type="dxa"/>
            <w:vMerge/>
          </w:tcPr>
          <w:p w:rsidR="00FF4128" w:rsidRPr="00AF1782" w:rsidRDefault="00FF4128" w:rsidP="00427D08">
            <w:pPr>
              <w:pStyle w:val="table"/>
            </w:pPr>
          </w:p>
        </w:tc>
        <w:tc>
          <w:tcPr>
            <w:tcW w:w="1984" w:type="dxa"/>
          </w:tcPr>
          <w:p w:rsidR="00FF4128" w:rsidRPr="00AF1782" w:rsidRDefault="00FF4128" w:rsidP="00427D08">
            <w:pPr>
              <w:pStyle w:val="table"/>
            </w:pPr>
            <w:r w:rsidRPr="00AF1782">
              <w:t>Use</w:t>
            </w:r>
            <w:r w:rsidRPr="00AF1782">
              <w:rPr>
                <w:spacing w:val="-6"/>
              </w:rPr>
              <w:t xml:space="preserve"> </w:t>
            </w:r>
            <w:r w:rsidRPr="00AF1782">
              <w:t>in</w:t>
            </w:r>
            <w:r w:rsidRPr="00AF1782">
              <w:rPr>
                <w:spacing w:val="-5"/>
              </w:rPr>
              <w:t xml:space="preserve"> </w:t>
            </w:r>
            <w:r w:rsidRPr="00AF1782">
              <w:t>renal</w:t>
            </w:r>
            <w:r w:rsidRPr="00AF1782">
              <w:rPr>
                <w:spacing w:val="-6"/>
              </w:rPr>
              <w:t xml:space="preserve"> </w:t>
            </w:r>
            <w:r w:rsidRPr="00AF1782">
              <w:t>impaired</w:t>
            </w:r>
            <w:r w:rsidRPr="00AF1782">
              <w:rPr>
                <w:spacing w:val="-5"/>
              </w:rPr>
              <w:t xml:space="preserve"> </w:t>
            </w:r>
            <w:r w:rsidRPr="00AF1782">
              <w:t>patients</w:t>
            </w:r>
          </w:p>
        </w:tc>
        <w:tc>
          <w:tcPr>
            <w:tcW w:w="5562" w:type="dxa"/>
          </w:tcPr>
          <w:p w:rsidR="00FF4128" w:rsidRPr="00AF1782" w:rsidRDefault="00FF4128" w:rsidP="00427D08">
            <w:pPr>
              <w:pStyle w:val="table"/>
            </w:pPr>
            <w:r w:rsidRPr="00AF1782">
              <w:t>No new safety information identified</w:t>
            </w:r>
          </w:p>
        </w:tc>
      </w:tr>
      <w:tr w:rsidR="00FF4128" w:rsidRPr="00AF1782" w:rsidTr="004E43D7">
        <w:trPr>
          <w:trHeight w:hRule="exact" w:val="712"/>
        </w:trPr>
        <w:tc>
          <w:tcPr>
            <w:tcW w:w="1385" w:type="dxa"/>
            <w:vMerge/>
          </w:tcPr>
          <w:p w:rsidR="00FF4128" w:rsidRPr="00AF1782" w:rsidRDefault="00FF4128" w:rsidP="00427D08">
            <w:pPr>
              <w:pStyle w:val="table"/>
            </w:pPr>
          </w:p>
        </w:tc>
        <w:tc>
          <w:tcPr>
            <w:tcW w:w="1984" w:type="dxa"/>
          </w:tcPr>
          <w:p w:rsidR="00FF4128" w:rsidRPr="00AF1782" w:rsidRDefault="00FF4128" w:rsidP="00427D08">
            <w:pPr>
              <w:pStyle w:val="table"/>
            </w:pPr>
            <w:r w:rsidRPr="00AF1782">
              <w:t>Use</w:t>
            </w:r>
            <w:r w:rsidRPr="00AF1782">
              <w:rPr>
                <w:spacing w:val="-6"/>
              </w:rPr>
              <w:t xml:space="preserve"> </w:t>
            </w:r>
            <w:r w:rsidRPr="00AF1782">
              <w:t>in</w:t>
            </w:r>
            <w:r w:rsidRPr="00AF1782">
              <w:rPr>
                <w:spacing w:val="-6"/>
              </w:rPr>
              <w:t xml:space="preserve"> </w:t>
            </w:r>
            <w:r w:rsidRPr="00AF1782">
              <w:t>patients</w:t>
            </w:r>
            <w:r w:rsidRPr="00AF1782">
              <w:rPr>
                <w:spacing w:val="-6"/>
              </w:rPr>
              <w:t xml:space="preserve"> </w:t>
            </w:r>
            <w:r w:rsidRPr="00AF1782">
              <w:t>with</w:t>
            </w:r>
            <w:r w:rsidRPr="00AF1782">
              <w:rPr>
                <w:spacing w:val="-6"/>
              </w:rPr>
              <w:t xml:space="preserve"> </w:t>
            </w:r>
            <w:r w:rsidRPr="00AF1782">
              <w:t>malignancy</w:t>
            </w:r>
          </w:p>
        </w:tc>
        <w:tc>
          <w:tcPr>
            <w:tcW w:w="5562" w:type="dxa"/>
          </w:tcPr>
          <w:p w:rsidR="00FF4128" w:rsidRPr="00AF1782" w:rsidRDefault="00FF4128" w:rsidP="00427D08">
            <w:pPr>
              <w:pStyle w:val="table"/>
            </w:pPr>
            <w:r w:rsidRPr="00AF1782">
              <w:t xml:space="preserve">One case of a patient with a history of breast cancer reported (see also off-label uses) that she had gained 20 pounds because of an unnamed breast cancer drug she was receiving. </w:t>
            </w:r>
          </w:p>
        </w:tc>
      </w:tr>
      <w:tr w:rsidR="00FF4128" w:rsidRPr="00AF1782" w:rsidTr="004E43D7">
        <w:trPr>
          <w:trHeight w:hRule="exact" w:val="1970"/>
        </w:trPr>
        <w:tc>
          <w:tcPr>
            <w:tcW w:w="1385" w:type="dxa"/>
            <w:vMerge/>
          </w:tcPr>
          <w:p w:rsidR="00FF4128" w:rsidRPr="00AF1782" w:rsidRDefault="00FF4128" w:rsidP="00427D08">
            <w:pPr>
              <w:pStyle w:val="table"/>
            </w:pPr>
          </w:p>
        </w:tc>
        <w:tc>
          <w:tcPr>
            <w:tcW w:w="1984" w:type="dxa"/>
          </w:tcPr>
          <w:p w:rsidR="00FF4128" w:rsidRPr="00AF1782" w:rsidRDefault="00FF4128" w:rsidP="00427D08">
            <w:pPr>
              <w:pStyle w:val="table"/>
            </w:pPr>
            <w:r w:rsidRPr="00AF1782">
              <w:t>Use</w:t>
            </w:r>
            <w:r w:rsidRPr="00AF1782">
              <w:rPr>
                <w:spacing w:val="-6"/>
              </w:rPr>
              <w:t xml:space="preserve"> </w:t>
            </w:r>
            <w:r w:rsidRPr="00AF1782">
              <w:t>in</w:t>
            </w:r>
            <w:r w:rsidRPr="00AF1782">
              <w:rPr>
                <w:spacing w:val="-6"/>
              </w:rPr>
              <w:t xml:space="preserve"> </w:t>
            </w:r>
            <w:r w:rsidRPr="00AF1782">
              <w:t>patients</w:t>
            </w:r>
            <w:r w:rsidRPr="00AF1782">
              <w:rPr>
                <w:spacing w:val="-6"/>
              </w:rPr>
              <w:t xml:space="preserve"> </w:t>
            </w:r>
            <w:r w:rsidRPr="00AF1782">
              <w:t>with</w:t>
            </w:r>
            <w:r w:rsidRPr="00AF1782">
              <w:rPr>
                <w:spacing w:val="-6"/>
              </w:rPr>
              <w:t xml:space="preserve"> </w:t>
            </w:r>
            <w:r w:rsidRPr="00AF1782">
              <w:t>history</w:t>
            </w:r>
            <w:r w:rsidRPr="00AF1782">
              <w:rPr>
                <w:spacing w:val="-6"/>
              </w:rPr>
              <w:t xml:space="preserve"> </w:t>
            </w:r>
            <w:r w:rsidRPr="00AF1782">
              <w:t>of</w:t>
            </w:r>
            <w:r w:rsidRPr="00AF1782">
              <w:rPr>
                <w:spacing w:val="-6"/>
              </w:rPr>
              <w:t xml:space="preserve"> </w:t>
            </w:r>
            <w:r w:rsidRPr="00AF1782">
              <w:t>cardiovascular</w:t>
            </w:r>
            <w:r w:rsidRPr="00AF1782">
              <w:rPr>
                <w:spacing w:val="-6"/>
              </w:rPr>
              <w:t xml:space="preserve"> </w:t>
            </w:r>
            <w:r w:rsidRPr="00AF1782">
              <w:t>disease</w:t>
            </w:r>
            <w:r w:rsidRPr="00AF1782">
              <w:rPr>
                <w:spacing w:val="-6"/>
              </w:rPr>
              <w:t xml:space="preserve"> </w:t>
            </w:r>
            <w:r w:rsidRPr="00AF1782">
              <w:t>(including hypertension,</w:t>
            </w:r>
            <w:r w:rsidRPr="00AF1782">
              <w:rPr>
                <w:spacing w:val="-11"/>
              </w:rPr>
              <w:t xml:space="preserve"> </w:t>
            </w:r>
            <w:r w:rsidRPr="00AF1782">
              <w:t>hyperlipidemias,</w:t>
            </w:r>
            <w:r w:rsidRPr="00AF1782">
              <w:rPr>
                <w:spacing w:val="-10"/>
              </w:rPr>
              <w:t xml:space="preserve"> </w:t>
            </w:r>
            <w:r w:rsidRPr="00AF1782">
              <w:rPr>
                <w:spacing w:val="-1"/>
              </w:rPr>
              <w:t>arrhythmias,</w:t>
            </w:r>
            <w:r w:rsidRPr="00AF1782">
              <w:rPr>
                <w:spacing w:val="-11"/>
              </w:rPr>
              <w:t xml:space="preserve"> </w:t>
            </w:r>
            <w:r w:rsidRPr="00AF1782">
              <w:t>CHD,</w:t>
            </w:r>
            <w:r w:rsidRPr="00AF1782">
              <w:rPr>
                <w:spacing w:val="-10"/>
              </w:rPr>
              <w:t xml:space="preserve"> </w:t>
            </w:r>
            <w:r w:rsidRPr="00AF1782">
              <w:t>angina),</w:t>
            </w:r>
            <w:r w:rsidRPr="00AF1782">
              <w:rPr>
                <w:spacing w:val="-11"/>
              </w:rPr>
              <w:t xml:space="preserve"> </w:t>
            </w:r>
            <w:r w:rsidRPr="00AF1782">
              <w:t>diabetes</w:t>
            </w:r>
            <w:r w:rsidRPr="00AF1782">
              <w:rPr>
                <w:spacing w:val="20"/>
              </w:rPr>
              <w:t xml:space="preserve"> </w:t>
            </w:r>
            <w:r w:rsidRPr="00AF1782">
              <w:t>or</w:t>
            </w:r>
            <w:r w:rsidRPr="00AF1782">
              <w:rPr>
                <w:spacing w:val="-6"/>
              </w:rPr>
              <w:t xml:space="preserve"> </w:t>
            </w:r>
            <w:r w:rsidRPr="00AF1782">
              <w:t>obesity</w:t>
            </w:r>
            <w:r w:rsidRPr="00AF1782">
              <w:rPr>
                <w:spacing w:val="-6"/>
              </w:rPr>
              <w:t xml:space="preserve"> </w:t>
            </w:r>
            <w:r w:rsidRPr="00AF1782">
              <w:t>or</w:t>
            </w:r>
            <w:r w:rsidRPr="00AF1782">
              <w:rPr>
                <w:spacing w:val="-6"/>
              </w:rPr>
              <w:t xml:space="preserve"> </w:t>
            </w:r>
            <w:r w:rsidRPr="00AF1782">
              <w:rPr>
                <w:spacing w:val="-1"/>
              </w:rPr>
              <w:t>long-term</w:t>
            </w:r>
            <w:r w:rsidRPr="00AF1782">
              <w:rPr>
                <w:spacing w:val="-6"/>
              </w:rPr>
              <w:t xml:space="preserve"> </w:t>
            </w:r>
            <w:r w:rsidRPr="00AF1782">
              <w:t>smoking</w:t>
            </w:r>
          </w:p>
        </w:tc>
        <w:tc>
          <w:tcPr>
            <w:tcW w:w="5562" w:type="dxa"/>
          </w:tcPr>
          <w:p w:rsidR="00FF4128" w:rsidRPr="00AF1782" w:rsidRDefault="00FF4128" w:rsidP="00427D08">
            <w:pPr>
              <w:pStyle w:val="table"/>
            </w:pPr>
            <w:r w:rsidRPr="00AF1782">
              <w:t>9 post-marketing cases of patients with a history of cardiovascular disease or diabetes.</w:t>
            </w:r>
            <w:r w:rsidR="00426EA6">
              <w:t xml:space="preserve"> </w:t>
            </w:r>
            <w:r w:rsidRPr="00AF1782">
              <w:t xml:space="preserve">One case of increased blood pressure was considered serious however reporting physician did not consider CE/BZA to be </w:t>
            </w:r>
            <w:proofErr w:type="spellStart"/>
            <w:r w:rsidRPr="00AF1782">
              <w:t>causal.Adverse</w:t>
            </w:r>
            <w:proofErr w:type="spellEnd"/>
            <w:r w:rsidRPr="00AF1782">
              <w:t xml:space="preserve"> events reported in more than one case included 3 cases of headache, 3 cases of neck pain and 2 cases of dizziness. </w:t>
            </w:r>
          </w:p>
        </w:tc>
      </w:tr>
      <w:tr w:rsidR="00FF4128" w:rsidRPr="00AF1782" w:rsidTr="004E43D7">
        <w:trPr>
          <w:trHeight w:hRule="exact" w:val="1755"/>
        </w:trPr>
        <w:tc>
          <w:tcPr>
            <w:tcW w:w="1385" w:type="dxa"/>
            <w:vMerge/>
          </w:tcPr>
          <w:p w:rsidR="00FF4128" w:rsidRPr="00AF1782" w:rsidRDefault="00FF4128" w:rsidP="00427D08">
            <w:pPr>
              <w:pStyle w:val="table"/>
            </w:pPr>
          </w:p>
        </w:tc>
        <w:tc>
          <w:tcPr>
            <w:tcW w:w="1984" w:type="dxa"/>
          </w:tcPr>
          <w:p w:rsidR="00FF4128" w:rsidRPr="00AF1782" w:rsidRDefault="00FF4128" w:rsidP="00427D08">
            <w:pPr>
              <w:pStyle w:val="table"/>
            </w:pPr>
            <w:r w:rsidRPr="00AF1782">
              <w:t>Long-term</w:t>
            </w:r>
            <w:r w:rsidRPr="00AF1782">
              <w:rPr>
                <w:spacing w:val="-9"/>
              </w:rPr>
              <w:t xml:space="preserve"> </w:t>
            </w:r>
            <w:r w:rsidRPr="00AF1782">
              <w:t>(&gt;</w:t>
            </w:r>
            <w:r w:rsidRPr="00AF1782">
              <w:rPr>
                <w:spacing w:val="-5"/>
              </w:rPr>
              <w:t xml:space="preserve"> </w:t>
            </w:r>
            <w:r w:rsidRPr="00AF1782">
              <w:t>2</w:t>
            </w:r>
            <w:r w:rsidRPr="00AF1782">
              <w:rPr>
                <w:spacing w:val="-4"/>
              </w:rPr>
              <w:t xml:space="preserve"> </w:t>
            </w:r>
            <w:r w:rsidRPr="00AF1782">
              <w:t>years)</w:t>
            </w:r>
            <w:r w:rsidRPr="00AF1782">
              <w:rPr>
                <w:spacing w:val="-5"/>
              </w:rPr>
              <w:t xml:space="preserve"> </w:t>
            </w:r>
            <w:r w:rsidRPr="00AF1782">
              <w:t>safety</w:t>
            </w:r>
            <w:r w:rsidRPr="00AF1782">
              <w:rPr>
                <w:spacing w:val="-5"/>
              </w:rPr>
              <w:t xml:space="preserve"> </w:t>
            </w:r>
            <w:r w:rsidRPr="00AF1782">
              <w:t>data</w:t>
            </w:r>
            <w:r w:rsidRPr="00AF1782">
              <w:rPr>
                <w:spacing w:val="-4"/>
              </w:rPr>
              <w:t xml:space="preserve"> </w:t>
            </w:r>
            <w:r w:rsidRPr="00AF1782">
              <w:t>on</w:t>
            </w:r>
            <w:r w:rsidRPr="00AF1782">
              <w:rPr>
                <w:spacing w:val="-5"/>
              </w:rPr>
              <w:t xml:space="preserve"> </w:t>
            </w:r>
            <w:r w:rsidRPr="00AF1782">
              <w:t>breast</w:t>
            </w:r>
            <w:r w:rsidRPr="00AF1782">
              <w:rPr>
                <w:spacing w:val="-5"/>
              </w:rPr>
              <w:t xml:space="preserve"> </w:t>
            </w:r>
            <w:r w:rsidRPr="00AF1782">
              <w:t>protection</w:t>
            </w:r>
            <w:r w:rsidRPr="00AF1782">
              <w:rPr>
                <w:spacing w:val="-5"/>
              </w:rPr>
              <w:t xml:space="preserve"> </w:t>
            </w:r>
            <w:r w:rsidRPr="00AF1782">
              <w:t>and</w:t>
            </w:r>
            <w:r w:rsidRPr="00AF1782">
              <w:rPr>
                <w:spacing w:val="22"/>
              </w:rPr>
              <w:t xml:space="preserve"> </w:t>
            </w:r>
            <w:proofErr w:type="spellStart"/>
            <w:r w:rsidRPr="00AF1782">
              <w:t>gynaecological</w:t>
            </w:r>
            <w:proofErr w:type="spellEnd"/>
            <w:r w:rsidRPr="00AF1782">
              <w:rPr>
                <w:spacing w:val="-8"/>
              </w:rPr>
              <w:t xml:space="preserve"> </w:t>
            </w:r>
            <w:r w:rsidRPr="00AF1782">
              <w:t>cancers</w:t>
            </w:r>
            <w:r w:rsidRPr="00AF1782">
              <w:rPr>
                <w:spacing w:val="-8"/>
              </w:rPr>
              <w:t xml:space="preserve"> </w:t>
            </w:r>
            <w:r w:rsidRPr="00AF1782">
              <w:t>(endometrial</w:t>
            </w:r>
            <w:r w:rsidRPr="00AF1782">
              <w:rPr>
                <w:spacing w:val="-8"/>
              </w:rPr>
              <w:t xml:space="preserve"> </w:t>
            </w:r>
            <w:r w:rsidRPr="00AF1782">
              <w:t>and</w:t>
            </w:r>
            <w:r w:rsidRPr="00AF1782">
              <w:rPr>
                <w:spacing w:val="-8"/>
              </w:rPr>
              <w:t xml:space="preserve"> </w:t>
            </w:r>
            <w:r w:rsidRPr="00AF1782">
              <w:t>ovarian</w:t>
            </w:r>
            <w:r w:rsidRPr="00AF1782">
              <w:rPr>
                <w:spacing w:val="-8"/>
              </w:rPr>
              <w:t xml:space="preserve"> </w:t>
            </w:r>
            <w:r w:rsidRPr="00AF1782">
              <w:t>in</w:t>
            </w:r>
            <w:r w:rsidRPr="00AF1782">
              <w:rPr>
                <w:spacing w:val="-8"/>
              </w:rPr>
              <w:t xml:space="preserve"> </w:t>
            </w:r>
            <w:r w:rsidRPr="00AF1782">
              <w:t>particular)</w:t>
            </w:r>
          </w:p>
        </w:tc>
        <w:tc>
          <w:tcPr>
            <w:tcW w:w="5562" w:type="dxa"/>
          </w:tcPr>
          <w:p w:rsidR="00FF4128" w:rsidRPr="00AF1782" w:rsidRDefault="00FF4128" w:rsidP="00427D08">
            <w:pPr>
              <w:pStyle w:val="table"/>
            </w:pPr>
            <w:r w:rsidRPr="00AF1782">
              <w:t>According to the PSUR, no new significant information was identified</w:t>
            </w:r>
          </w:p>
        </w:tc>
      </w:tr>
    </w:tbl>
    <w:p w:rsidR="00FF4128" w:rsidRPr="00681105" w:rsidRDefault="00FF4128" w:rsidP="00681105">
      <w:r w:rsidRPr="00681105">
        <w:t xml:space="preserve">According to the PSUR, no new significant information regarding fatal outcomes, abuse, misuse and drug dependency </w:t>
      </w:r>
      <w:r w:rsidR="00681105">
        <w:t>was identified</w:t>
      </w:r>
      <w:r w:rsidRPr="00681105">
        <w:t>.</w:t>
      </w:r>
    </w:p>
    <w:p w:rsidR="00FF4128" w:rsidRPr="00FB7201" w:rsidRDefault="00FF4128" w:rsidP="00FF4128">
      <w:pPr>
        <w:pStyle w:val="Heading4"/>
        <w:numPr>
          <w:ilvl w:val="2"/>
          <w:numId w:val="5"/>
        </w:numPr>
      </w:pPr>
      <w:r w:rsidRPr="00FB7201">
        <w:t>BZA Periodic Safety Update Reports (PSURs) [listed in reverse chronological order]</w:t>
      </w:r>
    </w:p>
    <w:p w:rsidR="00FF4128" w:rsidRPr="00701419" w:rsidRDefault="00FF4128" w:rsidP="00681105">
      <w:pPr>
        <w:pStyle w:val="Heading5"/>
        <w:rPr>
          <w:rFonts w:eastAsia="Trebuchet MS Bold" w:cs="Trebuchet MS Bold"/>
        </w:rPr>
      </w:pPr>
      <w:r w:rsidRPr="00701419">
        <w:t>BZA PSUR #9 (17 October 2013 to 16 October 2014)</w:t>
      </w:r>
    </w:p>
    <w:p w:rsidR="00426EA6" w:rsidRDefault="00FF4128" w:rsidP="0062051D">
      <w:r w:rsidRPr="0062051D">
        <w:t>BZA PSUR #9 is the most recent PSUR submitted in this application and is summarised in the most detail here.</w:t>
      </w:r>
    </w:p>
    <w:p w:rsidR="00FF4128" w:rsidRPr="0062051D" w:rsidRDefault="00FF4128" w:rsidP="0062051D">
      <w:r w:rsidRPr="0062051D">
        <w:t>BZA has regulatory approval in 39 countries.</w:t>
      </w:r>
      <w:r w:rsidR="00426EA6">
        <w:t xml:space="preserve"> </w:t>
      </w:r>
      <w:r w:rsidRPr="0062051D">
        <w:t>The PSUR notes that it is estimated that 6302 subjects have been exposed in the BZA clinical development program and there have been approximately 667 639 patient-years of exposure to BZA from marketing experience.</w:t>
      </w:r>
    </w:p>
    <w:p w:rsidR="006765E6" w:rsidRPr="0062051D" w:rsidRDefault="00A22A99" w:rsidP="00F11856">
      <w:pPr>
        <w:pStyle w:val="TableTitle0"/>
      </w:pPr>
      <w:r>
        <w:t>Table 3</w:t>
      </w:r>
      <w:r w:rsidR="00726876">
        <w:t>3</w:t>
      </w:r>
      <w:r w:rsidR="006765E6">
        <w:t>:</w:t>
      </w:r>
      <w:r w:rsidR="00681105" w:rsidRPr="00681105">
        <w:t xml:space="preserve"> </w:t>
      </w:r>
      <w:r w:rsidR="00681105">
        <w:t>Ongoing safety concerns PSUR #9.</w:t>
      </w:r>
    </w:p>
    <w:tbl>
      <w:tblPr>
        <w:tblStyle w:val="TableGrid"/>
        <w:tblW w:w="9242" w:type="dxa"/>
        <w:tblLayout w:type="fixed"/>
        <w:tblLook w:val="04A0" w:firstRow="1" w:lastRow="0" w:firstColumn="1" w:lastColumn="0" w:noHBand="0" w:noVBand="1"/>
        <w:tblDescription w:val="Table 33: Ongoing safety concerns PSUR #9."/>
      </w:tblPr>
      <w:tblGrid>
        <w:gridCol w:w="1739"/>
        <w:gridCol w:w="2584"/>
        <w:gridCol w:w="4919"/>
      </w:tblGrid>
      <w:tr w:rsidR="00FF4128" w:rsidRPr="00F11856" w:rsidTr="0092701E">
        <w:trPr>
          <w:trHeight w:val="283"/>
          <w:tblHeader/>
        </w:trPr>
        <w:tc>
          <w:tcPr>
            <w:tcW w:w="1739" w:type="dxa"/>
          </w:tcPr>
          <w:p w:rsidR="00FF4128" w:rsidRPr="00F11856" w:rsidRDefault="00FF4128" w:rsidP="0092701E">
            <w:pPr>
              <w:pStyle w:val="Tabletitle"/>
            </w:pPr>
          </w:p>
        </w:tc>
        <w:tc>
          <w:tcPr>
            <w:tcW w:w="2584" w:type="dxa"/>
          </w:tcPr>
          <w:p w:rsidR="00FF4128" w:rsidRPr="00F11856" w:rsidRDefault="00FF4128" w:rsidP="0092701E">
            <w:pPr>
              <w:pStyle w:val="Tabletitle"/>
            </w:pPr>
            <w:r w:rsidRPr="00F11856">
              <w:rPr>
                <w:bCs/>
                <w:lang w:val="en-US"/>
              </w:rPr>
              <w:t>Risks</w:t>
            </w:r>
          </w:p>
        </w:tc>
        <w:tc>
          <w:tcPr>
            <w:tcW w:w="4919" w:type="dxa"/>
          </w:tcPr>
          <w:p w:rsidR="00FF4128" w:rsidRPr="00F11856" w:rsidRDefault="00FF4128" w:rsidP="0092701E">
            <w:pPr>
              <w:pStyle w:val="Tabletitle"/>
            </w:pPr>
          </w:p>
        </w:tc>
      </w:tr>
      <w:tr w:rsidR="00FF4128" w:rsidRPr="00F11856" w:rsidTr="00DF2F31">
        <w:trPr>
          <w:trHeight w:val="1248"/>
        </w:trPr>
        <w:tc>
          <w:tcPr>
            <w:tcW w:w="1739" w:type="dxa"/>
            <w:vMerge w:val="restart"/>
          </w:tcPr>
          <w:p w:rsidR="00FF4128" w:rsidRPr="0092701E" w:rsidRDefault="00FF4128" w:rsidP="0092701E">
            <w:pPr>
              <w:pStyle w:val="table"/>
              <w:rPr>
                <w:b/>
              </w:rPr>
            </w:pPr>
            <w:r w:rsidRPr="0092701E">
              <w:rPr>
                <w:b/>
              </w:rPr>
              <w:t>Important identified risks</w:t>
            </w:r>
          </w:p>
        </w:tc>
        <w:tc>
          <w:tcPr>
            <w:tcW w:w="2584" w:type="dxa"/>
          </w:tcPr>
          <w:p w:rsidR="00FF4128" w:rsidRPr="00F11856" w:rsidRDefault="00FF4128" w:rsidP="0092701E">
            <w:pPr>
              <w:pStyle w:val="table"/>
            </w:pPr>
            <w:r w:rsidRPr="00F11856">
              <w:t>Venous thromboembolism [VTE; including pulmonary embolism</w:t>
            </w:r>
          </w:p>
          <w:p w:rsidR="00FF4128" w:rsidRPr="00F11856" w:rsidRDefault="00FF4128" w:rsidP="0092701E">
            <w:pPr>
              <w:pStyle w:val="table"/>
            </w:pPr>
            <w:r w:rsidRPr="00F11856">
              <w:t>(PE), deep vein thrombosis (DVT) and retinal vein thrombosis (RVT)]</w:t>
            </w:r>
          </w:p>
        </w:tc>
        <w:tc>
          <w:tcPr>
            <w:tcW w:w="4919" w:type="dxa"/>
          </w:tcPr>
          <w:p w:rsidR="00426EA6" w:rsidRDefault="00FF4128" w:rsidP="0092701E">
            <w:pPr>
              <w:pStyle w:val="table"/>
            </w:pPr>
            <w:r w:rsidRPr="00F11856">
              <w:t>14 post-marketing cases reported VTE events -</w:t>
            </w:r>
          </w:p>
          <w:p w:rsidR="00FF4128" w:rsidRPr="00F11856" w:rsidRDefault="00FF4128" w:rsidP="0092701E">
            <w:pPr>
              <w:pStyle w:val="table"/>
            </w:pPr>
            <w:r w:rsidRPr="00F11856">
              <w:t xml:space="preserve">7 cases of PE, 6 DVT, 2 pulmonary </w:t>
            </w:r>
            <w:proofErr w:type="gramStart"/>
            <w:r w:rsidRPr="00F11856">
              <w:t>thrombosis</w:t>
            </w:r>
            <w:proofErr w:type="gramEnd"/>
            <w:r w:rsidRPr="00F11856">
              <w:t xml:space="preserve"> and 1 each of retinal vein occlusion, RVT and venous occlusion (1 each). All 14 cases were assessed as serious.</w:t>
            </w:r>
            <w:r w:rsidR="00426EA6">
              <w:t xml:space="preserve"> </w:t>
            </w:r>
            <w:r w:rsidRPr="00F11856">
              <w:t>Relevant event outcome</w:t>
            </w:r>
            <w:r w:rsidR="001D5306">
              <w:t>:</w:t>
            </w:r>
            <w:r w:rsidRPr="00F11856">
              <w:t xml:space="preserve"> recovered/recovering (7 cases), not recovered at the time of reporting (1), and unknown (2; no cases reporting a fatal outcome. </w:t>
            </w:r>
          </w:p>
        </w:tc>
      </w:tr>
      <w:tr w:rsidR="00FF4128" w:rsidRPr="00F11856" w:rsidTr="00DF2F31">
        <w:trPr>
          <w:trHeight w:val="1777"/>
        </w:trPr>
        <w:tc>
          <w:tcPr>
            <w:tcW w:w="1739" w:type="dxa"/>
            <w:vMerge/>
          </w:tcPr>
          <w:p w:rsidR="00FF4128" w:rsidRPr="00F11856" w:rsidRDefault="00FF4128" w:rsidP="00F11856">
            <w:pPr>
              <w:spacing w:before="0" w:after="0"/>
              <w:rPr>
                <w:sz w:val="16"/>
                <w:szCs w:val="16"/>
              </w:rPr>
            </w:pPr>
          </w:p>
        </w:tc>
        <w:tc>
          <w:tcPr>
            <w:tcW w:w="2584" w:type="dxa"/>
          </w:tcPr>
          <w:p w:rsidR="00FF4128" w:rsidRPr="00F11856" w:rsidRDefault="00FF4128" w:rsidP="0092701E">
            <w:pPr>
              <w:pStyle w:val="table"/>
            </w:pPr>
            <w:r w:rsidRPr="00F11856">
              <w:t>Ocular events</w:t>
            </w:r>
          </w:p>
        </w:tc>
        <w:tc>
          <w:tcPr>
            <w:tcW w:w="4919" w:type="dxa"/>
          </w:tcPr>
          <w:p w:rsidR="00FF4128" w:rsidRPr="00DF2F31" w:rsidRDefault="00FF4128" w:rsidP="0092701E">
            <w:pPr>
              <w:pStyle w:val="table"/>
            </w:pPr>
            <w:r w:rsidRPr="00F11856">
              <w:t>29 post-marketing cases of ocular events were reported -</w:t>
            </w:r>
            <w:r w:rsidR="00426EA6">
              <w:t xml:space="preserve"> </w:t>
            </w:r>
            <w:r w:rsidRPr="00F11856">
              <w:t>12 ca</w:t>
            </w:r>
            <w:r w:rsidR="00DF2F31">
              <w:t>ses</w:t>
            </w:r>
            <w:r w:rsidR="00426EA6">
              <w:t xml:space="preserve"> </w:t>
            </w:r>
            <w:r w:rsidR="00DF2F31">
              <w:t xml:space="preserve">of visual acuity reduced, </w:t>
            </w:r>
            <w:r w:rsidRPr="00F11856">
              <w:t xml:space="preserve">7 vision blurred, 5 eyelid </w:t>
            </w:r>
            <w:proofErr w:type="spellStart"/>
            <w:r w:rsidRPr="00F11856">
              <w:t>oedema</w:t>
            </w:r>
            <w:proofErr w:type="spellEnd"/>
            <w:r w:rsidRPr="00F11856">
              <w:t>, 4 visual impairment, 2 visual field defect, and 1 each of erythema of eyelid, eye inflammation, eye pruritus, retinal vein occlusion, and retinal vein thrombosis. In 24 cases, the reported ocular events were considered serious. Of the 29 cases in this dataset, 13 cases reported a medical history of ocular events. Relevant event outcome was reported as recovered/recovering (6 cases), not recovered at the time of reporting (1), and unknown (20).</w:t>
            </w:r>
          </w:p>
        </w:tc>
      </w:tr>
      <w:tr w:rsidR="00FF4128" w:rsidRPr="00F11856" w:rsidTr="00F11856">
        <w:trPr>
          <w:trHeight w:val="2019"/>
        </w:trPr>
        <w:tc>
          <w:tcPr>
            <w:tcW w:w="1739" w:type="dxa"/>
            <w:vMerge w:val="restart"/>
          </w:tcPr>
          <w:p w:rsidR="00FF4128" w:rsidRPr="0092701E" w:rsidRDefault="00FF4128" w:rsidP="0092701E">
            <w:pPr>
              <w:pStyle w:val="table"/>
              <w:rPr>
                <w:b/>
              </w:rPr>
            </w:pPr>
            <w:r w:rsidRPr="0092701E">
              <w:rPr>
                <w:b/>
              </w:rPr>
              <w:t>Important</w:t>
            </w:r>
            <w:r w:rsidRPr="0092701E">
              <w:rPr>
                <w:b/>
                <w:spacing w:val="-10"/>
              </w:rPr>
              <w:t xml:space="preserve"> </w:t>
            </w:r>
            <w:r w:rsidRPr="0092701E">
              <w:rPr>
                <w:b/>
              </w:rPr>
              <w:t>potential</w:t>
            </w:r>
            <w:r w:rsidRPr="0092701E">
              <w:rPr>
                <w:b/>
                <w:spacing w:val="-9"/>
              </w:rPr>
              <w:t xml:space="preserve"> </w:t>
            </w:r>
            <w:r w:rsidRPr="0092701E">
              <w:rPr>
                <w:b/>
              </w:rPr>
              <w:t>risks</w:t>
            </w:r>
          </w:p>
        </w:tc>
        <w:tc>
          <w:tcPr>
            <w:tcW w:w="2584" w:type="dxa"/>
          </w:tcPr>
          <w:p w:rsidR="00FF4128" w:rsidRPr="00F11856" w:rsidRDefault="00FF4128" w:rsidP="0092701E">
            <w:pPr>
              <w:pStyle w:val="table"/>
            </w:pPr>
            <w:proofErr w:type="spellStart"/>
            <w:r w:rsidRPr="00F11856">
              <w:t>Ischaemic</w:t>
            </w:r>
            <w:proofErr w:type="spellEnd"/>
            <w:r w:rsidRPr="00F11856">
              <w:t xml:space="preserve"> stroke</w:t>
            </w:r>
          </w:p>
        </w:tc>
        <w:tc>
          <w:tcPr>
            <w:tcW w:w="4919" w:type="dxa"/>
          </w:tcPr>
          <w:p w:rsidR="00FF4128" w:rsidRPr="00F11856" w:rsidRDefault="00FF4128" w:rsidP="0092701E">
            <w:pPr>
              <w:pStyle w:val="table"/>
            </w:pPr>
            <w:r w:rsidRPr="00F11856">
              <w:t>Two post-marketing cases potentially involving ischemic stroke</w:t>
            </w:r>
            <w:r w:rsidR="00426EA6">
              <w:t xml:space="preserve"> </w:t>
            </w:r>
            <w:r w:rsidRPr="00F11856">
              <w:t>are noted - 1 case reported cerebral infarction in a female of an unspecified age and contained insufficient information to allow for a meaningful case</w:t>
            </w:r>
          </w:p>
          <w:p w:rsidR="00FF4128" w:rsidRPr="00F11856" w:rsidRDefault="00FF4128" w:rsidP="0092701E">
            <w:pPr>
              <w:pStyle w:val="table"/>
            </w:pPr>
            <w:proofErr w:type="gramStart"/>
            <w:r w:rsidRPr="00F11856">
              <w:t>assessment</w:t>
            </w:r>
            <w:proofErr w:type="gramEnd"/>
            <w:r w:rsidRPr="00F11856">
              <w:t>. The other case described an 81-year-old female patient with a relevant</w:t>
            </w:r>
          </w:p>
          <w:p w:rsidR="00FF4128" w:rsidRPr="00F11856" w:rsidRDefault="00FF4128" w:rsidP="0092701E">
            <w:pPr>
              <w:pStyle w:val="table"/>
            </w:pPr>
            <w:proofErr w:type="gramStart"/>
            <w:r w:rsidRPr="00F11856">
              <w:t>history</w:t>
            </w:r>
            <w:proofErr w:type="gramEnd"/>
            <w:r w:rsidRPr="00F11856">
              <w:t xml:space="preserve"> of hypertension who experienced cerebral infarction while on </w:t>
            </w:r>
            <w:proofErr w:type="spellStart"/>
            <w:r w:rsidRPr="00F11856">
              <w:t>bazedoxifene</w:t>
            </w:r>
            <w:proofErr w:type="spellEnd"/>
            <w:r w:rsidRPr="00F11856">
              <w:t xml:space="preserve"> for an unspecified period of time. The patient was hospitalized and the event outcome was reported as resolved with sequelae.</w:t>
            </w:r>
          </w:p>
        </w:tc>
      </w:tr>
      <w:tr w:rsidR="00FF4128" w:rsidRPr="00F11856" w:rsidTr="00F11856">
        <w:trPr>
          <w:trHeight w:val="250"/>
        </w:trPr>
        <w:tc>
          <w:tcPr>
            <w:tcW w:w="1739" w:type="dxa"/>
            <w:vMerge/>
          </w:tcPr>
          <w:p w:rsidR="00FF4128" w:rsidRPr="0092701E" w:rsidRDefault="00FF4128" w:rsidP="0092701E">
            <w:pPr>
              <w:pStyle w:val="table"/>
              <w:rPr>
                <w:b/>
              </w:rPr>
            </w:pPr>
          </w:p>
        </w:tc>
        <w:tc>
          <w:tcPr>
            <w:tcW w:w="2584" w:type="dxa"/>
          </w:tcPr>
          <w:p w:rsidR="00FF4128" w:rsidRPr="00F11856" w:rsidRDefault="00FF4128" w:rsidP="0092701E">
            <w:pPr>
              <w:pStyle w:val="table"/>
            </w:pPr>
            <w:r w:rsidRPr="00F11856">
              <w:t>Atrial fibrillation</w:t>
            </w:r>
          </w:p>
        </w:tc>
        <w:tc>
          <w:tcPr>
            <w:tcW w:w="4919" w:type="dxa"/>
          </w:tcPr>
          <w:p w:rsidR="00FF4128" w:rsidRPr="00F11856" w:rsidRDefault="00FF4128" w:rsidP="0092701E">
            <w:pPr>
              <w:pStyle w:val="table"/>
            </w:pPr>
            <w:r w:rsidRPr="00F11856">
              <w:t>Nil reported</w:t>
            </w:r>
          </w:p>
        </w:tc>
      </w:tr>
      <w:tr w:rsidR="00FF4128" w:rsidRPr="00F11856" w:rsidTr="00F11856">
        <w:trPr>
          <w:trHeight w:val="318"/>
        </w:trPr>
        <w:tc>
          <w:tcPr>
            <w:tcW w:w="1739" w:type="dxa"/>
            <w:vMerge w:val="restart"/>
          </w:tcPr>
          <w:p w:rsidR="00FF4128" w:rsidRPr="0092701E" w:rsidRDefault="00FF4128" w:rsidP="0092701E">
            <w:pPr>
              <w:pStyle w:val="table"/>
              <w:rPr>
                <w:b/>
              </w:rPr>
            </w:pPr>
            <w:r w:rsidRPr="0092701E">
              <w:rPr>
                <w:b/>
              </w:rPr>
              <w:lastRenderedPageBreak/>
              <w:t>Potential risks from non-clinical studies</w:t>
            </w:r>
          </w:p>
        </w:tc>
        <w:tc>
          <w:tcPr>
            <w:tcW w:w="2584" w:type="dxa"/>
          </w:tcPr>
          <w:p w:rsidR="00FF4128" w:rsidRPr="00F11856" w:rsidRDefault="00FF4128" w:rsidP="0092701E">
            <w:pPr>
              <w:pStyle w:val="table"/>
            </w:pPr>
            <w:r w:rsidRPr="00F11856">
              <w:t>Renal cell carcinoma and adenoma</w:t>
            </w:r>
          </w:p>
        </w:tc>
        <w:tc>
          <w:tcPr>
            <w:tcW w:w="4919" w:type="dxa"/>
          </w:tcPr>
          <w:p w:rsidR="00FF4128" w:rsidRPr="00F11856" w:rsidRDefault="00FF4128" w:rsidP="0092701E">
            <w:pPr>
              <w:pStyle w:val="table"/>
            </w:pPr>
            <w:r w:rsidRPr="00F11856">
              <w:t>Nil reported</w:t>
            </w:r>
          </w:p>
        </w:tc>
      </w:tr>
      <w:tr w:rsidR="00FF4128" w:rsidRPr="00F11856" w:rsidTr="00F11856">
        <w:trPr>
          <w:trHeight w:val="625"/>
        </w:trPr>
        <w:tc>
          <w:tcPr>
            <w:tcW w:w="1739" w:type="dxa"/>
            <w:vMerge/>
          </w:tcPr>
          <w:p w:rsidR="00FF4128" w:rsidRPr="0092701E" w:rsidRDefault="00FF4128" w:rsidP="0092701E">
            <w:pPr>
              <w:pStyle w:val="table"/>
              <w:rPr>
                <w:b/>
              </w:rPr>
            </w:pPr>
          </w:p>
        </w:tc>
        <w:tc>
          <w:tcPr>
            <w:tcW w:w="2584" w:type="dxa"/>
          </w:tcPr>
          <w:p w:rsidR="00FF4128" w:rsidRPr="00F11856" w:rsidRDefault="00FF4128" w:rsidP="0092701E">
            <w:pPr>
              <w:pStyle w:val="table"/>
            </w:pPr>
            <w:r w:rsidRPr="00F11856">
              <w:t>New presentation or aggravation of pre-existing renal failure or</w:t>
            </w:r>
          </w:p>
          <w:p w:rsidR="00FF4128" w:rsidRPr="00F11856" w:rsidRDefault="00FF4128" w:rsidP="0092701E">
            <w:pPr>
              <w:pStyle w:val="table"/>
            </w:pPr>
            <w:r w:rsidRPr="00F11856">
              <w:t>insufficiency</w:t>
            </w:r>
          </w:p>
        </w:tc>
        <w:tc>
          <w:tcPr>
            <w:tcW w:w="4919" w:type="dxa"/>
          </w:tcPr>
          <w:p w:rsidR="00FF4128" w:rsidRPr="00F11856" w:rsidRDefault="00FF4128" w:rsidP="0092701E">
            <w:pPr>
              <w:pStyle w:val="table"/>
            </w:pPr>
            <w:r w:rsidRPr="00F11856">
              <w:t>Nil reported</w:t>
            </w:r>
          </w:p>
        </w:tc>
      </w:tr>
      <w:tr w:rsidR="00FF4128" w:rsidRPr="00F11856" w:rsidTr="00F11856">
        <w:trPr>
          <w:trHeight w:val="346"/>
        </w:trPr>
        <w:tc>
          <w:tcPr>
            <w:tcW w:w="1739" w:type="dxa"/>
            <w:vMerge w:val="restart"/>
          </w:tcPr>
          <w:p w:rsidR="00FF4128" w:rsidRPr="0092701E" w:rsidRDefault="00FF4128" w:rsidP="0092701E">
            <w:pPr>
              <w:pStyle w:val="table"/>
              <w:rPr>
                <w:b/>
              </w:rPr>
            </w:pPr>
            <w:r w:rsidRPr="0092701E">
              <w:rPr>
                <w:b/>
              </w:rPr>
              <w:t>Potential risks</w:t>
            </w:r>
          </w:p>
        </w:tc>
        <w:tc>
          <w:tcPr>
            <w:tcW w:w="2584" w:type="dxa"/>
          </w:tcPr>
          <w:p w:rsidR="00FF4128" w:rsidRPr="00F11856" w:rsidRDefault="00FF4128" w:rsidP="0092701E">
            <w:pPr>
              <w:pStyle w:val="table"/>
            </w:pPr>
            <w:r w:rsidRPr="00F11856">
              <w:t>Cholecystitis</w:t>
            </w:r>
          </w:p>
        </w:tc>
        <w:tc>
          <w:tcPr>
            <w:tcW w:w="4919" w:type="dxa"/>
          </w:tcPr>
          <w:p w:rsidR="00426EA6" w:rsidRDefault="00FF4128" w:rsidP="0092701E">
            <w:pPr>
              <w:pStyle w:val="table"/>
            </w:pPr>
            <w:r w:rsidRPr="00F11856">
              <w:t>Nil reported</w:t>
            </w:r>
          </w:p>
          <w:p w:rsidR="00FF4128" w:rsidRPr="00F11856" w:rsidRDefault="00FF4128" w:rsidP="0092701E">
            <w:pPr>
              <w:pStyle w:val="table"/>
            </w:pPr>
            <w:r w:rsidRPr="00F11856">
              <w:rPr>
                <w:i/>
                <w:iCs/>
              </w:rPr>
              <w:t>Note: not in reference safety information (RSI), only in RMP</w:t>
            </w:r>
          </w:p>
        </w:tc>
      </w:tr>
      <w:tr w:rsidR="00FF4128" w:rsidRPr="00F11856" w:rsidTr="00F11856">
        <w:trPr>
          <w:trHeight w:val="238"/>
        </w:trPr>
        <w:tc>
          <w:tcPr>
            <w:tcW w:w="1739" w:type="dxa"/>
            <w:vMerge/>
          </w:tcPr>
          <w:p w:rsidR="00FF4128" w:rsidRPr="0092701E" w:rsidRDefault="00FF4128" w:rsidP="0092701E">
            <w:pPr>
              <w:pStyle w:val="table"/>
              <w:rPr>
                <w:b/>
              </w:rPr>
            </w:pPr>
          </w:p>
        </w:tc>
        <w:tc>
          <w:tcPr>
            <w:tcW w:w="2584" w:type="dxa"/>
          </w:tcPr>
          <w:p w:rsidR="00FF4128" w:rsidRPr="00F11856" w:rsidRDefault="00FF4128" w:rsidP="0092701E">
            <w:pPr>
              <w:pStyle w:val="table"/>
            </w:pPr>
            <w:r w:rsidRPr="00F11856">
              <w:t>Increased triglyceride levels</w:t>
            </w:r>
          </w:p>
        </w:tc>
        <w:tc>
          <w:tcPr>
            <w:tcW w:w="4919" w:type="dxa"/>
          </w:tcPr>
          <w:p w:rsidR="00FF4128" w:rsidRPr="00F11856" w:rsidRDefault="00FF4128" w:rsidP="0092701E">
            <w:pPr>
              <w:pStyle w:val="table"/>
            </w:pPr>
            <w:r w:rsidRPr="00F11856">
              <w:t xml:space="preserve">Nil reported </w:t>
            </w:r>
          </w:p>
        </w:tc>
      </w:tr>
      <w:tr w:rsidR="00FF4128" w:rsidRPr="00F11856" w:rsidTr="00F11856">
        <w:trPr>
          <w:trHeight w:val="250"/>
        </w:trPr>
        <w:tc>
          <w:tcPr>
            <w:tcW w:w="1739" w:type="dxa"/>
            <w:vMerge/>
          </w:tcPr>
          <w:p w:rsidR="00FF4128" w:rsidRPr="0092701E" w:rsidRDefault="00FF4128" w:rsidP="0092701E">
            <w:pPr>
              <w:pStyle w:val="table"/>
              <w:rPr>
                <w:b/>
              </w:rPr>
            </w:pPr>
          </w:p>
        </w:tc>
        <w:tc>
          <w:tcPr>
            <w:tcW w:w="2584" w:type="dxa"/>
          </w:tcPr>
          <w:p w:rsidR="00FF4128" w:rsidRPr="00F11856" w:rsidRDefault="00FF4128" w:rsidP="0092701E">
            <w:pPr>
              <w:pStyle w:val="table"/>
            </w:pPr>
            <w:r w:rsidRPr="00F11856">
              <w:t>Cancers</w:t>
            </w:r>
          </w:p>
        </w:tc>
        <w:tc>
          <w:tcPr>
            <w:tcW w:w="4919" w:type="dxa"/>
          </w:tcPr>
          <w:p w:rsidR="00FF4128" w:rsidRPr="00F11856" w:rsidRDefault="00FF4128" w:rsidP="0092701E">
            <w:pPr>
              <w:pStyle w:val="table"/>
            </w:pPr>
            <w:r w:rsidRPr="00F11856">
              <w:t>Nil reported</w:t>
            </w:r>
          </w:p>
        </w:tc>
      </w:tr>
      <w:tr w:rsidR="00FF4128" w:rsidRPr="00F11856" w:rsidTr="00F11856">
        <w:trPr>
          <w:trHeight w:val="450"/>
        </w:trPr>
        <w:tc>
          <w:tcPr>
            <w:tcW w:w="1739" w:type="dxa"/>
            <w:vMerge/>
          </w:tcPr>
          <w:p w:rsidR="00FF4128" w:rsidRPr="0092701E" w:rsidRDefault="00FF4128" w:rsidP="0092701E">
            <w:pPr>
              <w:pStyle w:val="table"/>
              <w:rPr>
                <w:b/>
              </w:rPr>
            </w:pPr>
          </w:p>
        </w:tc>
        <w:tc>
          <w:tcPr>
            <w:tcW w:w="2584" w:type="dxa"/>
          </w:tcPr>
          <w:p w:rsidR="00FF4128" w:rsidRPr="00F11856" w:rsidRDefault="00FF4128" w:rsidP="0092701E">
            <w:pPr>
              <w:pStyle w:val="table"/>
            </w:pPr>
            <w:r w:rsidRPr="00F11856">
              <w:t>Depression</w:t>
            </w:r>
          </w:p>
        </w:tc>
        <w:tc>
          <w:tcPr>
            <w:tcW w:w="4919" w:type="dxa"/>
          </w:tcPr>
          <w:p w:rsidR="00FF4128" w:rsidRPr="00F11856" w:rsidRDefault="00FF4128" w:rsidP="0092701E">
            <w:pPr>
              <w:pStyle w:val="table"/>
            </w:pPr>
            <w:r w:rsidRPr="00F11856">
              <w:t>Nil reported</w:t>
            </w:r>
          </w:p>
          <w:p w:rsidR="00FF4128" w:rsidRPr="00F11856" w:rsidRDefault="00FF4128" w:rsidP="0092701E">
            <w:pPr>
              <w:pStyle w:val="table"/>
            </w:pPr>
            <w:r w:rsidRPr="00F11856">
              <w:rPr>
                <w:i/>
                <w:iCs/>
              </w:rPr>
              <w:t>Note: not in RSI, only in RMP</w:t>
            </w:r>
          </w:p>
        </w:tc>
      </w:tr>
      <w:tr w:rsidR="00FF4128" w:rsidRPr="00F11856" w:rsidTr="00F11856">
        <w:trPr>
          <w:trHeight w:val="450"/>
        </w:trPr>
        <w:tc>
          <w:tcPr>
            <w:tcW w:w="1739" w:type="dxa"/>
            <w:vMerge/>
          </w:tcPr>
          <w:p w:rsidR="00FF4128" w:rsidRPr="0092701E" w:rsidRDefault="00FF4128" w:rsidP="0092701E">
            <w:pPr>
              <w:pStyle w:val="table"/>
              <w:rPr>
                <w:b/>
              </w:rPr>
            </w:pPr>
          </w:p>
        </w:tc>
        <w:tc>
          <w:tcPr>
            <w:tcW w:w="2584" w:type="dxa"/>
          </w:tcPr>
          <w:p w:rsidR="00FF4128" w:rsidRPr="00F11856" w:rsidRDefault="00FF4128" w:rsidP="0092701E">
            <w:pPr>
              <w:pStyle w:val="table"/>
            </w:pPr>
            <w:r w:rsidRPr="00F11856">
              <w:t>Gastroesophageal Reflux Disease (GERD)</w:t>
            </w:r>
          </w:p>
        </w:tc>
        <w:tc>
          <w:tcPr>
            <w:tcW w:w="4919" w:type="dxa"/>
          </w:tcPr>
          <w:p w:rsidR="00FF4128" w:rsidRPr="00F11856" w:rsidRDefault="00FF4128" w:rsidP="0092701E">
            <w:pPr>
              <w:pStyle w:val="table"/>
            </w:pPr>
            <w:r w:rsidRPr="00F11856">
              <w:t>Nil reported</w:t>
            </w:r>
          </w:p>
          <w:p w:rsidR="00FF4128" w:rsidRPr="00F11856" w:rsidRDefault="00FF4128" w:rsidP="0092701E">
            <w:pPr>
              <w:pStyle w:val="table"/>
            </w:pPr>
            <w:r w:rsidRPr="00F11856">
              <w:rPr>
                <w:i/>
                <w:iCs/>
              </w:rPr>
              <w:t>Note: not in RSI, only in RMP</w:t>
            </w:r>
          </w:p>
        </w:tc>
      </w:tr>
      <w:tr w:rsidR="00FF4128" w:rsidRPr="00F11856" w:rsidTr="00F11856">
        <w:trPr>
          <w:trHeight w:val="1661"/>
        </w:trPr>
        <w:tc>
          <w:tcPr>
            <w:tcW w:w="1739" w:type="dxa"/>
            <w:vMerge w:val="restart"/>
          </w:tcPr>
          <w:p w:rsidR="00FF4128" w:rsidRPr="0092701E" w:rsidRDefault="00FF4128" w:rsidP="0092701E">
            <w:pPr>
              <w:pStyle w:val="table"/>
              <w:rPr>
                <w:b/>
              </w:rPr>
            </w:pPr>
            <w:r w:rsidRPr="0092701E">
              <w:rPr>
                <w:b/>
              </w:rPr>
              <w:t>Important missing information</w:t>
            </w:r>
          </w:p>
        </w:tc>
        <w:tc>
          <w:tcPr>
            <w:tcW w:w="2584" w:type="dxa"/>
          </w:tcPr>
          <w:p w:rsidR="00FF4128" w:rsidRPr="00F11856" w:rsidRDefault="00FF4128" w:rsidP="0092701E">
            <w:pPr>
              <w:pStyle w:val="table"/>
            </w:pPr>
            <w:r w:rsidRPr="00F11856">
              <w:t>Use in the elderly</w:t>
            </w:r>
          </w:p>
        </w:tc>
        <w:tc>
          <w:tcPr>
            <w:tcW w:w="4919" w:type="dxa"/>
          </w:tcPr>
          <w:p w:rsidR="00FF4128" w:rsidRPr="00F11856" w:rsidRDefault="00FF4128" w:rsidP="0092701E">
            <w:pPr>
              <w:pStyle w:val="table"/>
            </w:pPr>
            <w:r w:rsidRPr="00F11856">
              <w:t>130 post-marketing cases reported involved elderly patients with an age range from 65 to 93 years (4 cases did not provide age).</w:t>
            </w:r>
            <w:r w:rsidR="00426EA6">
              <w:t xml:space="preserve"> </w:t>
            </w:r>
            <w:r w:rsidRPr="00F11856">
              <w:t xml:space="preserve">The most commonly recorded Preferred Terms (&gt;3) in the elderly dataset regardless of </w:t>
            </w:r>
            <w:proofErr w:type="spellStart"/>
            <w:r w:rsidRPr="00F11856">
              <w:t>MedDRA</w:t>
            </w:r>
            <w:proofErr w:type="spellEnd"/>
            <w:r w:rsidRPr="00F11856">
              <w:t xml:space="preserve"> System Organ Class were Hot flush (10 events), Peripheral </w:t>
            </w:r>
            <w:proofErr w:type="spellStart"/>
            <w:r w:rsidRPr="00F11856">
              <w:t>oedema</w:t>
            </w:r>
            <w:proofErr w:type="spellEnd"/>
            <w:r w:rsidRPr="00F11856">
              <w:t xml:space="preserve"> (9), Rash (8), Breast discomfort (7), Pulmonary embolism (7), Visual acuity reduced (7), Vision blurred (6), Deep vein thrombosis (5), Hyperhidrosis (5), Blood pressure increased, </w:t>
            </w:r>
            <w:proofErr w:type="spellStart"/>
            <w:r w:rsidRPr="00F11856">
              <w:t>Dyspnoea</w:t>
            </w:r>
            <w:proofErr w:type="spellEnd"/>
            <w:r w:rsidRPr="00F11856">
              <w:t>, and Palpitations (4 each).</w:t>
            </w:r>
          </w:p>
        </w:tc>
      </w:tr>
      <w:tr w:rsidR="00FF4128" w:rsidRPr="00F11856" w:rsidTr="00F11856">
        <w:trPr>
          <w:trHeight w:val="550"/>
        </w:trPr>
        <w:tc>
          <w:tcPr>
            <w:tcW w:w="1739" w:type="dxa"/>
            <w:vMerge/>
          </w:tcPr>
          <w:p w:rsidR="00FF4128" w:rsidRPr="00F11856" w:rsidRDefault="00FF4128" w:rsidP="00F11856">
            <w:pPr>
              <w:spacing w:before="0" w:after="0"/>
              <w:rPr>
                <w:sz w:val="16"/>
                <w:szCs w:val="16"/>
              </w:rPr>
            </w:pPr>
          </w:p>
        </w:tc>
        <w:tc>
          <w:tcPr>
            <w:tcW w:w="2584" w:type="dxa"/>
          </w:tcPr>
          <w:p w:rsidR="00FF4128" w:rsidRPr="00F11856" w:rsidRDefault="00FF4128" w:rsidP="0092701E">
            <w:pPr>
              <w:pStyle w:val="table"/>
            </w:pPr>
            <w:r w:rsidRPr="00F11856">
              <w:t>Use in patients with a history of thrombotic/ischemic cardiac disorders</w:t>
            </w:r>
          </w:p>
        </w:tc>
        <w:tc>
          <w:tcPr>
            <w:tcW w:w="4919" w:type="dxa"/>
          </w:tcPr>
          <w:p w:rsidR="00FF4128" w:rsidRPr="00F11856" w:rsidRDefault="00FF4128" w:rsidP="0092701E">
            <w:pPr>
              <w:pStyle w:val="table"/>
            </w:pPr>
            <w:r w:rsidRPr="00F11856">
              <w:t>No specific information noted in the PSUR</w:t>
            </w:r>
          </w:p>
        </w:tc>
      </w:tr>
    </w:tbl>
    <w:p w:rsidR="00FF4128" w:rsidRPr="0062051D" w:rsidRDefault="00FF4128" w:rsidP="0062051D">
      <w:r w:rsidRPr="0062051D">
        <w:t>According to the PSUR, no new significant information regarding fatal outcomes, abuse, misuse and drug depend</w:t>
      </w:r>
      <w:r w:rsidR="001D5306">
        <w:t>ency was identified</w:t>
      </w:r>
      <w:r w:rsidRPr="0062051D">
        <w:t>.</w:t>
      </w:r>
    </w:p>
    <w:p w:rsidR="00FF4128" w:rsidRPr="0062051D" w:rsidRDefault="00FF4128" w:rsidP="0062051D">
      <w:r w:rsidRPr="0062051D">
        <w:t>The PSUR reported that the following events/topics that had been recommended for monitoring and discussion in a previous PSUR and/or assessment report: palpitations, increased blood pressure, QT prolongation, pain in extremity, and skin events. The Sponsor has proposed that routine monitoring occur for these events in future reports unless a n</w:t>
      </w:r>
      <w:r w:rsidR="0092701E">
        <w:t>ew safety issue is identified.</w:t>
      </w:r>
    </w:p>
    <w:p w:rsidR="00FF4128" w:rsidRPr="0062051D" w:rsidRDefault="00FF4128" w:rsidP="0062051D">
      <w:r w:rsidRPr="0062051D">
        <w:t>The investigation of thirst was closed as a potential safety signal.</w:t>
      </w:r>
    </w:p>
    <w:p w:rsidR="00426EA6" w:rsidRDefault="00FF4128" w:rsidP="0062051D">
      <w:r w:rsidRPr="0062051D">
        <w:t>Significant safety changes to RSI:</w:t>
      </w:r>
    </w:p>
    <w:p w:rsidR="00FF4128" w:rsidRPr="0062051D" w:rsidRDefault="00FF4128" w:rsidP="0062051D">
      <w:pPr>
        <w:pStyle w:val="ListBullet"/>
      </w:pPr>
      <w:r w:rsidRPr="0062051D">
        <w:t xml:space="preserve">addition of information regarding a possibility of an increased metabolism of </w:t>
      </w:r>
      <w:proofErr w:type="spellStart"/>
      <w:r w:rsidRPr="0062051D">
        <w:t>bazedoxifene</w:t>
      </w:r>
      <w:proofErr w:type="spellEnd"/>
      <w:r w:rsidRPr="0062051D">
        <w:t xml:space="preserve"> by concomitant use of substances known to induce the enzyme uridine diphosphate glucuronosyltransferase (UGT)</w:t>
      </w:r>
    </w:p>
    <w:p w:rsidR="00FF4128" w:rsidRPr="0062051D" w:rsidRDefault="00FF4128" w:rsidP="0062051D">
      <w:pPr>
        <w:pStyle w:val="ListBullet"/>
      </w:pPr>
      <w:r w:rsidRPr="0062051D">
        <w:t>update of frequency category of the adverse drug reactions (ADRs) Rash and Pruritus from not known to common</w:t>
      </w:r>
    </w:p>
    <w:p w:rsidR="00FF4128" w:rsidRPr="00701419" w:rsidRDefault="00FF4128" w:rsidP="001D5306">
      <w:pPr>
        <w:pStyle w:val="Heading5"/>
        <w:rPr>
          <w:rFonts w:eastAsia="Trebuchet MS Bold" w:cs="Trebuchet MS Bold"/>
        </w:rPr>
      </w:pPr>
      <w:r w:rsidRPr="00701419">
        <w:t>BZA PSUR #8 (17 October 2012 to 16 October 2013)</w:t>
      </w:r>
    </w:p>
    <w:p w:rsidR="00426EA6" w:rsidRDefault="00FF4128" w:rsidP="0062051D">
      <w:r w:rsidRPr="0062051D">
        <w:t>Of note, the important potential risk of ocular events was upgraded to an important identified risk in response to a request from PRAC following review of the RMP (version 4.0) as ocular events are listed as an adverse reaction in the RSI.</w:t>
      </w:r>
    </w:p>
    <w:p w:rsidR="00FF4128" w:rsidRPr="0062051D" w:rsidRDefault="00FF4128" w:rsidP="0062051D">
      <w:r w:rsidRPr="0062051D">
        <w:t xml:space="preserve">The investigation of increased blood parathyroid hormone, palpitations, </w:t>
      </w:r>
      <w:proofErr w:type="gramStart"/>
      <w:r w:rsidRPr="0062051D">
        <w:t>uterine</w:t>
      </w:r>
      <w:proofErr w:type="gramEnd"/>
      <w:r w:rsidRPr="0062051D">
        <w:t xml:space="preserve"> haemorrhage as a potential safety signal was closed and determined not to be risks.</w:t>
      </w:r>
      <w:r w:rsidR="00426EA6">
        <w:t xml:space="preserve"> </w:t>
      </w:r>
      <w:r w:rsidRPr="0062051D">
        <w:t>The investigation of skin events (rash and pruritus) as a safety signal was closed and rash and pruritus was added to the core data sheet as appropriate representative terms for skin events.</w:t>
      </w:r>
    </w:p>
    <w:p w:rsidR="00FF4128" w:rsidRPr="00701419" w:rsidRDefault="00FF4128" w:rsidP="001D5306">
      <w:pPr>
        <w:pStyle w:val="Heading5"/>
        <w:rPr>
          <w:rFonts w:eastAsia="Trebuchet MS Bold" w:cs="Trebuchet MS Bold"/>
        </w:rPr>
      </w:pPr>
      <w:r w:rsidRPr="00701419">
        <w:t>BZA PSUR #7 (17 April 2012 to 16 October 2012)</w:t>
      </w:r>
    </w:p>
    <w:p w:rsidR="00FF4128" w:rsidRPr="0062051D" w:rsidRDefault="00FF4128" w:rsidP="0062051D">
      <w:r w:rsidRPr="0062051D">
        <w:t>No new safety issues identified.</w:t>
      </w:r>
    </w:p>
    <w:p w:rsidR="00FF4128" w:rsidRPr="00701419" w:rsidRDefault="00FF4128" w:rsidP="001D5306">
      <w:pPr>
        <w:pStyle w:val="Heading5"/>
        <w:rPr>
          <w:rFonts w:eastAsia="Trebuchet MS Bold" w:cs="Trebuchet MS Bold"/>
        </w:rPr>
      </w:pPr>
      <w:r w:rsidRPr="00701419">
        <w:t>BZA PSUR #7 (17 October 2011 to 16 April 2012)</w:t>
      </w:r>
    </w:p>
    <w:p w:rsidR="00FF4128" w:rsidRPr="0062051D" w:rsidRDefault="00FF4128" w:rsidP="0062051D">
      <w:r w:rsidRPr="0062051D">
        <w:t>A number of safety related changes were made to the RSI.</w:t>
      </w:r>
      <w:r w:rsidR="00426EA6">
        <w:t xml:space="preserve"> </w:t>
      </w:r>
      <w:r w:rsidRPr="0062051D">
        <w:t>No new safety issues identified.</w:t>
      </w:r>
    </w:p>
    <w:p w:rsidR="00426EA6" w:rsidRDefault="00FF4128" w:rsidP="00FF4128">
      <w:pPr>
        <w:pStyle w:val="Heading4"/>
        <w:numPr>
          <w:ilvl w:val="2"/>
          <w:numId w:val="5"/>
        </w:numPr>
      </w:pPr>
      <w:r w:rsidRPr="00C62616">
        <w:lastRenderedPageBreak/>
        <w:t>Combined Oestrogens</w:t>
      </w:r>
    </w:p>
    <w:p w:rsidR="00426EA6" w:rsidRDefault="00FF4128" w:rsidP="00FF4128">
      <w:r w:rsidRPr="00C62616">
        <w:t>No PSURs were submitted.</w:t>
      </w:r>
    </w:p>
    <w:p w:rsidR="00FF4128" w:rsidRPr="00C62616" w:rsidRDefault="00FF4128" w:rsidP="00FF4128">
      <w:pPr>
        <w:pStyle w:val="Heading4"/>
        <w:numPr>
          <w:ilvl w:val="2"/>
          <w:numId w:val="5"/>
        </w:numPr>
      </w:pPr>
      <w:r w:rsidRPr="00C62616">
        <w:t>Safety signal detection</w:t>
      </w:r>
    </w:p>
    <w:p w:rsidR="00426EA6" w:rsidRDefault="00FF4128" w:rsidP="0062051D">
      <w:r w:rsidRPr="0062051D">
        <w:t>The EMA Pharmacovigilance Risk Assessment Committee (PRAC) has recently recommended modifications to the Summary of Product Characteristics (</w:t>
      </w:r>
      <w:proofErr w:type="spellStart"/>
      <w:r w:rsidRPr="0062051D">
        <w:t>SmPC</w:t>
      </w:r>
      <w:proofErr w:type="spellEnd"/>
      <w:r w:rsidRPr="0062051D">
        <w:t>) and Package Leaflet in Europe for post-menopausal MHT products, following the publication of a meta-analysis regarding the risk of ovarian cancer associated with the use of MHT products.</w:t>
      </w:r>
      <w:r w:rsidR="001D5306">
        <w:t xml:space="preserve"> </w:t>
      </w:r>
      <w:r w:rsidRPr="0062051D">
        <w:t>The meta-analysis found an increased risk of ovarian cancer in women who had used hormone therapy for menopause.</w:t>
      </w:r>
    </w:p>
    <w:p w:rsidR="00426EA6" w:rsidRDefault="00FF4128" w:rsidP="0062051D">
      <w:r w:rsidRPr="0062051D">
        <w:t xml:space="preserve">Of particular note, specific changes were recommended by PRAC for the </w:t>
      </w:r>
      <w:proofErr w:type="spellStart"/>
      <w:r w:rsidRPr="0062051D">
        <w:t>SmPC</w:t>
      </w:r>
      <w:proofErr w:type="spellEnd"/>
      <w:r w:rsidRPr="0062051D">
        <w:t xml:space="preserve"> and Package Leaflet for </w:t>
      </w:r>
      <w:proofErr w:type="spellStart"/>
      <w:r w:rsidRPr="0062051D">
        <w:t>Duavive</w:t>
      </w:r>
      <w:proofErr w:type="spellEnd"/>
      <w:r w:rsidRPr="0062051D">
        <w:t>.</w:t>
      </w:r>
    </w:p>
    <w:p w:rsidR="00FF4128" w:rsidRPr="00C62616" w:rsidRDefault="00FF4128" w:rsidP="00FF4128">
      <w:pPr>
        <w:pStyle w:val="Heading4"/>
        <w:numPr>
          <w:ilvl w:val="2"/>
          <w:numId w:val="5"/>
        </w:numPr>
      </w:pPr>
      <w:r w:rsidRPr="00C62616">
        <w:t>RMP</w:t>
      </w:r>
    </w:p>
    <w:p w:rsidR="00FF4128" w:rsidRDefault="0062051D" w:rsidP="00FF4128">
      <w:pPr>
        <w:rPr>
          <w:b/>
        </w:rPr>
      </w:pPr>
      <w:r>
        <w:rPr>
          <w:b/>
        </w:rPr>
        <w:t>Summary of safety concerns</w:t>
      </w:r>
    </w:p>
    <w:p w:rsidR="0062051D" w:rsidRPr="006765E6" w:rsidRDefault="001D5306" w:rsidP="006765E6">
      <w:r>
        <w:t>These are shown in Table 3</w:t>
      </w:r>
      <w:r w:rsidR="00726876">
        <w:t>4</w:t>
      </w:r>
      <w:r w:rsidR="0062051D" w:rsidRPr="006765E6">
        <w:t>.</w:t>
      </w:r>
    </w:p>
    <w:p w:rsidR="00FF4128" w:rsidRPr="0092701E" w:rsidRDefault="00ED5A09" w:rsidP="0092701E">
      <w:pPr>
        <w:pStyle w:val="TableTitle0"/>
      </w:pPr>
      <w:proofErr w:type="gramStart"/>
      <w:r>
        <w:t>Table 3</w:t>
      </w:r>
      <w:r w:rsidR="00726876">
        <w:t>4</w:t>
      </w:r>
      <w:r w:rsidR="0062051D">
        <w:t>: Summary of safety concerns.</w:t>
      </w:r>
      <w:proofErr w:type="gramEnd"/>
    </w:p>
    <w:tbl>
      <w:tblPr>
        <w:tblStyle w:val="TableGrid"/>
        <w:tblW w:w="8872" w:type="dxa"/>
        <w:tblLayout w:type="fixed"/>
        <w:tblLook w:val="04A0" w:firstRow="1" w:lastRow="0" w:firstColumn="1" w:lastColumn="0" w:noHBand="0" w:noVBand="1"/>
        <w:tblDescription w:val="Table 34: Summary of safety concerns."/>
      </w:tblPr>
      <w:tblGrid>
        <w:gridCol w:w="2301"/>
        <w:gridCol w:w="6571"/>
      </w:tblGrid>
      <w:tr w:rsidR="00FF4128" w:rsidRPr="006765E6" w:rsidTr="0094231B">
        <w:trPr>
          <w:cantSplit/>
          <w:trHeight w:hRule="exact" w:val="247"/>
          <w:tblHeader/>
        </w:trPr>
        <w:tc>
          <w:tcPr>
            <w:tcW w:w="2301" w:type="dxa"/>
          </w:tcPr>
          <w:p w:rsidR="00FF4128" w:rsidRPr="006765E6" w:rsidRDefault="00FF4128" w:rsidP="0094231B">
            <w:pPr>
              <w:pStyle w:val="Tabletitle"/>
            </w:pPr>
          </w:p>
        </w:tc>
        <w:tc>
          <w:tcPr>
            <w:tcW w:w="6571" w:type="dxa"/>
          </w:tcPr>
          <w:p w:rsidR="00FF4128" w:rsidRPr="006765E6" w:rsidRDefault="0094231B" w:rsidP="0094231B">
            <w:pPr>
              <w:pStyle w:val="Tabletitle"/>
              <w:rPr>
                <w:rFonts w:eastAsia="Verdana" w:cs="Verdana"/>
              </w:rPr>
            </w:pPr>
            <w:r>
              <w:rPr>
                <w:rFonts w:eastAsia="Verdana" w:cs="Verdana"/>
              </w:rPr>
              <w:t>Summary</w:t>
            </w:r>
          </w:p>
        </w:tc>
      </w:tr>
      <w:tr w:rsidR="0094231B" w:rsidRPr="006765E6" w:rsidTr="0094231B">
        <w:trPr>
          <w:cantSplit/>
          <w:trHeight w:hRule="exact" w:val="558"/>
        </w:trPr>
        <w:tc>
          <w:tcPr>
            <w:tcW w:w="2301" w:type="dxa"/>
          </w:tcPr>
          <w:p w:rsidR="0094231B" w:rsidRPr="006765E6" w:rsidRDefault="0094231B" w:rsidP="006556B5">
            <w:pPr>
              <w:pStyle w:val="table"/>
            </w:pPr>
            <w:r w:rsidRPr="006765E6">
              <w:t>Important</w:t>
            </w:r>
            <w:r w:rsidRPr="006765E6">
              <w:rPr>
                <w:spacing w:val="-8"/>
              </w:rPr>
              <w:t xml:space="preserve"> </w:t>
            </w:r>
            <w:r w:rsidRPr="006765E6">
              <w:t>identified</w:t>
            </w:r>
            <w:r w:rsidRPr="006765E6">
              <w:rPr>
                <w:spacing w:val="-8"/>
              </w:rPr>
              <w:t xml:space="preserve"> </w:t>
            </w:r>
            <w:r w:rsidRPr="006765E6">
              <w:t>risks</w:t>
            </w:r>
          </w:p>
        </w:tc>
        <w:tc>
          <w:tcPr>
            <w:tcW w:w="6571" w:type="dxa"/>
          </w:tcPr>
          <w:p w:rsidR="0094231B" w:rsidRPr="006765E6" w:rsidRDefault="0094231B" w:rsidP="006556B5">
            <w:pPr>
              <w:pStyle w:val="table"/>
              <w:numPr>
                <w:ilvl w:val="0"/>
                <w:numId w:val="200"/>
              </w:numPr>
              <w:rPr>
                <w:rFonts w:eastAsia="Verdana" w:cs="Verdana"/>
              </w:rPr>
            </w:pPr>
            <w:r w:rsidRPr="006765E6">
              <w:t>Venous</w:t>
            </w:r>
            <w:r w:rsidRPr="006765E6">
              <w:rPr>
                <w:spacing w:val="-6"/>
              </w:rPr>
              <w:t xml:space="preserve"> </w:t>
            </w:r>
            <w:r w:rsidRPr="006765E6">
              <w:t>thromboembolism</w:t>
            </w:r>
            <w:r w:rsidRPr="006765E6">
              <w:rPr>
                <w:spacing w:val="-16"/>
              </w:rPr>
              <w:t xml:space="preserve"> </w:t>
            </w:r>
            <w:r w:rsidRPr="006765E6">
              <w:t>(VTE)</w:t>
            </w:r>
          </w:p>
          <w:p w:rsidR="0094231B" w:rsidRPr="006765E6" w:rsidRDefault="0094231B" w:rsidP="006556B5">
            <w:pPr>
              <w:pStyle w:val="table"/>
              <w:numPr>
                <w:ilvl w:val="0"/>
                <w:numId w:val="200"/>
              </w:numPr>
              <w:rPr>
                <w:rFonts w:eastAsia="Verdana" w:cs="Verdana"/>
              </w:rPr>
            </w:pPr>
            <w:r w:rsidRPr="006765E6">
              <w:t>Increased</w:t>
            </w:r>
            <w:r w:rsidRPr="006765E6">
              <w:rPr>
                <w:spacing w:val="-8"/>
              </w:rPr>
              <w:t xml:space="preserve"> </w:t>
            </w:r>
            <w:r w:rsidRPr="006765E6">
              <w:t>Triglycerides</w:t>
            </w:r>
          </w:p>
        </w:tc>
      </w:tr>
      <w:tr w:rsidR="0094231B" w:rsidRPr="006765E6" w:rsidTr="0092701E">
        <w:trPr>
          <w:cantSplit/>
          <w:trHeight w:hRule="exact" w:val="3898"/>
        </w:trPr>
        <w:tc>
          <w:tcPr>
            <w:tcW w:w="2301" w:type="dxa"/>
          </w:tcPr>
          <w:p w:rsidR="0094231B" w:rsidRPr="006765E6" w:rsidRDefault="0094231B" w:rsidP="0092701E">
            <w:pPr>
              <w:pStyle w:val="table"/>
            </w:pPr>
            <w:r w:rsidRPr="006765E6">
              <w:t>Important</w:t>
            </w:r>
            <w:r w:rsidRPr="006765E6">
              <w:rPr>
                <w:spacing w:val="-8"/>
              </w:rPr>
              <w:t xml:space="preserve"> </w:t>
            </w:r>
            <w:r w:rsidRPr="006765E6">
              <w:t>potential</w:t>
            </w:r>
            <w:r w:rsidRPr="006765E6">
              <w:rPr>
                <w:spacing w:val="-8"/>
              </w:rPr>
              <w:t xml:space="preserve"> </w:t>
            </w:r>
            <w:r w:rsidRPr="006765E6">
              <w:t>risks</w:t>
            </w:r>
          </w:p>
        </w:tc>
        <w:tc>
          <w:tcPr>
            <w:tcW w:w="6571" w:type="dxa"/>
          </w:tcPr>
          <w:p w:rsidR="0094231B" w:rsidRPr="006765E6" w:rsidRDefault="0094231B" w:rsidP="0092701E">
            <w:pPr>
              <w:pStyle w:val="table"/>
              <w:numPr>
                <w:ilvl w:val="0"/>
                <w:numId w:val="199"/>
              </w:numPr>
              <w:rPr>
                <w:rFonts w:eastAsia="Verdana" w:cs="Verdana"/>
                <w:bdr w:val="none" w:sz="0" w:space="0" w:color="auto"/>
              </w:rPr>
            </w:pPr>
            <w:r w:rsidRPr="006765E6">
              <w:t>Arterial</w:t>
            </w:r>
            <w:r w:rsidRPr="006765E6">
              <w:rPr>
                <w:spacing w:val="-12"/>
              </w:rPr>
              <w:t xml:space="preserve"> </w:t>
            </w:r>
            <w:r w:rsidRPr="006765E6">
              <w:t>thromboembolic</w:t>
            </w:r>
            <w:r w:rsidRPr="006765E6">
              <w:rPr>
                <w:spacing w:val="-13"/>
              </w:rPr>
              <w:t xml:space="preserve"> </w:t>
            </w:r>
            <w:r w:rsidRPr="006765E6">
              <w:t>events:</w:t>
            </w:r>
            <w:r w:rsidRPr="006765E6">
              <w:rPr>
                <w:spacing w:val="-11"/>
              </w:rPr>
              <w:t xml:space="preserve"> </w:t>
            </w:r>
            <w:r w:rsidRPr="006765E6">
              <w:t>Cerebrovascular</w:t>
            </w:r>
            <w:r w:rsidRPr="006765E6">
              <w:rPr>
                <w:spacing w:val="-14"/>
              </w:rPr>
              <w:t xml:space="preserve"> </w:t>
            </w:r>
            <w:r w:rsidRPr="006765E6">
              <w:t>events</w:t>
            </w:r>
            <w:r w:rsidRPr="006765E6">
              <w:rPr>
                <w:spacing w:val="53"/>
              </w:rPr>
              <w:t xml:space="preserve"> </w:t>
            </w:r>
            <w:r w:rsidRPr="006765E6">
              <w:t>and</w:t>
            </w:r>
            <w:r w:rsidRPr="006765E6">
              <w:rPr>
                <w:spacing w:val="-3"/>
              </w:rPr>
              <w:t xml:space="preserve"> </w:t>
            </w:r>
            <w:r w:rsidRPr="006765E6">
              <w:t>myocardial</w:t>
            </w:r>
            <w:r w:rsidRPr="006765E6">
              <w:rPr>
                <w:spacing w:val="-10"/>
              </w:rPr>
              <w:t xml:space="preserve"> </w:t>
            </w:r>
            <w:r w:rsidRPr="006765E6">
              <w:t>infarction</w:t>
            </w:r>
            <w:r w:rsidRPr="006765E6">
              <w:rPr>
                <w:spacing w:val="-10"/>
              </w:rPr>
              <w:t xml:space="preserve"> </w:t>
            </w:r>
            <w:r w:rsidRPr="006765E6">
              <w:rPr>
                <w:spacing w:val="-2"/>
              </w:rPr>
              <w:t>(MI)</w:t>
            </w:r>
          </w:p>
          <w:p w:rsidR="0094231B" w:rsidRPr="006765E6" w:rsidRDefault="0094231B" w:rsidP="0092701E">
            <w:pPr>
              <w:pStyle w:val="table"/>
              <w:numPr>
                <w:ilvl w:val="0"/>
                <w:numId w:val="199"/>
              </w:numPr>
              <w:rPr>
                <w:rFonts w:eastAsia="Verdana" w:cs="Verdana"/>
                <w:bdr w:val="none" w:sz="0" w:space="0" w:color="auto"/>
              </w:rPr>
            </w:pPr>
            <w:r w:rsidRPr="006765E6">
              <w:t>Coronary</w:t>
            </w:r>
            <w:r w:rsidRPr="006765E6">
              <w:rPr>
                <w:spacing w:val="-9"/>
              </w:rPr>
              <w:t xml:space="preserve"> </w:t>
            </w:r>
            <w:r w:rsidRPr="006765E6">
              <w:t>heart</w:t>
            </w:r>
            <w:r w:rsidRPr="006765E6">
              <w:rPr>
                <w:spacing w:val="-5"/>
              </w:rPr>
              <w:t xml:space="preserve"> </w:t>
            </w:r>
            <w:r w:rsidRPr="006765E6">
              <w:t>disease</w:t>
            </w:r>
            <w:r w:rsidRPr="006765E6">
              <w:rPr>
                <w:spacing w:val="-8"/>
              </w:rPr>
              <w:t xml:space="preserve"> </w:t>
            </w:r>
            <w:r w:rsidRPr="006765E6">
              <w:t>(CHD)</w:t>
            </w:r>
          </w:p>
          <w:p w:rsidR="0094231B" w:rsidRPr="006765E6" w:rsidRDefault="0094231B" w:rsidP="0092701E">
            <w:pPr>
              <w:pStyle w:val="table"/>
              <w:numPr>
                <w:ilvl w:val="0"/>
                <w:numId w:val="199"/>
              </w:numPr>
              <w:rPr>
                <w:rFonts w:eastAsia="Verdana" w:cs="Verdana"/>
                <w:bdr w:val="none" w:sz="0" w:space="0" w:color="auto"/>
              </w:rPr>
            </w:pPr>
            <w:r w:rsidRPr="006765E6">
              <w:t>Atrial</w:t>
            </w:r>
            <w:r w:rsidRPr="006765E6">
              <w:rPr>
                <w:spacing w:val="-5"/>
              </w:rPr>
              <w:t xml:space="preserve"> </w:t>
            </w:r>
            <w:r w:rsidRPr="006765E6">
              <w:t>fibrillation</w:t>
            </w:r>
          </w:p>
          <w:p w:rsidR="0094231B" w:rsidRPr="006765E6" w:rsidRDefault="0094231B" w:rsidP="0092701E">
            <w:pPr>
              <w:pStyle w:val="table"/>
              <w:numPr>
                <w:ilvl w:val="0"/>
                <w:numId w:val="199"/>
              </w:numPr>
              <w:rPr>
                <w:rFonts w:eastAsia="Verdana" w:cs="Verdana"/>
                <w:bdr w:val="none" w:sz="0" w:space="0" w:color="auto"/>
              </w:rPr>
            </w:pPr>
            <w:r w:rsidRPr="006765E6">
              <w:t>New</w:t>
            </w:r>
            <w:r w:rsidRPr="006765E6">
              <w:rPr>
                <w:spacing w:val="-9"/>
              </w:rPr>
              <w:t xml:space="preserve"> </w:t>
            </w:r>
            <w:r w:rsidRPr="006765E6">
              <w:t>presentation</w:t>
            </w:r>
            <w:r w:rsidRPr="006765E6">
              <w:rPr>
                <w:spacing w:val="-12"/>
              </w:rPr>
              <w:t xml:space="preserve"> </w:t>
            </w:r>
            <w:r w:rsidRPr="006765E6">
              <w:t>or aggravation</w:t>
            </w:r>
            <w:r w:rsidRPr="006765E6">
              <w:rPr>
                <w:spacing w:val="-10"/>
              </w:rPr>
              <w:t xml:space="preserve"> </w:t>
            </w:r>
            <w:r w:rsidRPr="006765E6">
              <w:t>of</w:t>
            </w:r>
            <w:r w:rsidRPr="006765E6">
              <w:rPr>
                <w:spacing w:val="-2"/>
              </w:rPr>
              <w:t xml:space="preserve"> </w:t>
            </w:r>
            <w:r w:rsidRPr="006765E6">
              <w:t>pre-existing</w:t>
            </w:r>
            <w:r w:rsidRPr="006765E6">
              <w:rPr>
                <w:spacing w:val="-11"/>
              </w:rPr>
              <w:t xml:space="preserve"> </w:t>
            </w:r>
            <w:r w:rsidRPr="006765E6">
              <w:t>renal</w:t>
            </w:r>
            <w:r w:rsidRPr="006765E6">
              <w:rPr>
                <w:spacing w:val="41"/>
              </w:rPr>
              <w:t xml:space="preserve"> </w:t>
            </w:r>
            <w:r w:rsidRPr="006765E6">
              <w:t>failure</w:t>
            </w:r>
            <w:r w:rsidRPr="006765E6">
              <w:rPr>
                <w:spacing w:val="-6"/>
              </w:rPr>
              <w:t xml:space="preserve"> </w:t>
            </w:r>
            <w:r w:rsidRPr="006765E6">
              <w:t>or</w:t>
            </w:r>
            <w:r w:rsidRPr="006765E6">
              <w:rPr>
                <w:spacing w:val="-4"/>
              </w:rPr>
              <w:t xml:space="preserve"> </w:t>
            </w:r>
            <w:r w:rsidRPr="006765E6">
              <w:t>insufficiency</w:t>
            </w:r>
          </w:p>
          <w:p w:rsidR="0094231B" w:rsidRPr="006765E6" w:rsidRDefault="0094231B" w:rsidP="0092701E">
            <w:pPr>
              <w:pStyle w:val="table"/>
              <w:numPr>
                <w:ilvl w:val="0"/>
                <w:numId w:val="199"/>
              </w:numPr>
              <w:rPr>
                <w:rFonts w:eastAsia="Verdana" w:cs="Verdana"/>
                <w:bdr w:val="none" w:sz="0" w:space="0" w:color="auto"/>
              </w:rPr>
            </w:pPr>
            <w:r w:rsidRPr="006765E6">
              <w:t>Renal</w:t>
            </w:r>
            <w:r w:rsidRPr="006765E6">
              <w:rPr>
                <w:spacing w:val="-5"/>
              </w:rPr>
              <w:t xml:space="preserve"> </w:t>
            </w:r>
            <w:r w:rsidRPr="006765E6">
              <w:t>carcinoma</w:t>
            </w:r>
            <w:r w:rsidRPr="006765E6">
              <w:rPr>
                <w:spacing w:val="-9"/>
              </w:rPr>
              <w:t xml:space="preserve"> </w:t>
            </w:r>
            <w:r w:rsidRPr="006765E6">
              <w:t>or</w:t>
            </w:r>
            <w:r w:rsidRPr="006765E6">
              <w:rPr>
                <w:spacing w:val="-4"/>
              </w:rPr>
              <w:t xml:space="preserve"> </w:t>
            </w:r>
            <w:r w:rsidRPr="006765E6">
              <w:t>adenoma</w:t>
            </w:r>
          </w:p>
          <w:p w:rsidR="0094231B" w:rsidRPr="006765E6" w:rsidRDefault="0094231B" w:rsidP="0092701E">
            <w:pPr>
              <w:pStyle w:val="table"/>
              <w:numPr>
                <w:ilvl w:val="0"/>
                <w:numId w:val="199"/>
              </w:numPr>
              <w:rPr>
                <w:rFonts w:eastAsia="Verdana" w:cs="Verdana"/>
                <w:bdr w:val="none" w:sz="0" w:space="0" w:color="auto"/>
              </w:rPr>
            </w:pPr>
            <w:r w:rsidRPr="006765E6">
              <w:t>Gallbladder</w:t>
            </w:r>
            <w:r w:rsidRPr="006765E6">
              <w:rPr>
                <w:spacing w:val="-11"/>
              </w:rPr>
              <w:t xml:space="preserve"> </w:t>
            </w:r>
            <w:r w:rsidRPr="006765E6">
              <w:t>disease</w:t>
            </w:r>
          </w:p>
          <w:p w:rsidR="0094231B" w:rsidRPr="006765E6" w:rsidRDefault="0094231B" w:rsidP="0092701E">
            <w:pPr>
              <w:pStyle w:val="table"/>
              <w:numPr>
                <w:ilvl w:val="0"/>
                <w:numId w:val="199"/>
              </w:numPr>
              <w:rPr>
                <w:rFonts w:eastAsia="Verdana" w:cs="Verdana"/>
                <w:bdr w:val="none" w:sz="0" w:space="0" w:color="auto"/>
              </w:rPr>
            </w:pPr>
            <w:r w:rsidRPr="006765E6">
              <w:t>Cancers:</w:t>
            </w:r>
            <w:r w:rsidRPr="006765E6">
              <w:rPr>
                <w:spacing w:val="-9"/>
              </w:rPr>
              <w:t xml:space="preserve"> </w:t>
            </w:r>
            <w:r w:rsidRPr="006765E6">
              <w:t>breast,</w:t>
            </w:r>
            <w:r w:rsidRPr="006765E6">
              <w:rPr>
                <w:spacing w:val="-9"/>
              </w:rPr>
              <w:t xml:space="preserve"> </w:t>
            </w:r>
            <w:r w:rsidRPr="006765E6">
              <w:t>ovarian,</w:t>
            </w:r>
            <w:r w:rsidRPr="006765E6">
              <w:rPr>
                <w:spacing w:val="-9"/>
              </w:rPr>
              <w:t xml:space="preserve"> </w:t>
            </w:r>
            <w:r w:rsidRPr="006765E6">
              <w:t>endometrial,</w:t>
            </w:r>
            <w:r w:rsidRPr="006765E6">
              <w:rPr>
                <w:spacing w:val="-12"/>
              </w:rPr>
              <w:t xml:space="preserve"> </w:t>
            </w:r>
            <w:r w:rsidRPr="006765E6">
              <w:t>lung,</w:t>
            </w:r>
            <w:r w:rsidRPr="006765E6">
              <w:rPr>
                <w:spacing w:val="-9"/>
              </w:rPr>
              <w:t xml:space="preserve"> </w:t>
            </w:r>
            <w:r w:rsidRPr="006765E6">
              <w:t>thyroid,</w:t>
            </w:r>
            <w:r w:rsidRPr="006765E6">
              <w:rPr>
                <w:spacing w:val="35"/>
              </w:rPr>
              <w:t xml:space="preserve"> </w:t>
            </w:r>
            <w:r w:rsidRPr="006765E6">
              <w:t>skin,</w:t>
            </w:r>
            <w:r w:rsidRPr="006765E6">
              <w:rPr>
                <w:spacing w:val="-5"/>
              </w:rPr>
              <w:t xml:space="preserve"> </w:t>
            </w:r>
            <w:r w:rsidRPr="006765E6">
              <w:t>gastrointestinal</w:t>
            </w:r>
            <w:r w:rsidRPr="006765E6">
              <w:rPr>
                <w:spacing w:val="-13"/>
              </w:rPr>
              <w:t xml:space="preserve"> </w:t>
            </w:r>
            <w:r w:rsidRPr="006765E6">
              <w:t>and</w:t>
            </w:r>
            <w:r w:rsidRPr="006765E6">
              <w:rPr>
                <w:spacing w:val="-3"/>
              </w:rPr>
              <w:t xml:space="preserve"> </w:t>
            </w:r>
            <w:r w:rsidRPr="006765E6">
              <w:t>other</w:t>
            </w:r>
            <w:r w:rsidRPr="006765E6">
              <w:rPr>
                <w:spacing w:val="-6"/>
              </w:rPr>
              <w:t xml:space="preserve"> </w:t>
            </w:r>
            <w:r w:rsidRPr="006765E6">
              <w:t>cancers.</w:t>
            </w:r>
          </w:p>
          <w:p w:rsidR="0094231B" w:rsidRPr="006765E6" w:rsidRDefault="0094231B" w:rsidP="0092701E">
            <w:pPr>
              <w:pStyle w:val="table"/>
              <w:numPr>
                <w:ilvl w:val="0"/>
                <w:numId w:val="199"/>
              </w:numPr>
              <w:rPr>
                <w:rFonts w:eastAsia="Verdana" w:cs="Verdana"/>
                <w:bdr w:val="none" w:sz="0" w:space="0" w:color="auto"/>
              </w:rPr>
            </w:pPr>
            <w:r w:rsidRPr="006765E6">
              <w:t>Endometrial</w:t>
            </w:r>
            <w:r w:rsidRPr="006765E6">
              <w:rPr>
                <w:spacing w:val="-10"/>
              </w:rPr>
              <w:t xml:space="preserve"> </w:t>
            </w:r>
            <w:r w:rsidRPr="006765E6">
              <w:t>hyperplasia.</w:t>
            </w:r>
          </w:p>
          <w:p w:rsidR="0094231B" w:rsidRPr="006765E6" w:rsidRDefault="0094231B" w:rsidP="0092701E">
            <w:pPr>
              <w:pStyle w:val="table"/>
              <w:numPr>
                <w:ilvl w:val="0"/>
                <w:numId w:val="199"/>
              </w:numPr>
              <w:rPr>
                <w:rFonts w:eastAsia="Verdana" w:cs="Verdana"/>
                <w:bdr w:val="none" w:sz="0" w:space="0" w:color="auto"/>
              </w:rPr>
            </w:pPr>
            <w:r w:rsidRPr="006765E6">
              <w:t>Depression</w:t>
            </w:r>
          </w:p>
          <w:p w:rsidR="0094231B" w:rsidRPr="006765E6" w:rsidRDefault="0094231B" w:rsidP="0092701E">
            <w:pPr>
              <w:pStyle w:val="table"/>
              <w:numPr>
                <w:ilvl w:val="0"/>
                <w:numId w:val="199"/>
              </w:numPr>
              <w:rPr>
                <w:rFonts w:eastAsia="Verdana" w:cs="Verdana"/>
                <w:bdr w:val="none" w:sz="0" w:space="0" w:color="auto"/>
              </w:rPr>
            </w:pPr>
            <w:r w:rsidRPr="006765E6">
              <w:t>Ocular</w:t>
            </w:r>
            <w:r w:rsidRPr="006765E6">
              <w:rPr>
                <w:spacing w:val="-6"/>
              </w:rPr>
              <w:t xml:space="preserve"> </w:t>
            </w:r>
            <w:r w:rsidRPr="006765E6">
              <w:t>events</w:t>
            </w:r>
          </w:p>
          <w:p w:rsidR="0094231B" w:rsidRPr="006765E6" w:rsidRDefault="0094231B" w:rsidP="0092701E">
            <w:pPr>
              <w:pStyle w:val="table"/>
              <w:numPr>
                <w:ilvl w:val="0"/>
                <w:numId w:val="199"/>
              </w:numPr>
              <w:rPr>
                <w:rFonts w:eastAsia="Verdana" w:cs="Verdana"/>
                <w:bdr w:val="none" w:sz="0" w:space="0" w:color="auto"/>
              </w:rPr>
            </w:pPr>
            <w:r w:rsidRPr="006765E6">
              <w:t>Gastroesophageal</w:t>
            </w:r>
            <w:r w:rsidRPr="006765E6">
              <w:rPr>
                <w:spacing w:val="-15"/>
              </w:rPr>
              <w:t xml:space="preserve"> </w:t>
            </w:r>
            <w:r w:rsidRPr="006765E6">
              <w:t>reflux</w:t>
            </w:r>
            <w:r w:rsidRPr="006765E6">
              <w:rPr>
                <w:spacing w:val="-7"/>
              </w:rPr>
              <w:t xml:space="preserve"> </w:t>
            </w:r>
            <w:r w:rsidRPr="006765E6">
              <w:t>disease</w:t>
            </w:r>
            <w:r w:rsidRPr="006765E6">
              <w:rPr>
                <w:spacing w:val="-6"/>
              </w:rPr>
              <w:t xml:space="preserve"> </w:t>
            </w:r>
            <w:r w:rsidRPr="006765E6">
              <w:t>(GERD)</w:t>
            </w:r>
          </w:p>
          <w:p w:rsidR="0094231B" w:rsidRPr="006765E6" w:rsidRDefault="0094231B" w:rsidP="0092701E">
            <w:pPr>
              <w:pStyle w:val="table"/>
              <w:numPr>
                <w:ilvl w:val="0"/>
                <w:numId w:val="199"/>
              </w:numPr>
              <w:rPr>
                <w:rFonts w:eastAsia="Verdana" w:cs="Verdana"/>
                <w:bdr w:val="none" w:sz="0" w:space="0" w:color="auto"/>
              </w:rPr>
            </w:pPr>
            <w:r w:rsidRPr="006765E6">
              <w:t>Drug-drug</w:t>
            </w:r>
            <w:r w:rsidRPr="006765E6">
              <w:rPr>
                <w:spacing w:val="-8"/>
              </w:rPr>
              <w:t xml:space="preserve"> </w:t>
            </w:r>
            <w:r w:rsidRPr="006765E6">
              <w:t>interactions</w:t>
            </w:r>
          </w:p>
          <w:p w:rsidR="0094231B" w:rsidRPr="006765E6" w:rsidRDefault="0094231B" w:rsidP="0092701E">
            <w:pPr>
              <w:pStyle w:val="table"/>
              <w:numPr>
                <w:ilvl w:val="0"/>
                <w:numId w:val="199"/>
              </w:numPr>
              <w:rPr>
                <w:rFonts w:eastAsia="Verdana" w:cs="Verdana"/>
                <w:bdr w:val="none" w:sz="0" w:space="0" w:color="auto"/>
              </w:rPr>
            </w:pPr>
            <w:r w:rsidRPr="006765E6">
              <w:t>Off-label</w:t>
            </w:r>
            <w:r w:rsidRPr="006765E6">
              <w:rPr>
                <w:spacing w:val="-8"/>
              </w:rPr>
              <w:t xml:space="preserve"> </w:t>
            </w:r>
            <w:r w:rsidRPr="006765E6">
              <w:t>use</w:t>
            </w:r>
          </w:p>
        </w:tc>
      </w:tr>
      <w:tr w:rsidR="0094231B" w:rsidRPr="006765E6" w:rsidTr="006765E6">
        <w:trPr>
          <w:trHeight w:hRule="exact" w:val="2280"/>
        </w:trPr>
        <w:tc>
          <w:tcPr>
            <w:tcW w:w="2301" w:type="dxa"/>
          </w:tcPr>
          <w:p w:rsidR="0094231B" w:rsidRPr="006765E6" w:rsidRDefault="0094231B" w:rsidP="0092701E">
            <w:pPr>
              <w:pStyle w:val="table"/>
            </w:pPr>
            <w:r w:rsidRPr="006765E6">
              <w:t>Missing</w:t>
            </w:r>
            <w:r w:rsidRPr="006765E6">
              <w:rPr>
                <w:spacing w:val="-8"/>
              </w:rPr>
              <w:t xml:space="preserve"> </w:t>
            </w:r>
            <w:r w:rsidRPr="006765E6">
              <w:t>information</w:t>
            </w:r>
          </w:p>
        </w:tc>
        <w:tc>
          <w:tcPr>
            <w:tcW w:w="6571" w:type="dxa"/>
          </w:tcPr>
          <w:p w:rsidR="0094231B" w:rsidRPr="006765E6" w:rsidRDefault="0094231B" w:rsidP="0092701E">
            <w:pPr>
              <w:pStyle w:val="table"/>
              <w:numPr>
                <w:ilvl w:val="0"/>
                <w:numId w:val="198"/>
              </w:numPr>
              <w:rPr>
                <w:rFonts w:eastAsia="Verdana" w:cs="Verdana"/>
                <w:bdr w:val="none" w:sz="0" w:space="0" w:color="auto"/>
              </w:rPr>
            </w:pPr>
            <w:r w:rsidRPr="006765E6">
              <w:t>Use</w:t>
            </w:r>
            <w:r w:rsidRPr="006765E6">
              <w:rPr>
                <w:spacing w:val="-3"/>
              </w:rPr>
              <w:t xml:space="preserve"> </w:t>
            </w:r>
            <w:r w:rsidRPr="006765E6">
              <w:t>in</w:t>
            </w:r>
            <w:r w:rsidRPr="006765E6">
              <w:rPr>
                <w:spacing w:val="-5"/>
              </w:rPr>
              <w:t xml:space="preserve"> </w:t>
            </w:r>
            <w:r w:rsidRPr="006765E6">
              <w:t>elderly</w:t>
            </w:r>
            <w:r w:rsidRPr="006765E6">
              <w:rPr>
                <w:spacing w:val="-10"/>
              </w:rPr>
              <w:t xml:space="preserve"> </w:t>
            </w:r>
            <w:r w:rsidRPr="006765E6">
              <w:t>patients</w:t>
            </w:r>
          </w:p>
          <w:p w:rsidR="0094231B" w:rsidRPr="006765E6" w:rsidRDefault="0094231B" w:rsidP="0092701E">
            <w:pPr>
              <w:pStyle w:val="table"/>
              <w:numPr>
                <w:ilvl w:val="0"/>
                <w:numId w:val="198"/>
              </w:numPr>
              <w:rPr>
                <w:rFonts w:eastAsia="Verdana" w:cs="Verdana"/>
                <w:bdr w:val="none" w:sz="0" w:space="0" w:color="auto"/>
              </w:rPr>
            </w:pPr>
            <w:r w:rsidRPr="006765E6">
              <w:t>Use</w:t>
            </w:r>
            <w:r w:rsidRPr="006765E6">
              <w:rPr>
                <w:spacing w:val="-3"/>
              </w:rPr>
              <w:t xml:space="preserve"> </w:t>
            </w:r>
            <w:r w:rsidRPr="006765E6">
              <w:t>in</w:t>
            </w:r>
            <w:r w:rsidRPr="006765E6">
              <w:rPr>
                <w:spacing w:val="-5"/>
              </w:rPr>
              <w:t xml:space="preserve"> </w:t>
            </w:r>
            <w:r w:rsidRPr="006765E6">
              <w:t>hepatic</w:t>
            </w:r>
            <w:r w:rsidRPr="006765E6">
              <w:rPr>
                <w:spacing w:val="-9"/>
              </w:rPr>
              <w:t xml:space="preserve"> </w:t>
            </w:r>
            <w:r w:rsidRPr="006765E6">
              <w:t>impaired</w:t>
            </w:r>
            <w:r w:rsidRPr="006765E6">
              <w:rPr>
                <w:spacing w:val="-8"/>
              </w:rPr>
              <w:t xml:space="preserve"> </w:t>
            </w:r>
            <w:r w:rsidRPr="006765E6">
              <w:t>patients</w:t>
            </w:r>
          </w:p>
          <w:p w:rsidR="0094231B" w:rsidRPr="006765E6" w:rsidRDefault="0094231B" w:rsidP="0092701E">
            <w:pPr>
              <w:pStyle w:val="table"/>
              <w:numPr>
                <w:ilvl w:val="0"/>
                <w:numId w:val="198"/>
              </w:numPr>
              <w:rPr>
                <w:rFonts w:eastAsia="Verdana" w:cs="Verdana"/>
                <w:bdr w:val="none" w:sz="0" w:space="0" w:color="auto"/>
              </w:rPr>
            </w:pPr>
            <w:r w:rsidRPr="006765E6">
              <w:t>Use</w:t>
            </w:r>
            <w:r w:rsidRPr="006765E6">
              <w:rPr>
                <w:spacing w:val="-3"/>
              </w:rPr>
              <w:t xml:space="preserve"> </w:t>
            </w:r>
            <w:r w:rsidRPr="006765E6">
              <w:t>in</w:t>
            </w:r>
            <w:r w:rsidRPr="006765E6">
              <w:rPr>
                <w:spacing w:val="-5"/>
              </w:rPr>
              <w:t xml:space="preserve"> </w:t>
            </w:r>
            <w:r w:rsidRPr="006765E6">
              <w:t>renal</w:t>
            </w:r>
            <w:r w:rsidRPr="006765E6">
              <w:rPr>
                <w:spacing w:val="-5"/>
              </w:rPr>
              <w:t xml:space="preserve"> </w:t>
            </w:r>
            <w:r w:rsidRPr="006765E6">
              <w:t>impaired</w:t>
            </w:r>
            <w:r w:rsidRPr="006765E6">
              <w:rPr>
                <w:spacing w:val="-8"/>
              </w:rPr>
              <w:t xml:space="preserve"> </w:t>
            </w:r>
            <w:r w:rsidRPr="006765E6">
              <w:t>patients</w:t>
            </w:r>
          </w:p>
          <w:p w:rsidR="0094231B" w:rsidRPr="006765E6" w:rsidRDefault="0094231B" w:rsidP="0092701E">
            <w:pPr>
              <w:pStyle w:val="table"/>
              <w:numPr>
                <w:ilvl w:val="0"/>
                <w:numId w:val="198"/>
              </w:numPr>
              <w:rPr>
                <w:rFonts w:eastAsia="Verdana" w:cs="Verdana"/>
                <w:bdr w:val="none" w:sz="0" w:space="0" w:color="auto"/>
              </w:rPr>
            </w:pPr>
            <w:r w:rsidRPr="006765E6">
              <w:t>Use</w:t>
            </w:r>
            <w:r w:rsidRPr="006765E6">
              <w:rPr>
                <w:spacing w:val="-3"/>
              </w:rPr>
              <w:t xml:space="preserve"> </w:t>
            </w:r>
            <w:r w:rsidRPr="006765E6">
              <w:t>in</w:t>
            </w:r>
            <w:r w:rsidRPr="006765E6">
              <w:rPr>
                <w:spacing w:val="-2"/>
              </w:rPr>
              <w:t xml:space="preserve"> </w:t>
            </w:r>
            <w:r w:rsidRPr="006765E6">
              <w:t>patients</w:t>
            </w:r>
            <w:r w:rsidRPr="006765E6">
              <w:rPr>
                <w:spacing w:val="-7"/>
              </w:rPr>
              <w:t xml:space="preserve"> </w:t>
            </w:r>
            <w:r w:rsidRPr="006765E6">
              <w:t>with</w:t>
            </w:r>
            <w:r w:rsidRPr="006765E6">
              <w:rPr>
                <w:spacing w:val="-5"/>
              </w:rPr>
              <w:t xml:space="preserve"> </w:t>
            </w:r>
            <w:r w:rsidRPr="006765E6">
              <w:t>malignancy</w:t>
            </w:r>
          </w:p>
          <w:p w:rsidR="0094231B" w:rsidRDefault="0094231B" w:rsidP="0092701E">
            <w:pPr>
              <w:pStyle w:val="table"/>
              <w:numPr>
                <w:ilvl w:val="0"/>
                <w:numId w:val="198"/>
              </w:numPr>
              <w:rPr>
                <w:rFonts w:eastAsia="Verdana" w:cs="Verdana"/>
                <w:bdr w:val="none" w:sz="0" w:space="0" w:color="auto"/>
              </w:rPr>
            </w:pPr>
            <w:r w:rsidRPr="006765E6">
              <w:t>Use</w:t>
            </w:r>
            <w:r w:rsidRPr="006765E6">
              <w:rPr>
                <w:spacing w:val="-3"/>
              </w:rPr>
              <w:t xml:space="preserve"> </w:t>
            </w:r>
            <w:r w:rsidRPr="006765E6">
              <w:t>in</w:t>
            </w:r>
            <w:r w:rsidRPr="006765E6">
              <w:rPr>
                <w:spacing w:val="-5"/>
              </w:rPr>
              <w:t xml:space="preserve"> </w:t>
            </w:r>
            <w:r w:rsidRPr="006765E6">
              <w:t>patients</w:t>
            </w:r>
            <w:r w:rsidRPr="006765E6">
              <w:rPr>
                <w:spacing w:val="-9"/>
              </w:rPr>
              <w:t xml:space="preserve"> </w:t>
            </w:r>
            <w:r w:rsidRPr="006765E6">
              <w:t>with</w:t>
            </w:r>
            <w:r w:rsidRPr="006765E6">
              <w:rPr>
                <w:spacing w:val="-7"/>
              </w:rPr>
              <w:t xml:space="preserve"> </w:t>
            </w:r>
            <w:r w:rsidRPr="006765E6">
              <w:t>history</w:t>
            </w:r>
            <w:r w:rsidRPr="006765E6">
              <w:rPr>
                <w:spacing w:val="-10"/>
              </w:rPr>
              <w:t xml:space="preserve"> </w:t>
            </w:r>
            <w:r w:rsidRPr="006765E6">
              <w:t>of</w:t>
            </w:r>
            <w:r w:rsidRPr="006765E6">
              <w:rPr>
                <w:spacing w:val="-2"/>
              </w:rPr>
              <w:t xml:space="preserve"> </w:t>
            </w:r>
            <w:r w:rsidRPr="006765E6">
              <w:t>cardiovascular</w:t>
            </w:r>
            <w:r w:rsidRPr="006765E6">
              <w:rPr>
                <w:spacing w:val="-14"/>
              </w:rPr>
              <w:t xml:space="preserve"> </w:t>
            </w:r>
            <w:r w:rsidRPr="006765E6">
              <w:t>disease</w:t>
            </w:r>
            <w:r w:rsidRPr="006765E6">
              <w:rPr>
                <w:spacing w:val="34"/>
              </w:rPr>
              <w:t xml:space="preserve"> </w:t>
            </w:r>
            <w:r w:rsidRPr="006765E6">
              <w:t>(including</w:t>
            </w:r>
            <w:r w:rsidRPr="006765E6">
              <w:rPr>
                <w:spacing w:val="-11"/>
              </w:rPr>
              <w:t xml:space="preserve"> </w:t>
            </w:r>
            <w:r w:rsidRPr="006765E6">
              <w:t>hypertension,</w:t>
            </w:r>
            <w:r w:rsidRPr="006765E6">
              <w:rPr>
                <w:spacing w:val="-14"/>
              </w:rPr>
              <w:t xml:space="preserve"> </w:t>
            </w:r>
            <w:proofErr w:type="spellStart"/>
            <w:r w:rsidRPr="006765E6">
              <w:t>hyperlipidaemias</w:t>
            </w:r>
            <w:proofErr w:type="spellEnd"/>
            <w:r w:rsidRPr="006765E6">
              <w:t>,</w:t>
            </w:r>
            <w:r w:rsidRPr="006765E6">
              <w:rPr>
                <w:spacing w:val="-17"/>
              </w:rPr>
              <w:t xml:space="preserve"> </w:t>
            </w:r>
            <w:r w:rsidRPr="006765E6">
              <w:t>arrhythmias,</w:t>
            </w:r>
            <w:r w:rsidRPr="006765E6">
              <w:rPr>
                <w:spacing w:val="72"/>
              </w:rPr>
              <w:t xml:space="preserve"> </w:t>
            </w:r>
            <w:r w:rsidRPr="006765E6">
              <w:t>CHD,</w:t>
            </w:r>
            <w:r w:rsidRPr="006765E6">
              <w:rPr>
                <w:spacing w:val="-7"/>
              </w:rPr>
              <w:t xml:space="preserve"> </w:t>
            </w:r>
            <w:r w:rsidRPr="006765E6">
              <w:t>angina),</w:t>
            </w:r>
            <w:r w:rsidRPr="006765E6">
              <w:rPr>
                <w:spacing w:val="-9"/>
              </w:rPr>
              <w:t xml:space="preserve"> </w:t>
            </w:r>
            <w:r w:rsidRPr="006765E6">
              <w:t>diabetes</w:t>
            </w:r>
            <w:r w:rsidRPr="006765E6">
              <w:rPr>
                <w:spacing w:val="-9"/>
              </w:rPr>
              <w:t xml:space="preserve"> </w:t>
            </w:r>
            <w:r w:rsidRPr="006765E6">
              <w:t>or</w:t>
            </w:r>
            <w:r w:rsidRPr="006765E6">
              <w:rPr>
                <w:spacing w:val="61"/>
              </w:rPr>
              <w:t xml:space="preserve"> </w:t>
            </w:r>
            <w:r w:rsidRPr="006765E6">
              <w:t>obesity</w:t>
            </w:r>
            <w:r w:rsidRPr="006765E6">
              <w:rPr>
                <w:spacing w:val="-10"/>
              </w:rPr>
              <w:t xml:space="preserve"> </w:t>
            </w:r>
            <w:r w:rsidRPr="006765E6">
              <w:t>or</w:t>
            </w:r>
            <w:r w:rsidRPr="006765E6">
              <w:rPr>
                <w:spacing w:val="-4"/>
              </w:rPr>
              <w:t xml:space="preserve"> </w:t>
            </w:r>
            <w:r w:rsidRPr="006765E6">
              <w:t>long-term</w:t>
            </w:r>
            <w:r w:rsidRPr="006765E6">
              <w:rPr>
                <w:spacing w:val="-9"/>
              </w:rPr>
              <w:t xml:space="preserve"> </w:t>
            </w:r>
            <w:r w:rsidRPr="006765E6">
              <w:t>smoking</w:t>
            </w:r>
          </w:p>
          <w:p w:rsidR="0094231B" w:rsidRPr="006765E6" w:rsidRDefault="0094231B" w:rsidP="0092701E">
            <w:pPr>
              <w:pStyle w:val="table"/>
              <w:numPr>
                <w:ilvl w:val="0"/>
                <w:numId w:val="198"/>
              </w:numPr>
              <w:rPr>
                <w:rFonts w:eastAsia="Verdana" w:cs="Verdana"/>
                <w:bdr w:val="none" w:sz="0" w:space="0" w:color="auto"/>
              </w:rPr>
            </w:pPr>
            <w:r w:rsidRPr="006765E6">
              <w:t>Long-term</w:t>
            </w:r>
            <w:r w:rsidRPr="006765E6">
              <w:rPr>
                <w:spacing w:val="-13"/>
              </w:rPr>
              <w:t xml:space="preserve"> </w:t>
            </w:r>
            <w:r w:rsidRPr="006765E6">
              <w:t>(&gt;2</w:t>
            </w:r>
            <w:r w:rsidRPr="006765E6">
              <w:rPr>
                <w:spacing w:val="2"/>
              </w:rPr>
              <w:t xml:space="preserve"> </w:t>
            </w:r>
            <w:r w:rsidRPr="006765E6">
              <w:rPr>
                <w:spacing w:val="-2"/>
              </w:rPr>
              <w:t>years)</w:t>
            </w:r>
            <w:r w:rsidRPr="006765E6">
              <w:rPr>
                <w:spacing w:val="-6"/>
              </w:rPr>
              <w:t xml:space="preserve"> </w:t>
            </w:r>
            <w:r w:rsidRPr="006765E6">
              <w:t>safety</w:t>
            </w:r>
            <w:r w:rsidRPr="006765E6">
              <w:rPr>
                <w:spacing w:val="-7"/>
              </w:rPr>
              <w:t xml:space="preserve"> </w:t>
            </w:r>
            <w:r w:rsidRPr="006765E6">
              <w:t>data</w:t>
            </w:r>
            <w:r w:rsidRPr="006765E6">
              <w:rPr>
                <w:spacing w:val="-4"/>
              </w:rPr>
              <w:t xml:space="preserve"> </w:t>
            </w:r>
            <w:r w:rsidRPr="006765E6">
              <w:t>on</w:t>
            </w:r>
            <w:r w:rsidRPr="006765E6">
              <w:rPr>
                <w:spacing w:val="-2"/>
              </w:rPr>
              <w:t xml:space="preserve"> </w:t>
            </w:r>
            <w:r w:rsidRPr="006765E6">
              <w:t>breast</w:t>
            </w:r>
            <w:r w:rsidRPr="006765E6">
              <w:rPr>
                <w:spacing w:val="-5"/>
              </w:rPr>
              <w:t xml:space="preserve"> </w:t>
            </w:r>
            <w:r w:rsidRPr="006765E6">
              <w:t>protection</w:t>
            </w:r>
            <w:r w:rsidRPr="006765E6">
              <w:rPr>
                <w:spacing w:val="53"/>
              </w:rPr>
              <w:t xml:space="preserve"> </w:t>
            </w:r>
            <w:r w:rsidRPr="006765E6">
              <w:t>and</w:t>
            </w:r>
            <w:r w:rsidRPr="006765E6">
              <w:rPr>
                <w:spacing w:val="-3"/>
              </w:rPr>
              <w:t xml:space="preserve"> </w:t>
            </w:r>
            <w:proofErr w:type="spellStart"/>
            <w:r w:rsidRPr="006765E6">
              <w:t>gynaecological</w:t>
            </w:r>
            <w:proofErr w:type="spellEnd"/>
            <w:r w:rsidRPr="006765E6">
              <w:rPr>
                <w:spacing w:val="-12"/>
              </w:rPr>
              <w:t xml:space="preserve"> </w:t>
            </w:r>
            <w:r w:rsidRPr="006765E6">
              <w:t>cancers</w:t>
            </w:r>
            <w:r w:rsidRPr="006765E6">
              <w:rPr>
                <w:spacing w:val="-7"/>
              </w:rPr>
              <w:t xml:space="preserve"> </w:t>
            </w:r>
            <w:r w:rsidRPr="006765E6">
              <w:t>(endometrial</w:t>
            </w:r>
            <w:r w:rsidRPr="006765E6">
              <w:rPr>
                <w:spacing w:val="-10"/>
              </w:rPr>
              <w:t xml:space="preserve"> </w:t>
            </w:r>
            <w:r w:rsidRPr="006765E6">
              <w:t>and</w:t>
            </w:r>
            <w:r w:rsidRPr="006765E6">
              <w:rPr>
                <w:spacing w:val="-3"/>
              </w:rPr>
              <w:t xml:space="preserve"> </w:t>
            </w:r>
            <w:r w:rsidRPr="006765E6">
              <w:t>ovarian</w:t>
            </w:r>
            <w:r w:rsidRPr="006765E6">
              <w:rPr>
                <w:spacing w:val="-8"/>
              </w:rPr>
              <w:t xml:space="preserve"> </w:t>
            </w:r>
            <w:r w:rsidRPr="006765E6">
              <w:rPr>
                <w:spacing w:val="1"/>
              </w:rPr>
              <w:t>in</w:t>
            </w:r>
            <w:r w:rsidRPr="006765E6">
              <w:rPr>
                <w:spacing w:val="52"/>
              </w:rPr>
              <w:t xml:space="preserve"> </w:t>
            </w:r>
            <w:r w:rsidRPr="006765E6">
              <w:t>particular)</w:t>
            </w:r>
          </w:p>
        </w:tc>
      </w:tr>
    </w:tbl>
    <w:p w:rsidR="00FF4128" w:rsidRPr="006765E6" w:rsidRDefault="00FF4128" w:rsidP="006765E6">
      <w:r w:rsidRPr="006765E6">
        <w:t>It is unclear why identified risks for CE (</w:t>
      </w:r>
      <w:proofErr w:type="spellStart"/>
      <w:r w:rsidRPr="006765E6">
        <w:t>eg</w:t>
      </w:r>
      <w:proofErr w:type="spellEnd"/>
      <w:r w:rsidRPr="006765E6">
        <w:t>. arterial thrombotic events, breast cancer) and BZA (ocular events) are only considered to be potential risks for the combination products.</w:t>
      </w:r>
      <w:r w:rsidR="00426EA6">
        <w:t xml:space="preserve"> </w:t>
      </w:r>
      <w:r w:rsidRPr="006765E6">
        <w:t>A question regarding this has been addressed to the Sponsor.</w:t>
      </w:r>
    </w:p>
    <w:p w:rsidR="00C22678" w:rsidRDefault="00E13862" w:rsidP="00C22678">
      <w:pPr>
        <w:pStyle w:val="Heading2"/>
      </w:pPr>
      <w:bookmarkStart w:id="56" w:name="_Toc506554075"/>
      <w:r>
        <w:t>Overall summary</w:t>
      </w:r>
      <w:bookmarkEnd w:id="56"/>
    </w:p>
    <w:p w:rsidR="004F2554" w:rsidRPr="005A34E7" w:rsidRDefault="004F2554" w:rsidP="004F2554">
      <w:pPr>
        <w:pStyle w:val="ListBullet"/>
        <w:numPr>
          <w:ilvl w:val="0"/>
          <w:numId w:val="1"/>
        </w:numPr>
      </w:pPr>
      <w:r w:rsidRPr="005A34E7">
        <w:t>It appears that the efficacy of CE is decreased when given in combination with BZA; as compared to efficacy of CE when g</w:t>
      </w:r>
      <w:r>
        <w:t xml:space="preserve">iven in combination with MPA. </w:t>
      </w:r>
      <w:r w:rsidRPr="005A34E7">
        <w:t>However, no attempt was made to measure this possible decrease in efficacy because the pivotal study for VVS (</w:t>
      </w:r>
      <w:r>
        <w:t>S</w:t>
      </w:r>
      <w:r w:rsidRPr="005A34E7">
        <w:t>tudy 305) did not include a direct compari</w:t>
      </w:r>
      <w:r>
        <w:t>son to CE/MPA (or CE/</w:t>
      </w:r>
      <w:proofErr w:type="spellStart"/>
      <w:r>
        <w:t>micronised</w:t>
      </w:r>
      <w:proofErr w:type="spellEnd"/>
      <w:r>
        <w:t xml:space="preserve"> </w:t>
      </w:r>
      <w:r w:rsidRPr="005A34E7">
        <w:t xml:space="preserve">progesterone). This </w:t>
      </w:r>
      <w:r w:rsidRPr="005A34E7">
        <w:lastRenderedPageBreak/>
        <w:t>possible decrease in efficacy of CE with BZA is important because it runs counter to accepted clinical practice guidelines to prescribe CE in the lowest possible dose (and for</w:t>
      </w:r>
      <w:r>
        <w:t xml:space="preserve"> the shortest period of time). </w:t>
      </w:r>
      <w:r w:rsidRPr="005A34E7">
        <w:t>This may mean that women, whose symptoms might be controlled on CE 0.3 mg, are exposed to CE 0.45 mg. This could lead to an increase in known adverse reactions with CE: Arterial Thromboembolism (stroke, acute coronary syndrome), VTE, breast cancer, ovarian cancer, etc.</w:t>
      </w:r>
    </w:p>
    <w:p w:rsidR="00426EA6" w:rsidRDefault="004F2554" w:rsidP="004F2554">
      <w:pPr>
        <w:pStyle w:val="ListBullet"/>
        <w:numPr>
          <w:ilvl w:val="0"/>
          <w:numId w:val="1"/>
        </w:numPr>
      </w:pPr>
      <w:r w:rsidRPr="005A34E7">
        <w:t>Endometrial safety assessment is made on t</w:t>
      </w:r>
      <w:r>
        <w:t>he basis of one pivotal Study 3307.</w:t>
      </w:r>
      <w:r w:rsidRPr="005A34E7">
        <w:t xml:space="preserve"> As </w:t>
      </w:r>
      <w:r>
        <w:t>S</w:t>
      </w:r>
      <w:r w:rsidRPr="005A34E7">
        <w:t>tudy 303 is considered GCP non-compliant, it has not been included for the purpos</w:t>
      </w:r>
      <w:r>
        <w:t xml:space="preserve">es of endometrial evaluation. </w:t>
      </w:r>
      <w:r w:rsidRPr="005A34E7">
        <w:t xml:space="preserve">Further, although endometrial outcomes were the primary outcome in </w:t>
      </w:r>
      <w:r>
        <w:t>Phase II</w:t>
      </w:r>
      <w:r w:rsidRPr="005A34E7">
        <w:t xml:space="preserve"> dosing</w:t>
      </w:r>
      <w:r>
        <w:t xml:space="preserve"> Study </w:t>
      </w:r>
      <w:r w:rsidRPr="005A34E7">
        <w:t>203, this was measu</w:t>
      </w:r>
      <w:r>
        <w:t xml:space="preserve">red by transvaginal ultrasound, </w:t>
      </w:r>
      <w:r w:rsidRPr="005A34E7">
        <w:t>which is not recommended as replacement of biopsy in the evaluation of endometrial hypertrophy according to the EMA guidelines</w:t>
      </w:r>
      <w:r>
        <w:t>.</w:t>
      </w:r>
      <w:r>
        <w:rPr>
          <w:rStyle w:val="FootnoteReference"/>
        </w:rPr>
        <w:footnoteReference w:id="38"/>
      </w:r>
    </w:p>
    <w:p w:rsidR="00426EA6" w:rsidRDefault="004F2554" w:rsidP="004F2554">
      <w:pPr>
        <w:pStyle w:val="ListBullet"/>
        <w:numPr>
          <w:ilvl w:val="0"/>
          <w:numId w:val="0"/>
        </w:numPr>
        <w:ind w:left="360"/>
      </w:pPr>
      <w:r w:rsidRPr="005A34E7">
        <w:t>In Study 3307, although there were no identified cases of endometrial hyperplasia in the BZA/CE 20/0.45 mg group, a small number of missed cases could mean that the pre-specified acceptable incidence for endometrial hyperplasia according to EMA guidelines (an upper limit of the 2-sided 95% confidence interval of 2%) would not have been met.</w:t>
      </w:r>
      <w:r w:rsidR="00426EA6">
        <w:t xml:space="preserve"> </w:t>
      </w:r>
      <w:r w:rsidRPr="005A34E7">
        <w:t xml:space="preserve">Specifically it is noted that in </w:t>
      </w:r>
      <w:r>
        <w:t>S</w:t>
      </w:r>
      <w:r w:rsidRPr="005A34E7">
        <w:t>tudy 3307, 12 of 445 subjects in the BZA/CE 20/0.45 mg group are missing follow up biopsy results.</w:t>
      </w:r>
    </w:p>
    <w:p w:rsidR="004F2554" w:rsidRPr="005A34E7" w:rsidRDefault="004F2554" w:rsidP="004F2554">
      <w:pPr>
        <w:ind w:left="360"/>
      </w:pPr>
      <w:r w:rsidRPr="005A34E7">
        <w:t>The use of efficacy-evaluable population (EEP) to analyse endometrial hyperplasia is accepted. That is, EEP provides the appropriate denominator. However, some cases of endometrial hyperplasia might have been missed (numerator underestimated).</w:t>
      </w:r>
    </w:p>
    <w:p w:rsidR="004F2554" w:rsidRPr="005A34E7" w:rsidRDefault="004F2554" w:rsidP="004F2554">
      <w:pPr>
        <w:pStyle w:val="ListBullet"/>
        <w:numPr>
          <w:ilvl w:val="0"/>
          <w:numId w:val="1"/>
        </w:numPr>
      </w:pPr>
      <w:r w:rsidRPr="005A34E7">
        <w:t>The population of women for whom progestogen</w:t>
      </w:r>
      <w:r>
        <w:t xml:space="preserve"> </w:t>
      </w:r>
      <w:r w:rsidRPr="005A34E7">
        <w:t>containing therapy is “not appropriate” is not a well</w:t>
      </w:r>
      <w:r>
        <w:t xml:space="preserve"> </w:t>
      </w:r>
      <w:r w:rsidRPr="005A34E7">
        <w:t>characterised sub</w:t>
      </w:r>
      <w:r>
        <w:t xml:space="preserve">set of women suitable for MHT. </w:t>
      </w:r>
      <w:r w:rsidRPr="005A34E7">
        <w:t xml:space="preserve">More specifically, this terminology is somewhat vague and vulnerable to differences in interpretation </w:t>
      </w:r>
      <w:r>
        <w:t xml:space="preserve">by both prescribers and women. </w:t>
      </w:r>
      <w:r w:rsidRPr="005A34E7">
        <w:t>Relevant issues include:</w:t>
      </w:r>
    </w:p>
    <w:p w:rsidR="004F2554" w:rsidRPr="00A140F7" w:rsidRDefault="004F2554" w:rsidP="004F2554">
      <w:pPr>
        <w:pStyle w:val="ListBullet2"/>
        <w:numPr>
          <w:ilvl w:val="1"/>
          <w:numId w:val="1"/>
        </w:numPr>
      </w:pPr>
      <w:r w:rsidRPr="00A140F7">
        <w:t>There are already other treatment options for “women for whom treatment with progestogen containing therapy is not appropriate”. Existing options for management include using an alternative progestin, dose or administration route (intr</w:t>
      </w:r>
      <w:r>
        <w:t>auterine device or transdermal)</w:t>
      </w:r>
      <w:r>
        <w:rPr>
          <w:rStyle w:val="FootnoteReference"/>
        </w:rPr>
        <w:footnoteReference w:id="39"/>
      </w:r>
      <w:r>
        <w:t xml:space="preserve"> </w:t>
      </w:r>
      <w:r w:rsidRPr="00A140F7">
        <w:t xml:space="preserve">as well as non-progestin containing therapies such as </w:t>
      </w:r>
      <w:proofErr w:type="spellStart"/>
      <w:r w:rsidRPr="00A140F7">
        <w:t>tibolone</w:t>
      </w:r>
      <w:proofErr w:type="spellEnd"/>
      <w:r>
        <w:t>.</w:t>
      </w:r>
      <w:r>
        <w:rPr>
          <w:rStyle w:val="FootnoteReference"/>
        </w:rPr>
        <w:footnoteReference w:id="40"/>
      </w:r>
    </w:p>
    <w:p w:rsidR="004F2554" w:rsidRPr="005A34E7" w:rsidRDefault="004F2554" w:rsidP="004F2554">
      <w:pPr>
        <w:pStyle w:val="ListBullet2"/>
        <w:numPr>
          <w:ilvl w:val="1"/>
          <w:numId w:val="1"/>
        </w:numPr>
      </w:pPr>
      <w:r w:rsidRPr="005A34E7">
        <w:t xml:space="preserve">Different natural and synthetic </w:t>
      </w:r>
      <w:proofErr w:type="spellStart"/>
      <w:r w:rsidRPr="005A34E7">
        <w:t>progesterones</w:t>
      </w:r>
      <w:proofErr w:type="spellEnd"/>
      <w:r w:rsidRPr="005A34E7">
        <w:t xml:space="preserve"> have different effects in different women; intolerance to </w:t>
      </w:r>
      <w:proofErr w:type="gramStart"/>
      <w:r w:rsidRPr="005A34E7">
        <w:t>a specific</w:t>
      </w:r>
      <w:proofErr w:type="gramEnd"/>
      <w:r w:rsidRPr="005A34E7">
        <w:t xml:space="preserve"> natural or synthetic progesterone might not apply to all natural and synthetic </w:t>
      </w:r>
      <w:proofErr w:type="spellStart"/>
      <w:r w:rsidRPr="005A34E7">
        <w:t>progesterones</w:t>
      </w:r>
      <w:proofErr w:type="spellEnd"/>
      <w:r w:rsidRPr="005A34E7">
        <w:t>, in general.</w:t>
      </w:r>
    </w:p>
    <w:p w:rsidR="00426EA6" w:rsidRDefault="004F2554" w:rsidP="004F2554">
      <w:pPr>
        <w:pStyle w:val="ListBullet"/>
        <w:numPr>
          <w:ilvl w:val="0"/>
          <w:numId w:val="1"/>
        </w:numPr>
      </w:pPr>
      <w:r w:rsidRPr="00701419">
        <w:t>The efficacy and safety for the subgroup of women specified in the proposed indication (“women for whom treatment with progestogen</w:t>
      </w:r>
      <w:r>
        <w:t xml:space="preserve"> </w:t>
      </w:r>
      <w:r w:rsidRPr="00701419">
        <w:t xml:space="preserve">containing therapy is not appropriate”) was not </w:t>
      </w:r>
      <w:r>
        <w:t>directly measured in the Phase III</w:t>
      </w:r>
      <w:r w:rsidRPr="00701419">
        <w:t xml:space="preserve"> </w:t>
      </w:r>
      <w:r>
        <w:t>clinical development program.</w:t>
      </w:r>
      <w:r w:rsidRPr="00701419">
        <w:t xml:space="preserve"> EMA guide</w:t>
      </w:r>
      <w:r>
        <w:t>lines</w:t>
      </w:r>
      <w:r>
        <w:rPr>
          <w:rStyle w:val="FootnoteReference"/>
        </w:rPr>
        <w:footnoteReference w:id="41"/>
      </w:r>
      <w:r>
        <w:t xml:space="preserve"> </w:t>
      </w:r>
      <w:r w:rsidRPr="00701419">
        <w:t>state that the claimed indication sho</w:t>
      </w:r>
      <w:r>
        <w:t xml:space="preserve">uld be clearly identified – for example, </w:t>
      </w:r>
      <w:r w:rsidRPr="00701419">
        <w:t xml:space="preserve">first or second line therapy </w:t>
      </w:r>
      <w:r>
        <w:t>–</w:t>
      </w:r>
      <w:r w:rsidRPr="00701419">
        <w:t xml:space="preserve"> and the clinical devel</w:t>
      </w:r>
      <w:r>
        <w:t xml:space="preserve">opment performed accordingly. </w:t>
      </w:r>
      <w:r w:rsidRPr="00701419">
        <w:t xml:space="preserve">Further, the clinical development program does not contain direct data to support the use of </w:t>
      </w:r>
      <w:proofErr w:type="spellStart"/>
      <w:r w:rsidRPr="00701419">
        <w:t>Duaviv</w:t>
      </w:r>
      <w:r>
        <w:t>e</w:t>
      </w:r>
      <w:proofErr w:type="spellEnd"/>
      <w:r>
        <w:t xml:space="preserve"> for the proposed Indication. </w:t>
      </w:r>
      <w:r w:rsidRPr="00701419">
        <w:t>For example, there are no direct data on whether “</w:t>
      </w:r>
      <w:r w:rsidRPr="00041FCC">
        <w:t>women for whom treatment with progestogen</w:t>
      </w:r>
      <w:r>
        <w:t xml:space="preserve"> </w:t>
      </w:r>
      <w:r w:rsidRPr="00041FCC">
        <w:t>containing therapy is not appropriate” will tolerate BZA/CE. More specifically, adverse effects which, according to the EPAR,</w:t>
      </w:r>
      <w:r>
        <w:rPr>
          <w:rStyle w:val="FootnoteReference"/>
        </w:rPr>
        <w:footnoteReference w:id="42"/>
      </w:r>
      <w:r w:rsidRPr="00041FCC">
        <w:t xml:space="preserve"> the </w:t>
      </w:r>
      <w:r>
        <w:t>s</w:t>
      </w:r>
      <w:r w:rsidRPr="00041FCC">
        <w:t xml:space="preserve">ponsor considers to be “specific adverse effects of </w:t>
      </w:r>
      <w:proofErr w:type="spellStart"/>
      <w:r w:rsidRPr="00041FCC">
        <w:t>progestins</w:t>
      </w:r>
      <w:proofErr w:type="spellEnd"/>
      <w:r w:rsidRPr="00041FCC">
        <w:t xml:space="preserve">” (for example, flatulence, depression, mood swings, </w:t>
      </w:r>
      <w:r w:rsidRPr="00041FCC">
        <w:lastRenderedPageBreak/>
        <w:t xml:space="preserve">peripheral </w:t>
      </w:r>
      <w:proofErr w:type="spellStart"/>
      <w:r w:rsidRPr="00041FCC">
        <w:t>edema</w:t>
      </w:r>
      <w:proofErr w:type="spellEnd"/>
      <w:r w:rsidRPr="00041FCC">
        <w:t xml:space="preserve">, acne, </w:t>
      </w:r>
      <w:proofErr w:type="spellStart"/>
      <w:r w:rsidRPr="00041FCC">
        <w:t>hirsuitism</w:t>
      </w:r>
      <w:proofErr w:type="spellEnd"/>
      <w:r w:rsidRPr="00041FCC">
        <w:t xml:space="preserve">, increased weight) might occur with the same frequency with BZA/CE. Further, there are no direct data on which co-existing conditions (for example, depression, diabetes) are exacerbated by natural or synthetic </w:t>
      </w:r>
      <w:proofErr w:type="spellStart"/>
      <w:r w:rsidRPr="00041FCC">
        <w:t>progesterones</w:t>
      </w:r>
      <w:proofErr w:type="spellEnd"/>
      <w:r w:rsidRPr="00041FCC">
        <w:t>, but not by BZA/CE.</w:t>
      </w:r>
    </w:p>
    <w:p w:rsidR="004F2554" w:rsidRPr="005A34E7" w:rsidRDefault="004F2554" w:rsidP="004F2554">
      <w:pPr>
        <w:pStyle w:val="ListBullet"/>
        <w:numPr>
          <w:ilvl w:val="0"/>
          <w:numId w:val="0"/>
        </w:numPr>
        <w:ind w:left="360"/>
      </w:pPr>
      <w:r w:rsidRPr="005A34E7">
        <w:t>The EPAR</w:t>
      </w:r>
      <w:r>
        <w:rPr>
          <w:rStyle w:val="FootnoteReference"/>
        </w:rPr>
        <w:footnoteReference w:id="43"/>
      </w:r>
      <w:r w:rsidRPr="005A34E7">
        <w:t xml:space="preserve"> refers to a post</w:t>
      </w:r>
      <w:r>
        <w:t xml:space="preserve"> </w:t>
      </w:r>
      <w:r w:rsidRPr="005A34E7">
        <w:t>hoc subgroup analysis of women for whom progestin-containing therapy is not appropriate (including patients with a medical history of diab</w:t>
      </w:r>
      <w:r w:rsidR="006765E6">
        <w:t xml:space="preserve">etes or depression). </w:t>
      </w:r>
      <w:r w:rsidRPr="005A34E7">
        <w:t>In other documents related to the EMA submission provided by the Sponsor, the EMA refers to data regarding progestin intoleranc</w:t>
      </w:r>
      <w:r>
        <w:t xml:space="preserve">e in the proposed population. </w:t>
      </w:r>
      <w:r w:rsidRPr="005A34E7">
        <w:t>However these documents do not appear to have been provided to the TGA.</w:t>
      </w:r>
    </w:p>
    <w:p w:rsidR="00426EA6" w:rsidRDefault="004F2554" w:rsidP="004F2554">
      <w:pPr>
        <w:pStyle w:val="ListBullet"/>
        <w:numPr>
          <w:ilvl w:val="0"/>
          <w:numId w:val="1"/>
        </w:numPr>
      </w:pPr>
      <w:r w:rsidRPr="005A34E7">
        <w:t xml:space="preserve">Two of the </w:t>
      </w:r>
      <w:r>
        <w:t xml:space="preserve">sponsor </w:t>
      </w:r>
      <w:r w:rsidRPr="005A34E7">
        <w:t xml:space="preserve">designated pivotal trials – </w:t>
      </w:r>
      <w:r>
        <w:t>Studies 303 and 305 –</w:t>
      </w:r>
      <w:r w:rsidRPr="005A34E7">
        <w:t xml:space="preserve"> were found to be</w:t>
      </w:r>
      <w:r>
        <w:t xml:space="preserve"> GCP non-compliant by EMA. </w:t>
      </w:r>
      <w:r w:rsidRPr="005A34E7">
        <w:t xml:space="preserve">Although data from </w:t>
      </w:r>
      <w:r>
        <w:t>S</w:t>
      </w:r>
      <w:r w:rsidRPr="005A34E7">
        <w:t>tudy 305 was taken into account fo</w:t>
      </w:r>
      <w:r>
        <w:t xml:space="preserve">r the efficacy evaluation by EMA and </w:t>
      </w:r>
      <w:r w:rsidRPr="005A34E7">
        <w:t xml:space="preserve">TGA, data from </w:t>
      </w:r>
      <w:r>
        <w:t>S</w:t>
      </w:r>
      <w:r w:rsidRPr="005A34E7">
        <w:t>tudy 303 was not taken into account for the assessment of efficacy.</w:t>
      </w:r>
    </w:p>
    <w:p w:rsidR="004F2554" w:rsidRPr="005A34E7" w:rsidRDefault="004F2554" w:rsidP="004F2554">
      <w:pPr>
        <w:pStyle w:val="ListBullet"/>
        <w:numPr>
          <w:ilvl w:val="0"/>
          <w:numId w:val="1"/>
        </w:numPr>
      </w:pPr>
      <w:r w:rsidRPr="005A34E7">
        <w:t xml:space="preserve">Of the four studies (303, 305, 306, </w:t>
      </w:r>
      <w:proofErr w:type="gramStart"/>
      <w:r w:rsidRPr="005A34E7">
        <w:t>3307</w:t>
      </w:r>
      <w:proofErr w:type="gramEnd"/>
      <w:r w:rsidRPr="005A34E7">
        <w:t xml:space="preserve">) that the </w:t>
      </w:r>
      <w:r>
        <w:t>s</w:t>
      </w:r>
      <w:r w:rsidRPr="005A34E7">
        <w:t>ponsor has indicated are pivotal in the letter to the Delegate dated 31 October 2015, it could be argued that only two</w:t>
      </w:r>
      <w:r>
        <w:t xml:space="preserve"> should be accepted as pivotal:</w:t>
      </w:r>
      <w:r w:rsidRPr="005A34E7">
        <w:t xml:space="preserve"> </w:t>
      </w:r>
      <w:r>
        <w:t>S</w:t>
      </w:r>
      <w:r w:rsidRPr="005A34E7">
        <w:t>tudies 305 and 3307.</w:t>
      </w:r>
    </w:p>
    <w:p w:rsidR="004F2554" w:rsidRPr="005A34E7" w:rsidRDefault="004F2554" w:rsidP="004F2554">
      <w:pPr>
        <w:pStyle w:val="ListBullet2"/>
        <w:numPr>
          <w:ilvl w:val="1"/>
          <w:numId w:val="1"/>
        </w:numPr>
      </w:pPr>
      <w:r w:rsidRPr="005A34E7">
        <w:t>Study 303 was GCP non-compliant and due to this, data from study 303 was not taken into account for the assessment of efficacy and is not considered to be pivotal.</w:t>
      </w:r>
    </w:p>
    <w:p w:rsidR="004F2554" w:rsidRDefault="004F2554" w:rsidP="004F2554">
      <w:pPr>
        <w:pStyle w:val="ListBullet2"/>
        <w:numPr>
          <w:ilvl w:val="1"/>
          <w:numId w:val="1"/>
        </w:numPr>
      </w:pPr>
      <w:r w:rsidRPr="005A34E7">
        <w:t>Study 306 primarily assesse</w:t>
      </w:r>
      <w:r>
        <w:t xml:space="preserve">d the effect of BZA/CE on VVA. </w:t>
      </w:r>
      <w:r w:rsidRPr="005A34E7">
        <w:t xml:space="preserve">The European guideline </w:t>
      </w:r>
      <w:r>
        <w:t>states that:</w:t>
      </w:r>
      <w:r>
        <w:rPr>
          <w:rStyle w:val="FootnoteReference"/>
        </w:rPr>
        <w:footnoteReference w:id="44"/>
      </w:r>
    </w:p>
    <w:p w:rsidR="004F2554" w:rsidRPr="006A4635" w:rsidRDefault="004F2554" w:rsidP="004F2554">
      <w:pPr>
        <w:ind w:left="1440"/>
        <w:rPr>
          <w:i/>
        </w:rPr>
      </w:pPr>
      <w:proofErr w:type="gramStart"/>
      <w:r w:rsidRPr="006A4635">
        <w:rPr>
          <w:i/>
        </w:rPr>
        <w:t>the</w:t>
      </w:r>
      <w:proofErr w:type="gramEnd"/>
      <w:r w:rsidRPr="006A4635">
        <w:rPr>
          <w:i/>
        </w:rPr>
        <w:t xml:space="preserve"> most important </w:t>
      </w:r>
      <w:r>
        <w:rPr>
          <w:i/>
        </w:rPr>
        <w:t>estrogen</w:t>
      </w:r>
      <w:r w:rsidRPr="006A4635">
        <w:rPr>
          <w:i/>
        </w:rPr>
        <w:t xml:space="preserve"> deficiency symptoms are vasomotor symptoms (hot flushes) … the proposed primary endpoint for efficacy trials is the frequency of moderate to severe hot flushes.</w:t>
      </w:r>
    </w:p>
    <w:p w:rsidR="004F2554" w:rsidRPr="005A34E7" w:rsidRDefault="004F2554" w:rsidP="004F2554">
      <w:pPr>
        <w:ind w:left="360"/>
      </w:pPr>
      <w:r w:rsidRPr="005A34E7">
        <w:t>For women with vaginal symptoms only, local treatment is recommended</w:t>
      </w:r>
      <w:r>
        <w:t>.</w:t>
      </w:r>
      <w:r>
        <w:rPr>
          <w:rStyle w:val="FootnoteReference"/>
        </w:rPr>
        <w:footnoteReference w:id="45"/>
      </w:r>
      <w:r>
        <w:t xml:space="preserve"> </w:t>
      </w:r>
      <w:r w:rsidRPr="005A34E7">
        <w:t>As this trial primarily assessed the effect of BZA/CE on VVA, this trial is considered to be supportive and not pivotal.</w:t>
      </w:r>
    </w:p>
    <w:p w:rsidR="004F2554" w:rsidRPr="005A34E7" w:rsidRDefault="004F2554" w:rsidP="004F2554">
      <w:pPr>
        <w:pStyle w:val="ListBullet"/>
        <w:numPr>
          <w:ilvl w:val="0"/>
          <w:numId w:val="1"/>
        </w:numPr>
      </w:pPr>
      <w:r w:rsidRPr="005A34E7">
        <w:t>Long-term (&gt;24 months) e</w:t>
      </w:r>
      <w:r>
        <w:t xml:space="preserve">ndometrial safety is unknown. </w:t>
      </w:r>
      <w:r w:rsidRPr="005A34E7">
        <w:t xml:space="preserve">The pivotal study for endometrial safety, </w:t>
      </w:r>
      <w:r>
        <w:t>S</w:t>
      </w:r>
      <w:r w:rsidRPr="005A34E7">
        <w:t>tudy 3307, measured the incidence of endome</w:t>
      </w:r>
      <w:r>
        <w:t xml:space="preserve">trial hyperplasia at month 12. </w:t>
      </w:r>
      <w:r w:rsidRPr="005A34E7">
        <w:t>Study 303 followed patients up for 24 months, however due to GCP non-compliance, this trial does not contribute to the efficacy data being evaluated.</w:t>
      </w:r>
      <w:r w:rsidR="00426EA6">
        <w:t xml:space="preserve"> </w:t>
      </w:r>
      <w:r w:rsidRPr="005A34E7">
        <w:t>Nevertheless, it is noted that in study 303, the incidence of endometrial hyperpl</w:t>
      </w:r>
      <w:r>
        <w:t>asia at 24 months for CE 0.45 mg</w:t>
      </w:r>
      <w:r w:rsidRPr="005A34E7">
        <w:t>/BZA 0.20</w:t>
      </w:r>
      <w:r>
        <w:t xml:space="preserve"> </w:t>
      </w:r>
      <w:r w:rsidRPr="005A34E7">
        <w:t>mg (n</w:t>
      </w:r>
      <w:r>
        <w:t xml:space="preserve"> </w:t>
      </w:r>
      <w:r w:rsidRPr="005A34E7">
        <w:t>= 293; EE population) was</w:t>
      </w:r>
      <w:r>
        <w:t xml:space="preserve"> 0.34 (n = 1) with 95% CI: 0.02-</w:t>
      </w:r>
      <w:r w:rsidR="00DE404F">
        <w:t>1.61.</w:t>
      </w:r>
      <w:r w:rsidR="00935012">
        <w:rPr>
          <w:rStyle w:val="FootnoteReference"/>
        </w:rPr>
        <w:footnoteReference w:id="46"/>
      </w:r>
    </w:p>
    <w:p w:rsidR="004F2554" w:rsidRPr="005A34E7" w:rsidRDefault="004F2554" w:rsidP="004F2554">
      <w:pPr>
        <w:pStyle w:val="ListBullet"/>
        <w:numPr>
          <w:ilvl w:val="0"/>
          <w:numId w:val="1"/>
        </w:numPr>
      </w:pPr>
      <w:r w:rsidRPr="005A34E7">
        <w:t>Safety data for the fixed dose combination are sparse beyond 2 years of exposure. This is relevant as the RANZCOG Menopausal Hormone Therapy Advice</w:t>
      </w:r>
      <w:r>
        <w:rPr>
          <w:rStyle w:val="FootnoteReference"/>
        </w:rPr>
        <w:footnoteReference w:id="47"/>
      </w:r>
      <w:r>
        <w:rPr>
          <w:rFonts w:hint="eastAsia"/>
        </w:rPr>
        <w:t xml:space="preserve"> notes tha</w:t>
      </w:r>
      <w:r>
        <w:t>t “</w:t>
      </w:r>
      <w:r w:rsidRPr="005A34E7">
        <w:rPr>
          <w:rFonts w:hint="eastAsia"/>
        </w:rPr>
        <w:t xml:space="preserve">most guidelines recommend using </w:t>
      </w:r>
      <w:r>
        <w:rPr>
          <w:rFonts w:hint="eastAsia"/>
        </w:rPr>
        <w:t>HRT for up to four to five year</w:t>
      </w:r>
      <w:r>
        <w:t xml:space="preserve">s”. </w:t>
      </w:r>
      <w:r w:rsidRPr="005A34E7">
        <w:rPr>
          <w:rFonts w:hint="eastAsia"/>
        </w:rPr>
        <w:t xml:space="preserve">It is also noted that in a study of 3302 women in the </w:t>
      </w:r>
      <w:r>
        <w:t>US</w:t>
      </w:r>
      <w:r w:rsidRPr="005A34E7">
        <w:rPr>
          <w:rFonts w:hint="eastAsia"/>
        </w:rPr>
        <w:t>, the median total duration of frequent VMS (</w:t>
      </w:r>
      <w:r w:rsidRPr="005A34E7">
        <w:t>≥</w:t>
      </w:r>
      <w:r w:rsidRPr="005A34E7">
        <w:rPr>
          <w:rFonts w:hint="eastAsia"/>
        </w:rPr>
        <w:t>6 days in the previous 2 weeks) is 7.4 years</w:t>
      </w:r>
      <w:r>
        <w:t>.</w:t>
      </w:r>
      <w:r>
        <w:rPr>
          <w:rStyle w:val="FootnoteReference"/>
        </w:rPr>
        <w:footnoteReference w:id="48"/>
      </w:r>
    </w:p>
    <w:p w:rsidR="004F2554" w:rsidRDefault="004F2554" w:rsidP="004F2554">
      <w:pPr>
        <w:pStyle w:val="ListBullet"/>
        <w:numPr>
          <w:ilvl w:val="0"/>
          <w:numId w:val="1"/>
        </w:numPr>
      </w:pPr>
      <w:r w:rsidRPr="005A34E7">
        <w:lastRenderedPageBreak/>
        <w:t>A total of 1585 women were exposed to the BZA 20</w:t>
      </w:r>
      <w:r>
        <w:t xml:space="preserve"> </w:t>
      </w:r>
      <w:r w:rsidRPr="005A34E7">
        <w:t>mg/CE 0.45</w:t>
      </w:r>
      <w:r>
        <w:t xml:space="preserve"> </w:t>
      </w:r>
      <w:r w:rsidRPr="005A34E7">
        <w:t>mg dose, 1241 to placebo and 1162 to active compa</w:t>
      </w:r>
      <w:r>
        <w:t>rators. As stated by the EPAR:</w:t>
      </w:r>
      <w:r>
        <w:rPr>
          <w:rStyle w:val="FootnoteReference"/>
        </w:rPr>
        <w:footnoteReference w:id="49"/>
      </w:r>
    </w:p>
    <w:p w:rsidR="004F2554" w:rsidRPr="004D0590" w:rsidRDefault="004F2554" w:rsidP="004F2554">
      <w:pPr>
        <w:ind w:left="720"/>
        <w:rPr>
          <w:i/>
        </w:rPr>
      </w:pPr>
      <w:r w:rsidRPr="004D0590">
        <w:rPr>
          <w:i/>
        </w:rPr>
        <w:t>due to this limitation in the number of women treated together with the limited treatment duration [as noted above] and missing data in elderly women [as noted below], the data set does not allow the safety assessment of rare AEs known to be relevant class effects for CE or BZA (e.g. VTE or cancer).</w:t>
      </w:r>
    </w:p>
    <w:p w:rsidR="004F2554" w:rsidRPr="005A34E7" w:rsidRDefault="004F2554" w:rsidP="004F2554">
      <w:pPr>
        <w:ind w:left="360"/>
      </w:pPr>
      <w:r w:rsidRPr="005A34E7">
        <w:t>Therefore, assessment of the potential additive effects of the combination of BZA/CE on the individual components’ safety profiles cannot be made.</w:t>
      </w:r>
    </w:p>
    <w:p w:rsidR="004F2554" w:rsidRDefault="004F2554" w:rsidP="004F2554">
      <w:pPr>
        <w:pStyle w:val="ListBullet"/>
        <w:numPr>
          <w:ilvl w:val="0"/>
          <w:numId w:val="1"/>
        </w:numPr>
      </w:pPr>
      <w:r w:rsidRPr="005A34E7">
        <w:t>There is limited data in women ove</w:t>
      </w:r>
      <w:r>
        <w:t xml:space="preserve">r the age of 65 years of age. </w:t>
      </w:r>
      <w:r w:rsidRPr="005A34E7">
        <w:t xml:space="preserve">The North American Society Statement on Continuing Use of Systemic Hormone </w:t>
      </w:r>
      <w:r>
        <w:t>Therapy after age 65 notes that:</w:t>
      </w:r>
      <w:r>
        <w:rPr>
          <w:rStyle w:val="FootnoteReference"/>
        </w:rPr>
        <w:footnoteReference w:id="50"/>
      </w:r>
    </w:p>
    <w:p w:rsidR="004F2554" w:rsidRPr="00967ABB" w:rsidRDefault="004F2554" w:rsidP="004F2554">
      <w:pPr>
        <w:ind w:left="720"/>
        <w:rPr>
          <w:i/>
        </w:rPr>
      </w:pPr>
      <w:proofErr w:type="gramStart"/>
      <w:r w:rsidRPr="00967ABB">
        <w:rPr>
          <w:i/>
        </w:rPr>
        <w:t>vasomotor</w:t>
      </w:r>
      <w:proofErr w:type="gramEnd"/>
      <w:r w:rsidRPr="00967ABB">
        <w:rPr>
          <w:i/>
        </w:rPr>
        <w:t xml:space="preserve"> symptoms persist for an average of 7.4 years and for more than a decade in many women.</w:t>
      </w:r>
      <w:r w:rsidR="00426EA6">
        <w:rPr>
          <w:i/>
        </w:rPr>
        <w:t xml:space="preserve"> </w:t>
      </w:r>
      <w:r w:rsidRPr="00967ABB">
        <w:rPr>
          <w:i/>
        </w:rPr>
        <w:t>Moderate to severe vasomotor symptoms have been documented in 42% of women aged 60 to 65 years.</w:t>
      </w:r>
      <w:r w:rsidR="00426EA6">
        <w:rPr>
          <w:i/>
        </w:rPr>
        <w:t xml:space="preserve"> </w:t>
      </w:r>
      <w:r w:rsidRPr="00967ABB">
        <w:rPr>
          <w:i/>
        </w:rPr>
        <w:t>Thus, many women will continue to have vasomotor symptoms after age 65, and these symptoms can disrupt sleep and adversely affect health and quality of life.</w:t>
      </w:r>
    </w:p>
    <w:p w:rsidR="004F2554" w:rsidRPr="005A34E7" w:rsidRDefault="004F2554" w:rsidP="004F2554">
      <w:pPr>
        <w:pStyle w:val="ListBullet"/>
        <w:numPr>
          <w:ilvl w:val="0"/>
          <w:numId w:val="0"/>
        </w:numPr>
        <w:ind w:left="360"/>
      </w:pPr>
      <w:r w:rsidRPr="005A34E7">
        <w:t>At the opposite end of the scale, it is noted that BZA/CE was not studied in patients with premature menopause.</w:t>
      </w:r>
    </w:p>
    <w:p w:rsidR="00C22678" w:rsidRDefault="00265A5E" w:rsidP="00C22678">
      <w:pPr>
        <w:pStyle w:val="Heading2"/>
      </w:pPr>
      <w:bookmarkStart w:id="57" w:name="_Toc506554076"/>
      <w:r>
        <w:t>Clinical questions</w:t>
      </w:r>
      <w:bookmarkEnd w:id="57"/>
    </w:p>
    <w:p w:rsidR="006C0A09" w:rsidRPr="00236788" w:rsidRDefault="006C0A09" w:rsidP="006C0A09">
      <w:pPr>
        <w:pStyle w:val="Numberbullet0"/>
        <w:numPr>
          <w:ilvl w:val="0"/>
          <w:numId w:val="2"/>
        </w:numPr>
      </w:pPr>
      <w:r w:rsidRPr="00236788">
        <w:t>The evaluator seeks clarification regarding several key aspects of the proposed indication:</w:t>
      </w:r>
    </w:p>
    <w:p w:rsidR="006C0A09" w:rsidRPr="00236788" w:rsidRDefault="006C0A09" w:rsidP="006C0A09">
      <w:pPr>
        <w:ind w:left="720"/>
        <w:rPr>
          <w:i/>
        </w:rPr>
      </w:pPr>
      <w:r w:rsidRPr="00236788">
        <w:rPr>
          <w:i/>
        </w:rPr>
        <w:t>Treatment of estrogen deficiency symptoms in postmenopausal women with a uterus (with at least 12 months since the last menses) for whom treatment with progestogen-containing therapy is not appropriate.</w:t>
      </w:r>
    </w:p>
    <w:p w:rsidR="006C0A09" w:rsidRPr="00236788" w:rsidRDefault="006C0A09" w:rsidP="006C0A09">
      <w:r w:rsidRPr="00236788">
        <w:t>Specifically:</w:t>
      </w:r>
    </w:p>
    <w:p w:rsidR="006C0A09" w:rsidRPr="00236788" w:rsidRDefault="006C0A09" w:rsidP="006C0A09">
      <w:pPr>
        <w:pStyle w:val="ListBullet2"/>
        <w:numPr>
          <w:ilvl w:val="1"/>
          <w:numId w:val="1"/>
        </w:numPr>
      </w:pPr>
      <w:r w:rsidRPr="00236788">
        <w:t>The approach for defining the targeted patient population.</w:t>
      </w:r>
    </w:p>
    <w:p w:rsidR="006C0A09" w:rsidRPr="00236788" w:rsidRDefault="006C0A09" w:rsidP="006C0A09">
      <w:pPr>
        <w:pStyle w:val="ListBullet2"/>
        <w:numPr>
          <w:ilvl w:val="1"/>
          <w:numId w:val="1"/>
        </w:numPr>
      </w:pPr>
      <w:r w:rsidRPr="00236788">
        <w:t>Subgroup analysis to justify the targeted patient population.</w:t>
      </w:r>
    </w:p>
    <w:p w:rsidR="006C0A09" w:rsidRPr="00236788" w:rsidRDefault="006C0A09" w:rsidP="006C0A09">
      <w:pPr>
        <w:pStyle w:val="ListBullet2"/>
        <w:numPr>
          <w:ilvl w:val="1"/>
          <w:numId w:val="1"/>
        </w:numPr>
      </w:pPr>
      <w:r w:rsidRPr="00236788">
        <w:t>The rationale for second line listing.</w:t>
      </w:r>
    </w:p>
    <w:p w:rsidR="006C0A09" w:rsidRPr="00236788" w:rsidRDefault="006C0A09" w:rsidP="006C0A09">
      <w:pPr>
        <w:pStyle w:val="ListBullet2"/>
        <w:numPr>
          <w:ilvl w:val="1"/>
          <w:numId w:val="1"/>
        </w:numPr>
      </w:pPr>
      <w:r w:rsidRPr="00236788">
        <w:t>Disparity in the indication across jurisdictions, in terms of the second line listing.</w:t>
      </w:r>
    </w:p>
    <w:p w:rsidR="00007CB3" w:rsidRDefault="00007CB3" w:rsidP="00007CB3">
      <w:pPr>
        <w:pStyle w:val="Numberbullet0"/>
        <w:numPr>
          <w:ilvl w:val="0"/>
          <w:numId w:val="2"/>
        </w:numPr>
      </w:pPr>
      <w:r w:rsidRPr="00561795">
        <w:t>The EPAR report</w:t>
      </w:r>
      <w:r>
        <w:rPr>
          <w:rStyle w:val="FootnoteReference"/>
        </w:rPr>
        <w:footnoteReference w:id="51"/>
      </w:r>
      <w:r w:rsidRPr="00561795">
        <w:t xml:space="preserve"> sta</w:t>
      </w:r>
      <w:r>
        <w:t>tes that Study 3307 showed that:</w:t>
      </w:r>
    </w:p>
    <w:p w:rsidR="00007CB3" w:rsidRPr="00561795" w:rsidRDefault="00007CB3" w:rsidP="00007CB3">
      <w:pPr>
        <w:pStyle w:val="Numberbullet0"/>
        <w:numPr>
          <w:ilvl w:val="0"/>
          <w:numId w:val="0"/>
        </w:numPr>
        <w:ind w:left="720"/>
        <w:rPr>
          <w:i/>
        </w:rPr>
      </w:pPr>
      <w:r w:rsidRPr="00561795">
        <w:rPr>
          <w:i/>
        </w:rPr>
        <w:t>based on 314 and 333 evalua</w:t>
      </w:r>
      <w:r>
        <w:rPr>
          <w:i/>
        </w:rPr>
        <w:t>ble biopsies in the BZA 20 mg/</w:t>
      </w:r>
      <w:r w:rsidRPr="00561795">
        <w:rPr>
          <w:i/>
        </w:rPr>
        <w:t>CE 0.45 mg group and the BZA 20 mg / CE 0.625 mg group, respectively, the incidence of endometrial hyperplasia / malignancy at month 12 was 0.32% (two-sided 95% CI 0.01%; 1.76%) and 0.30% (two-sided 95% CI 0.01; 01.66%), respectively. Thus, the upper limit of the 2-sided 95% confidence interval of the incidence of endometrial hyperplasia was below the reference limit of 2% stated in the CHMP HRT Guideline in each of the two groups.</w:t>
      </w:r>
    </w:p>
    <w:p w:rsidR="00007CB3" w:rsidRPr="00561795" w:rsidRDefault="00007CB3" w:rsidP="00007CB3">
      <w:r w:rsidRPr="00561795">
        <w:t>However</w:t>
      </w:r>
      <w:r>
        <w:t>,</w:t>
      </w:r>
      <w:r w:rsidRPr="00561795">
        <w:t xml:space="preserve"> this specific data cannot be found in the Study 3307 final study report </w:t>
      </w:r>
      <w:r>
        <w:t xml:space="preserve">which </w:t>
      </w:r>
      <w:r w:rsidRPr="00561795">
        <w:t>indicates that for BZA 20</w:t>
      </w:r>
      <w:r>
        <w:t xml:space="preserve"> mg</w:t>
      </w:r>
      <w:r w:rsidRPr="00561795">
        <w:t xml:space="preserve">/CE 0.45 </w:t>
      </w:r>
      <w:r>
        <w:t xml:space="preserve">mg </w:t>
      </w:r>
      <w:r w:rsidRPr="00561795">
        <w:t>(n = 335) with one diagnosis of hyperplasia, the hyperplasia rate is 0.30% with an upper limit of 2-sided 95% CI is 1.65.</w:t>
      </w:r>
    </w:p>
    <w:p w:rsidR="00007CB3" w:rsidRPr="00561795" w:rsidRDefault="00007CB3" w:rsidP="00007CB3">
      <w:r>
        <w:t>Similarly, the EPAR</w:t>
      </w:r>
      <w:r>
        <w:rPr>
          <w:rStyle w:val="FootnoteReference"/>
        </w:rPr>
        <w:footnoteReference w:id="52"/>
      </w:r>
      <w:r>
        <w:t xml:space="preserve"> </w:t>
      </w:r>
      <w:r w:rsidRPr="00561795">
        <w:t xml:space="preserve">indicates that in </w:t>
      </w:r>
      <w:r>
        <w:t>S</w:t>
      </w:r>
      <w:r w:rsidRPr="00561795">
        <w:t xml:space="preserve">tudy 303 the incidence for the purposes of assessing endometrial hyperplasia from a regulatory perspective contains a different denominator to that </w:t>
      </w:r>
      <w:r w:rsidRPr="00561795">
        <w:lastRenderedPageBreak/>
        <w:t>cont</w:t>
      </w:r>
      <w:r>
        <w:t xml:space="preserve">ained within the study report: </w:t>
      </w:r>
      <w:r w:rsidRPr="00561795">
        <w:t>the EPAR considers 294 bi</w:t>
      </w:r>
      <w:r>
        <w:t xml:space="preserve">opsies to be evaluable with an </w:t>
      </w:r>
      <w:r w:rsidRPr="00561795">
        <w:t>inciden</w:t>
      </w:r>
      <w:r>
        <w:t>ce of endometrial hyperplasia/</w:t>
      </w:r>
      <w:r w:rsidRPr="00561795">
        <w:t>malignancy at month 12 o</w:t>
      </w:r>
      <w:r w:rsidR="00FD2355">
        <w:t>f 0.00% (95% CI 0.00%; 1.25%).</w:t>
      </w:r>
    </w:p>
    <w:p w:rsidR="00007CB3" w:rsidRPr="00561795" w:rsidRDefault="00007CB3" w:rsidP="00007CB3">
      <w:r w:rsidRPr="00561795">
        <w:t>Please indicate where the data in the EPAR report is located within the dossier and how it was derived.</w:t>
      </w:r>
    </w:p>
    <w:p w:rsidR="00007CB3" w:rsidRPr="00967ABB" w:rsidRDefault="00007CB3" w:rsidP="00007CB3">
      <w:pPr>
        <w:pStyle w:val="Numberbullet0"/>
        <w:numPr>
          <w:ilvl w:val="0"/>
          <w:numId w:val="2"/>
        </w:numPr>
      </w:pPr>
      <w:r w:rsidRPr="00967ABB">
        <w:t>Due to GCP non-compliance, the results from study 303 were not taken into account for the asse</w:t>
      </w:r>
      <w:r w:rsidR="007B637C">
        <w:t>ssment of BZA/CE efficacy</w:t>
      </w:r>
      <w:r w:rsidRPr="00967ABB">
        <w:t>.</w:t>
      </w:r>
      <w:r w:rsidR="00426EA6">
        <w:t xml:space="preserve"> </w:t>
      </w:r>
      <w:r w:rsidRPr="00967ABB">
        <w:t>However the Sponsor indicated that they considered it to be a pivotal study.</w:t>
      </w:r>
    </w:p>
    <w:p w:rsidR="00007CB3" w:rsidRPr="00967ABB" w:rsidRDefault="00007CB3" w:rsidP="00007CB3">
      <w:pPr>
        <w:pStyle w:val="ListBullet2"/>
        <w:numPr>
          <w:ilvl w:val="1"/>
          <w:numId w:val="1"/>
        </w:numPr>
      </w:pPr>
      <w:r w:rsidRPr="00967ABB">
        <w:t xml:space="preserve">Given that study 303 is GCP non-compliant and the EMA determined that the data should not be used to demonstrate the endometrial safety of </w:t>
      </w:r>
      <w:proofErr w:type="spellStart"/>
      <w:r w:rsidRPr="00967ABB">
        <w:t>Du</w:t>
      </w:r>
      <w:r>
        <w:t>avive</w:t>
      </w:r>
      <w:proofErr w:type="spellEnd"/>
      <w:r>
        <w:t xml:space="preserve">, why is this listed as a </w:t>
      </w:r>
      <w:r w:rsidRPr="00967ABB">
        <w:t>pivotal trial in the Australian dossier?</w:t>
      </w:r>
    </w:p>
    <w:p w:rsidR="00007CB3" w:rsidRPr="00967ABB" w:rsidRDefault="00007CB3" w:rsidP="00007CB3">
      <w:pPr>
        <w:pStyle w:val="ListBullet2"/>
        <w:numPr>
          <w:ilvl w:val="1"/>
          <w:numId w:val="1"/>
        </w:numPr>
      </w:pPr>
      <w:r w:rsidRPr="00967ABB">
        <w:t>Please summarise why this study was found to be GCP non-compliant</w:t>
      </w:r>
    </w:p>
    <w:p w:rsidR="00007CB3" w:rsidRPr="00967ABB" w:rsidRDefault="00007CB3" w:rsidP="00007CB3">
      <w:pPr>
        <w:pStyle w:val="Numberbullet0"/>
        <w:numPr>
          <w:ilvl w:val="0"/>
          <w:numId w:val="2"/>
        </w:numPr>
      </w:pPr>
      <w:r w:rsidRPr="00967ABB">
        <w:t xml:space="preserve">Based on the data presented, BZA appears to reduce the efficacy of CE. This is potentially important for safety because it is possible that a higher dose of </w:t>
      </w:r>
      <w:r>
        <w:t>estrogen</w:t>
      </w:r>
      <w:r w:rsidRPr="00967ABB">
        <w:t xml:space="preserve"> is required in a BZA/CE combination compared to CE/progestogen to achieve a similar level of </w:t>
      </w:r>
      <w:proofErr w:type="spellStart"/>
      <w:r w:rsidRPr="00967ABB">
        <w:t>efficacy.Please</w:t>
      </w:r>
      <w:proofErr w:type="spellEnd"/>
      <w:r w:rsidRPr="00967ABB">
        <w:t xml:space="preserve"> comment on this concern.</w:t>
      </w:r>
    </w:p>
    <w:p w:rsidR="00007CB3" w:rsidRPr="00967ABB" w:rsidRDefault="00007CB3" w:rsidP="00007CB3">
      <w:pPr>
        <w:pStyle w:val="Numberbullet0"/>
        <w:numPr>
          <w:ilvl w:val="0"/>
          <w:numId w:val="2"/>
        </w:numPr>
      </w:pPr>
      <w:r w:rsidRPr="00967ABB">
        <w:t xml:space="preserve">For </w:t>
      </w:r>
      <w:r>
        <w:t>S</w:t>
      </w:r>
      <w:r w:rsidRPr="00967ABB">
        <w:t>tudy 305, please provide the point estimates of the placebo - subtracted treatment effect for the co-primary endpoints with 95% confidence intervals.</w:t>
      </w:r>
      <w:r w:rsidR="00426EA6">
        <w:t xml:space="preserve"> </w:t>
      </w:r>
      <w:r w:rsidRPr="00967ABB">
        <w:t>These were not found within the dossi</w:t>
      </w:r>
      <w:r w:rsidR="00FD2355">
        <w:t>er.</w:t>
      </w:r>
    </w:p>
    <w:p w:rsidR="00007CB3" w:rsidRPr="00967ABB" w:rsidRDefault="00007CB3" w:rsidP="00007CB3">
      <w:pPr>
        <w:pStyle w:val="Numberbullet0"/>
        <w:numPr>
          <w:ilvl w:val="0"/>
          <w:numId w:val="2"/>
        </w:numPr>
      </w:pPr>
      <w:r w:rsidRPr="00967ABB">
        <w:t>It is noted that a number of recognised safety concerns for the individual components of BZA/CE such as arterial thrombotic events, breast cancer, and ovarian cancer for CE and ocular events for BZA have not been listed as an “important identified risk“, only as potential risks.</w:t>
      </w:r>
      <w:r w:rsidR="00426EA6">
        <w:t xml:space="preserve"> </w:t>
      </w:r>
      <w:r w:rsidRPr="00967ABB">
        <w:t>Why are these not listed as “identified” risks for the combination product?</w:t>
      </w:r>
    </w:p>
    <w:p w:rsidR="00007CB3" w:rsidRPr="00967ABB" w:rsidRDefault="00007CB3" w:rsidP="00007CB3">
      <w:pPr>
        <w:pStyle w:val="Numberbullet0"/>
        <w:numPr>
          <w:ilvl w:val="0"/>
          <w:numId w:val="2"/>
        </w:numPr>
      </w:pPr>
      <w:r w:rsidRPr="00967ABB">
        <w:t xml:space="preserve">Please provide the most recent </w:t>
      </w:r>
      <w:proofErr w:type="spellStart"/>
      <w:r w:rsidRPr="00967ABB">
        <w:t>SmPC</w:t>
      </w:r>
      <w:proofErr w:type="spellEnd"/>
      <w:r w:rsidRPr="00967ABB">
        <w:t xml:space="preserve"> for </w:t>
      </w:r>
      <w:proofErr w:type="spellStart"/>
      <w:r w:rsidRPr="00967ABB">
        <w:t>Duavive</w:t>
      </w:r>
      <w:proofErr w:type="spellEnd"/>
      <w:r w:rsidRPr="00967ABB">
        <w:t>.</w:t>
      </w:r>
    </w:p>
    <w:p w:rsidR="00C22678" w:rsidRDefault="00007CB3" w:rsidP="00C22678">
      <w:pPr>
        <w:pStyle w:val="Heading2"/>
      </w:pPr>
      <w:bookmarkStart w:id="58" w:name="_Toc506554077"/>
      <w:r>
        <w:t>Second round evaluation</w:t>
      </w:r>
      <w:bookmarkEnd w:id="58"/>
    </w:p>
    <w:p w:rsidR="00E173E0" w:rsidRDefault="00E173E0" w:rsidP="00DB353F">
      <w:pPr>
        <w:rPr>
          <w:lang w:eastAsia="ja-JP"/>
        </w:rPr>
      </w:pPr>
      <w:r>
        <w:rPr>
          <w:lang w:eastAsia="ja-JP"/>
        </w:rPr>
        <w:t>Evaluator’s question has been reproduced in italics.</w:t>
      </w:r>
    </w:p>
    <w:p w:rsidR="00DB353F" w:rsidRDefault="006509B6" w:rsidP="00E173E0">
      <w:pPr>
        <w:pStyle w:val="Heading3"/>
      </w:pPr>
      <w:bookmarkStart w:id="59" w:name="_Toc506554078"/>
      <w:r>
        <w:t>Question 1</w:t>
      </w:r>
      <w:bookmarkEnd w:id="59"/>
    </w:p>
    <w:p w:rsidR="004913AB" w:rsidRPr="00236788" w:rsidRDefault="004913AB" w:rsidP="0092701E">
      <w:pPr>
        <w:pStyle w:val="Numberbullet0"/>
        <w:numPr>
          <w:ilvl w:val="0"/>
          <w:numId w:val="146"/>
        </w:numPr>
        <w:rPr>
          <w:i/>
        </w:rPr>
      </w:pPr>
      <w:r w:rsidRPr="00236788">
        <w:rPr>
          <w:i/>
        </w:rPr>
        <w:t>The evaluator seeks clarification regarding several key aspects of the proposed indication:</w:t>
      </w:r>
    </w:p>
    <w:p w:rsidR="004913AB" w:rsidRPr="00236788" w:rsidRDefault="004913AB" w:rsidP="004913AB">
      <w:pPr>
        <w:ind w:left="720"/>
        <w:rPr>
          <w:i/>
        </w:rPr>
      </w:pPr>
      <w:r w:rsidRPr="00236788">
        <w:rPr>
          <w:i/>
        </w:rPr>
        <w:t>Treatment of estrogen deficiency symptoms in postmenopausal women with a uterus (with at least 12 months since the last menses) for whom treatment with progestogen-containing therapy is not appropriate.</w:t>
      </w:r>
    </w:p>
    <w:p w:rsidR="004913AB" w:rsidRPr="00236788" w:rsidRDefault="004913AB" w:rsidP="004913AB">
      <w:pPr>
        <w:rPr>
          <w:i/>
        </w:rPr>
      </w:pPr>
      <w:r w:rsidRPr="00236788">
        <w:rPr>
          <w:i/>
        </w:rPr>
        <w:t>Specifically:</w:t>
      </w:r>
    </w:p>
    <w:p w:rsidR="004913AB" w:rsidRPr="00236788" w:rsidRDefault="004913AB" w:rsidP="004913AB">
      <w:pPr>
        <w:pStyle w:val="ListBullet2"/>
        <w:numPr>
          <w:ilvl w:val="1"/>
          <w:numId w:val="1"/>
        </w:numPr>
        <w:rPr>
          <w:i/>
        </w:rPr>
      </w:pPr>
      <w:r w:rsidRPr="00236788">
        <w:rPr>
          <w:i/>
        </w:rPr>
        <w:t>The approach for defining the targeted patient population.</w:t>
      </w:r>
    </w:p>
    <w:p w:rsidR="004913AB" w:rsidRPr="00236788" w:rsidRDefault="004913AB" w:rsidP="004913AB">
      <w:pPr>
        <w:pStyle w:val="ListBullet2"/>
        <w:numPr>
          <w:ilvl w:val="1"/>
          <w:numId w:val="1"/>
        </w:numPr>
        <w:rPr>
          <w:i/>
        </w:rPr>
      </w:pPr>
      <w:r w:rsidRPr="00236788">
        <w:rPr>
          <w:i/>
        </w:rPr>
        <w:t>Subgroup analysis to justify the targeted patient population.</w:t>
      </w:r>
    </w:p>
    <w:p w:rsidR="004913AB" w:rsidRPr="00236788" w:rsidRDefault="004913AB" w:rsidP="004913AB">
      <w:pPr>
        <w:pStyle w:val="ListBullet2"/>
        <w:numPr>
          <w:ilvl w:val="1"/>
          <w:numId w:val="1"/>
        </w:numPr>
        <w:rPr>
          <w:i/>
        </w:rPr>
      </w:pPr>
      <w:r w:rsidRPr="00236788">
        <w:rPr>
          <w:i/>
        </w:rPr>
        <w:t>The rationale for second line listing.</w:t>
      </w:r>
    </w:p>
    <w:p w:rsidR="004913AB" w:rsidRPr="00236788" w:rsidRDefault="004913AB" w:rsidP="004913AB">
      <w:pPr>
        <w:pStyle w:val="ListBullet2"/>
        <w:numPr>
          <w:ilvl w:val="1"/>
          <w:numId w:val="1"/>
        </w:numPr>
        <w:rPr>
          <w:i/>
        </w:rPr>
      </w:pPr>
      <w:r w:rsidRPr="00236788">
        <w:rPr>
          <w:i/>
        </w:rPr>
        <w:t>Disparity in the indication across jurisdictions, in terms of the second line listing.</w:t>
      </w:r>
    </w:p>
    <w:p w:rsidR="00E173E0" w:rsidRPr="00236788" w:rsidRDefault="00707F86" w:rsidP="00707F86">
      <w:pPr>
        <w:pStyle w:val="Heading4"/>
      </w:pPr>
      <w:r w:rsidRPr="00236788">
        <w:t>Evaluator comments</w:t>
      </w:r>
    </w:p>
    <w:p w:rsidR="008D33BD" w:rsidRPr="00236788" w:rsidRDefault="008D33BD" w:rsidP="008D33BD">
      <w:r w:rsidRPr="00236788">
        <w:t>In general, second</w:t>
      </w:r>
      <w:r w:rsidR="00172080" w:rsidRPr="00236788">
        <w:t xml:space="preserve"> </w:t>
      </w:r>
      <w:r w:rsidR="001E1EBD" w:rsidRPr="00236788">
        <w:t>line indication and sub</w:t>
      </w:r>
      <w:r w:rsidRPr="00236788">
        <w:t xml:space="preserve">group analysis were largely based on scientific interactions between CHMP and the sponsor during the evaluation process and the outcomes of their regulatory approvals; rather than the actual study data. The rationale appears to be the relative safety of CD/BZA to the currently available treatment option </w:t>
      </w:r>
      <w:r w:rsidR="00172080" w:rsidRPr="00236788">
        <w:t xml:space="preserve">(progestin </w:t>
      </w:r>
      <w:r w:rsidRPr="00236788">
        <w:t xml:space="preserve">containing </w:t>
      </w:r>
      <w:r w:rsidRPr="00236788">
        <w:lastRenderedPageBreak/>
        <w:t xml:space="preserve">HRT) </w:t>
      </w:r>
      <w:r w:rsidR="00172080" w:rsidRPr="00236788">
        <w:t>and the un</w:t>
      </w:r>
      <w:r w:rsidRPr="00236788">
        <w:t>met need of a subset of the targeted patient group due to tolerability issues wi</w:t>
      </w:r>
      <w:r w:rsidR="00FD2355">
        <w:t>th current therapeutic options.</w:t>
      </w:r>
    </w:p>
    <w:p w:rsidR="008D33BD" w:rsidRPr="00236788" w:rsidRDefault="008D33BD" w:rsidP="008D33BD">
      <w:r w:rsidRPr="00236788">
        <w:t>The sponsor has maintained the indication that is approved in EU for the purpose of TGA evaluat</w:t>
      </w:r>
      <w:r w:rsidR="001E1EBD" w:rsidRPr="00236788">
        <w:t xml:space="preserve">ion. The alternative or “second </w:t>
      </w:r>
      <w:r w:rsidRPr="00236788">
        <w:t>line” indication appears to be based on the CHMP’s clinical evaluation that specifically noted the absence of clinical data to suggest an advantage over progestin containing HRT products. However, the improved safety and tolerability profile of CD/BZA over progestin</w:t>
      </w:r>
      <w:r w:rsidR="001E1EBD" w:rsidRPr="00236788">
        <w:t xml:space="preserve"> </w:t>
      </w:r>
      <w:r w:rsidRPr="00236788">
        <w:t>containing products were considered. Subsequently, extrapolation of current data was performed and an alternative indication in line with the favourable safety profile was approved by CHMP.</w:t>
      </w:r>
    </w:p>
    <w:p w:rsidR="008D33BD" w:rsidRPr="00236788" w:rsidRDefault="008D33BD" w:rsidP="008D33BD">
      <w:r w:rsidRPr="00236788">
        <w:t xml:space="preserve">In terms of </w:t>
      </w:r>
      <w:r w:rsidR="00172080" w:rsidRPr="00236788">
        <w:t xml:space="preserve">the endometrial safety and long </w:t>
      </w:r>
      <w:r w:rsidRPr="00236788">
        <w:t>term risks of VTE, the post</w:t>
      </w:r>
      <w:r w:rsidR="00172080" w:rsidRPr="00236788">
        <w:t xml:space="preserve"> hoc sub</w:t>
      </w:r>
      <w:r w:rsidRPr="00236788">
        <w:t xml:space="preserve">group analysis in a defined </w:t>
      </w:r>
      <w:r w:rsidR="00172080" w:rsidRPr="00236788">
        <w:t>sub</w:t>
      </w:r>
      <w:r w:rsidRPr="00236788">
        <w:t>population characterised by tolerability issues with progestin containing HR</w:t>
      </w:r>
      <w:r w:rsidR="00172080" w:rsidRPr="00236788">
        <w:t>T revealed comparable study end</w:t>
      </w:r>
      <w:r w:rsidRPr="00236788">
        <w:t>points for eff</w:t>
      </w:r>
      <w:r w:rsidR="00FD2355">
        <w:t>icacy, safety and tolerability.</w:t>
      </w:r>
    </w:p>
    <w:p w:rsidR="008D33BD" w:rsidRPr="00236788" w:rsidRDefault="008D33BD" w:rsidP="008D33BD">
      <w:r w:rsidRPr="00236788">
        <w:t>Overall, the evaluator has outstanding concerns regarding these aspects and has referred to the Delegate for further consideration.</w:t>
      </w:r>
    </w:p>
    <w:p w:rsidR="008D33BD" w:rsidRPr="00236788" w:rsidRDefault="008D33BD" w:rsidP="008D33BD">
      <w:r w:rsidRPr="00236788">
        <w:t>The sponsor has stated that the efficacy and safety data were consistent for applications submitted for evaluations across all jurisdictions and als</w:t>
      </w:r>
      <w:r w:rsidR="001E1EBD" w:rsidRPr="00236788">
        <w:t>o proposed the use of CE/BZA in</w:t>
      </w:r>
      <w:r w:rsidRPr="00236788">
        <w:t xml:space="preserve"> a first line setting. The sponsor’s response indicates that the disparity in indication </w:t>
      </w:r>
      <w:r w:rsidR="000F0574" w:rsidRPr="00236788">
        <w:t>wa</w:t>
      </w:r>
      <w:r w:rsidRPr="00236788">
        <w:t>s to address the inherent differences in the therapeutic purpose of hormone ther</w:t>
      </w:r>
      <w:r w:rsidR="00FD2355">
        <w:t>apy across these jurisdictions.</w:t>
      </w:r>
    </w:p>
    <w:p w:rsidR="008D33BD" w:rsidRPr="00236788" w:rsidRDefault="008D33BD" w:rsidP="008D33BD">
      <w:proofErr w:type="spellStart"/>
      <w:r w:rsidRPr="00236788">
        <w:t>Duavive</w:t>
      </w:r>
      <w:proofErr w:type="spellEnd"/>
      <w:r w:rsidRPr="00236788">
        <w:t xml:space="preserve"> (proposed trade name for TGA approval) is approved in US (3 Oct</w:t>
      </w:r>
      <w:r w:rsidR="00964A9C" w:rsidRPr="00236788">
        <w:t>ober</w:t>
      </w:r>
      <w:r w:rsidRPr="00236788">
        <w:t xml:space="preserve"> 2013) as </w:t>
      </w:r>
      <w:proofErr w:type="spellStart"/>
      <w:r w:rsidRPr="00236788">
        <w:t>Duavee</w:t>
      </w:r>
      <w:proofErr w:type="spellEnd"/>
      <w:r w:rsidRPr="00236788">
        <w:t xml:space="preserve"> and </w:t>
      </w:r>
      <w:r w:rsidR="00576352" w:rsidRPr="00236788">
        <w:t xml:space="preserve">in </w:t>
      </w:r>
      <w:r w:rsidRPr="00236788">
        <w:t>EU (16 Dec</w:t>
      </w:r>
      <w:r w:rsidR="00DE6B0E" w:rsidRPr="00236788">
        <w:t>ember</w:t>
      </w:r>
      <w:r w:rsidRPr="00236788">
        <w:t xml:space="preserve"> 2014) as </w:t>
      </w:r>
      <w:proofErr w:type="spellStart"/>
      <w:r w:rsidRPr="00236788">
        <w:t>Duavive</w:t>
      </w:r>
      <w:proofErr w:type="spellEnd"/>
      <w:r w:rsidRPr="00236788">
        <w:t>. Although the approve dosage is the same across these countries at BZA/CE 20</w:t>
      </w:r>
      <w:r w:rsidR="00706404" w:rsidRPr="00236788">
        <w:t xml:space="preserve"> </w:t>
      </w:r>
      <w:r w:rsidRPr="00236788">
        <w:t>mg/0.45</w:t>
      </w:r>
      <w:r w:rsidR="00706404" w:rsidRPr="00236788">
        <w:t xml:space="preserve"> </w:t>
      </w:r>
      <w:r w:rsidRPr="00236788">
        <w:t xml:space="preserve">mg, the approved indications </w:t>
      </w:r>
      <w:r w:rsidR="002D59C4" w:rsidRPr="00236788">
        <w:t>a</w:t>
      </w:r>
      <w:r w:rsidRPr="00236788">
        <w:t xml:space="preserve">re different. The approved indication in EU was identical to that submitted for TGA approval. Meanwhile, the indication </w:t>
      </w:r>
      <w:r w:rsidR="00706404" w:rsidRPr="00236788">
        <w:t xml:space="preserve">approved by FDA </w:t>
      </w:r>
      <w:r w:rsidR="00FD2355">
        <w:t>was:</w:t>
      </w:r>
    </w:p>
    <w:p w:rsidR="00821E7A" w:rsidRPr="00236788" w:rsidRDefault="00821E7A" w:rsidP="00821E7A">
      <w:pPr>
        <w:ind w:left="720"/>
        <w:rPr>
          <w:i/>
        </w:rPr>
      </w:pPr>
      <w:r w:rsidRPr="00236788">
        <w:rPr>
          <w:i/>
        </w:rPr>
        <w:t>Treatment of the following con</w:t>
      </w:r>
      <w:r w:rsidR="00FD2355">
        <w:rPr>
          <w:i/>
        </w:rPr>
        <w:t>ditions in women with a uterus:</w:t>
      </w:r>
    </w:p>
    <w:p w:rsidR="00821E7A" w:rsidRPr="00236788" w:rsidRDefault="00821E7A" w:rsidP="00BD0DBD">
      <w:pPr>
        <w:pStyle w:val="ListBullet3"/>
        <w:rPr>
          <w:i/>
        </w:rPr>
      </w:pPr>
      <w:r w:rsidRPr="00236788">
        <w:rPr>
          <w:i/>
        </w:rPr>
        <w:t>Treatment of moderate to severe vasomotor sym</w:t>
      </w:r>
      <w:r w:rsidR="00FD2355">
        <w:rPr>
          <w:i/>
        </w:rPr>
        <w:t>ptoms associated with menopause</w:t>
      </w:r>
    </w:p>
    <w:p w:rsidR="00821E7A" w:rsidRPr="00236788" w:rsidRDefault="00821E7A" w:rsidP="00BD0DBD">
      <w:pPr>
        <w:pStyle w:val="ListBullet3"/>
        <w:rPr>
          <w:i/>
        </w:rPr>
      </w:pPr>
      <w:r w:rsidRPr="00236788">
        <w:rPr>
          <w:i/>
        </w:rPr>
        <w:t>Prevention</w:t>
      </w:r>
      <w:r w:rsidR="00FD2355">
        <w:rPr>
          <w:i/>
        </w:rPr>
        <w:t xml:space="preserve"> of postmenopausal osteoporosis</w:t>
      </w:r>
    </w:p>
    <w:p w:rsidR="00821E7A" w:rsidRPr="00236788" w:rsidRDefault="00821E7A" w:rsidP="00821E7A">
      <w:pPr>
        <w:ind w:left="720"/>
      </w:pPr>
      <w:r w:rsidRPr="00236788">
        <w:rPr>
          <w:i/>
        </w:rPr>
        <w:t xml:space="preserve">Limitation of Use: </w:t>
      </w:r>
      <w:proofErr w:type="spellStart"/>
      <w:r w:rsidRPr="00236788">
        <w:rPr>
          <w:i/>
        </w:rPr>
        <w:t>Duavee</w:t>
      </w:r>
      <w:proofErr w:type="spellEnd"/>
      <w:r w:rsidRPr="00236788">
        <w:rPr>
          <w:i/>
        </w:rPr>
        <w:t xml:space="preserve"> should be used for the shortest duration consistent with treatment goals and risks for the individual woman.</w:t>
      </w:r>
    </w:p>
    <w:p w:rsidR="008D33BD" w:rsidRPr="00236788" w:rsidRDefault="008D33BD" w:rsidP="008D33BD">
      <w:r w:rsidRPr="00236788">
        <w:t>A similar indication was approved by Health Canada.</w:t>
      </w:r>
    </w:p>
    <w:p w:rsidR="008D33BD" w:rsidRPr="00236788" w:rsidRDefault="008D33BD" w:rsidP="008D33BD">
      <w:r w:rsidRPr="00236788">
        <w:t xml:space="preserve">In terms of other jurisdictions, the sponsor stated that the proposed indication across applications submitted to </w:t>
      </w:r>
      <w:proofErr w:type="spellStart"/>
      <w:r w:rsidRPr="00236788">
        <w:t>Medsafe</w:t>
      </w:r>
      <w:proofErr w:type="spellEnd"/>
      <w:r w:rsidRPr="00236788">
        <w:t xml:space="preserve"> and TGA were identical. However, during the process o</w:t>
      </w:r>
      <w:r w:rsidR="00706404" w:rsidRPr="00236788">
        <w:t xml:space="preserve">f evaluation, the evaluator </w:t>
      </w:r>
      <w:r w:rsidRPr="00236788">
        <w:t>noted disparity in this regards.</w:t>
      </w:r>
    </w:p>
    <w:p w:rsidR="008D33BD" w:rsidRPr="00706404" w:rsidRDefault="008D33BD" w:rsidP="008D33BD">
      <w:r w:rsidRPr="00236788">
        <w:t>The evaluator has outstanding concerns regarding sponsor’s response and has referred to the Delegate for further consideration.</w:t>
      </w:r>
    </w:p>
    <w:p w:rsidR="006804F9" w:rsidRPr="00083BBE" w:rsidRDefault="006804F9" w:rsidP="006804F9">
      <w:pPr>
        <w:pStyle w:val="Heading3"/>
      </w:pPr>
      <w:bookmarkStart w:id="60" w:name="_Toc506554079"/>
      <w:r>
        <w:t xml:space="preserve">Question </w:t>
      </w:r>
      <w:r w:rsidR="002414F6">
        <w:t>2</w:t>
      </w:r>
      <w:bookmarkEnd w:id="60"/>
    </w:p>
    <w:p w:rsidR="00D21CC1" w:rsidRPr="00D21CC1" w:rsidRDefault="00D21CC1" w:rsidP="00D21CC1">
      <w:pPr>
        <w:pStyle w:val="Numberbullet0"/>
        <w:numPr>
          <w:ilvl w:val="0"/>
          <w:numId w:val="2"/>
        </w:numPr>
        <w:rPr>
          <w:i/>
        </w:rPr>
      </w:pPr>
      <w:r w:rsidRPr="00D21CC1">
        <w:rPr>
          <w:i/>
        </w:rPr>
        <w:t>The EPAR report</w:t>
      </w:r>
      <w:r w:rsidRPr="00D21CC1">
        <w:rPr>
          <w:rStyle w:val="FootnoteReference"/>
          <w:i/>
        </w:rPr>
        <w:footnoteReference w:id="53"/>
      </w:r>
      <w:r w:rsidRPr="00D21CC1">
        <w:rPr>
          <w:i/>
        </w:rPr>
        <w:t xml:space="preserve"> states that Study 3307 showed that:</w:t>
      </w:r>
    </w:p>
    <w:p w:rsidR="00D21CC1" w:rsidRPr="00D21CC1" w:rsidRDefault="00D21CC1" w:rsidP="00D21CC1">
      <w:pPr>
        <w:pStyle w:val="Numberbullet0"/>
        <w:numPr>
          <w:ilvl w:val="0"/>
          <w:numId w:val="0"/>
        </w:numPr>
        <w:ind w:left="720"/>
        <w:rPr>
          <w:i/>
        </w:rPr>
      </w:pPr>
      <w:r w:rsidRPr="00D21CC1">
        <w:rPr>
          <w:i/>
        </w:rPr>
        <w:t>based on 314 and 333 evaluable biopsies in the BZA 20 mg/CE 0.45 mg group and the BZA 20 mg / CE 0.625 mg group, respectively, the incidence of endometrial hyperplasia / malignancy at month 12 was 0.32% (two-sided 95% CI 0.01%; 1.76%) and 0.30% (two-sided 95% CI 0.01; 01.66%), respectively. Thus, the upper limit of the 2-sided 95% confidence interval of the incidence of endometrial hyperplasia was below the reference limit of 2% stated in the CHMP HRT Guideline in each of the two groups.</w:t>
      </w:r>
    </w:p>
    <w:p w:rsidR="00D21CC1" w:rsidRPr="00D21CC1" w:rsidRDefault="00D21CC1" w:rsidP="00D21CC1">
      <w:pPr>
        <w:rPr>
          <w:i/>
        </w:rPr>
      </w:pPr>
      <w:r w:rsidRPr="00D21CC1">
        <w:rPr>
          <w:i/>
        </w:rPr>
        <w:lastRenderedPageBreak/>
        <w:t>However, this specific data cannot be found in the Study 3307 final study report which indicates that for BZA 20 mg/CE 0.45 mg (n = 335) with one diagnosis of hyperplasia, the hyperplasia rate is 0.30% with an upper limit of 2-sided 95% CI is 1.65.</w:t>
      </w:r>
    </w:p>
    <w:p w:rsidR="00D21CC1" w:rsidRPr="00D21CC1" w:rsidRDefault="00D21CC1" w:rsidP="00D21CC1">
      <w:pPr>
        <w:rPr>
          <w:i/>
        </w:rPr>
      </w:pPr>
      <w:r w:rsidRPr="00D21CC1">
        <w:rPr>
          <w:i/>
        </w:rPr>
        <w:t>Similarly, the EPAR</w:t>
      </w:r>
      <w:r w:rsidRPr="00D21CC1">
        <w:rPr>
          <w:rStyle w:val="FootnoteReference"/>
          <w:i/>
        </w:rPr>
        <w:footnoteReference w:id="54"/>
      </w:r>
      <w:r w:rsidRPr="00D21CC1">
        <w:rPr>
          <w:i/>
        </w:rPr>
        <w:t xml:space="preserve"> indicates that in Study 303 the incidence for the purposes of assessing endometrial hyperplasia from a regulatory perspective contains a different denominator to that contained within the study report: the EPAR considers 294 biopsies to be evaluable with an incidence of endometrial hyperplasia/malignancy at month 12 o</w:t>
      </w:r>
      <w:r w:rsidR="00FD2355">
        <w:rPr>
          <w:i/>
        </w:rPr>
        <w:t>f 0.00% (95% CI 0.00%; 1.25%).</w:t>
      </w:r>
    </w:p>
    <w:p w:rsidR="00D21CC1" w:rsidRPr="00D21CC1" w:rsidRDefault="00D21CC1" w:rsidP="00D21CC1">
      <w:pPr>
        <w:rPr>
          <w:i/>
        </w:rPr>
      </w:pPr>
      <w:r w:rsidRPr="00D21CC1">
        <w:rPr>
          <w:i/>
        </w:rPr>
        <w:t>Please indicate where the data in the EPAR report is located within the dossier and how it was derived.</w:t>
      </w:r>
    </w:p>
    <w:p w:rsidR="00D21CC1" w:rsidRDefault="00D21CC1" w:rsidP="00D21CC1">
      <w:pPr>
        <w:pStyle w:val="Heading4"/>
      </w:pPr>
      <w:r>
        <w:t>Evaluator comments</w:t>
      </w:r>
    </w:p>
    <w:p w:rsidR="00426EA6" w:rsidRDefault="00523DCE" w:rsidP="009B4F45">
      <w:r w:rsidRPr="009B4F45">
        <w:t>According to the Sponsor, additional analysis of studies 303 and 3307 were provided to the EMA following requests from the rapporteurs.</w:t>
      </w:r>
    </w:p>
    <w:p w:rsidR="00523DCE" w:rsidRPr="009B4F45" w:rsidRDefault="00523DCE" w:rsidP="009B4F45">
      <w:r w:rsidRPr="009B4F45">
        <w:t>Results from 3307 referred to above were based on a modified Efficacy Evaluable population which excluded endometrial biopsies categorised by a</w:t>
      </w:r>
      <w:r w:rsidR="009B4F45">
        <w:t xml:space="preserve">t least one of the two central </w:t>
      </w:r>
      <w:r w:rsidRPr="009B4F45">
        <w:t>pathologists as either “endometrial tissue insufficient for diagnosis” (with a TVU result of endometrial thickness ≥5 mm) or “no tissue/no endometrium”; this resulted in the exclusion of an additio</w:t>
      </w:r>
      <w:r w:rsidR="00DF2F31">
        <w:t>nal 10, 18 and 12 biopsies from</w:t>
      </w:r>
      <w:r w:rsidRPr="009B4F45">
        <w:t xml:space="preserve"> the BZA 20 mg/CE 0.45 mg, BZA 20 mg/CE 0.625mg and placebo groups </w:t>
      </w:r>
      <w:proofErr w:type="spellStart"/>
      <w:r w:rsidRPr="009B4F45">
        <w:t>respectively.This</w:t>
      </w:r>
      <w:proofErr w:type="spellEnd"/>
      <w:r w:rsidRPr="009B4F45">
        <w:t xml:space="preserve"> was in addition to an EMA requested modified analysis which excluded subjects with no tissue identified/no endometrium identified or tissue insufficient for diagnosis and endometrium ≥5 mm.</w:t>
      </w:r>
    </w:p>
    <w:p w:rsidR="00523DCE" w:rsidRPr="009B4F45" w:rsidRDefault="00523DCE" w:rsidP="009B4F45">
      <w:r w:rsidRPr="009B4F45">
        <w:t>This data can be found in “Applicant’s Response to Day 180 Major Objection (MO)-34”.</w:t>
      </w:r>
    </w:p>
    <w:p w:rsidR="00523DCE" w:rsidRPr="009B4F45" w:rsidRDefault="00523DCE" w:rsidP="009B4F45">
      <w:r w:rsidRPr="009B4F45">
        <w:t>A similar modified analysis was done for study 303 and the results were included in table 17 of the EPAR and submitted to the EMA in the Applicant’s Response to the Rapporteurs’ Day 180 Response JAR, Major Objection (MO)-11.</w:t>
      </w:r>
    </w:p>
    <w:p w:rsidR="00426EA6" w:rsidRDefault="00523DCE" w:rsidP="009B4F45">
      <w:r w:rsidRPr="009B4F45">
        <w:t>It is noted that using the modified analysis proposed by the EMA for study 303, the upper limit of the 95% Confidence Intervals at month 12 for the higher CE dose (BZA/CE 20mg/0.625mg arm) is 2.04 and therefore exceeds 2%, which is outside the EMA guidelines for endometrial safety.</w:t>
      </w:r>
      <w:r w:rsidR="00426EA6">
        <w:t xml:space="preserve"> </w:t>
      </w:r>
      <w:r w:rsidRPr="009B4F45">
        <w:t>This result is in contrast to study 3307.However, the upper limit of the 95% confidence interval for BZA/CE 20mg/0.45mg (</w:t>
      </w:r>
      <w:proofErr w:type="spellStart"/>
      <w:r w:rsidRPr="009B4F45">
        <w:t>ie</w:t>
      </w:r>
      <w:proofErr w:type="spellEnd"/>
      <w:r w:rsidRPr="009B4F45">
        <w:t>. the dose strength for which approval is being sought in Australia) remains within the 2% guideline at 1.25%.</w:t>
      </w:r>
    </w:p>
    <w:p w:rsidR="00426EA6" w:rsidRDefault="00523DCE" w:rsidP="009B4F45">
      <w:r w:rsidRPr="009B4F45">
        <w:t>At month 24, the upper limit of the 95% confidence interval for BZA 20 mg/CE 0.45 mg, BZA 20 mg/CE 0.625mg and placebo all exceed 2%; although it is acknowledged that the 2% boundary as stipulated by the EMA guidelines is at 12 months.</w:t>
      </w:r>
    </w:p>
    <w:p w:rsidR="009B4F45" w:rsidRDefault="00523DCE" w:rsidP="00726876">
      <w:r w:rsidRPr="009B4F45">
        <w:t>The following table is fr</w:t>
      </w:r>
      <w:r w:rsidR="00726876">
        <w:t>om the sponsor’s response to</w:t>
      </w:r>
      <w:r w:rsidRPr="009B4F45">
        <w:t xml:space="preserve"> TGA.</w:t>
      </w:r>
    </w:p>
    <w:p w:rsidR="009B4F45" w:rsidRPr="009B4F45" w:rsidRDefault="00726876" w:rsidP="00FD2355">
      <w:pPr>
        <w:pStyle w:val="TableTitle0"/>
      </w:pPr>
      <w:proofErr w:type="gramStart"/>
      <w:r>
        <w:lastRenderedPageBreak/>
        <w:t>Table 35</w:t>
      </w:r>
      <w:r w:rsidR="009B4F45">
        <w:t xml:space="preserve">: </w:t>
      </w:r>
      <w:r w:rsidR="0052065A">
        <w:t>Incidences of endometrial hyperplasia/malignancy at Month 12 and 24 in Study 3115A1-303-US/EU/BR – Modified EE population</w:t>
      </w:r>
      <w:r w:rsidR="00236788">
        <w:t>.</w:t>
      </w:r>
      <w:proofErr w:type="gramEnd"/>
    </w:p>
    <w:p w:rsidR="00523DCE" w:rsidRDefault="0052065A" w:rsidP="00523DCE">
      <w:r>
        <w:rPr>
          <w:noProof/>
          <w:lang w:eastAsia="en-AU"/>
        </w:rPr>
        <w:drawing>
          <wp:inline distT="0" distB="0" distL="0" distR="0" wp14:anchorId="04506125" wp14:editId="1AAB82AA">
            <wp:extent cx="5038725" cy="3175043"/>
            <wp:effectExtent l="0" t="0" r="0" b="6350"/>
            <wp:docPr id="4" name="Picture 4" descr="Table 35: Incidences of endometrial hyperplasia/malignancy at Month 12 and 24 in Study 3115A1-303-US/EU/BR – Modified E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44517" cy="3178693"/>
                    </a:xfrm>
                    <a:prstGeom prst="rect">
                      <a:avLst/>
                    </a:prstGeom>
                  </pic:spPr>
                </pic:pic>
              </a:graphicData>
            </a:graphic>
          </wp:inline>
        </w:drawing>
      </w:r>
    </w:p>
    <w:p w:rsidR="00523DCE" w:rsidRPr="0052065A" w:rsidRDefault="00523DCE" w:rsidP="0052065A">
      <w:r w:rsidRPr="0052065A">
        <w:t>Summary statement: Issue resolved</w:t>
      </w:r>
    </w:p>
    <w:p w:rsidR="00523DCE" w:rsidRDefault="0052065A" w:rsidP="005A2708">
      <w:pPr>
        <w:pStyle w:val="Heading3"/>
      </w:pPr>
      <w:bookmarkStart w:id="61" w:name="_Toc506554080"/>
      <w:r>
        <w:t>Question 3</w:t>
      </w:r>
      <w:bookmarkEnd w:id="61"/>
    </w:p>
    <w:p w:rsidR="007B637C" w:rsidRPr="007B637C" w:rsidRDefault="007B637C" w:rsidP="007B637C">
      <w:pPr>
        <w:pStyle w:val="Numberbullet0"/>
        <w:numPr>
          <w:ilvl w:val="0"/>
          <w:numId w:val="2"/>
        </w:numPr>
        <w:rPr>
          <w:i/>
        </w:rPr>
      </w:pPr>
      <w:r w:rsidRPr="007B637C">
        <w:rPr>
          <w:i/>
        </w:rPr>
        <w:t>Due to GCP non-compliance, the results from study 303 were not taken into account for the asse</w:t>
      </w:r>
      <w:r>
        <w:rPr>
          <w:i/>
        </w:rPr>
        <w:t xml:space="preserve">ssment of BZA/CE efficacy. </w:t>
      </w:r>
      <w:r w:rsidRPr="007B637C">
        <w:rPr>
          <w:i/>
        </w:rPr>
        <w:t>However the Sponsor indicated that they considered it to be a pivotal study.</w:t>
      </w:r>
    </w:p>
    <w:p w:rsidR="007B637C" w:rsidRPr="007B637C" w:rsidRDefault="007B637C" w:rsidP="007B637C">
      <w:pPr>
        <w:pStyle w:val="ListBullet2"/>
        <w:numPr>
          <w:ilvl w:val="1"/>
          <w:numId w:val="1"/>
        </w:numPr>
        <w:rPr>
          <w:i/>
        </w:rPr>
      </w:pPr>
      <w:r w:rsidRPr="007B637C">
        <w:rPr>
          <w:i/>
        </w:rPr>
        <w:t xml:space="preserve">Given that study 303 is GCP non-compliant and the EMA determined that the data should not be used to demonstrate the endometrial safety of </w:t>
      </w:r>
      <w:proofErr w:type="spellStart"/>
      <w:r w:rsidRPr="007B637C">
        <w:rPr>
          <w:i/>
        </w:rPr>
        <w:t>Duavive</w:t>
      </w:r>
      <w:proofErr w:type="spellEnd"/>
      <w:r w:rsidRPr="007B637C">
        <w:rPr>
          <w:i/>
        </w:rPr>
        <w:t>, why is this listed as a pivotal trial in the Australian dossier?</w:t>
      </w:r>
    </w:p>
    <w:p w:rsidR="0052065A" w:rsidRPr="005275E6" w:rsidRDefault="007B637C" w:rsidP="0052065A">
      <w:pPr>
        <w:pStyle w:val="ListBullet2"/>
        <w:numPr>
          <w:ilvl w:val="1"/>
          <w:numId w:val="1"/>
        </w:numPr>
        <w:rPr>
          <w:i/>
        </w:rPr>
      </w:pPr>
      <w:r w:rsidRPr="007B637C">
        <w:rPr>
          <w:i/>
        </w:rPr>
        <w:t>Please summarise why this study was found to be GCP non-compliant</w:t>
      </w:r>
    </w:p>
    <w:p w:rsidR="005275E6" w:rsidRDefault="005275E6" w:rsidP="005275E6">
      <w:pPr>
        <w:pStyle w:val="Heading4"/>
      </w:pPr>
      <w:r>
        <w:t>Evaluator comments</w:t>
      </w:r>
    </w:p>
    <w:p w:rsidR="00523DCE" w:rsidRPr="005275E6" w:rsidRDefault="00523DCE" w:rsidP="005275E6">
      <w:r w:rsidRPr="005275E6">
        <w:t>The Sponsor has stated that “Whilst the Sponsor acknowledges that t</w:t>
      </w:r>
      <w:r w:rsidR="00BA3625">
        <w:t xml:space="preserve">he EMA </w:t>
      </w:r>
      <w:r w:rsidRPr="005275E6">
        <w:t>considered Study 303 to be GCP non-compliant, the Sponsor believes that this study should be considered pivotal” for the following reasons:</w:t>
      </w:r>
    </w:p>
    <w:p w:rsidR="00523DCE" w:rsidRPr="005275E6" w:rsidRDefault="00523DCE" w:rsidP="005275E6">
      <w:pPr>
        <w:pStyle w:val="ListBullet"/>
      </w:pPr>
      <w:r w:rsidRPr="005275E6">
        <w:t>Training was provided to relevant staff and procedures for deviations were in place</w:t>
      </w:r>
    </w:p>
    <w:p w:rsidR="00523DCE" w:rsidRPr="005275E6" w:rsidRDefault="00523DCE" w:rsidP="005275E6">
      <w:pPr>
        <w:pStyle w:val="ListBullet"/>
      </w:pPr>
      <w:r w:rsidRPr="005275E6">
        <w:t>A third party auditor engaged by the Sponsor audited 18% of sites and found 42 unreported AEs (1.2%) which were included in the clinical study reports.</w:t>
      </w:r>
      <w:r w:rsidR="00426EA6">
        <w:t xml:space="preserve"> </w:t>
      </w:r>
      <w:r w:rsidRPr="005275E6">
        <w:t>Other audit findings were considered not significant.</w:t>
      </w:r>
    </w:p>
    <w:p w:rsidR="00523DCE" w:rsidRPr="005275E6" w:rsidRDefault="00523DCE" w:rsidP="005275E6">
      <w:pPr>
        <w:pStyle w:val="ListBullet"/>
      </w:pPr>
      <w:r w:rsidRPr="005275E6">
        <w:t>With particular reference to site 447:</w:t>
      </w:r>
    </w:p>
    <w:p w:rsidR="00426EA6" w:rsidRDefault="00523DCE" w:rsidP="005275E6">
      <w:pPr>
        <w:pStyle w:val="ListBullet2"/>
      </w:pPr>
      <w:r w:rsidRPr="005275E6">
        <w:t>the investigator carried out weekly meetings to discuss study related issues</w:t>
      </w:r>
    </w:p>
    <w:p w:rsidR="00523DCE" w:rsidRPr="005275E6" w:rsidRDefault="00523DCE" w:rsidP="005275E6">
      <w:pPr>
        <w:pStyle w:val="ListBullet2"/>
      </w:pPr>
      <w:r w:rsidRPr="005275E6">
        <w:t>missed AEs and endometrial biopsy results found during a Sponsor audit were included in the final Study 303 clinical study report and did not included any SAEs or AEs of special interest</w:t>
      </w:r>
    </w:p>
    <w:p w:rsidR="00426EA6" w:rsidRDefault="00523DCE" w:rsidP="005275E6">
      <w:pPr>
        <w:pStyle w:val="ListBullet2"/>
      </w:pPr>
      <w:r w:rsidRPr="005275E6">
        <w:t>FDA also conducted an audit of site 447 however the findings were not considered to impact the validity of the data and study 303 was considered pivotal by the FDA.</w:t>
      </w:r>
    </w:p>
    <w:p w:rsidR="00426EA6" w:rsidRDefault="00523DCE" w:rsidP="005275E6">
      <w:pPr>
        <w:pStyle w:val="ListBullet"/>
      </w:pPr>
      <w:r w:rsidRPr="005275E6">
        <w:t xml:space="preserve">Additional measures such as independent assessment of biopsies and review of subjects where there was a risk of missed endometrial hypertrophy or malignancy was carried out </w:t>
      </w:r>
      <w:r w:rsidRPr="005275E6">
        <w:lastRenderedPageBreak/>
        <w:t>(</w:t>
      </w:r>
      <w:proofErr w:type="spellStart"/>
      <w:r w:rsidRPr="005275E6">
        <w:t>eg</w:t>
      </w:r>
      <w:proofErr w:type="spellEnd"/>
      <w:r w:rsidRPr="005275E6">
        <w:t xml:space="preserve">. no biopsies performed, prolonged bleeding events, </w:t>
      </w:r>
      <w:proofErr w:type="gramStart"/>
      <w:r w:rsidRPr="005275E6">
        <w:t>excluded</w:t>
      </w:r>
      <w:proofErr w:type="gramEnd"/>
      <w:r w:rsidRPr="005275E6">
        <w:t xml:space="preserve"> subjects with potentially significant transvaginal ultrasound results).</w:t>
      </w:r>
    </w:p>
    <w:p w:rsidR="00523DCE" w:rsidRPr="005275E6" w:rsidRDefault="00523DCE" w:rsidP="005275E6">
      <w:r w:rsidRPr="005275E6">
        <w:t>Reasons why the study was found to be GCP non-compliant was not stated clearly in the Sponsor’s response.</w:t>
      </w:r>
      <w:r w:rsidR="00426EA6">
        <w:t xml:space="preserve"> </w:t>
      </w:r>
      <w:r w:rsidRPr="005275E6">
        <w:t>Based on information in the supporting documents referred to by the Sponsor, it appears that the key concerns regarding GCP are related to the following:</w:t>
      </w:r>
    </w:p>
    <w:p w:rsidR="00426EA6" w:rsidRDefault="00523DCE" w:rsidP="005275E6">
      <w:pPr>
        <w:pStyle w:val="ListBullet"/>
      </w:pPr>
      <w:r w:rsidRPr="005275E6">
        <w:t>Critical GCP violations resulted in termination of site 326</w:t>
      </w:r>
    </w:p>
    <w:p w:rsidR="00523DCE" w:rsidRPr="005275E6" w:rsidRDefault="00523DCE" w:rsidP="005275E6">
      <w:pPr>
        <w:pStyle w:val="ListBullet"/>
      </w:pPr>
      <w:r w:rsidRPr="005275E6">
        <w:t>Critical and major findings in the GCP inspection of sites 447 and 450, including missing source data and that source data was in possession of the Sponsor</w:t>
      </w:r>
    </w:p>
    <w:p w:rsidR="00523DCE" w:rsidRPr="005275E6" w:rsidRDefault="00523DCE" w:rsidP="005275E6">
      <w:pPr>
        <w:pStyle w:val="ListBullet"/>
      </w:pPr>
      <w:r w:rsidRPr="005275E6">
        <w:t>Missing biopsy results in the clinical database at a number of sites</w:t>
      </w:r>
    </w:p>
    <w:p w:rsidR="00523DCE" w:rsidRPr="005275E6" w:rsidRDefault="00523DCE" w:rsidP="005275E6">
      <w:r w:rsidRPr="005275E6">
        <w:t>Summary statement: The Sponsor’s explanation has been noted. At this point in time, pending further advice, this is not an issue that would preclude registration.</w:t>
      </w:r>
    </w:p>
    <w:p w:rsidR="005275E6" w:rsidRDefault="005275E6" w:rsidP="005275E6">
      <w:pPr>
        <w:pStyle w:val="Heading3"/>
      </w:pPr>
      <w:bookmarkStart w:id="62" w:name="_Toc506554081"/>
      <w:r>
        <w:t>Question 4</w:t>
      </w:r>
      <w:bookmarkEnd w:id="62"/>
    </w:p>
    <w:p w:rsidR="005275E6" w:rsidRPr="005275E6" w:rsidRDefault="005275E6" w:rsidP="005275E6">
      <w:pPr>
        <w:pStyle w:val="Numberbullet0"/>
        <w:numPr>
          <w:ilvl w:val="0"/>
          <w:numId w:val="2"/>
        </w:numPr>
        <w:rPr>
          <w:i/>
        </w:rPr>
      </w:pPr>
      <w:r w:rsidRPr="005275E6">
        <w:rPr>
          <w:i/>
        </w:rPr>
        <w:t>Based on the data presented, BZA appears to reduce the efficacy of CE. This is potentially important for safety because it is possible that a higher dose of estrogen is required in a BZA/CE combination compared to CE/progestogen to achieve a similar level of efficacy.</w:t>
      </w:r>
      <w:r w:rsidR="00426EA6">
        <w:rPr>
          <w:i/>
        </w:rPr>
        <w:t xml:space="preserve"> </w:t>
      </w:r>
      <w:r w:rsidRPr="005275E6">
        <w:rPr>
          <w:i/>
        </w:rPr>
        <w:t>Please comment on this concern.</w:t>
      </w:r>
    </w:p>
    <w:p w:rsidR="005275E6" w:rsidRDefault="005275E6" w:rsidP="005275E6">
      <w:pPr>
        <w:pStyle w:val="Heading4"/>
      </w:pPr>
      <w:r>
        <w:t>Evaluator comments</w:t>
      </w:r>
    </w:p>
    <w:p w:rsidR="00523DCE" w:rsidRPr="005275E6" w:rsidRDefault="00523DCE" w:rsidP="005275E6">
      <w:r w:rsidRPr="005275E6">
        <w:t xml:space="preserve">In response to this question, the Sponsor has referred to a number of other documents and outcomes including a </w:t>
      </w:r>
      <w:proofErr w:type="spellStart"/>
      <w:proofErr w:type="gramStart"/>
      <w:r w:rsidRPr="005275E6">
        <w:t>meta</w:t>
      </w:r>
      <w:proofErr w:type="gramEnd"/>
      <w:r w:rsidRPr="005275E6">
        <w:t xml:space="preserve"> analysis</w:t>
      </w:r>
      <w:proofErr w:type="spellEnd"/>
      <w:r w:rsidRPr="005275E6">
        <w:t xml:space="preserve"> by </w:t>
      </w:r>
      <w:proofErr w:type="spellStart"/>
      <w:r w:rsidRPr="005275E6">
        <w:t>MacLennon</w:t>
      </w:r>
      <w:proofErr w:type="spellEnd"/>
      <w:r w:rsidRPr="005275E6">
        <w:t xml:space="preserve"> et al, the Sponsor’s response to EMA in response to their major objection and literature review by </w:t>
      </w:r>
      <w:proofErr w:type="spellStart"/>
      <w:r w:rsidRPr="005275E6">
        <w:t>Komm</w:t>
      </w:r>
      <w:proofErr w:type="spellEnd"/>
      <w:r w:rsidRPr="005275E6">
        <w:t xml:space="preserve"> et al.</w:t>
      </w:r>
      <w:r w:rsidR="00426EA6">
        <w:t xml:space="preserve"> </w:t>
      </w:r>
      <w:r w:rsidRPr="005275E6">
        <w:t>The Sponsor also refers to the outcom</w:t>
      </w:r>
      <w:r w:rsidR="005275E6">
        <w:t xml:space="preserve">es </w:t>
      </w:r>
      <w:r w:rsidRPr="005275E6">
        <w:t>of Study 305.</w:t>
      </w:r>
    </w:p>
    <w:p w:rsidR="00523DCE" w:rsidRPr="005275E6" w:rsidRDefault="00523DCE" w:rsidP="005275E6">
      <w:r w:rsidRPr="005275E6">
        <w:t>Key points include the following:</w:t>
      </w:r>
    </w:p>
    <w:p w:rsidR="00523DCE" w:rsidRPr="005275E6" w:rsidRDefault="00523DCE" w:rsidP="005275E6">
      <w:pPr>
        <w:pStyle w:val="ListBullet"/>
      </w:pPr>
      <w:r w:rsidRPr="005275E6">
        <w:t xml:space="preserve">In terms of efficacy, there is similar reduction of hot flushes on the active arm compared to placebo in both study 305 and the </w:t>
      </w:r>
      <w:proofErr w:type="spellStart"/>
      <w:r w:rsidRPr="005275E6">
        <w:t>MacLennon</w:t>
      </w:r>
      <w:proofErr w:type="spellEnd"/>
      <w:r w:rsidRPr="005275E6">
        <w:t xml:space="preserve"> et al </w:t>
      </w:r>
      <w:proofErr w:type="spellStart"/>
      <w:r w:rsidRPr="005275E6">
        <w:t>metanalsysis</w:t>
      </w:r>
      <w:proofErr w:type="spellEnd"/>
      <w:r w:rsidRPr="005275E6">
        <w:t xml:space="preserve"> of CE and CE + progesterone: 74.4% for BZA/CE 20/0.45 vs 51.2% placebo and 77% for E+P combinations vs 50.8% placebo respectively.</w:t>
      </w:r>
      <w:r w:rsidR="00426EA6">
        <w:t xml:space="preserve"> </w:t>
      </w:r>
      <w:r w:rsidRPr="005275E6">
        <w:t>The Sponsor then states that “thus, the notion that BZA appears to reduce the efficacy of CE is hypothetical and deduced based on similar molecular mechanism of action.”</w:t>
      </w:r>
    </w:p>
    <w:p w:rsidR="00523DCE" w:rsidRPr="005275E6" w:rsidRDefault="00523DCE" w:rsidP="005275E6">
      <w:pPr>
        <w:pStyle w:val="ListBullet"/>
      </w:pPr>
      <w:r w:rsidRPr="005275E6">
        <w:t>In terms of safety, using data from the Women’s Health initiative (WHI) study as external comparators, the incidence of events such as Venous thromboembolism, coronary heart disease, stroke, breast cancer are lower than the “expected” incidence based on extrapolated data from the WHI study (women received either MPA/CE or placebo)</w:t>
      </w:r>
    </w:p>
    <w:p w:rsidR="00523DCE" w:rsidRPr="005275E6" w:rsidRDefault="00523DCE" w:rsidP="005275E6">
      <w:r w:rsidRPr="005275E6">
        <w:t>The Sponsor concludes that the efficacy and safety profile for CE/BZA is similar to that of other hormone therapy products prescribed in Europe and that additional safety data is to be collected in two post marketing studies in the US and in Europe.</w:t>
      </w:r>
    </w:p>
    <w:p w:rsidR="00523DCE" w:rsidRPr="005275E6" w:rsidRDefault="00523DCE" w:rsidP="005275E6">
      <w:r w:rsidRPr="005275E6">
        <w:t>The response to the TGA’s question is noted, however the proposition that BZA decreases efficacy of oestrogen does not appear to be specifically discussed in the Sponsor’s response, but rather the discussion focuses on the premise that the safety and efficacy profiles are not dissimilar to what would be expected from other MHT. It is noted that the review referred to by the Sponsor (</w:t>
      </w:r>
      <w:proofErr w:type="spellStart"/>
      <w:r w:rsidRPr="005275E6">
        <w:t>Komm</w:t>
      </w:r>
      <w:proofErr w:type="spellEnd"/>
      <w:r w:rsidRPr="005275E6">
        <w:t xml:space="preserve"> et al</w:t>
      </w:r>
      <w:r w:rsidR="005C16C6">
        <w:t>.</w:t>
      </w:r>
      <w:r w:rsidRPr="005275E6">
        <w:rPr>
          <w:vertAlign w:val="superscript"/>
        </w:rPr>
        <w:footnoteReference w:id="55"/>
      </w:r>
      <w:r w:rsidRPr="005275E6">
        <w:t>) indicates that “BZA may antagonize CE-induced cell proliferation without inhibiting other CE activity such as effects on</w:t>
      </w:r>
      <w:r w:rsidR="00DF2F31">
        <w:t xml:space="preserve"> VMS” however this is based on </w:t>
      </w:r>
      <w:r w:rsidRPr="005275E6">
        <w:t>preclinical studies.</w:t>
      </w:r>
    </w:p>
    <w:p w:rsidR="00523DCE" w:rsidRDefault="00523DCE" w:rsidP="005275E6">
      <w:r w:rsidRPr="005275E6">
        <w:t>Summary statement: The available data are subject to uncertainty; however, at this point in time, pending further advice, this is not an issue that would preclude registration.</w:t>
      </w:r>
    </w:p>
    <w:p w:rsidR="005275E6" w:rsidRDefault="005275E6" w:rsidP="005275E6">
      <w:pPr>
        <w:pStyle w:val="Heading3"/>
      </w:pPr>
      <w:bookmarkStart w:id="63" w:name="_Toc506554082"/>
      <w:r>
        <w:lastRenderedPageBreak/>
        <w:t>Question 5</w:t>
      </w:r>
      <w:bookmarkEnd w:id="63"/>
    </w:p>
    <w:p w:rsidR="00426EA6" w:rsidRDefault="005275E6" w:rsidP="005275E6">
      <w:pPr>
        <w:pStyle w:val="Numberbullet0"/>
        <w:numPr>
          <w:ilvl w:val="0"/>
          <w:numId w:val="2"/>
        </w:numPr>
        <w:rPr>
          <w:i/>
        </w:rPr>
      </w:pPr>
      <w:r w:rsidRPr="005275E6">
        <w:rPr>
          <w:i/>
        </w:rPr>
        <w:t>For Study 305, please provide the point estimates of the placebo - subtracted treatment effect for the co-primary endpoints with 95% confidence intervals.</w:t>
      </w:r>
      <w:r w:rsidR="00426EA6">
        <w:rPr>
          <w:i/>
        </w:rPr>
        <w:t xml:space="preserve"> </w:t>
      </w:r>
      <w:r w:rsidRPr="005275E6">
        <w:rPr>
          <w:i/>
        </w:rPr>
        <w:t>These were not found within the dossier.</w:t>
      </w:r>
    </w:p>
    <w:p w:rsidR="005275E6" w:rsidRDefault="005275E6" w:rsidP="005275E6">
      <w:pPr>
        <w:pStyle w:val="Heading4"/>
      </w:pPr>
      <w:r>
        <w:t>Evaluator comments</w:t>
      </w:r>
    </w:p>
    <w:p w:rsidR="00523DCE" w:rsidRDefault="00523DCE" w:rsidP="005275E6">
      <w:r w:rsidRPr="005275E6">
        <w:t>Summary statement:</w:t>
      </w:r>
      <w:r w:rsidR="005275E6">
        <w:t xml:space="preserve"> Response noted.</w:t>
      </w:r>
    </w:p>
    <w:p w:rsidR="005275E6" w:rsidRDefault="005275E6" w:rsidP="005275E6">
      <w:pPr>
        <w:pStyle w:val="Heading3"/>
      </w:pPr>
      <w:bookmarkStart w:id="64" w:name="_Toc506554083"/>
      <w:r>
        <w:t>Question 6</w:t>
      </w:r>
      <w:bookmarkEnd w:id="64"/>
    </w:p>
    <w:p w:rsidR="005275E6" w:rsidRPr="005275E6" w:rsidRDefault="005275E6" w:rsidP="005275E6">
      <w:pPr>
        <w:pStyle w:val="Numberbullet0"/>
        <w:numPr>
          <w:ilvl w:val="0"/>
          <w:numId w:val="2"/>
        </w:numPr>
        <w:rPr>
          <w:i/>
        </w:rPr>
      </w:pPr>
      <w:r w:rsidRPr="005275E6">
        <w:rPr>
          <w:i/>
        </w:rPr>
        <w:t>It is noted that a number of recognised safety concerns for the individual components of BZA/CE such as arterial thrombotic events, breast cancer, and ovarian cancer for CE and ocular events for BZA have not been listed as an “important identified risk“, only as potential risks.</w:t>
      </w:r>
      <w:r w:rsidR="00426EA6">
        <w:rPr>
          <w:i/>
        </w:rPr>
        <w:t xml:space="preserve"> </w:t>
      </w:r>
      <w:r w:rsidRPr="005275E6">
        <w:rPr>
          <w:i/>
        </w:rPr>
        <w:t>Why are these not listed as “identified” risks for the combination product?</w:t>
      </w:r>
    </w:p>
    <w:p w:rsidR="005275E6" w:rsidRDefault="005275E6" w:rsidP="005275E6">
      <w:pPr>
        <w:pStyle w:val="Heading4"/>
      </w:pPr>
      <w:r>
        <w:t>Evaluator comments</w:t>
      </w:r>
    </w:p>
    <w:p w:rsidR="00523DCE" w:rsidRPr="005275E6" w:rsidRDefault="00523DCE" w:rsidP="005275E6">
      <w:r w:rsidRPr="005275E6">
        <w:t>The Sponsor has indicated that the above safety concerns have been included as potential safety risks in order to be consistent with the risks identified for the individual components of the fixed dose combination or their respective class effects.</w:t>
      </w:r>
    </w:p>
    <w:p w:rsidR="00523DCE" w:rsidRPr="005275E6" w:rsidRDefault="00523DCE" w:rsidP="005275E6">
      <w:r w:rsidRPr="005275E6">
        <w:t>A review of the incidence of breast cancer, ovarian cancer and ocular events from the phase III trials was provided by the Sponsor which showed slightly higher incidence of breast cancer in the CE 0.45mg/BZA 20mg treatment group compared to placebo (0.3% and 0.2% respectively) and a relative risk of 1.11 (95% c</w:t>
      </w:r>
      <w:r w:rsidR="00DF2F31">
        <w:t>onfidence interval 0.33-</w:t>
      </w:r>
      <w:r w:rsidRPr="005275E6">
        <w:t>3.78).</w:t>
      </w:r>
      <w:r w:rsidR="00426EA6">
        <w:t xml:space="preserve"> </w:t>
      </w:r>
      <w:r w:rsidRPr="005275E6">
        <w:t>With respect to Ocular events, events were reported by 3.3% of subjects in the CE 0.45mg/BZA 20mg treatment arm compared 4% in the placebo group.</w:t>
      </w:r>
      <w:r w:rsidR="00426EA6">
        <w:t xml:space="preserve"> </w:t>
      </w:r>
      <w:r w:rsidRPr="005275E6">
        <w:t>No events of</w:t>
      </w:r>
      <w:r w:rsidR="00426EA6">
        <w:t xml:space="preserve"> </w:t>
      </w:r>
      <w:r w:rsidRPr="005275E6">
        <w:t xml:space="preserve">ovarian cancer were reported in any </w:t>
      </w:r>
      <w:r w:rsidR="00FD2355">
        <w:t>of the CE/BZA phase 3 studies.</w:t>
      </w:r>
      <w:r w:rsidRPr="005275E6">
        <w:t xml:space="preserve"> The sponsor also notes that the patients with a history of arterial thromboembolic events were excluded from the phase 3 CE/BZA trials.</w:t>
      </w:r>
    </w:p>
    <w:p w:rsidR="00523DCE" w:rsidRPr="005275E6" w:rsidRDefault="00523DCE" w:rsidP="005275E6">
      <w:r w:rsidRPr="005275E6">
        <w:t>The Sponsor has provided two Periodic Safety Update Reports (PSURs) which were not included in the previous dossier.</w:t>
      </w:r>
    </w:p>
    <w:p w:rsidR="00523DCE" w:rsidRPr="005275E6" w:rsidRDefault="00265FF0" w:rsidP="00265FF0">
      <w:pPr>
        <w:pStyle w:val="Heading5"/>
      </w:pPr>
      <w:r>
        <w:t xml:space="preserve">PSUR #3 03-OCT-2015 - </w:t>
      </w:r>
      <w:r w:rsidR="00523DCE" w:rsidRPr="005275E6">
        <w:t>02-APR-2016</w:t>
      </w:r>
    </w:p>
    <w:p w:rsidR="00523DCE" w:rsidRPr="005275E6" w:rsidRDefault="00523DCE" w:rsidP="005275E6">
      <w:r w:rsidRPr="005275E6">
        <w:t>In the reporting interval, there were no completed or ongoing CE/BZA trials and the Sponsor has stated that “no new safety information was identified contributing significantly to the risk profile of CE/BZA”.</w:t>
      </w:r>
    </w:p>
    <w:p w:rsidR="00426EA6" w:rsidRDefault="00523DCE" w:rsidP="005275E6">
      <w:r w:rsidRPr="005275E6">
        <w:t>Important identified risks remain the same as previously stated i</w:t>
      </w:r>
      <w:r w:rsidR="005275E6">
        <w:t xml:space="preserve">n the round one report </w:t>
      </w:r>
      <w:r w:rsidRPr="005275E6">
        <w:t>as do important potential risks and missing information.</w:t>
      </w:r>
    </w:p>
    <w:p w:rsidR="00523DCE" w:rsidRPr="005275E6" w:rsidRDefault="00523DCE" w:rsidP="005275E6">
      <w:r w:rsidRPr="005275E6">
        <w:t>The following information is noted:</w:t>
      </w:r>
    </w:p>
    <w:p w:rsidR="00426EA6" w:rsidRDefault="00523DCE" w:rsidP="00265FF0">
      <w:pPr>
        <w:pStyle w:val="ListBullet"/>
      </w:pPr>
      <w:r w:rsidRPr="00265FF0">
        <w:t>There have been approximately 21,761 patient-years of exposure to CE/BZA from marketing experience since February 2014 (when the product became commercially available in the US).</w:t>
      </w:r>
    </w:p>
    <w:p w:rsidR="00426EA6" w:rsidRDefault="00523DCE" w:rsidP="00265FF0">
      <w:pPr>
        <w:pStyle w:val="ListBullet"/>
      </w:pPr>
      <w:r w:rsidRPr="00265FF0">
        <w:t xml:space="preserve">During the reporting period, the European </w:t>
      </w:r>
      <w:proofErr w:type="spellStart"/>
      <w:r w:rsidRPr="00265FF0">
        <w:t>SmPC</w:t>
      </w:r>
      <w:proofErr w:type="spellEnd"/>
      <w:r w:rsidRPr="00265FF0">
        <w:t xml:space="preserve"> and patient information leaflet (PIL) was updated to included mandated information regarding ovarian cancer.</w:t>
      </w:r>
    </w:p>
    <w:p w:rsidR="00426EA6" w:rsidRDefault="00523DCE" w:rsidP="00265FF0">
      <w:pPr>
        <w:pStyle w:val="ListBullet"/>
      </w:pPr>
      <w:r w:rsidRPr="00265FF0">
        <w:t>The first interim report for the US Post Authorisation Safety study (PASS) was submitted to the EMA on 31 March 2016.</w:t>
      </w:r>
    </w:p>
    <w:p w:rsidR="00426EA6" w:rsidRDefault="00523DCE" w:rsidP="00265FF0">
      <w:pPr>
        <w:pStyle w:val="ListBullet"/>
      </w:pPr>
      <w:r w:rsidRPr="00265FF0">
        <w:t>The Sponsor was requested within the PRAC PSUR assessment report dated 01-April-2016 to comment on the potential impact of higher Body Mass Index (BMI) on CE/BZA efficacy and whether this should be included as an important risk.</w:t>
      </w:r>
      <w:r w:rsidR="00426EA6">
        <w:t xml:space="preserve"> </w:t>
      </w:r>
      <w:r w:rsidRPr="00265FF0">
        <w:t>Following analysis of clinical trial and post marketing data, the Sponsor has concluded that a potential impact of higher BMI on CE/BZA efficacy had not been identified but will continue to monitor with routine pharmacovigilance.</w:t>
      </w:r>
    </w:p>
    <w:p w:rsidR="00523DCE" w:rsidRDefault="00523DCE" w:rsidP="00265FF0">
      <w:pPr>
        <w:pStyle w:val="Heading5"/>
      </w:pPr>
      <w:r>
        <w:lastRenderedPageBreak/>
        <w:t>PSUR #2 03–APR–2015 – 02–OCT-2015</w:t>
      </w:r>
    </w:p>
    <w:p w:rsidR="00426EA6" w:rsidRDefault="00523DCE" w:rsidP="00265FF0">
      <w:r w:rsidRPr="00265FF0">
        <w:t>As stated in the report, no new safety information contributing significantly to the risk profile of CE/BZA was identified.</w:t>
      </w:r>
      <w:r w:rsidR="00426EA6">
        <w:t xml:space="preserve"> </w:t>
      </w:r>
      <w:r w:rsidRPr="00265FF0">
        <w:t>Important identified risks remain the same as previously state</w:t>
      </w:r>
      <w:r w:rsidR="00265FF0">
        <w:t xml:space="preserve">d in the round one report </w:t>
      </w:r>
      <w:r w:rsidRPr="00265FF0">
        <w:t>as do important potential risks and missing information. No changes to current risk minimisation activities were made.</w:t>
      </w:r>
    </w:p>
    <w:p w:rsidR="00426EA6" w:rsidRDefault="00523DCE" w:rsidP="00265FF0">
      <w:r w:rsidRPr="00265FF0">
        <w:t>One safety signal was identified and closed within the reporting period:</w:t>
      </w:r>
      <w:r w:rsidR="00426EA6">
        <w:t xml:space="preserve"> </w:t>
      </w:r>
      <w:r w:rsidRPr="00265FF0">
        <w:t>increased risk of ovarian cancer.</w:t>
      </w:r>
      <w:r w:rsidR="00426EA6">
        <w:t xml:space="preserve"> </w:t>
      </w:r>
      <w:r w:rsidRPr="00265FF0">
        <w:t xml:space="preserve">As noted for PSUR #3, the European </w:t>
      </w:r>
      <w:proofErr w:type="spellStart"/>
      <w:r w:rsidRPr="00265FF0">
        <w:t>SmPC</w:t>
      </w:r>
      <w:proofErr w:type="spellEnd"/>
      <w:r w:rsidRPr="00265FF0">
        <w:t xml:space="preserve"> and PIL have subsequently been updated.</w:t>
      </w:r>
    </w:p>
    <w:p w:rsidR="00523DCE" w:rsidRDefault="00523DCE" w:rsidP="00265FF0">
      <w:r w:rsidRPr="00265FF0">
        <w:t>Summary statement: The Sponsor’s response has been carefully studied and considered. This is a matter for the delegate to consider with the RMP team when finalising the “Summary of Safety Concerns” for Australia. At this point in time, pending further advice, this is not an issue that would preclude registration.</w:t>
      </w:r>
    </w:p>
    <w:p w:rsidR="00265FF0" w:rsidRDefault="00265FF0" w:rsidP="00265FF0">
      <w:pPr>
        <w:pStyle w:val="Heading3"/>
      </w:pPr>
      <w:bookmarkStart w:id="65" w:name="_Toc506554084"/>
      <w:r>
        <w:t>Question 7</w:t>
      </w:r>
      <w:bookmarkEnd w:id="65"/>
    </w:p>
    <w:p w:rsidR="00265FF0" w:rsidRPr="00265FF0" w:rsidRDefault="00265FF0" w:rsidP="00265FF0">
      <w:pPr>
        <w:pStyle w:val="Numberbullet0"/>
        <w:numPr>
          <w:ilvl w:val="0"/>
          <w:numId w:val="2"/>
        </w:numPr>
        <w:rPr>
          <w:i/>
        </w:rPr>
      </w:pPr>
      <w:r w:rsidRPr="00265FF0">
        <w:rPr>
          <w:i/>
        </w:rPr>
        <w:t xml:space="preserve">Please provide the most recent </w:t>
      </w:r>
      <w:proofErr w:type="spellStart"/>
      <w:r w:rsidRPr="00265FF0">
        <w:rPr>
          <w:i/>
        </w:rPr>
        <w:t>SmPC</w:t>
      </w:r>
      <w:proofErr w:type="spellEnd"/>
      <w:r w:rsidRPr="00265FF0">
        <w:rPr>
          <w:i/>
        </w:rPr>
        <w:t xml:space="preserve"> for </w:t>
      </w:r>
      <w:proofErr w:type="spellStart"/>
      <w:r w:rsidRPr="00265FF0">
        <w:rPr>
          <w:i/>
        </w:rPr>
        <w:t>Duavive</w:t>
      </w:r>
      <w:proofErr w:type="spellEnd"/>
      <w:r w:rsidRPr="00265FF0">
        <w:rPr>
          <w:i/>
        </w:rPr>
        <w:t>.</w:t>
      </w:r>
    </w:p>
    <w:p w:rsidR="00265FF0" w:rsidRDefault="00265FF0" w:rsidP="00265FF0">
      <w:pPr>
        <w:pStyle w:val="Heading4"/>
      </w:pPr>
      <w:r>
        <w:t>Evaluator comments</w:t>
      </w:r>
    </w:p>
    <w:p w:rsidR="00426EA6" w:rsidRDefault="00523DCE" w:rsidP="00265FF0">
      <w:r w:rsidRPr="00265FF0">
        <w:t xml:space="preserve">It is noted that an updated </w:t>
      </w:r>
      <w:proofErr w:type="spellStart"/>
      <w:r w:rsidRPr="00265FF0">
        <w:t>SmPC</w:t>
      </w:r>
      <w:proofErr w:type="spellEnd"/>
      <w:r w:rsidRPr="00265FF0">
        <w:t xml:space="preserve"> has been provided, dated 04/2016.</w:t>
      </w:r>
    </w:p>
    <w:p w:rsidR="00265FF0" w:rsidRPr="00265FF0" w:rsidRDefault="00265FF0" w:rsidP="00265FF0">
      <w:pPr>
        <w:pStyle w:val="Heading3"/>
      </w:pPr>
      <w:bookmarkStart w:id="66" w:name="_Toc506554085"/>
      <w:r>
        <w:t>Follow-up questions</w:t>
      </w:r>
      <w:bookmarkEnd w:id="66"/>
    </w:p>
    <w:p w:rsidR="00523DCE" w:rsidRPr="004E22F0" w:rsidRDefault="00523DCE" w:rsidP="004E22F0">
      <w:r w:rsidRPr="004E22F0">
        <w:t>Follow up questions were sent to the S</w:t>
      </w:r>
      <w:r w:rsidR="00265FF0" w:rsidRPr="004E22F0">
        <w:t>ponsor; a response was received</w:t>
      </w:r>
      <w:r w:rsidR="004E22F0">
        <w:t>.</w:t>
      </w:r>
    </w:p>
    <w:p w:rsidR="009741AE" w:rsidRDefault="009741AE" w:rsidP="009741AE">
      <w:pPr>
        <w:pStyle w:val="Heading4"/>
      </w:pPr>
      <w:r>
        <w:t>Question 8</w:t>
      </w:r>
    </w:p>
    <w:p w:rsidR="00426EA6" w:rsidRDefault="004E22F0" w:rsidP="004E22F0">
      <w:pPr>
        <w:rPr>
          <w:i/>
        </w:rPr>
      </w:pPr>
      <w:r>
        <w:rPr>
          <w:i/>
        </w:rPr>
        <w:t>8</w:t>
      </w:r>
      <w:r w:rsidRPr="004E22F0">
        <w:rPr>
          <w:i/>
        </w:rPr>
        <w:t xml:space="preserve">. </w:t>
      </w:r>
      <w:r w:rsidR="00523DCE" w:rsidRPr="004E22F0">
        <w:rPr>
          <w:i/>
        </w:rPr>
        <w:t>The Sponsor has stated that the indication approved in Europe “served as a basis for that submitted to the TGA” in the response to Question 1.</w:t>
      </w:r>
      <w:r w:rsidR="00426EA6">
        <w:rPr>
          <w:i/>
        </w:rPr>
        <w:t xml:space="preserve"> </w:t>
      </w:r>
      <w:r w:rsidR="00523DCE" w:rsidRPr="004E22F0">
        <w:rPr>
          <w:i/>
        </w:rPr>
        <w:t>The wording is actually almost identical, except for the word “progestogen” in the proposed Australian indication, whereas it is “progestin” in the European indication.</w:t>
      </w:r>
      <w:r w:rsidR="00426EA6">
        <w:rPr>
          <w:i/>
        </w:rPr>
        <w:t xml:space="preserve"> </w:t>
      </w:r>
      <w:r w:rsidR="00523DCE" w:rsidRPr="004E22F0">
        <w:rPr>
          <w:i/>
        </w:rPr>
        <w:t>Please provide an explanation for this difference.</w:t>
      </w:r>
    </w:p>
    <w:p w:rsidR="004E22F0" w:rsidRDefault="004E22F0" w:rsidP="004E22F0">
      <w:pPr>
        <w:pStyle w:val="Heading4"/>
      </w:pPr>
      <w:r>
        <w:t>Evaluator comments</w:t>
      </w:r>
    </w:p>
    <w:p w:rsidR="00523DCE" w:rsidRPr="004E22F0" w:rsidRDefault="00523DCE" w:rsidP="004E22F0">
      <w:r w:rsidRPr="004E22F0">
        <w:t xml:space="preserve">The Sponsor has stated the following “The British Pharmacopeia lists the action and use of progesterone and </w:t>
      </w:r>
      <w:proofErr w:type="spellStart"/>
      <w:r w:rsidRPr="004E22F0">
        <w:t>progestins</w:t>
      </w:r>
      <w:proofErr w:type="spellEnd"/>
      <w:r w:rsidRPr="004E22F0">
        <w:t xml:space="preserve"> such as medroxyprogesterone acetate, </w:t>
      </w:r>
      <w:proofErr w:type="spellStart"/>
      <w:r w:rsidRPr="004E22F0">
        <w:t>levonorgestrel</w:t>
      </w:r>
      <w:proofErr w:type="spellEnd"/>
      <w:r w:rsidRPr="004E22F0">
        <w:t xml:space="preserve"> and </w:t>
      </w:r>
      <w:proofErr w:type="spellStart"/>
      <w:r w:rsidRPr="004E22F0">
        <w:t>norethisterone</w:t>
      </w:r>
      <w:proofErr w:type="spellEnd"/>
      <w:r w:rsidRPr="004E22F0">
        <w:t xml:space="preserve"> as progestogens. We understand the term progestin refers to synthetic </w:t>
      </w:r>
      <w:proofErr w:type="spellStart"/>
      <w:r w:rsidRPr="004E22F0">
        <w:t>progestational</w:t>
      </w:r>
      <w:proofErr w:type="spellEnd"/>
      <w:r w:rsidRPr="004E22F0">
        <w:t xml:space="preserve"> agents. The word “progestogen” in the proposed Australian indication is intended to be synonymous to the word “progestin” in the European indication.”</w:t>
      </w:r>
    </w:p>
    <w:p w:rsidR="009741AE" w:rsidRDefault="009741AE" w:rsidP="00A53FCB">
      <w:pPr>
        <w:pStyle w:val="Heading4"/>
      </w:pPr>
      <w:r>
        <w:t>Question 9</w:t>
      </w:r>
    </w:p>
    <w:p w:rsidR="00523DCE" w:rsidRPr="00017C47" w:rsidRDefault="00017C47" w:rsidP="004E22F0">
      <w:pPr>
        <w:rPr>
          <w:i/>
        </w:rPr>
      </w:pPr>
      <w:r w:rsidRPr="00017C47">
        <w:rPr>
          <w:i/>
        </w:rPr>
        <w:t xml:space="preserve">9. </w:t>
      </w:r>
      <w:r w:rsidR="004E22F0" w:rsidRPr="00017C47">
        <w:rPr>
          <w:i/>
        </w:rPr>
        <w:t>Per P</w:t>
      </w:r>
      <w:r>
        <w:rPr>
          <w:i/>
        </w:rPr>
        <w:t xml:space="preserve">SUR #3 03-OCT-2015 - </w:t>
      </w:r>
      <w:r w:rsidR="00523DCE" w:rsidRPr="00017C47">
        <w:rPr>
          <w:i/>
        </w:rPr>
        <w:t>02-APR-2016, Duavive has been approved in 36 countries but only marketed in 2 countries.</w:t>
      </w:r>
      <w:r w:rsidR="00426EA6">
        <w:rPr>
          <w:i/>
        </w:rPr>
        <w:t xml:space="preserve"> </w:t>
      </w:r>
      <w:r w:rsidR="00523DCE" w:rsidRPr="00017C47">
        <w:rPr>
          <w:i/>
        </w:rPr>
        <w:t>Please provide an explanation for this difference.</w:t>
      </w:r>
    </w:p>
    <w:p w:rsidR="00017C47" w:rsidRDefault="00017C47" w:rsidP="009741AE">
      <w:pPr>
        <w:pStyle w:val="Heading4"/>
      </w:pPr>
      <w:r>
        <w:t>Evaluator comments</w:t>
      </w:r>
    </w:p>
    <w:p w:rsidR="00523DCE" w:rsidRPr="00017C47" w:rsidRDefault="00523DCE" w:rsidP="00017C47">
      <w:r w:rsidRPr="00017C47">
        <w:t>The Sponsor has stated that “Pfizer’s plans for commencement of supply of Duavive are constantly under review.</w:t>
      </w:r>
      <w:r w:rsidR="00426EA6">
        <w:t xml:space="preserve"> </w:t>
      </w:r>
      <w:r w:rsidRPr="00017C47">
        <w:t>Since publication of PSUR #3, we have commenced marketing of Duavive in the United Kingdom, Italy, Spain and the Netherlands. We are also planning to commence supply of Duavive in New Zealand in the near future.”</w:t>
      </w:r>
    </w:p>
    <w:p w:rsidR="00A53FCB" w:rsidRDefault="00A53FCB" w:rsidP="00A53FCB">
      <w:pPr>
        <w:pStyle w:val="Heading4"/>
      </w:pPr>
      <w:r>
        <w:t>Question 10</w:t>
      </w:r>
    </w:p>
    <w:p w:rsidR="00426EA6" w:rsidRDefault="00017C47" w:rsidP="00017C47">
      <w:pPr>
        <w:rPr>
          <w:i/>
        </w:rPr>
      </w:pPr>
      <w:r w:rsidRPr="00017C47">
        <w:rPr>
          <w:i/>
        </w:rPr>
        <w:t xml:space="preserve">10. </w:t>
      </w:r>
      <w:r>
        <w:rPr>
          <w:i/>
        </w:rPr>
        <w:t xml:space="preserve">Per </w:t>
      </w:r>
      <w:r w:rsidR="00523DCE" w:rsidRPr="00017C47">
        <w:rPr>
          <w:i/>
        </w:rPr>
        <w:t>PSUR #3 03-OCT-2015 -</w:t>
      </w:r>
      <w:r w:rsidR="00426EA6">
        <w:rPr>
          <w:i/>
        </w:rPr>
        <w:t xml:space="preserve"> </w:t>
      </w:r>
      <w:r w:rsidR="00523DCE" w:rsidRPr="00017C47">
        <w:rPr>
          <w:i/>
        </w:rPr>
        <w:t>02-APR-2016, the first interim report</w:t>
      </w:r>
      <w:r w:rsidR="00426EA6">
        <w:rPr>
          <w:i/>
        </w:rPr>
        <w:t xml:space="preserve"> </w:t>
      </w:r>
      <w:r w:rsidR="00523DCE" w:rsidRPr="00017C47">
        <w:rPr>
          <w:i/>
        </w:rPr>
        <w:t>for the US Post Authorisation Safety study (PASS) was submitted to the EMA on 31 March 2016.</w:t>
      </w:r>
      <w:r w:rsidR="00426EA6">
        <w:rPr>
          <w:i/>
        </w:rPr>
        <w:t xml:space="preserve"> </w:t>
      </w:r>
      <w:r w:rsidR="00523DCE" w:rsidRPr="00017C47">
        <w:rPr>
          <w:i/>
        </w:rPr>
        <w:t>Please provide a copy of the report and the associated EMA assessment if available.</w:t>
      </w:r>
    </w:p>
    <w:p w:rsidR="00017C47" w:rsidRDefault="00017C47" w:rsidP="009741AE">
      <w:pPr>
        <w:pStyle w:val="Heading4"/>
      </w:pPr>
      <w:r>
        <w:t>Evaluator comments</w:t>
      </w:r>
    </w:p>
    <w:p w:rsidR="00426EA6" w:rsidRDefault="00523DCE" w:rsidP="00017C47">
      <w:r w:rsidRPr="00017C47">
        <w:t>Copy of both the US PASS first interim analysis report and the associated EMA assessment was received.</w:t>
      </w:r>
    </w:p>
    <w:p w:rsidR="00523DCE" w:rsidRPr="00017C47" w:rsidRDefault="00523DCE" w:rsidP="00017C47">
      <w:r w:rsidRPr="00017C47">
        <w:lastRenderedPageBreak/>
        <w:t>The objectives of the US PASS are stated within the report as follows:</w:t>
      </w:r>
    </w:p>
    <w:p w:rsidR="00523DCE" w:rsidRPr="006E1EE8" w:rsidRDefault="00523DCE" w:rsidP="006E1EE8">
      <w:pPr>
        <w:pStyle w:val="ListBullet"/>
      </w:pPr>
      <w:r w:rsidRPr="006E1EE8">
        <w:t xml:space="preserve">Primary objective: To estimate the incidence and compare the risks of endometrial hyperplasia and endometrial cancer among postmenopausal women initiating </w:t>
      </w:r>
      <w:proofErr w:type="gramStart"/>
      <w:r w:rsidRPr="006E1EE8">
        <w:t>either CE</w:t>
      </w:r>
      <w:proofErr w:type="gramEnd"/>
      <w:r w:rsidRPr="006E1EE8">
        <w:t>/BZA or Estrogen / Progestin (E + P) Hormone Replacement Therapy (HRT).</w:t>
      </w:r>
    </w:p>
    <w:p w:rsidR="00523DCE" w:rsidRPr="006E1EE8" w:rsidRDefault="00523DCE" w:rsidP="006E1EE8">
      <w:pPr>
        <w:pStyle w:val="ListBullet"/>
      </w:pPr>
      <w:r w:rsidRPr="006E1EE8">
        <w:t>Secondary objective: To estimate the incidence and compare the risks of incurring selected secondary safety endpoints (venous thromboembolism [VTE], myocardial infarction, stroke, breast cancer, ovarian cancer, thyroid cancer, renal cancer and adenoma, gastrointestinal cancer, all cancers, and all-cause mortality) among postmenopausal women initiating CE/BZA or E+P HRT.</w:t>
      </w:r>
    </w:p>
    <w:p w:rsidR="00523DCE" w:rsidRDefault="00523DCE" w:rsidP="006E1EE8">
      <w:r w:rsidRPr="006E1EE8">
        <w:t>At the time of reporting, few events of interest had occurred.</w:t>
      </w:r>
      <w:r w:rsidR="00426EA6">
        <w:t xml:space="preserve"> </w:t>
      </w:r>
      <w:r w:rsidRPr="006E1EE8">
        <w:t>Limited follow up of the patients enrolled (median treatment duration across the subsets ranged from 2 – 8 months) and the relatively small numbers of patients likely contributed to this.</w:t>
      </w:r>
      <w:r w:rsidR="00426EA6">
        <w:t xml:space="preserve"> </w:t>
      </w:r>
      <w:r w:rsidRPr="006E1EE8">
        <w:t>The following table shows the incidence rates for the primary and secondary outcome</w:t>
      </w:r>
      <w:r w:rsidR="006E1EE8">
        <w:t>s as per 10 000 person years.</w:t>
      </w:r>
    </w:p>
    <w:p w:rsidR="006E1EE8" w:rsidRPr="006E1EE8" w:rsidRDefault="006E1EE8" w:rsidP="00262D85">
      <w:pPr>
        <w:pStyle w:val="TableTitle0"/>
      </w:pPr>
      <w:proofErr w:type="gramStart"/>
      <w:r>
        <w:t xml:space="preserve">Table </w:t>
      </w:r>
      <w:r w:rsidR="00BA3625">
        <w:t>36</w:t>
      </w:r>
      <w:r w:rsidR="00811A99">
        <w:t>: Incidence of study outcomes and hazard ratios.</w:t>
      </w:r>
      <w:proofErr w:type="gramEnd"/>
    </w:p>
    <w:p w:rsidR="00523DCE" w:rsidRDefault="00D54525" w:rsidP="00523DCE">
      <w:r>
        <w:rPr>
          <w:noProof/>
          <w:lang w:eastAsia="en-AU"/>
        </w:rPr>
        <w:drawing>
          <wp:inline distT="0" distB="0" distL="0" distR="0" wp14:anchorId="40C06C67" wp14:editId="310B918C">
            <wp:extent cx="5731510" cy="3788553"/>
            <wp:effectExtent l="0" t="0" r="2540" b="2540"/>
            <wp:docPr id="5" name="Picture 5" descr="image of a table showing the Incidence of study outcomes and hazard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788553"/>
                    </a:xfrm>
                    <a:prstGeom prst="rect">
                      <a:avLst/>
                    </a:prstGeom>
                  </pic:spPr>
                </pic:pic>
              </a:graphicData>
            </a:graphic>
          </wp:inline>
        </w:drawing>
      </w:r>
    </w:p>
    <w:p w:rsidR="00523DCE" w:rsidRDefault="00D54525" w:rsidP="00523DCE">
      <w:r>
        <w:rPr>
          <w:noProof/>
          <w:lang w:eastAsia="en-AU"/>
        </w:rPr>
        <w:drawing>
          <wp:inline distT="0" distB="0" distL="0" distR="0" wp14:anchorId="23DB7171" wp14:editId="349BBDC4">
            <wp:extent cx="5731510" cy="1914177"/>
            <wp:effectExtent l="0" t="0" r="2540" b="0"/>
            <wp:docPr id="7" name="Picture 7" descr="Table 36: Incidence of study outcomes and hazard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914177"/>
                    </a:xfrm>
                    <a:prstGeom prst="rect">
                      <a:avLst/>
                    </a:prstGeom>
                  </pic:spPr>
                </pic:pic>
              </a:graphicData>
            </a:graphic>
          </wp:inline>
        </w:drawing>
      </w:r>
    </w:p>
    <w:p w:rsidR="00523DCE" w:rsidRDefault="00523DCE" w:rsidP="00523DCE">
      <w:r w:rsidRPr="00523DCE">
        <w:t>In conclusion, the EMA as</w:t>
      </w:r>
      <w:r>
        <w:t>sessment report indicated that:</w:t>
      </w:r>
    </w:p>
    <w:p w:rsidR="00523DCE" w:rsidRPr="00933A45" w:rsidRDefault="00523DCE" w:rsidP="00523DCE">
      <w:pPr>
        <w:ind w:left="720"/>
        <w:rPr>
          <w:i/>
        </w:rPr>
      </w:pPr>
      <w:r w:rsidRPr="00933A45">
        <w:rPr>
          <w:i/>
        </w:rPr>
        <w:t xml:space="preserve">Data obtained to date concerning the primary and secondary endpoints are limited. Therefore interpretation of data is not yet possible due to small study size and short follow </w:t>
      </w:r>
      <w:r w:rsidRPr="00933A45">
        <w:rPr>
          <w:i/>
        </w:rPr>
        <w:lastRenderedPageBreak/>
        <w:t>up. As the number of patients and the follow-up time increase over time, it is expected to get more data and interpretable results. Additionally, there is one issue to be clarified concerning the rationale for the inclusion of the use of statins in the proposed regression model wh</w:t>
      </w:r>
      <w:r w:rsidR="00933A45" w:rsidRPr="00933A45">
        <w:rPr>
          <w:i/>
        </w:rPr>
        <w:t>ich is raised.</w:t>
      </w:r>
    </w:p>
    <w:p w:rsidR="00354539" w:rsidRDefault="00523DCE" w:rsidP="00354539">
      <w:pPr>
        <w:ind w:left="720"/>
      </w:pPr>
      <w:r>
        <w:t>(</w:t>
      </w:r>
      <w:r w:rsidRPr="00523DCE">
        <w:t>Per the Endometrial Cancer and Endometrial Hyperplasia algorithm memo provided by the Sponsor, the patient feature associated with confirmed hyperplasia of “statins after diagnosis” was assigned a co-efficient of 0.42 for proposed the l</w:t>
      </w:r>
      <w:r>
        <w:t>asso logistic regression model.</w:t>
      </w:r>
      <w:bookmarkEnd w:id="1"/>
      <w:bookmarkEnd w:id="0"/>
      <w:bookmarkEnd w:id="2"/>
      <w:r w:rsidR="00354539">
        <w:t>)</w:t>
      </w:r>
    </w:p>
    <w:p w:rsidR="00354539" w:rsidRDefault="00354539" w:rsidP="00354539">
      <w:pPr>
        <w:pStyle w:val="Heading2"/>
      </w:pPr>
      <w:bookmarkStart w:id="67" w:name="_Toc506554086"/>
      <w:r>
        <w:t>Amendments</w:t>
      </w:r>
      <w:bookmarkEnd w:id="67"/>
    </w:p>
    <w:p w:rsidR="00354539" w:rsidRDefault="00354539" w:rsidP="00354539">
      <w:r w:rsidRPr="00354539">
        <w:t>Clarification f</w:t>
      </w:r>
      <w:r>
        <w:t>ootnotes dated 25 October 2016:</w:t>
      </w:r>
    </w:p>
    <w:p w:rsidR="00354539" w:rsidRDefault="00354539" w:rsidP="00D63624">
      <w:pPr>
        <w:pStyle w:val="ListBullet"/>
      </w:pPr>
      <w:r w:rsidRPr="00354539">
        <w:t>This clarificat</w:t>
      </w:r>
      <w:r w:rsidR="00D63624">
        <w:t xml:space="preserve">ion was added </w:t>
      </w:r>
      <w:r w:rsidRPr="00354539">
        <w:t>to clarify which arm the non-inferiority test was against, as it was not de</w:t>
      </w:r>
      <w:r>
        <w:t>scribed in the original report.</w:t>
      </w:r>
    </w:p>
    <w:p w:rsidR="00354539" w:rsidRDefault="00354539" w:rsidP="00354539">
      <w:r w:rsidRPr="00354539">
        <w:t>Clarification foo</w:t>
      </w:r>
      <w:r>
        <w:t>tnotes dated 24 November 2016:</w:t>
      </w:r>
    </w:p>
    <w:p w:rsidR="00354539" w:rsidRDefault="00354539" w:rsidP="00D63624">
      <w:pPr>
        <w:pStyle w:val="ListBullet"/>
      </w:pPr>
      <w:r w:rsidRPr="00354539">
        <w:t>This clarification was added on 24 November 2016 to amend the information in the clinical evaluation report regarding study 303 and the cases of endometrial hyperplasia/malignancy diagnosed on the BZA 20</w:t>
      </w:r>
      <w:r w:rsidR="00D63624">
        <w:t xml:space="preserve"> </w:t>
      </w:r>
      <w:r w:rsidRPr="00354539">
        <w:t>mg/CE 0.45</w:t>
      </w:r>
      <w:r w:rsidR="00D63624">
        <w:t xml:space="preserve"> </w:t>
      </w:r>
      <w:r w:rsidRPr="00354539">
        <w:t>mg and BZA 20</w:t>
      </w:r>
      <w:r w:rsidR="00D63624">
        <w:t xml:space="preserve"> </w:t>
      </w:r>
      <w:r w:rsidRPr="00354539">
        <w:t>mg/CE 0.625</w:t>
      </w:r>
      <w:r w:rsidR="00D63624">
        <w:t xml:space="preserve"> </w:t>
      </w:r>
      <w:r w:rsidRPr="00354539">
        <w:t>mg arms in the second treatment year. The original clinical evaluation report states that three cases of endometrial hyperplasia/ malignancy were diagnosed in the second treatment year - one case on the BZA 20</w:t>
      </w:r>
      <w:r w:rsidR="00D63624">
        <w:t xml:space="preserve"> </w:t>
      </w:r>
      <w:r w:rsidRPr="00354539">
        <w:t>mg/CE 0.45</w:t>
      </w:r>
      <w:r w:rsidR="00D63624">
        <w:t xml:space="preserve"> </w:t>
      </w:r>
      <w:r w:rsidRPr="00354539">
        <w:t>mg dose and the other two on the higher CE dose. However</w:t>
      </w:r>
      <w:r w:rsidR="006C12BB">
        <w:t>,</w:t>
      </w:r>
      <w:r w:rsidRPr="00354539">
        <w:t xml:space="preserve"> as indicated in the Sponsor’s final study report for study 303, two cases occurred on the BZA 20</w:t>
      </w:r>
      <w:r w:rsidR="00D63624">
        <w:t xml:space="preserve"> </w:t>
      </w:r>
      <w:r w:rsidRPr="00354539">
        <w:t>mg/CE 0.45</w:t>
      </w:r>
      <w:r w:rsidR="00D63624">
        <w:t xml:space="preserve"> </w:t>
      </w:r>
      <w:r w:rsidRPr="00354539">
        <w:t xml:space="preserve">mg dose, which included one case of malignancy, and one case on the higher CE </w:t>
      </w:r>
      <w:proofErr w:type="gramStart"/>
      <w:r w:rsidRPr="00354539">
        <w:t>dose.</w:t>
      </w:r>
      <w:proofErr w:type="gramEnd"/>
      <w:r w:rsidRPr="00354539">
        <w:t xml:space="preserve"> This clarification aligns the information in the clinical evaluation report with the data in the proposed product information regarding BZA 20mg/CE 0.45mg. It is also noted the reference to a BZA dose of “0.20</w:t>
      </w:r>
      <w:r w:rsidR="00D63624">
        <w:t xml:space="preserve"> </w:t>
      </w:r>
      <w:r w:rsidRPr="00354539">
        <w:t>mg” is a typographical error and should be read as “20</w:t>
      </w:r>
      <w:r w:rsidR="00D63624">
        <w:t xml:space="preserve"> </w:t>
      </w:r>
      <w:r w:rsidRPr="00354539">
        <w:t>mg”.</w:t>
      </w:r>
    </w:p>
    <w:p w:rsidR="00354539" w:rsidRDefault="00354539" w:rsidP="00354539">
      <w:pPr>
        <w:ind w:left="720"/>
      </w:pPr>
    </w:p>
    <w:p w:rsidR="00354539" w:rsidRPr="001D043B" w:rsidRDefault="00354539" w:rsidP="00354539">
      <w:pPr>
        <w:ind w:left="720"/>
        <w:sectPr w:rsidR="00354539" w:rsidRPr="001D043B" w:rsidSect="00FD2355">
          <w:headerReference w:type="even" r:id="rId21"/>
          <w:headerReference w:type="default" r:id="rId22"/>
          <w:headerReference w:type="first" r:id="rId23"/>
          <w:footerReference w:type="first" r:id="rId24"/>
          <w:pgSz w:w="11906" w:h="16838" w:code="9"/>
          <w:pgMar w:top="1440" w:right="1440" w:bottom="567" w:left="1440" w:header="907" w:footer="195"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487162" w:rsidTr="006F0E15">
        <w:trPr>
          <w:trHeight w:hRule="exact" w:val="564"/>
        </w:trPr>
        <w:tc>
          <w:tcPr>
            <w:tcW w:w="9175" w:type="dxa"/>
          </w:tcPr>
          <w:p w:rsidR="00B3567E" w:rsidRPr="00487162" w:rsidRDefault="00B3567E" w:rsidP="006F0E15">
            <w:pPr>
              <w:pStyle w:val="TGASignoff"/>
            </w:pPr>
            <w:r w:rsidRPr="00487162">
              <w:lastRenderedPageBreak/>
              <w:t>Therapeutic Goods Administration</w:t>
            </w:r>
          </w:p>
        </w:tc>
      </w:tr>
      <w:tr w:rsidR="00B3567E" w:rsidRPr="00487162" w:rsidTr="006F0E15">
        <w:trPr>
          <w:trHeight w:val="1221"/>
        </w:trPr>
        <w:tc>
          <w:tcPr>
            <w:tcW w:w="9175" w:type="dxa"/>
            <w:tcMar>
              <w:top w:w="28" w:type="dxa"/>
            </w:tcMar>
          </w:tcPr>
          <w:p w:rsidR="00B3567E" w:rsidRPr="00487162" w:rsidRDefault="00B3567E" w:rsidP="006F0E15">
            <w:pPr>
              <w:pStyle w:val="Address"/>
            </w:pPr>
            <w:r w:rsidRPr="00487162">
              <w:t>PO Box 100 Woden ACT 2606 Australia</w:t>
            </w:r>
          </w:p>
          <w:p w:rsidR="00B3567E" w:rsidRPr="00487162" w:rsidRDefault="00B3567E" w:rsidP="006F0E15">
            <w:pPr>
              <w:pStyle w:val="Address"/>
            </w:pPr>
            <w:r w:rsidRPr="00487162">
              <w:t xml:space="preserve">Email: </w:t>
            </w:r>
            <w:hyperlink r:id="rId25" w:history="1">
              <w:r w:rsidRPr="008D770F">
                <w:rPr>
                  <w:rStyle w:val="Hyperlink"/>
                </w:rPr>
                <w:t>info@tga.gov.au</w:t>
              </w:r>
            </w:hyperlink>
            <w:r w:rsidR="00426EA6">
              <w:t xml:space="preserve"> </w:t>
            </w:r>
            <w:r w:rsidRPr="00487162">
              <w:t>Phone: 1800 020 653</w:t>
            </w:r>
            <w:r w:rsidR="00426EA6">
              <w:t xml:space="preserve"> </w:t>
            </w:r>
            <w:r w:rsidRPr="00487162">
              <w:t>Fax: 02 6232 8605</w:t>
            </w:r>
          </w:p>
          <w:p w:rsidR="00B3567E" w:rsidRPr="008D770F" w:rsidRDefault="00A307B4" w:rsidP="006F0E15">
            <w:pPr>
              <w:pStyle w:val="Address"/>
              <w:spacing w:line="260" w:lineRule="atLeast"/>
              <w:rPr>
                <w:b/>
                <w:color w:val="0000FF"/>
                <w:u w:val="single"/>
              </w:rPr>
            </w:pPr>
            <w:hyperlink r:id="rId26"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27"/>
      <w:headerReference w:type="default" r:id="rId28"/>
      <w:footerReference w:type="default" r:id="rId29"/>
      <w:headerReference w:type="first" r:id="rId30"/>
      <w:footerReference w:type="first" r:id="rId3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6B5" w:rsidRDefault="006556B5" w:rsidP="00C40A36">
      <w:pPr>
        <w:spacing w:after="0"/>
      </w:pPr>
      <w:r>
        <w:separator/>
      </w:r>
    </w:p>
  </w:endnote>
  <w:endnote w:type="continuationSeparator" w:id="0">
    <w:p w:rsidR="006556B5" w:rsidRDefault="006556B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Bold">
    <w:panose1 w:val="020B0703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Gothic"/>
    <w:panose1 w:val="00000000000000000000"/>
    <w:charset w:val="80"/>
    <w:family w:val="auto"/>
    <w:notTrueType/>
    <w:pitch w:val="default"/>
    <w:sig w:usb0="00000001" w:usb1="08070000" w:usb2="00000010" w:usb3="00000000" w:csb0="00020001" w:csb1="00000000"/>
  </w:font>
  <w:font w:name="TimesNewRomanPSMT">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6556B5" w:rsidRPr="00487162" w:rsidTr="00981D66">
      <w:trPr>
        <w:trHeight w:val="269"/>
      </w:trPr>
      <w:tc>
        <w:tcPr>
          <w:tcW w:w="7938" w:type="dxa"/>
          <w:tcMar>
            <w:top w:w="142" w:type="dxa"/>
            <w:bottom w:w="0" w:type="dxa"/>
          </w:tcMar>
        </w:tcPr>
        <w:p w:rsidR="006556B5" w:rsidRPr="00487162" w:rsidRDefault="006556B5" w:rsidP="00C137CE">
          <w:pPr>
            <w:pStyle w:val="Footer"/>
          </w:pPr>
          <w:r>
            <w:t>Submission</w:t>
          </w:r>
          <w:r w:rsidRPr="00487162">
            <w:t xml:space="preserve"> </w:t>
          </w:r>
          <w:r w:rsidRPr="0045250F">
            <w:t>PM-2015-03089-1-5</w:t>
          </w:r>
          <w:r>
            <w:t xml:space="preserve"> Extract from the Clinical Evaluation Report for Duavive</w:t>
          </w:r>
        </w:p>
      </w:tc>
      <w:tc>
        <w:tcPr>
          <w:tcW w:w="923" w:type="dxa"/>
          <w:tcMar>
            <w:top w:w="142" w:type="dxa"/>
            <w:bottom w:w="0" w:type="dxa"/>
          </w:tcMar>
        </w:tcPr>
        <w:p w:rsidR="006556B5" w:rsidRPr="00981D66" w:rsidRDefault="006556B5" w:rsidP="006F0E15">
          <w:pPr>
            <w:pStyle w:val="Footer"/>
            <w:jc w:val="right"/>
          </w:pPr>
          <w:r w:rsidRPr="00981D66">
            <w:fldChar w:fldCharType="begin"/>
          </w:r>
          <w:r w:rsidRPr="00981D66">
            <w:instrText xml:space="preserve"> PAGE  \* Arabic  \* MERGEFORMAT </w:instrText>
          </w:r>
          <w:r w:rsidRPr="00981D66">
            <w:fldChar w:fldCharType="separate"/>
          </w:r>
          <w:r w:rsidR="00FD4E39">
            <w:rPr>
              <w:noProof/>
            </w:rPr>
            <w:t>38</w:t>
          </w:r>
          <w:r w:rsidRPr="00981D66">
            <w:fldChar w:fldCharType="end"/>
          </w:r>
          <w:r w:rsidRPr="00981D66">
            <w:t xml:space="preserve"> of </w:t>
          </w:r>
          <w:fldSimple w:instr=" NUMPAGES  \* Arabic  \* MERGEFORMAT ">
            <w:r w:rsidR="00FD4E39">
              <w:rPr>
                <w:noProof/>
              </w:rPr>
              <w:t>67</w:t>
            </w:r>
          </w:fldSimple>
        </w:p>
      </w:tc>
    </w:tr>
  </w:tbl>
  <w:p w:rsidR="006556B5" w:rsidRDefault="006556B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556B5" w:rsidRPr="00487162" w:rsidTr="00E45619">
      <w:trPr>
        <w:trHeight w:val="269"/>
      </w:trPr>
      <w:tc>
        <w:tcPr>
          <w:tcW w:w="4519" w:type="dxa"/>
          <w:tcBorders>
            <w:top w:val="single" w:sz="4" w:space="0" w:color="auto"/>
          </w:tcBorders>
          <w:tcMar>
            <w:top w:w="142" w:type="dxa"/>
            <w:bottom w:w="0" w:type="dxa"/>
          </w:tcMar>
        </w:tcPr>
        <w:p w:rsidR="006556B5" w:rsidRPr="00487162" w:rsidRDefault="006556B5" w:rsidP="00FE1DEE">
          <w:pPr>
            <w:pStyle w:val="Footer"/>
          </w:pPr>
          <w:r w:rsidRPr="00487162">
            <w:t>Document title, Part #, Section # - Section title</w:t>
          </w:r>
        </w:p>
        <w:p w:rsidR="006556B5" w:rsidRPr="00487162" w:rsidRDefault="006556B5" w:rsidP="00FE1DEE">
          <w:pPr>
            <w:pStyle w:val="Footer"/>
          </w:pPr>
          <w:r w:rsidRPr="00487162">
            <w:t>V1.0 October 2010</w:t>
          </w:r>
        </w:p>
      </w:tc>
      <w:tc>
        <w:tcPr>
          <w:tcW w:w="4342" w:type="dxa"/>
          <w:tcBorders>
            <w:top w:val="single" w:sz="4" w:space="0" w:color="auto"/>
          </w:tcBorders>
          <w:tcMar>
            <w:top w:w="142" w:type="dxa"/>
            <w:bottom w:w="0" w:type="dxa"/>
          </w:tcMar>
        </w:tcPr>
        <w:p w:rsidR="006556B5" w:rsidRPr="00487162" w:rsidRDefault="006556B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74</w:t>
          </w:r>
          <w:r>
            <w:rPr>
              <w:noProof/>
            </w:rPr>
            <w:fldChar w:fldCharType="end"/>
          </w:r>
        </w:p>
      </w:tc>
    </w:tr>
  </w:tbl>
  <w:p w:rsidR="006556B5" w:rsidRDefault="006556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B5" w:rsidRDefault="006556B5"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556B5" w:rsidTr="0010601F">
      <w:trPr>
        <w:trHeight w:val="108"/>
      </w:trPr>
      <w:tc>
        <w:tcPr>
          <w:tcW w:w="8875" w:type="dxa"/>
          <w:gridSpan w:val="2"/>
          <w:tcBorders>
            <w:bottom w:val="single" w:sz="4" w:space="0" w:color="auto"/>
          </w:tcBorders>
          <w:tcMar>
            <w:right w:w="284" w:type="dxa"/>
          </w:tcMar>
        </w:tcPr>
        <w:p w:rsidR="006556B5" w:rsidRDefault="006556B5" w:rsidP="006E08B3">
          <w:pPr>
            <w:pStyle w:val="Heading3"/>
          </w:pPr>
          <w:r>
            <w:t>Copyright</w:t>
          </w:r>
        </w:p>
        <w:p w:rsidR="006556B5" w:rsidRDefault="006556B5" w:rsidP="006E08B3">
          <w:r>
            <w:rPr>
              <w:rFonts w:cs="Arial"/>
            </w:rPr>
            <w:t>©</w:t>
          </w:r>
          <w:r>
            <w:t xml:space="preserve"> Commonwealth of Australia [add year]</w:t>
          </w:r>
        </w:p>
        <w:p w:rsidR="006556B5" w:rsidRDefault="006556B5" w:rsidP="006E08B3"/>
        <w:p w:rsidR="006556B5" w:rsidRDefault="006556B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556B5" w:rsidRDefault="006556B5" w:rsidP="006E08B3"/>
        <w:p w:rsidR="006556B5" w:rsidRDefault="006556B5" w:rsidP="006E08B3">
          <w:pPr>
            <w:pStyle w:val="Heading3"/>
          </w:pPr>
          <w:r>
            <w:t>Confidentiality</w:t>
          </w:r>
        </w:p>
        <w:p w:rsidR="006556B5" w:rsidRDefault="006556B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556B5" w:rsidRDefault="006556B5" w:rsidP="006E08B3"/>
        <w:p w:rsidR="006556B5" w:rsidRDefault="006556B5" w:rsidP="006E08B3">
          <w:r>
            <w:t>For submission made by individuals, all personal details, other than your name, will be removed from your submission before it is published on the TGA’s Internet site.</w:t>
          </w:r>
        </w:p>
        <w:p w:rsidR="006556B5" w:rsidRDefault="006556B5" w:rsidP="006E08B3"/>
        <w:p w:rsidR="006556B5" w:rsidRDefault="006556B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556B5" w:rsidTr="0010601F">
      <w:trPr>
        <w:trHeight w:val="417"/>
      </w:trPr>
      <w:tc>
        <w:tcPr>
          <w:tcW w:w="4519" w:type="dxa"/>
          <w:tcBorders>
            <w:top w:val="single" w:sz="4" w:space="0" w:color="auto"/>
          </w:tcBorders>
          <w:tcMar>
            <w:top w:w="142" w:type="dxa"/>
            <w:bottom w:w="0" w:type="dxa"/>
          </w:tcMar>
        </w:tcPr>
        <w:p w:rsidR="006556B5" w:rsidRDefault="006556B5" w:rsidP="006E08B3">
          <w:r>
            <w:t>Document title, Part #, Section # - Section title</w:t>
          </w:r>
        </w:p>
        <w:p w:rsidR="006556B5" w:rsidRDefault="006556B5" w:rsidP="006E08B3">
          <w:r>
            <w:t>V1.0 October 2010</w:t>
          </w:r>
        </w:p>
      </w:tc>
      <w:tc>
        <w:tcPr>
          <w:tcW w:w="4356" w:type="dxa"/>
          <w:tcBorders>
            <w:top w:val="single" w:sz="4" w:space="0" w:color="auto"/>
          </w:tcBorders>
          <w:tcMar>
            <w:top w:w="142" w:type="dxa"/>
            <w:bottom w:w="0" w:type="dxa"/>
          </w:tcMar>
        </w:tcPr>
        <w:p w:rsidR="006556B5" w:rsidRDefault="006556B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74</w:t>
          </w:r>
          <w:r>
            <w:rPr>
              <w:noProof/>
            </w:rPr>
            <w:fldChar w:fldCharType="end"/>
          </w:r>
          <w:r>
            <w:t xml:space="preserve">  </w:t>
          </w:r>
        </w:p>
      </w:tc>
    </w:tr>
  </w:tbl>
  <w:p w:rsidR="006556B5" w:rsidRDefault="006556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6B5" w:rsidRDefault="006556B5" w:rsidP="00C40A36">
      <w:pPr>
        <w:spacing w:after="0"/>
      </w:pPr>
      <w:r>
        <w:separator/>
      </w:r>
    </w:p>
  </w:footnote>
  <w:footnote w:type="continuationSeparator" w:id="0">
    <w:p w:rsidR="006556B5" w:rsidRDefault="006556B5" w:rsidP="00C40A36">
      <w:pPr>
        <w:spacing w:after="0"/>
      </w:pPr>
      <w:r>
        <w:continuationSeparator/>
      </w:r>
    </w:p>
  </w:footnote>
  <w:footnote w:id="1">
    <w:p w:rsidR="006556B5" w:rsidRPr="002B5997" w:rsidRDefault="006556B5" w:rsidP="00C40A2B">
      <w:pPr>
        <w:pStyle w:val="FootnoteText"/>
        <w:rPr>
          <w:lang w:val="en-US"/>
        </w:rPr>
      </w:pPr>
      <w:r>
        <w:rPr>
          <w:rStyle w:val="FootnoteReference"/>
        </w:rPr>
        <w:footnoteRef/>
      </w:r>
      <w:r>
        <w:t xml:space="preserve"> RANZCOG, Management of the menopause, Nov</w:t>
      </w:r>
      <w:r w:rsidRPr="002B5997">
        <w:t xml:space="preserve"> 2014</w:t>
      </w:r>
      <w:r>
        <w:t>.</w:t>
      </w:r>
    </w:p>
  </w:footnote>
  <w:footnote w:id="2">
    <w:p w:rsidR="006556B5" w:rsidRPr="00413C28" w:rsidRDefault="006556B5" w:rsidP="00C40A2B">
      <w:pPr>
        <w:pStyle w:val="FootnoteText"/>
        <w:rPr>
          <w:lang w:val="en-US"/>
        </w:rPr>
      </w:pPr>
      <w:r>
        <w:rPr>
          <w:rStyle w:val="FootnoteReference"/>
        </w:rPr>
        <w:footnoteRef/>
      </w:r>
      <w:r>
        <w:t xml:space="preserve"> </w:t>
      </w:r>
      <w:proofErr w:type="spellStart"/>
      <w:r w:rsidRPr="001A1097">
        <w:t>Ziel</w:t>
      </w:r>
      <w:proofErr w:type="spellEnd"/>
      <w:r w:rsidRPr="001A1097">
        <w:t xml:space="preserve"> HK, </w:t>
      </w:r>
      <w:proofErr w:type="spellStart"/>
      <w:r w:rsidRPr="001A1097">
        <w:t>Finkle</w:t>
      </w:r>
      <w:proofErr w:type="spellEnd"/>
      <w:r w:rsidRPr="001A1097">
        <w:t xml:space="preserve"> WD. Increased risk of endometrial carcinoma among users of conjugated estrogen</w:t>
      </w:r>
      <w:r>
        <w:t xml:space="preserve">s. </w:t>
      </w:r>
      <w:r w:rsidRPr="008470B7">
        <w:rPr>
          <w:i/>
        </w:rPr>
        <w:t xml:space="preserve">N </w:t>
      </w:r>
      <w:proofErr w:type="spellStart"/>
      <w:r w:rsidRPr="008470B7">
        <w:rPr>
          <w:i/>
        </w:rPr>
        <w:t>Engl</w:t>
      </w:r>
      <w:proofErr w:type="spellEnd"/>
      <w:r w:rsidRPr="008470B7">
        <w:rPr>
          <w:i/>
        </w:rPr>
        <w:t xml:space="preserve"> J Med.</w:t>
      </w:r>
      <w:r>
        <w:t xml:space="preserve"> 293: 1167-1170 (1975).</w:t>
      </w:r>
    </w:p>
  </w:footnote>
  <w:footnote w:id="3">
    <w:p w:rsidR="006556B5" w:rsidRPr="00413C28" w:rsidRDefault="006556B5" w:rsidP="00C40A2B">
      <w:pPr>
        <w:pStyle w:val="FootnoteText"/>
        <w:rPr>
          <w:lang w:val="en-US"/>
        </w:rPr>
      </w:pPr>
      <w:r>
        <w:rPr>
          <w:rStyle w:val="FootnoteReference"/>
        </w:rPr>
        <w:footnoteRef/>
      </w:r>
      <w:r>
        <w:t xml:space="preserve"> </w:t>
      </w:r>
      <w:proofErr w:type="spellStart"/>
      <w:r>
        <w:t>Pickar</w:t>
      </w:r>
      <w:proofErr w:type="spellEnd"/>
      <w:r>
        <w:t xml:space="preserve"> JH, et al. </w:t>
      </w:r>
      <w:r w:rsidRPr="000A6EC9">
        <w:t>Endometrial Effects of Lower Doses of Conjugated Equine Estrogens and Medroxyprogesterone Acetate: Two-Year Substudy Results</w:t>
      </w:r>
      <w:r>
        <w:t xml:space="preserve">. </w:t>
      </w:r>
      <w:proofErr w:type="spellStart"/>
      <w:r w:rsidRPr="00094EB9">
        <w:rPr>
          <w:i/>
        </w:rPr>
        <w:t>Fertil</w:t>
      </w:r>
      <w:proofErr w:type="spellEnd"/>
      <w:r w:rsidRPr="00094EB9">
        <w:rPr>
          <w:i/>
        </w:rPr>
        <w:t xml:space="preserve"> </w:t>
      </w:r>
      <w:proofErr w:type="spellStart"/>
      <w:r w:rsidRPr="00094EB9">
        <w:rPr>
          <w:i/>
        </w:rPr>
        <w:t>Steril</w:t>
      </w:r>
      <w:proofErr w:type="spellEnd"/>
      <w:r w:rsidRPr="00094EB9">
        <w:rPr>
          <w:i/>
        </w:rPr>
        <w:t>.</w:t>
      </w:r>
      <w:r>
        <w:t xml:space="preserve"> 80: 1234-1240 (2003).</w:t>
      </w:r>
    </w:p>
  </w:footnote>
  <w:footnote w:id="4">
    <w:p w:rsidR="006556B5" w:rsidRPr="00E44478" w:rsidRDefault="006556B5" w:rsidP="00C40A2B">
      <w:pPr>
        <w:pStyle w:val="FootnoteText"/>
        <w:rPr>
          <w:lang w:val="en-US"/>
        </w:rPr>
      </w:pPr>
      <w:r>
        <w:rPr>
          <w:rStyle w:val="FootnoteReference"/>
        </w:rPr>
        <w:footnoteRef/>
      </w:r>
      <w:r>
        <w:t xml:space="preserve"> </w:t>
      </w:r>
      <w:proofErr w:type="gramStart"/>
      <w:r>
        <w:t xml:space="preserve">Woodruff JD, </w:t>
      </w:r>
      <w:proofErr w:type="spellStart"/>
      <w:r>
        <w:t>Pickar</w:t>
      </w:r>
      <w:proofErr w:type="spellEnd"/>
      <w:r>
        <w:t xml:space="preserve"> JH.</w:t>
      </w:r>
      <w:proofErr w:type="gramEnd"/>
      <w:r>
        <w:t xml:space="preserve"> </w:t>
      </w:r>
      <w:proofErr w:type="gramStart"/>
      <w:r w:rsidRPr="00E44478">
        <w:rPr>
          <w:i/>
        </w:rPr>
        <w:t>Am</w:t>
      </w:r>
      <w:proofErr w:type="gramEnd"/>
      <w:r w:rsidRPr="00E44478">
        <w:rPr>
          <w:i/>
        </w:rPr>
        <w:t xml:space="preserve"> J </w:t>
      </w:r>
      <w:proofErr w:type="spellStart"/>
      <w:r w:rsidRPr="00E44478">
        <w:rPr>
          <w:i/>
        </w:rPr>
        <w:t>Obstet</w:t>
      </w:r>
      <w:proofErr w:type="spellEnd"/>
      <w:r w:rsidRPr="00E44478">
        <w:rPr>
          <w:i/>
        </w:rPr>
        <w:t xml:space="preserve"> Gynecol.</w:t>
      </w:r>
      <w:r>
        <w:t xml:space="preserve"> 170: 1213-1223 (1994).</w:t>
      </w:r>
    </w:p>
  </w:footnote>
  <w:footnote w:id="5">
    <w:p w:rsidR="006556B5" w:rsidRPr="00F86F6D" w:rsidRDefault="006556B5" w:rsidP="00C40A2B">
      <w:pPr>
        <w:pStyle w:val="FootnoteText"/>
        <w:rPr>
          <w:lang w:val="en-US"/>
        </w:rPr>
      </w:pPr>
      <w:r>
        <w:rPr>
          <w:rStyle w:val="FootnoteReference"/>
        </w:rPr>
        <w:footnoteRef/>
      </w:r>
      <w:r>
        <w:t xml:space="preserve"> </w:t>
      </w:r>
      <w:r w:rsidRPr="00D562FC">
        <w:t xml:space="preserve">Anderson GL, et al. Effects of estrogen plus progestin on </w:t>
      </w:r>
      <w:proofErr w:type="spellStart"/>
      <w:r w:rsidRPr="00D562FC">
        <w:t>gynecologic</w:t>
      </w:r>
      <w:proofErr w:type="spellEnd"/>
      <w:r w:rsidRPr="00D562FC">
        <w:t xml:space="preserve"> cancers and associated diagnostic procedures: the Women's Health Initiative randomized</w:t>
      </w:r>
      <w:r>
        <w:t xml:space="preserve"> trial. </w:t>
      </w:r>
      <w:r w:rsidRPr="006B24EF">
        <w:rPr>
          <w:i/>
        </w:rPr>
        <w:t xml:space="preserve">JAMA </w:t>
      </w:r>
      <w:r>
        <w:t>290</w:t>
      </w:r>
      <w:r w:rsidRPr="00D562FC">
        <w:t>:</w:t>
      </w:r>
      <w:r>
        <w:t xml:space="preserve"> </w:t>
      </w:r>
      <w:r w:rsidRPr="00D562FC">
        <w:t>1739-</w:t>
      </w:r>
      <w:r>
        <w:t>17</w:t>
      </w:r>
      <w:r w:rsidRPr="00D562FC">
        <w:t>48</w:t>
      </w:r>
      <w:r>
        <w:t xml:space="preserve"> (2003).</w:t>
      </w:r>
    </w:p>
  </w:footnote>
  <w:footnote w:id="6">
    <w:p w:rsidR="006556B5" w:rsidRPr="00E95FD3" w:rsidRDefault="006556B5" w:rsidP="00C40A2B">
      <w:pPr>
        <w:pStyle w:val="FootnoteText"/>
        <w:rPr>
          <w:lang w:val="en-US"/>
        </w:rPr>
      </w:pPr>
      <w:r>
        <w:rPr>
          <w:rStyle w:val="FootnoteReference"/>
        </w:rPr>
        <w:footnoteRef/>
      </w:r>
      <w:r>
        <w:t xml:space="preserve"> Stovall DW, et al. </w:t>
      </w:r>
      <w:proofErr w:type="gramStart"/>
      <w:r w:rsidRPr="00D562FC">
        <w:t>The Effects of Combined Raloxifene and Oral Estrogen on Vasomotor Symptoms and Endometrial Safety</w:t>
      </w:r>
      <w:r>
        <w:t>.</w:t>
      </w:r>
      <w:proofErr w:type="gramEnd"/>
      <w:r>
        <w:t xml:space="preserve"> </w:t>
      </w:r>
      <w:r w:rsidRPr="00E95FD3">
        <w:rPr>
          <w:i/>
        </w:rPr>
        <w:t xml:space="preserve">Menopause </w:t>
      </w:r>
      <w:r>
        <w:t>14 (3 Pt 1): 510-517 (2007).</w:t>
      </w:r>
    </w:p>
  </w:footnote>
  <w:footnote w:id="7">
    <w:p w:rsidR="006556B5" w:rsidRPr="00A14B32" w:rsidRDefault="006556B5">
      <w:pPr>
        <w:pStyle w:val="FootnoteText"/>
        <w:rPr>
          <w:lang w:val="en-US"/>
        </w:rPr>
      </w:pPr>
      <w:r w:rsidRPr="00A14B32">
        <w:rPr>
          <w:rStyle w:val="FootnoteReference"/>
        </w:rPr>
        <w:footnoteRef/>
      </w:r>
      <w:r w:rsidRPr="00A14B32">
        <w:t xml:space="preserve"> This section is a TGA summary of the wording in the clinical evaluation report, which discussed numerous aspects of overseas evaluation reports and included some information that was commercial-in-confidence.</w:t>
      </w:r>
    </w:p>
  </w:footnote>
  <w:footnote w:id="8">
    <w:p w:rsidR="006556B5" w:rsidRPr="003871D5" w:rsidRDefault="006556B5">
      <w:pPr>
        <w:pStyle w:val="FootnoteText"/>
        <w:rPr>
          <w:lang w:val="en-US"/>
        </w:rPr>
      </w:pPr>
      <w:r w:rsidRPr="00A14B32">
        <w:rPr>
          <w:rStyle w:val="FootnoteReference"/>
        </w:rPr>
        <w:footnoteRef/>
      </w:r>
      <w:r w:rsidRPr="00A14B32">
        <w:t xml:space="preserve"> TGA guidance at pre-submission meetings is nonbinding and without prejudice.</w:t>
      </w:r>
    </w:p>
  </w:footnote>
  <w:footnote w:id="9">
    <w:p w:rsidR="006556B5" w:rsidRPr="00C247F1" w:rsidRDefault="006556B5">
      <w:pPr>
        <w:pStyle w:val="FootnoteText"/>
        <w:rPr>
          <w:lang w:val="en-US"/>
        </w:rPr>
      </w:pPr>
      <w:r>
        <w:rPr>
          <w:rStyle w:val="FootnoteReference"/>
        </w:rPr>
        <w:footnoteRef/>
      </w:r>
      <w:r>
        <w:t xml:space="preserve"> </w:t>
      </w:r>
      <w:proofErr w:type="spellStart"/>
      <w:r w:rsidRPr="00C247F1">
        <w:t>Premia</w:t>
      </w:r>
      <w:proofErr w:type="spellEnd"/>
      <w:r w:rsidRPr="00C247F1">
        <w:t xml:space="preserve"> Low has not been supplied for more than 5 years.</w:t>
      </w:r>
    </w:p>
  </w:footnote>
  <w:footnote w:id="10">
    <w:p w:rsidR="006556B5" w:rsidRPr="00C247F1" w:rsidRDefault="006556B5">
      <w:pPr>
        <w:pStyle w:val="FootnoteText"/>
        <w:rPr>
          <w:lang w:val="en-US"/>
        </w:rPr>
      </w:pPr>
      <w:r>
        <w:rPr>
          <w:rStyle w:val="FootnoteReference"/>
        </w:rPr>
        <w:footnoteRef/>
      </w:r>
      <w:r>
        <w:t xml:space="preserve"> </w:t>
      </w:r>
      <w:proofErr w:type="spellStart"/>
      <w:r w:rsidRPr="00C247F1">
        <w:t>Premia</w:t>
      </w:r>
      <w:proofErr w:type="spellEnd"/>
      <w:r w:rsidRPr="00C247F1">
        <w:t xml:space="preserve"> Low has not been supplied for more than 5 years</w:t>
      </w:r>
      <w:r>
        <w:t>.</w:t>
      </w:r>
    </w:p>
  </w:footnote>
  <w:footnote w:id="11">
    <w:p w:rsidR="006556B5" w:rsidRPr="00784626" w:rsidRDefault="006556B5">
      <w:pPr>
        <w:pStyle w:val="FootnoteText"/>
        <w:rPr>
          <w:lang w:val="en-US"/>
        </w:rPr>
      </w:pPr>
      <w:r>
        <w:rPr>
          <w:rStyle w:val="FootnoteReference"/>
        </w:rPr>
        <w:footnoteRef/>
      </w:r>
      <w:r>
        <w:t xml:space="preserve"> </w:t>
      </w:r>
      <w:r w:rsidRPr="00376A01">
        <w:t>Jane FM and Davis SR. Climacteric 2014; 17:5, 564-579</w:t>
      </w:r>
      <w:r>
        <w:t>; RANZCOG “Menopausal Hormone Therapy Advice”, July 2015.</w:t>
      </w:r>
    </w:p>
  </w:footnote>
  <w:footnote w:id="12">
    <w:p w:rsidR="006556B5" w:rsidRPr="00FD29D0" w:rsidRDefault="006556B5">
      <w:pPr>
        <w:pStyle w:val="FootnoteText"/>
        <w:rPr>
          <w:lang w:val="en-US"/>
        </w:rPr>
      </w:pPr>
      <w:r>
        <w:rPr>
          <w:rStyle w:val="FootnoteReference"/>
        </w:rPr>
        <w:footnoteRef/>
      </w:r>
      <w:r>
        <w:t xml:space="preserve"> RANZCOG “Menopausal Hormone Therapy Advice”, July 2015.</w:t>
      </w:r>
    </w:p>
  </w:footnote>
  <w:footnote w:id="13">
    <w:p w:rsidR="006556B5" w:rsidRPr="0059482C" w:rsidRDefault="006556B5">
      <w:pPr>
        <w:pStyle w:val="FootnoteText"/>
        <w:rPr>
          <w:lang w:val="en-US"/>
        </w:rPr>
      </w:pPr>
      <w:r>
        <w:rPr>
          <w:rStyle w:val="FootnoteReference"/>
        </w:rPr>
        <w:footnoteRef/>
      </w:r>
      <w:r>
        <w:t xml:space="preserve"> RANZCOG “Menopausal Hormone Therapy Advice”, July 2015.</w:t>
      </w:r>
    </w:p>
  </w:footnote>
  <w:footnote w:id="14">
    <w:p w:rsidR="006556B5" w:rsidRPr="00B10FBA" w:rsidRDefault="006556B5">
      <w:pPr>
        <w:pStyle w:val="FootnoteText"/>
        <w:rPr>
          <w:lang w:val="en-US"/>
        </w:rPr>
      </w:pPr>
      <w:r>
        <w:rPr>
          <w:rStyle w:val="FootnoteReference"/>
        </w:rPr>
        <w:footnoteRef/>
      </w:r>
      <w:r>
        <w:t xml:space="preserve"> </w:t>
      </w:r>
      <w:r w:rsidRPr="00B10FBA">
        <w:t xml:space="preserve">Manson J and </w:t>
      </w:r>
      <w:proofErr w:type="spellStart"/>
      <w:r w:rsidRPr="00B10FBA">
        <w:t>Kaunitz</w:t>
      </w:r>
      <w:proofErr w:type="spellEnd"/>
      <w:r w:rsidRPr="00B10FBA">
        <w:t xml:space="preserve"> A. NEJM 2016; 374; 9, 803</w:t>
      </w:r>
      <w:r>
        <w:t>-</w:t>
      </w:r>
      <w:r w:rsidRPr="00B10FBA">
        <w:t>806</w:t>
      </w:r>
      <w:r>
        <w:t>.</w:t>
      </w:r>
    </w:p>
  </w:footnote>
  <w:footnote w:id="15">
    <w:p w:rsidR="006556B5" w:rsidRPr="000528D0" w:rsidRDefault="006556B5">
      <w:pPr>
        <w:pStyle w:val="FootnoteText"/>
        <w:rPr>
          <w:lang w:val="en-US"/>
        </w:rPr>
      </w:pPr>
      <w:r>
        <w:rPr>
          <w:rStyle w:val="FootnoteReference"/>
        </w:rPr>
        <w:footnoteRef/>
      </w:r>
      <w:r>
        <w:t xml:space="preserve"> </w:t>
      </w:r>
      <w:proofErr w:type="spellStart"/>
      <w:r w:rsidRPr="000528D0">
        <w:t>Stuenkel</w:t>
      </w:r>
      <w:proofErr w:type="spellEnd"/>
      <w:r w:rsidRPr="000528D0">
        <w:t xml:space="preserve"> CA, Davis SR, </w:t>
      </w:r>
      <w:proofErr w:type="spellStart"/>
      <w:r w:rsidRPr="000528D0">
        <w:t>Gompel</w:t>
      </w:r>
      <w:proofErr w:type="spellEnd"/>
      <w:r w:rsidRPr="000528D0">
        <w:t xml:space="preserve"> A et al. J </w:t>
      </w:r>
      <w:proofErr w:type="spellStart"/>
      <w:r w:rsidRPr="000528D0">
        <w:t>Clin</w:t>
      </w:r>
      <w:proofErr w:type="spellEnd"/>
      <w:r w:rsidRPr="000528D0">
        <w:t xml:space="preserve"> </w:t>
      </w:r>
      <w:proofErr w:type="spellStart"/>
      <w:r w:rsidRPr="000528D0">
        <w:t>Endocrinol</w:t>
      </w:r>
      <w:proofErr w:type="spellEnd"/>
      <w:r w:rsidRPr="000528D0">
        <w:t xml:space="preserve"> </w:t>
      </w:r>
      <w:proofErr w:type="spellStart"/>
      <w:r w:rsidRPr="000528D0">
        <w:t>Metab</w:t>
      </w:r>
      <w:proofErr w:type="spellEnd"/>
      <w:r w:rsidRPr="000528D0">
        <w:t xml:space="preserve"> 2015 100(11): 3975 </w:t>
      </w:r>
      <w:r>
        <w:t>–</w:t>
      </w:r>
      <w:r w:rsidRPr="000528D0">
        <w:t xml:space="preserve"> 4011</w:t>
      </w:r>
      <w:r>
        <w:t>.</w:t>
      </w:r>
    </w:p>
  </w:footnote>
  <w:footnote w:id="16">
    <w:p w:rsidR="006556B5" w:rsidRPr="00770AD8" w:rsidRDefault="006556B5">
      <w:pPr>
        <w:pStyle w:val="FootnoteText"/>
        <w:rPr>
          <w:lang w:val="en-US"/>
        </w:rPr>
      </w:pPr>
      <w:r>
        <w:rPr>
          <w:rStyle w:val="FootnoteReference"/>
        </w:rPr>
        <w:footnoteRef/>
      </w:r>
      <w:r>
        <w:t xml:space="preserve"> RANZCOG “Menopausal Hormone Therapy Advice”, July 2015.</w:t>
      </w:r>
    </w:p>
  </w:footnote>
  <w:footnote w:id="17">
    <w:p w:rsidR="006556B5" w:rsidRDefault="006556B5" w:rsidP="00FA6A87">
      <w:pPr>
        <w:pStyle w:val="FootnoteText"/>
      </w:pPr>
      <w:r>
        <w:rPr>
          <w:vertAlign w:val="superscript"/>
        </w:rPr>
        <w:footnoteRef/>
      </w:r>
      <w:r>
        <w:t xml:space="preserve"> Manson J, </w:t>
      </w:r>
      <w:proofErr w:type="spellStart"/>
      <w:r>
        <w:t>Chlebowski</w:t>
      </w:r>
      <w:proofErr w:type="spellEnd"/>
      <w:r>
        <w:t xml:space="preserve"> R, </w:t>
      </w:r>
      <w:proofErr w:type="spellStart"/>
      <w:r>
        <w:t>Stafanick</w:t>
      </w:r>
      <w:proofErr w:type="spellEnd"/>
      <w:r>
        <w:t xml:space="preserve"> M et al JAMA 2013; 310 (13): 1353-1368 </w:t>
      </w:r>
    </w:p>
  </w:footnote>
  <w:footnote w:id="18">
    <w:p w:rsidR="006556B5" w:rsidRDefault="006556B5" w:rsidP="00FA6A87">
      <w:pPr>
        <w:pStyle w:val="FootnoteText"/>
      </w:pPr>
      <w:r>
        <w:rPr>
          <w:vertAlign w:val="superscript"/>
        </w:rPr>
        <w:footnoteRef/>
      </w:r>
      <w:r>
        <w:t xml:space="preserve"> </w:t>
      </w:r>
      <w:proofErr w:type="gramStart"/>
      <w:r>
        <w:t>Supplementary material for Collaborative group on epidemiological studies of Ovarian Cancer Lancet 2015; 385; 1835 – 42.</w:t>
      </w:r>
      <w:proofErr w:type="gramEnd"/>
    </w:p>
  </w:footnote>
  <w:footnote w:id="19">
    <w:p w:rsidR="006556B5" w:rsidRDefault="006556B5" w:rsidP="00FA6A87">
      <w:pPr>
        <w:pStyle w:val="FootnoteText"/>
      </w:pPr>
      <w:r>
        <w:rPr>
          <w:vertAlign w:val="superscript"/>
        </w:rPr>
        <w:footnoteRef/>
      </w:r>
      <w:r>
        <w:t xml:space="preserve"> </w:t>
      </w:r>
      <w:proofErr w:type="spellStart"/>
      <w:r>
        <w:t>Beral</w:t>
      </w:r>
      <w:proofErr w:type="spellEnd"/>
      <w:r>
        <w:t xml:space="preserve"> V, Bull D, Reeves G et al. Lancet 2005 365(9470): 1543 - 51</w:t>
      </w:r>
    </w:p>
  </w:footnote>
  <w:footnote w:id="20">
    <w:p w:rsidR="006556B5" w:rsidRDefault="006556B5" w:rsidP="00FA6A87">
      <w:pPr>
        <w:pStyle w:val="FootnoteText"/>
      </w:pPr>
      <w:r>
        <w:rPr>
          <w:vertAlign w:val="superscript"/>
        </w:rPr>
        <w:footnoteRef/>
      </w:r>
      <w:r>
        <w:t xml:space="preserve"> Manson J, </w:t>
      </w:r>
      <w:proofErr w:type="spellStart"/>
      <w:r>
        <w:t>Chlebowski</w:t>
      </w:r>
      <w:proofErr w:type="spellEnd"/>
      <w:r>
        <w:t xml:space="preserve"> R, </w:t>
      </w:r>
      <w:proofErr w:type="spellStart"/>
      <w:r>
        <w:t>Stafanick</w:t>
      </w:r>
      <w:proofErr w:type="spellEnd"/>
      <w:r>
        <w:t xml:space="preserve"> M et al JAMA 2013; 310 (13): 1353-1368</w:t>
      </w:r>
    </w:p>
  </w:footnote>
  <w:footnote w:id="21">
    <w:p w:rsidR="006556B5" w:rsidRDefault="006556B5" w:rsidP="00E13862">
      <w:pPr>
        <w:pStyle w:val="FootnoteText"/>
      </w:pPr>
      <w:r>
        <w:rPr>
          <w:vertAlign w:val="superscript"/>
        </w:rPr>
        <w:footnoteRef/>
      </w:r>
      <w:r>
        <w:t xml:space="preserve"> </w:t>
      </w:r>
      <w:proofErr w:type="spellStart"/>
      <w:r>
        <w:t>Stuenkel</w:t>
      </w:r>
      <w:proofErr w:type="spellEnd"/>
      <w:r>
        <w:t xml:space="preserve"> CA, Davis SR, </w:t>
      </w:r>
      <w:proofErr w:type="spellStart"/>
      <w:r>
        <w:t>Gompel</w:t>
      </w:r>
      <w:proofErr w:type="spellEnd"/>
      <w:r>
        <w:t xml:space="preserve"> A et al. J </w:t>
      </w:r>
      <w:proofErr w:type="spellStart"/>
      <w:r>
        <w:t>Clin</w:t>
      </w:r>
      <w:proofErr w:type="spellEnd"/>
      <w:r>
        <w:t xml:space="preserve"> </w:t>
      </w:r>
      <w:proofErr w:type="spellStart"/>
      <w:r>
        <w:t>Endocrinol</w:t>
      </w:r>
      <w:proofErr w:type="spellEnd"/>
      <w:r>
        <w:t xml:space="preserve"> </w:t>
      </w:r>
      <w:proofErr w:type="spellStart"/>
      <w:r>
        <w:t>Metab</w:t>
      </w:r>
      <w:proofErr w:type="spellEnd"/>
      <w:r>
        <w:t xml:space="preserve"> 2015 100(11): 3975 - 4011</w:t>
      </w:r>
    </w:p>
  </w:footnote>
  <w:footnote w:id="22">
    <w:p w:rsidR="006556B5" w:rsidRPr="005D4738" w:rsidRDefault="006556B5">
      <w:pPr>
        <w:pStyle w:val="FootnoteText"/>
        <w:rPr>
          <w:lang w:val="en-US"/>
        </w:rPr>
      </w:pPr>
      <w:r>
        <w:rPr>
          <w:rStyle w:val="FootnoteReference"/>
        </w:rPr>
        <w:footnoteRef/>
      </w:r>
      <w:r>
        <w:t xml:space="preserve"> </w:t>
      </w:r>
      <w:proofErr w:type="gramStart"/>
      <w:r>
        <w:t>The North American Menopause Society.</w:t>
      </w:r>
      <w:proofErr w:type="gramEnd"/>
      <w:r>
        <w:t xml:space="preserve"> Menopause 2015; 22(7); RANZCOG “Menopausal Hormone Therapy Advice”, July 2015; </w:t>
      </w:r>
      <w:proofErr w:type="spellStart"/>
      <w:r>
        <w:t>Stuenkel</w:t>
      </w:r>
      <w:proofErr w:type="spellEnd"/>
      <w:r>
        <w:t xml:space="preserve"> C, Davis, S, </w:t>
      </w:r>
      <w:proofErr w:type="spellStart"/>
      <w:r>
        <w:t>Gompel</w:t>
      </w:r>
      <w:proofErr w:type="spellEnd"/>
      <w:r>
        <w:t xml:space="preserve"> </w:t>
      </w:r>
      <w:proofErr w:type="gramStart"/>
      <w:r>
        <w:t>A  et</w:t>
      </w:r>
      <w:proofErr w:type="gramEnd"/>
      <w:r>
        <w:t xml:space="preserve"> al. J </w:t>
      </w:r>
      <w:proofErr w:type="spellStart"/>
      <w:r>
        <w:t>Clin</w:t>
      </w:r>
      <w:proofErr w:type="spellEnd"/>
      <w:r>
        <w:t xml:space="preserve"> </w:t>
      </w:r>
      <w:proofErr w:type="spellStart"/>
      <w:r>
        <w:t>Endocrinol</w:t>
      </w:r>
      <w:proofErr w:type="spellEnd"/>
      <w:r>
        <w:t xml:space="preserve"> </w:t>
      </w:r>
      <w:proofErr w:type="spellStart"/>
      <w:r>
        <w:t>Metab</w:t>
      </w:r>
      <w:proofErr w:type="spellEnd"/>
      <w:r>
        <w:t>.  2015; 100(11): 3975 – 4011.</w:t>
      </w:r>
    </w:p>
  </w:footnote>
  <w:footnote w:id="23">
    <w:p w:rsidR="006556B5" w:rsidRPr="00324DAD" w:rsidRDefault="006556B5">
      <w:pPr>
        <w:pStyle w:val="FootnoteText"/>
        <w:rPr>
          <w:lang w:val="en-US"/>
        </w:rPr>
      </w:pPr>
      <w:r>
        <w:rPr>
          <w:rStyle w:val="FootnoteReference"/>
        </w:rPr>
        <w:footnoteRef/>
      </w:r>
      <w:r>
        <w:t xml:space="preserve"> Jane FM and Davis SR. Climacteric 2014; 17:5, 564-579.</w:t>
      </w:r>
    </w:p>
  </w:footnote>
  <w:footnote w:id="24">
    <w:p w:rsidR="006556B5" w:rsidRDefault="006556B5" w:rsidP="00E13862">
      <w:pPr>
        <w:pStyle w:val="FootnoteText"/>
      </w:pPr>
      <w:r>
        <w:rPr>
          <w:vertAlign w:val="superscript"/>
        </w:rPr>
        <w:footnoteRef/>
      </w:r>
      <w:r>
        <w:t xml:space="preserve"> </w:t>
      </w:r>
      <w:proofErr w:type="spellStart"/>
      <w:r>
        <w:t>Stuenkel</w:t>
      </w:r>
      <w:proofErr w:type="spellEnd"/>
      <w:r>
        <w:t xml:space="preserve"> C, Davis, S, </w:t>
      </w:r>
      <w:proofErr w:type="spellStart"/>
      <w:r>
        <w:t>Gompel</w:t>
      </w:r>
      <w:proofErr w:type="spellEnd"/>
      <w:r>
        <w:t xml:space="preserve"> </w:t>
      </w:r>
      <w:proofErr w:type="gramStart"/>
      <w:r>
        <w:t>A  et</w:t>
      </w:r>
      <w:proofErr w:type="gramEnd"/>
      <w:r>
        <w:t xml:space="preserve"> al. J </w:t>
      </w:r>
      <w:proofErr w:type="spellStart"/>
      <w:r>
        <w:t>Clin</w:t>
      </w:r>
      <w:proofErr w:type="spellEnd"/>
      <w:r>
        <w:t xml:space="preserve"> </w:t>
      </w:r>
      <w:proofErr w:type="spellStart"/>
      <w:r>
        <w:t>Endocrinol</w:t>
      </w:r>
      <w:proofErr w:type="spellEnd"/>
      <w:r>
        <w:t xml:space="preserve"> </w:t>
      </w:r>
      <w:proofErr w:type="spellStart"/>
      <w:r>
        <w:t>Metab</w:t>
      </w:r>
      <w:proofErr w:type="spellEnd"/>
      <w:r>
        <w:t>.  2015; 100(11): 3975 - 4011</w:t>
      </w:r>
    </w:p>
  </w:footnote>
  <w:footnote w:id="25">
    <w:p w:rsidR="006556B5" w:rsidRDefault="006556B5" w:rsidP="00E13862">
      <w:pPr>
        <w:pStyle w:val="FootnoteText"/>
      </w:pPr>
      <w:r>
        <w:rPr>
          <w:vertAlign w:val="superscript"/>
        </w:rPr>
        <w:footnoteRef/>
      </w:r>
      <w:r>
        <w:t xml:space="preserve"> Oestrogen/progestin hormone replacement [revised Feb 2014] </w:t>
      </w:r>
      <w:proofErr w:type="gramStart"/>
      <w:r>
        <w:t>In</w:t>
      </w:r>
      <w:proofErr w:type="gramEnd"/>
      <w:r>
        <w:t xml:space="preserve">: </w:t>
      </w:r>
      <w:proofErr w:type="spellStart"/>
      <w:r>
        <w:t>eTG</w:t>
      </w:r>
      <w:proofErr w:type="spellEnd"/>
      <w:r>
        <w:t xml:space="preserve"> [Internet].  Melbourne: Therapeutic Guidelines Limited;  November 2015</w:t>
      </w:r>
    </w:p>
  </w:footnote>
  <w:footnote w:id="26">
    <w:p w:rsidR="006556B5" w:rsidRDefault="006556B5" w:rsidP="00E13862">
      <w:pPr>
        <w:pStyle w:val="FootnoteText"/>
      </w:pPr>
      <w:r>
        <w:rPr>
          <w:vertAlign w:val="superscript"/>
        </w:rPr>
        <w:footnoteRef/>
      </w:r>
      <w:r>
        <w:t xml:space="preserve"> Jane FM and Davis SR. Climacteric 2014; 17:5, 564-579</w:t>
      </w:r>
    </w:p>
  </w:footnote>
  <w:footnote w:id="27">
    <w:p w:rsidR="006556B5" w:rsidRDefault="006556B5" w:rsidP="00E13862">
      <w:pPr>
        <w:pStyle w:val="FootnoteText"/>
      </w:pPr>
      <w:r>
        <w:rPr>
          <w:vertAlign w:val="superscript"/>
        </w:rPr>
        <w:footnoteRef/>
      </w:r>
      <w:r>
        <w:t xml:space="preserve"> </w:t>
      </w:r>
      <w:proofErr w:type="gramStart"/>
      <w:r>
        <w:t>Martin K and Barbieri R Treatment of menopausal symptoms with hormone therapy.</w:t>
      </w:r>
      <w:proofErr w:type="gramEnd"/>
      <w:r>
        <w:t xml:space="preserve">  Dec 2015  In: </w:t>
      </w:r>
      <w:proofErr w:type="spellStart"/>
      <w:r>
        <w:t>UpToDate</w:t>
      </w:r>
      <w:proofErr w:type="spellEnd"/>
      <w:r>
        <w:t xml:space="preserve"> Online Waltham, MA (accessed February 2016)</w:t>
      </w:r>
    </w:p>
  </w:footnote>
  <w:footnote w:id="28">
    <w:p w:rsidR="006556B5" w:rsidRDefault="006556B5" w:rsidP="00E13862">
      <w:pPr>
        <w:pStyle w:val="FootnoteText"/>
      </w:pPr>
      <w:r>
        <w:rPr>
          <w:vertAlign w:val="superscript"/>
        </w:rPr>
        <w:footnoteRef/>
      </w:r>
      <w:r>
        <w:t xml:space="preserve"> Jane FM and Davis SR. Climacteric 2014; 17:5, 564-579</w:t>
      </w:r>
    </w:p>
  </w:footnote>
  <w:footnote w:id="29">
    <w:p w:rsidR="006556B5" w:rsidRDefault="006556B5" w:rsidP="00E13862">
      <w:pPr>
        <w:pStyle w:val="FootnoteText"/>
      </w:pPr>
      <w:r>
        <w:rPr>
          <w:vertAlign w:val="superscript"/>
        </w:rPr>
        <w:footnoteRef/>
      </w:r>
      <w:r>
        <w:t xml:space="preserve"> </w:t>
      </w:r>
      <w:proofErr w:type="gramStart"/>
      <w:r>
        <w:t>Manson J, Ames J, Shapiro M et al.</w:t>
      </w:r>
      <w:proofErr w:type="gramEnd"/>
      <w:r>
        <w:t xml:space="preserve">  Menopause 2015; 22(3)</w:t>
      </w:r>
    </w:p>
  </w:footnote>
  <w:footnote w:id="30">
    <w:p w:rsidR="006556B5" w:rsidRDefault="006556B5" w:rsidP="00E13862">
      <w:pPr>
        <w:pStyle w:val="FootnoteText"/>
      </w:pPr>
      <w:r>
        <w:rPr>
          <w:vertAlign w:val="superscript"/>
        </w:rPr>
        <w:footnoteRef/>
      </w:r>
      <w:r>
        <w:t xml:space="preserve"> </w:t>
      </w:r>
      <w:proofErr w:type="spellStart"/>
      <w:r>
        <w:t>Stuenkel</w:t>
      </w:r>
      <w:proofErr w:type="spellEnd"/>
      <w:r>
        <w:t xml:space="preserve"> C, Davis, S, </w:t>
      </w:r>
      <w:proofErr w:type="spellStart"/>
      <w:r>
        <w:t>Gompel</w:t>
      </w:r>
      <w:proofErr w:type="spellEnd"/>
      <w:r>
        <w:t xml:space="preserve"> </w:t>
      </w:r>
      <w:proofErr w:type="gramStart"/>
      <w:r>
        <w:t>A  et</w:t>
      </w:r>
      <w:proofErr w:type="gramEnd"/>
      <w:r>
        <w:t xml:space="preserve"> al. J </w:t>
      </w:r>
      <w:proofErr w:type="spellStart"/>
      <w:r>
        <w:t>Clin</w:t>
      </w:r>
      <w:proofErr w:type="spellEnd"/>
      <w:r>
        <w:t xml:space="preserve"> </w:t>
      </w:r>
      <w:proofErr w:type="spellStart"/>
      <w:r>
        <w:t>Endocrinol</w:t>
      </w:r>
      <w:proofErr w:type="spellEnd"/>
      <w:r>
        <w:t xml:space="preserve"> </w:t>
      </w:r>
      <w:proofErr w:type="spellStart"/>
      <w:r>
        <w:t>Metab</w:t>
      </w:r>
      <w:proofErr w:type="spellEnd"/>
      <w:r>
        <w:t>.  2015; 100(11): 3975 - 4011</w:t>
      </w:r>
    </w:p>
  </w:footnote>
  <w:footnote w:id="31">
    <w:p w:rsidR="006556B5" w:rsidRDefault="006556B5" w:rsidP="00E13862">
      <w:pPr>
        <w:pStyle w:val="FootnoteText"/>
      </w:pPr>
      <w:r>
        <w:rPr>
          <w:vertAlign w:val="superscript"/>
        </w:rPr>
        <w:footnoteRef/>
      </w:r>
      <w:r>
        <w:t xml:space="preserve"> </w:t>
      </w:r>
      <w:proofErr w:type="gramStart"/>
      <w:r>
        <w:t>Martin K and Barbieri R Treatment of menopausal symptoms with hormone therapy.</w:t>
      </w:r>
      <w:proofErr w:type="gramEnd"/>
      <w:r>
        <w:t xml:space="preserve">  Dec 2015  In: </w:t>
      </w:r>
      <w:proofErr w:type="spellStart"/>
      <w:r>
        <w:t>UpToDate</w:t>
      </w:r>
      <w:proofErr w:type="spellEnd"/>
      <w:r>
        <w:t xml:space="preserve"> Online Waltham, MA (accessed February 2016)</w:t>
      </w:r>
    </w:p>
  </w:footnote>
  <w:footnote w:id="32">
    <w:p w:rsidR="006556B5" w:rsidRDefault="006556B5" w:rsidP="00034229">
      <w:pPr>
        <w:pStyle w:val="FootnoteText"/>
      </w:pPr>
      <w:r>
        <w:rPr>
          <w:vertAlign w:val="superscript"/>
        </w:rPr>
        <w:footnoteRef/>
      </w:r>
      <w:r>
        <w:t xml:space="preserve"> 19/11/2015 </w:t>
      </w:r>
      <w:proofErr w:type="spellStart"/>
      <w:r>
        <w:t>Duavive</w:t>
      </w:r>
      <w:proofErr w:type="spellEnd"/>
      <w:r>
        <w:t>: EMEA/H/C/002314-II/0002</w:t>
      </w:r>
    </w:p>
  </w:footnote>
  <w:footnote w:id="33">
    <w:p w:rsidR="006556B5" w:rsidRPr="008D4CFE" w:rsidRDefault="006556B5" w:rsidP="004431EB">
      <w:pPr>
        <w:pStyle w:val="FootnoteText"/>
      </w:pPr>
      <w:r>
        <w:rPr>
          <w:rStyle w:val="FootnoteReference"/>
        </w:rPr>
        <w:footnoteRef/>
      </w:r>
      <w:r>
        <w:t xml:space="preserve"> </w:t>
      </w:r>
      <w:proofErr w:type="spellStart"/>
      <w:proofErr w:type="gramStart"/>
      <w:r w:rsidRPr="00522A48">
        <w:t>Utian</w:t>
      </w:r>
      <w:proofErr w:type="spellEnd"/>
      <w:r w:rsidRPr="00522A48">
        <w:t xml:space="preserve"> WH, et al. Relief of vasomotor symptoms and vaginal atrophy with lower doses of conjugated equine estrogens and medroxyprogesterone acetat</w:t>
      </w:r>
      <w:r>
        <w:t>e.</w:t>
      </w:r>
      <w:proofErr w:type="gramEnd"/>
      <w:r>
        <w:t xml:space="preserve"> </w:t>
      </w:r>
      <w:proofErr w:type="spellStart"/>
      <w:r w:rsidRPr="004C5228">
        <w:rPr>
          <w:i/>
        </w:rPr>
        <w:t>Fertil</w:t>
      </w:r>
      <w:proofErr w:type="spellEnd"/>
      <w:r w:rsidRPr="004C5228">
        <w:rPr>
          <w:i/>
        </w:rPr>
        <w:t xml:space="preserve"> </w:t>
      </w:r>
      <w:proofErr w:type="spellStart"/>
      <w:r w:rsidRPr="004C5228">
        <w:rPr>
          <w:i/>
        </w:rPr>
        <w:t>Steril</w:t>
      </w:r>
      <w:proofErr w:type="spellEnd"/>
      <w:r w:rsidRPr="004C5228">
        <w:rPr>
          <w:i/>
        </w:rPr>
        <w:t>.</w:t>
      </w:r>
      <w:r>
        <w:t xml:space="preserve"> 75</w:t>
      </w:r>
      <w:r w:rsidRPr="00522A48">
        <w:t>:</w:t>
      </w:r>
      <w:r>
        <w:t xml:space="preserve"> </w:t>
      </w:r>
      <w:r w:rsidRPr="00522A48">
        <w:t>1065-79</w:t>
      </w:r>
      <w:r>
        <w:t xml:space="preserve"> (2001).</w:t>
      </w:r>
    </w:p>
  </w:footnote>
  <w:footnote w:id="34">
    <w:p w:rsidR="006556B5" w:rsidRDefault="006556B5" w:rsidP="00FF4128">
      <w:pPr>
        <w:pStyle w:val="FootnoteText"/>
      </w:pPr>
      <w:r>
        <w:rPr>
          <w:vertAlign w:val="superscript"/>
        </w:rPr>
        <w:footnoteRef/>
      </w:r>
      <w:r>
        <w:t xml:space="preserve"> EMEA CHMP “Guideline on clinical investigation of medicinal products for hormone replacement therapy of oestrogen deficiency symptoms in postmenopausal women” EMEA/CHMP/021/97 rev.1</w:t>
      </w:r>
    </w:p>
  </w:footnote>
  <w:footnote w:id="35">
    <w:p w:rsidR="006556B5" w:rsidRPr="001874F7" w:rsidRDefault="006556B5">
      <w:pPr>
        <w:pStyle w:val="FootnoteText"/>
        <w:rPr>
          <w:lang w:val="en-US"/>
        </w:rPr>
      </w:pPr>
      <w:r>
        <w:rPr>
          <w:rStyle w:val="FootnoteReference"/>
        </w:rPr>
        <w:footnoteRef/>
      </w:r>
      <w:r>
        <w:t xml:space="preserve"> </w:t>
      </w:r>
      <w:proofErr w:type="spellStart"/>
      <w:r w:rsidRPr="001874F7">
        <w:t>Kurman</w:t>
      </w:r>
      <w:proofErr w:type="spellEnd"/>
      <w:r w:rsidRPr="001874F7">
        <w:t xml:space="preserve"> RJ. </w:t>
      </w:r>
      <w:proofErr w:type="spellStart"/>
      <w:r w:rsidRPr="001874F7">
        <w:t>Blaustein’s</w:t>
      </w:r>
      <w:proofErr w:type="spellEnd"/>
      <w:r w:rsidRPr="001874F7">
        <w:t xml:space="preserve"> Pathology of the Female Genital Tract, Springer-</w:t>
      </w:r>
      <w:proofErr w:type="spellStart"/>
      <w:r w:rsidRPr="001874F7">
        <w:t>Verlag</w:t>
      </w:r>
      <w:proofErr w:type="spellEnd"/>
      <w:r w:rsidRPr="001874F7">
        <w:t>, New York, 1994: 411-437</w:t>
      </w:r>
      <w:r>
        <w:t>.</w:t>
      </w:r>
    </w:p>
  </w:footnote>
  <w:footnote w:id="36">
    <w:p w:rsidR="006556B5" w:rsidRPr="009D151D" w:rsidRDefault="006556B5">
      <w:pPr>
        <w:pStyle w:val="FootnoteText"/>
        <w:rPr>
          <w:lang w:val="en-US"/>
        </w:rPr>
      </w:pPr>
      <w:r>
        <w:rPr>
          <w:rStyle w:val="FootnoteReference"/>
        </w:rPr>
        <w:footnoteRef/>
      </w:r>
      <w:r>
        <w:t xml:space="preserve"> Clarification (24 November </w:t>
      </w:r>
      <w:r w:rsidRPr="009D151D">
        <w:t>2016): Three cas</w:t>
      </w:r>
      <w:r>
        <w:t>es of endometrial hyperplasia/</w:t>
      </w:r>
      <w:r w:rsidRPr="009D151D">
        <w:t>malignancy were detected in the BZA 20</w:t>
      </w:r>
      <w:r>
        <w:t xml:space="preserve"> mg/CE 0.45 mg and the BZA 20mg/</w:t>
      </w:r>
      <w:r w:rsidRPr="009D151D">
        <w:t>CE 0.625mg arms during the second treatment year. Two cases occurred on the BZA 20</w:t>
      </w:r>
      <w:r>
        <w:t xml:space="preserve"> </w:t>
      </w:r>
      <w:r w:rsidRPr="009D151D">
        <w:t>mg/CE 0.45</w:t>
      </w:r>
      <w:r>
        <w:t xml:space="preserve"> </w:t>
      </w:r>
      <w:r w:rsidRPr="009D151D">
        <w:t>mg dose, including one case of malignancy, and one additional case on the higher CE dose. Please also note that reference to a BZA dose of “0.20</w:t>
      </w:r>
      <w:r>
        <w:t xml:space="preserve"> </w:t>
      </w:r>
      <w:r w:rsidRPr="009D151D">
        <w:t>mg” is a typographical error and should be read as “20</w:t>
      </w:r>
      <w:r>
        <w:t xml:space="preserve"> </w:t>
      </w:r>
      <w:r w:rsidRPr="009D151D">
        <w:t>mg”.</w:t>
      </w:r>
    </w:p>
  </w:footnote>
  <w:footnote w:id="37">
    <w:p w:rsidR="006556B5" w:rsidRPr="00EA53E8" w:rsidRDefault="006556B5">
      <w:pPr>
        <w:pStyle w:val="FootnoteText"/>
        <w:rPr>
          <w:lang w:val="en-US"/>
        </w:rPr>
      </w:pPr>
      <w:r>
        <w:rPr>
          <w:rStyle w:val="FootnoteReference"/>
        </w:rPr>
        <w:footnoteRef/>
      </w:r>
      <w:r>
        <w:t xml:space="preserve"> Clarification (24 November </w:t>
      </w:r>
      <w:r w:rsidRPr="00EA53E8">
        <w:t>2016): Three cas</w:t>
      </w:r>
      <w:r>
        <w:t>es of endometrial hyperplasia/</w:t>
      </w:r>
      <w:r w:rsidRPr="00EA53E8">
        <w:t>malignancy were detected in the BZA 20</w:t>
      </w:r>
      <w:r>
        <w:t xml:space="preserve"> mg/CE 0.45 mg and the BZA 20 mg/</w:t>
      </w:r>
      <w:r w:rsidRPr="00EA53E8">
        <w:t>CE 0.625</w:t>
      </w:r>
      <w:r>
        <w:t xml:space="preserve"> </w:t>
      </w:r>
      <w:r w:rsidRPr="00EA53E8">
        <w:t>mg arms during the second treatment year. Two cases occurred on the BZA 20</w:t>
      </w:r>
      <w:r>
        <w:t xml:space="preserve"> </w:t>
      </w:r>
      <w:r w:rsidRPr="00EA53E8">
        <w:t>mg/CE 0.45</w:t>
      </w:r>
      <w:r>
        <w:t xml:space="preserve"> </w:t>
      </w:r>
      <w:r w:rsidRPr="00EA53E8">
        <w:t>mg dose, including one case of malignancy, and one additional case on the higher CE dose. Please also note that referen</w:t>
      </w:r>
      <w:r>
        <w:t xml:space="preserve">ce to a BZA dose of “0.20 mg” </w:t>
      </w:r>
      <w:r w:rsidRPr="00EA53E8">
        <w:t>is a typographical error and should be read as “20</w:t>
      </w:r>
      <w:r>
        <w:t xml:space="preserve"> </w:t>
      </w:r>
      <w:r w:rsidRPr="00EA53E8">
        <w:t>mg”.</w:t>
      </w:r>
    </w:p>
  </w:footnote>
  <w:footnote w:id="38">
    <w:p w:rsidR="006556B5" w:rsidRPr="00D31DF6" w:rsidRDefault="006556B5" w:rsidP="004F2554">
      <w:pPr>
        <w:pStyle w:val="FootnoteText"/>
        <w:rPr>
          <w:lang w:val="en-US"/>
        </w:rPr>
      </w:pPr>
      <w:r>
        <w:rPr>
          <w:rStyle w:val="FootnoteReference"/>
        </w:rPr>
        <w:footnoteRef/>
      </w:r>
      <w:r>
        <w:t xml:space="preserve"> European Medicines Agency, “</w:t>
      </w:r>
      <w:r w:rsidRPr="00C00970">
        <w:rPr>
          <w:szCs w:val="18"/>
          <w:lang w:val="en-US"/>
        </w:rPr>
        <w:t xml:space="preserve">Guideline on clinical investigation of medicinal products for </w:t>
      </w:r>
      <w:proofErr w:type="gramStart"/>
      <w:r w:rsidRPr="00C00970">
        <w:rPr>
          <w:szCs w:val="18"/>
          <w:lang w:val="en-US"/>
        </w:rPr>
        <w:t>hormone</w:t>
      </w:r>
      <w:r w:rsidR="00426EA6">
        <w:rPr>
          <w:szCs w:val="18"/>
          <w:lang w:val="en-US"/>
        </w:rPr>
        <w:t xml:space="preserve">  </w:t>
      </w:r>
      <w:r w:rsidRPr="00C00970">
        <w:rPr>
          <w:szCs w:val="18"/>
          <w:lang w:val="en-US"/>
        </w:rPr>
        <w:t>replacement</w:t>
      </w:r>
      <w:proofErr w:type="gramEnd"/>
      <w:r w:rsidRPr="00C00970">
        <w:rPr>
          <w:szCs w:val="18"/>
          <w:lang w:val="en-US"/>
        </w:rPr>
        <w:t xml:space="preserve"> therapy of </w:t>
      </w:r>
      <w:r>
        <w:rPr>
          <w:szCs w:val="18"/>
          <w:lang w:val="en-US"/>
        </w:rPr>
        <w:t>estrogen</w:t>
      </w:r>
      <w:r w:rsidRPr="00C00970">
        <w:rPr>
          <w:szCs w:val="18"/>
          <w:lang w:val="en-US"/>
        </w:rPr>
        <w:t xml:space="preserve"> deficiency symptoms in postmenopausal women</w:t>
      </w:r>
      <w:r>
        <w:t xml:space="preserve"> (</w:t>
      </w:r>
      <w:r w:rsidRPr="00CE18FC">
        <w:t>EMEA/CHMP/021/97 Rev. 1</w:t>
      </w:r>
      <w:r>
        <w:t xml:space="preserve">)”, </w:t>
      </w:r>
      <w:r w:rsidRPr="00CE18FC">
        <w:t>13 October 2005</w:t>
      </w:r>
      <w:r>
        <w:t>.</w:t>
      </w:r>
    </w:p>
  </w:footnote>
  <w:footnote w:id="39">
    <w:p w:rsidR="006556B5" w:rsidRPr="00047DE1" w:rsidRDefault="006556B5" w:rsidP="004F2554">
      <w:pPr>
        <w:pStyle w:val="FootnoteText"/>
        <w:rPr>
          <w:lang w:val="en-US"/>
        </w:rPr>
      </w:pPr>
      <w:r>
        <w:rPr>
          <w:rStyle w:val="FootnoteReference"/>
        </w:rPr>
        <w:footnoteRef/>
      </w:r>
      <w:r>
        <w:t xml:space="preserve"> </w:t>
      </w:r>
      <w:r w:rsidRPr="003F6496">
        <w:t xml:space="preserve">Oestrogen/progestin hormone replacement [revised Feb 2014] </w:t>
      </w:r>
      <w:proofErr w:type="gramStart"/>
      <w:r w:rsidRPr="003F6496">
        <w:t>In</w:t>
      </w:r>
      <w:proofErr w:type="gramEnd"/>
      <w:r w:rsidRPr="003F6496">
        <w:t xml:space="preserve">: </w:t>
      </w:r>
      <w:proofErr w:type="spellStart"/>
      <w:r w:rsidRPr="003F6496">
        <w:t>eTG</w:t>
      </w:r>
      <w:proofErr w:type="spellEnd"/>
      <w:r w:rsidRPr="003F6496">
        <w:t xml:space="preserve"> [Internet]. Melbourne: Therapeutic Guidelines Limited; November 2015</w:t>
      </w:r>
      <w:r>
        <w:t>.</w:t>
      </w:r>
    </w:p>
  </w:footnote>
  <w:footnote w:id="40">
    <w:p w:rsidR="006556B5" w:rsidRPr="00047DE1" w:rsidRDefault="006556B5" w:rsidP="004F2554">
      <w:pPr>
        <w:pStyle w:val="FootnoteText"/>
        <w:rPr>
          <w:lang w:val="en-US"/>
        </w:rPr>
      </w:pPr>
      <w:r>
        <w:rPr>
          <w:rStyle w:val="FootnoteReference"/>
        </w:rPr>
        <w:footnoteRef/>
      </w:r>
      <w:r>
        <w:t xml:space="preserve"> </w:t>
      </w:r>
      <w:proofErr w:type="spellStart"/>
      <w:r w:rsidRPr="003F6496">
        <w:t>Stuenkel</w:t>
      </w:r>
      <w:proofErr w:type="spellEnd"/>
      <w:r w:rsidRPr="003F6496">
        <w:t xml:space="preserve"> CA</w:t>
      </w:r>
      <w:r>
        <w:t xml:space="preserve">, et al. </w:t>
      </w:r>
      <w:r w:rsidRPr="003F6496">
        <w:t>Treatment of Symptoms of the Menopause: An Endocrine Socie</w:t>
      </w:r>
      <w:r>
        <w:t>ty Clinical Practice Guideline.</w:t>
      </w:r>
      <w:r w:rsidRPr="003F6496">
        <w:t xml:space="preserve"> </w:t>
      </w:r>
      <w:proofErr w:type="gramStart"/>
      <w:r w:rsidRPr="00F11234">
        <w:rPr>
          <w:i/>
        </w:rPr>
        <w:t xml:space="preserve">J </w:t>
      </w:r>
      <w:proofErr w:type="spellStart"/>
      <w:r w:rsidRPr="00F11234">
        <w:rPr>
          <w:i/>
        </w:rPr>
        <w:t>Clin</w:t>
      </w:r>
      <w:proofErr w:type="spellEnd"/>
      <w:r w:rsidRPr="00F11234">
        <w:rPr>
          <w:i/>
        </w:rPr>
        <w:t xml:space="preserve"> </w:t>
      </w:r>
      <w:proofErr w:type="spellStart"/>
      <w:r w:rsidRPr="00F11234">
        <w:rPr>
          <w:i/>
        </w:rPr>
        <w:t>Endocrinol</w:t>
      </w:r>
      <w:proofErr w:type="spellEnd"/>
      <w:r w:rsidRPr="00F11234">
        <w:rPr>
          <w:i/>
        </w:rPr>
        <w:t xml:space="preserve"> </w:t>
      </w:r>
      <w:proofErr w:type="spellStart"/>
      <w:r w:rsidRPr="00F11234">
        <w:rPr>
          <w:i/>
        </w:rPr>
        <w:t>Metab</w:t>
      </w:r>
      <w:proofErr w:type="spellEnd"/>
      <w:r w:rsidRPr="00F11234">
        <w:rPr>
          <w:i/>
        </w:rPr>
        <w:t>.</w:t>
      </w:r>
      <w:proofErr w:type="gramEnd"/>
      <w:r>
        <w:t xml:space="preserve"> 100: 3975-4011 (2015).</w:t>
      </w:r>
    </w:p>
  </w:footnote>
  <w:footnote w:id="41">
    <w:p w:rsidR="006556B5" w:rsidRPr="00250B69" w:rsidRDefault="006556B5" w:rsidP="004F2554">
      <w:pPr>
        <w:pStyle w:val="FootnoteText"/>
        <w:rPr>
          <w:lang w:val="en-US"/>
        </w:rPr>
      </w:pPr>
      <w:r>
        <w:rPr>
          <w:rStyle w:val="FootnoteReference"/>
        </w:rPr>
        <w:footnoteRef/>
      </w:r>
      <w:r>
        <w:t xml:space="preserve"> </w:t>
      </w:r>
      <w:proofErr w:type="gramStart"/>
      <w:r>
        <w:t>European Medicines Agency, “</w:t>
      </w:r>
      <w:r w:rsidRPr="00C00970">
        <w:rPr>
          <w:szCs w:val="18"/>
          <w:lang w:val="en-US"/>
        </w:rPr>
        <w:t xml:space="preserve">Guideline on clinical development of fixed combination medicinal products </w:t>
      </w:r>
      <w:r>
        <w:t>(</w:t>
      </w:r>
      <w:r w:rsidRPr="003C6070">
        <w:t>CHMP/EWP/240/95 Rev. 1</w:t>
      </w:r>
      <w:r>
        <w:t xml:space="preserve">)”, </w:t>
      </w:r>
      <w:r w:rsidRPr="003C6070">
        <w:t>19 February 2009</w:t>
      </w:r>
      <w:r>
        <w:t>.</w:t>
      </w:r>
      <w:proofErr w:type="gramEnd"/>
    </w:p>
  </w:footnote>
  <w:footnote w:id="42">
    <w:p w:rsidR="006556B5" w:rsidRPr="00452346" w:rsidRDefault="006556B5" w:rsidP="004F2554">
      <w:pPr>
        <w:pStyle w:val="FootnoteText"/>
        <w:rPr>
          <w:lang w:val="en-US"/>
        </w:rPr>
      </w:pPr>
      <w:r>
        <w:rPr>
          <w:rStyle w:val="FootnoteReference"/>
        </w:rPr>
        <w:footnoteRef/>
      </w:r>
      <w:r>
        <w:t xml:space="preserve"> European Medicines Agency, European Public Assessment Report: </w:t>
      </w:r>
      <w:r w:rsidRPr="00C40A09">
        <w:t xml:space="preserve">Duavive </w:t>
      </w:r>
      <w:r>
        <w:t>(</w:t>
      </w:r>
      <w:r w:rsidRPr="00C40A09">
        <w:t>oestrogens conjugated / bazedoxifene</w:t>
      </w:r>
      <w:r>
        <w:t>).</w:t>
      </w:r>
    </w:p>
  </w:footnote>
  <w:footnote w:id="43">
    <w:p w:rsidR="006556B5" w:rsidRPr="00452346" w:rsidRDefault="006556B5" w:rsidP="004F2554">
      <w:pPr>
        <w:pStyle w:val="FootnoteText"/>
        <w:rPr>
          <w:lang w:val="en-US"/>
        </w:rPr>
      </w:pPr>
      <w:r>
        <w:rPr>
          <w:rStyle w:val="FootnoteReference"/>
        </w:rPr>
        <w:footnoteRef/>
      </w:r>
      <w:r>
        <w:t xml:space="preserve"> European Medicines Agency, European Public Assessment Report: </w:t>
      </w:r>
      <w:r w:rsidRPr="00C40A09">
        <w:t xml:space="preserve">Duavive </w:t>
      </w:r>
      <w:r>
        <w:t>(</w:t>
      </w:r>
      <w:r w:rsidRPr="00C40A09">
        <w:t>oestrogens conjugated / bazedoxifene</w:t>
      </w:r>
      <w:r>
        <w:t>).</w:t>
      </w:r>
    </w:p>
  </w:footnote>
  <w:footnote w:id="44">
    <w:p w:rsidR="006556B5" w:rsidRPr="00777317" w:rsidRDefault="006556B5" w:rsidP="004F2554">
      <w:pPr>
        <w:pStyle w:val="FootnoteText"/>
        <w:rPr>
          <w:lang w:val="en-US"/>
        </w:rPr>
      </w:pPr>
      <w:r>
        <w:rPr>
          <w:rStyle w:val="FootnoteReference"/>
        </w:rPr>
        <w:footnoteRef/>
      </w:r>
      <w:r>
        <w:t xml:space="preserve"> European Medicines Agency, “</w:t>
      </w:r>
      <w:r w:rsidRPr="00C00970">
        <w:rPr>
          <w:szCs w:val="18"/>
          <w:lang w:val="en-US"/>
        </w:rPr>
        <w:t xml:space="preserve">Guideline on clinical investigation of medicinal products for </w:t>
      </w:r>
      <w:proofErr w:type="gramStart"/>
      <w:r w:rsidRPr="00C00970">
        <w:rPr>
          <w:szCs w:val="18"/>
          <w:lang w:val="en-US"/>
        </w:rPr>
        <w:t>hormone</w:t>
      </w:r>
      <w:r w:rsidR="00426EA6">
        <w:rPr>
          <w:szCs w:val="18"/>
          <w:lang w:val="en-US"/>
        </w:rPr>
        <w:t xml:space="preserve">  </w:t>
      </w:r>
      <w:r w:rsidRPr="00C00970">
        <w:rPr>
          <w:szCs w:val="18"/>
          <w:lang w:val="en-US"/>
        </w:rPr>
        <w:t>replacement</w:t>
      </w:r>
      <w:proofErr w:type="gramEnd"/>
      <w:r w:rsidRPr="00C00970">
        <w:rPr>
          <w:szCs w:val="18"/>
          <w:lang w:val="en-US"/>
        </w:rPr>
        <w:t xml:space="preserve"> therapy of </w:t>
      </w:r>
      <w:r>
        <w:rPr>
          <w:szCs w:val="18"/>
          <w:lang w:val="en-US"/>
        </w:rPr>
        <w:t>estrogen</w:t>
      </w:r>
      <w:r w:rsidRPr="00C00970">
        <w:rPr>
          <w:szCs w:val="18"/>
          <w:lang w:val="en-US"/>
        </w:rPr>
        <w:t xml:space="preserve"> deficiency symptoms in postmenopausal women</w:t>
      </w:r>
      <w:r>
        <w:t xml:space="preserve"> (</w:t>
      </w:r>
      <w:r w:rsidRPr="00CE18FC">
        <w:t>EMEA/CHMP/021/97 Rev. 1</w:t>
      </w:r>
      <w:r>
        <w:t xml:space="preserve">)”, </w:t>
      </w:r>
      <w:r w:rsidRPr="00CE18FC">
        <w:t>13 October 2005</w:t>
      </w:r>
      <w:r>
        <w:t>.</w:t>
      </w:r>
    </w:p>
  </w:footnote>
  <w:footnote w:id="45">
    <w:p w:rsidR="006556B5" w:rsidRPr="00F60084" w:rsidRDefault="006556B5" w:rsidP="004F2554">
      <w:pPr>
        <w:pStyle w:val="FootnoteText"/>
        <w:rPr>
          <w:lang w:val="en-US"/>
        </w:rPr>
      </w:pPr>
      <w:r>
        <w:rPr>
          <w:rStyle w:val="FootnoteReference"/>
        </w:rPr>
        <w:footnoteRef/>
      </w:r>
      <w:r>
        <w:t xml:space="preserve"> RANZCOG, Management of the menopause, Nov 2014.</w:t>
      </w:r>
    </w:p>
  </w:footnote>
  <w:footnote w:id="46">
    <w:p w:rsidR="006556B5" w:rsidRPr="00935012" w:rsidRDefault="006556B5">
      <w:pPr>
        <w:pStyle w:val="FootnoteText"/>
        <w:rPr>
          <w:lang w:val="en-US"/>
        </w:rPr>
      </w:pPr>
      <w:r>
        <w:rPr>
          <w:rStyle w:val="FootnoteReference"/>
        </w:rPr>
        <w:footnoteRef/>
      </w:r>
      <w:r>
        <w:t xml:space="preserve"> Clarification (24 November</w:t>
      </w:r>
      <w:r w:rsidRPr="00935012">
        <w:t xml:space="preserve"> 2016): Two cas</w:t>
      </w:r>
      <w:r>
        <w:t>es of endometrial hyperplasia/</w:t>
      </w:r>
      <w:r w:rsidRPr="00935012">
        <w:t>mali</w:t>
      </w:r>
      <w:r>
        <w:t>gnancy occurred on the BZA 20 mg</w:t>
      </w:r>
      <w:r w:rsidRPr="00935012">
        <w:t>/CE 0.45</w:t>
      </w:r>
      <w:r>
        <w:t xml:space="preserve"> </w:t>
      </w:r>
      <w:r w:rsidRPr="00935012">
        <w:t>mg arm during the second treatment year, including one case of malignancy. Please also note that reference to a BZA dose of “0.20</w:t>
      </w:r>
      <w:r>
        <w:t xml:space="preserve"> </w:t>
      </w:r>
      <w:r w:rsidRPr="00935012">
        <w:t>mg” is a typographical error and should be read as “20</w:t>
      </w:r>
      <w:r>
        <w:t xml:space="preserve"> </w:t>
      </w:r>
      <w:r w:rsidRPr="00935012">
        <w:t>mg”.</w:t>
      </w:r>
    </w:p>
  </w:footnote>
  <w:footnote w:id="47">
    <w:p w:rsidR="006556B5" w:rsidRPr="00300CFD" w:rsidRDefault="006556B5" w:rsidP="004F2554">
      <w:pPr>
        <w:pStyle w:val="FootnoteText"/>
        <w:rPr>
          <w:lang w:val="en-US"/>
        </w:rPr>
      </w:pPr>
      <w:r>
        <w:rPr>
          <w:rStyle w:val="FootnoteReference"/>
        </w:rPr>
        <w:footnoteRef/>
      </w:r>
      <w:r>
        <w:t xml:space="preserve"> RANZCOG, Menopausal Hormone Therapy Advice, Jul 2015.</w:t>
      </w:r>
    </w:p>
  </w:footnote>
  <w:footnote w:id="48">
    <w:p w:rsidR="006556B5" w:rsidRPr="0067342F" w:rsidRDefault="006556B5" w:rsidP="004F2554">
      <w:pPr>
        <w:pStyle w:val="FootnoteText"/>
        <w:rPr>
          <w:lang w:val="en-US"/>
        </w:rPr>
      </w:pPr>
      <w:r>
        <w:rPr>
          <w:rStyle w:val="FootnoteReference"/>
        </w:rPr>
        <w:footnoteRef/>
      </w:r>
      <w:r>
        <w:t xml:space="preserve"> </w:t>
      </w:r>
      <w:r w:rsidRPr="00AB79A6">
        <w:t xml:space="preserve">Avis NE, et al. Duration of menopausal vasomotor symptoms over the menopause transition. </w:t>
      </w:r>
      <w:r w:rsidRPr="001C0B2A">
        <w:rPr>
          <w:i/>
        </w:rPr>
        <w:t xml:space="preserve">JAMA Intern Med. </w:t>
      </w:r>
      <w:r>
        <w:t>175</w:t>
      </w:r>
      <w:r w:rsidRPr="00AB79A6">
        <w:t>:</w:t>
      </w:r>
      <w:r>
        <w:t xml:space="preserve"> </w:t>
      </w:r>
      <w:r w:rsidRPr="00AB79A6">
        <w:t>53</w:t>
      </w:r>
      <w:r>
        <w:t>1-539 (2015).</w:t>
      </w:r>
    </w:p>
  </w:footnote>
  <w:footnote w:id="49">
    <w:p w:rsidR="006556B5" w:rsidRPr="0036047E" w:rsidRDefault="006556B5" w:rsidP="004F2554">
      <w:pPr>
        <w:pStyle w:val="FootnoteText"/>
        <w:rPr>
          <w:lang w:val="en-US"/>
        </w:rPr>
      </w:pPr>
      <w:r>
        <w:rPr>
          <w:rStyle w:val="FootnoteReference"/>
        </w:rPr>
        <w:footnoteRef/>
      </w:r>
      <w:r>
        <w:t xml:space="preserve"> European Medicines Agency, European Public Assessment Report: </w:t>
      </w:r>
      <w:r w:rsidRPr="00C40A09">
        <w:t xml:space="preserve">Duavive </w:t>
      </w:r>
      <w:r>
        <w:t>(</w:t>
      </w:r>
      <w:r w:rsidRPr="00C40A09">
        <w:t>oestrogens conjugated / bazedoxifene</w:t>
      </w:r>
      <w:r>
        <w:t>).</w:t>
      </w:r>
    </w:p>
  </w:footnote>
  <w:footnote w:id="50">
    <w:p w:rsidR="006556B5" w:rsidRPr="00967ABB" w:rsidRDefault="006556B5" w:rsidP="004F2554">
      <w:pPr>
        <w:pStyle w:val="FootnoteText"/>
        <w:rPr>
          <w:lang w:val="en-US"/>
        </w:rPr>
      </w:pPr>
      <w:r>
        <w:rPr>
          <w:rStyle w:val="FootnoteReference"/>
        </w:rPr>
        <w:footnoteRef/>
      </w:r>
      <w:r>
        <w:t xml:space="preserve"> </w:t>
      </w:r>
      <w:proofErr w:type="gramStart"/>
      <w:r w:rsidRPr="00C50E05">
        <w:t>North American Menopause Society.</w:t>
      </w:r>
      <w:proofErr w:type="gramEnd"/>
      <w:r w:rsidRPr="00C50E05">
        <w:t xml:space="preserve"> The North American Menopause Society Statement on Continuing Use of Systemic Hormone Therapy </w:t>
      </w:r>
      <w:proofErr w:type="gramStart"/>
      <w:r w:rsidRPr="00C50E05">
        <w:t>After</w:t>
      </w:r>
      <w:proofErr w:type="gramEnd"/>
      <w:r w:rsidRPr="00C50E05">
        <w:t xml:space="preserve"> Age 65. </w:t>
      </w:r>
      <w:proofErr w:type="gramStart"/>
      <w:r w:rsidRPr="007D3496">
        <w:rPr>
          <w:i/>
        </w:rPr>
        <w:t>Menopause</w:t>
      </w:r>
      <w:r>
        <w:t xml:space="preserve"> 22: 693 (2015).</w:t>
      </w:r>
      <w:proofErr w:type="gramEnd"/>
    </w:p>
  </w:footnote>
  <w:footnote w:id="51">
    <w:p w:rsidR="006556B5" w:rsidRPr="00B331AF" w:rsidRDefault="006556B5" w:rsidP="00007CB3">
      <w:pPr>
        <w:pStyle w:val="FootnoteText"/>
        <w:rPr>
          <w:lang w:val="en-US"/>
        </w:rPr>
      </w:pPr>
      <w:r>
        <w:rPr>
          <w:rStyle w:val="FootnoteReference"/>
        </w:rPr>
        <w:footnoteRef/>
      </w:r>
      <w:r>
        <w:t xml:space="preserve"> European Medicines Agency, European Public Assessment Report: </w:t>
      </w:r>
      <w:r w:rsidRPr="00C40A09">
        <w:t xml:space="preserve">Duavive </w:t>
      </w:r>
      <w:r>
        <w:t>(</w:t>
      </w:r>
      <w:r w:rsidRPr="00C40A09">
        <w:t>oestrogens conjugated / bazedoxifene</w:t>
      </w:r>
      <w:r>
        <w:t>).</w:t>
      </w:r>
    </w:p>
  </w:footnote>
  <w:footnote w:id="52">
    <w:p w:rsidR="006556B5" w:rsidRPr="00855AFA" w:rsidRDefault="006556B5" w:rsidP="00007CB3">
      <w:pPr>
        <w:pStyle w:val="FootnoteText"/>
        <w:rPr>
          <w:lang w:val="en-US"/>
        </w:rPr>
      </w:pPr>
      <w:r>
        <w:rPr>
          <w:rStyle w:val="FootnoteReference"/>
        </w:rPr>
        <w:footnoteRef/>
      </w:r>
      <w:r>
        <w:t xml:space="preserve"> European Medicines Agency, European Public Assessment Report: </w:t>
      </w:r>
      <w:r w:rsidRPr="00C40A09">
        <w:t xml:space="preserve">Duavive </w:t>
      </w:r>
      <w:r>
        <w:t>(</w:t>
      </w:r>
      <w:r w:rsidRPr="00C40A09">
        <w:t>oestrogens conjugated / bazedoxifene</w:t>
      </w:r>
      <w:r>
        <w:t>).</w:t>
      </w:r>
    </w:p>
  </w:footnote>
  <w:footnote w:id="53">
    <w:p w:rsidR="006556B5" w:rsidRPr="00B331AF" w:rsidRDefault="006556B5" w:rsidP="00D21CC1">
      <w:pPr>
        <w:pStyle w:val="FootnoteText"/>
        <w:rPr>
          <w:lang w:val="en-US"/>
        </w:rPr>
      </w:pPr>
      <w:r>
        <w:rPr>
          <w:rStyle w:val="FootnoteReference"/>
        </w:rPr>
        <w:footnoteRef/>
      </w:r>
      <w:r>
        <w:t xml:space="preserve"> European Medicines Agency, European Public Assessment Report: </w:t>
      </w:r>
      <w:r w:rsidRPr="00C40A09">
        <w:t xml:space="preserve">Duavive </w:t>
      </w:r>
      <w:r>
        <w:t>(</w:t>
      </w:r>
      <w:r w:rsidRPr="00C40A09">
        <w:t>oestrogens conjugated / bazedoxifene</w:t>
      </w:r>
      <w:r>
        <w:t>).</w:t>
      </w:r>
    </w:p>
  </w:footnote>
  <w:footnote w:id="54">
    <w:p w:rsidR="006556B5" w:rsidRPr="00855AFA" w:rsidRDefault="006556B5" w:rsidP="00D21CC1">
      <w:pPr>
        <w:pStyle w:val="FootnoteText"/>
        <w:rPr>
          <w:lang w:val="en-US"/>
        </w:rPr>
      </w:pPr>
      <w:r>
        <w:rPr>
          <w:rStyle w:val="FootnoteReference"/>
        </w:rPr>
        <w:footnoteRef/>
      </w:r>
      <w:r>
        <w:t xml:space="preserve"> European Medicines Agency, European Public Assessment Report: </w:t>
      </w:r>
      <w:r w:rsidRPr="00C40A09">
        <w:t xml:space="preserve">Duavive </w:t>
      </w:r>
      <w:r>
        <w:t>(</w:t>
      </w:r>
      <w:r w:rsidRPr="00C40A09">
        <w:t>oestrogens conjugated / bazedoxifene</w:t>
      </w:r>
      <w:r>
        <w:t>).</w:t>
      </w:r>
    </w:p>
  </w:footnote>
  <w:footnote w:id="55">
    <w:p w:rsidR="006556B5" w:rsidRPr="004A7A19" w:rsidRDefault="006556B5" w:rsidP="00523DCE">
      <w:pPr>
        <w:pStyle w:val="FootnoteText"/>
      </w:pPr>
      <w:r>
        <w:rPr>
          <w:rStyle w:val="FootnoteReference"/>
        </w:rPr>
        <w:footnoteRef/>
      </w:r>
      <w:r>
        <w:t xml:space="preserve"> </w:t>
      </w:r>
      <w:proofErr w:type="spellStart"/>
      <w:r>
        <w:t>Komm</w:t>
      </w:r>
      <w:proofErr w:type="spellEnd"/>
      <w:r>
        <w:t xml:space="preserve"> BS, </w:t>
      </w:r>
      <w:proofErr w:type="spellStart"/>
      <w:r>
        <w:t>Mirkin</w:t>
      </w:r>
      <w:proofErr w:type="spellEnd"/>
      <w:r>
        <w:t xml:space="preserve"> S, Jenkins SN. </w:t>
      </w:r>
      <w:proofErr w:type="gramStart"/>
      <w:r>
        <w:t>Development of conjugated estrogens/bazedoxifene, the first tissue selective estrogen complex (TSEC) for management of menopausal hot flashes and postmenopausal bone loss.</w:t>
      </w:r>
      <w:proofErr w:type="gramEnd"/>
      <w:r>
        <w:t xml:space="preserve"> </w:t>
      </w:r>
      <w:proofErr w:type="gramStart"/>
      <w:r>
        <w:t>Steroids.</w:t>
      </w:r>
      <w:proofErr w:type="gramEnd"/>
      <w:r>
        <w:t xml:space="preserve"> </w:t>
      </w:r>
      <w:proofErr w:type="gramStart"/>
      <w:r>
        <w:t>2014; 90:71–81.</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B5" w:rsidRDefault="006556B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B5" w:rsidRDefault="006556B5">
    <w:pPr>
      <w:rPr>
        <w:noProof/>
        <w:lang w:eastAsia="en-AU"/>
      </w:rPr>
    </w:pPr>
    <w:r w:rsidRPr="002D545C">
      <w:rPr>
        <w:noProof/>
        <w:lang w:eastAsia="en-AU"/>
      </w:rPr>
      <w:drawing>
        <wp:anchor distT="0" distB="0" distL="114300" distR="114300" simplePos="0" relativeHeight="251659264" behindDoc="1" locked="0" layoutInCell="1" allowOverlap="1" wp14:anchorId="07E58651" wp14:editId="0B5E7BD7">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556B5" w:rsidRDefault="006556B5"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B5" w:rsidRDefault="006556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B5" w:rsidRDefault="006556B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B5" w:rsidRDefault="006556B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B5" w:rsidRDefault="006556B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B5" w:rsidRDefault="006556B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B5" w:rsidRDefault="006556B5" w:rsidP="006E08B3">
    <w:r>
      <w:t>Therapeutic Goods Administration</w:t>
    </w:r>
  </w:p>
  <w:p w:rsidR="006556B5" w:rsidRDefault="006556B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30CF"/>
    <w:multiLevelType w:val="multilevel"/>
    <w:tmpl w:val="721C0A1C"/>
    <w:styleLink w:val="List2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nsid w:val="01AF4007"/>
    <w:multiLevelType w:val="multilevel"/>
    <w:tmpl w:val="29B0B14A"/>
    <w:styleLink w:val="List55"/>
    <w:lvl w:ilvl="0">
      <w:start w:val="1"/>
      <w:numFmt w:val="bullet"/>
      <w:lvlText w:val="•"/>
      <w:lvlJc w:val="left"/>
      <w:pPr>
        <w:tabs>
          <w:tab w:val="num" w:pos="270"/>
        </w:tabs>
        <w:ind w:left="270" w:hanging="270"/>
      </w:pPr>
      <w:rPr>
        <w:color w:val="000000"/>
        <w:position w:val="0"/>
        <w:sz w:val="18"/>
        <w:szCs w:val="18"/>
        <w:u w:color="000000"/>
        <w:rtl w:val="0"/>
      </w:rPr>
    </w:lvl>
    <w:lvl w:ilvl="1">
      <w:numFmt w:val="bullet"/>
      <w:lvlText w:val="o"/>
      <w:lvlJc w:val="left"/>
      <w:pPr>
        <w:tabs>
          <w:tab w:val="num" w:pos="1080"/>
        </w:tabs>
        <w:ind w:left="1080" w:hanging="360"/>
      </w:pPr>
      <w:rPr>
        <w:color w:val="000000"/>
        <w:position w:val="0"/>
        <w:sz w:val="22"/>
        <w:szCs w:val="22"/>
        <w:u w:color="000000"/>
        <w:rtl w:val="0"/>
      </w:rPr>
    </w:lvl>
    <w:lvl w:ilvl="2">
      <w:start w:val="1"/>
      <w:numFmt w:val="bullet"/>
      <w:lvlText w:val="▪"/>
      <w:lvlJc w:val="left"/>
      <w:pPr>
        <w:tabs>
          <w:tab w:val="num" w:pos="1710"/>
        </w:tabs>
        <w:ind w:left="1710" w:hanging="270"/>
      </w:pPr>
      <w:rPr>
        <w:color w:val="000000"/>
        <w:position w:val="0"/>
        <w:sz w:val="18"/>
        <w:szCs w:val="18"/>
        <w:u w:color="000000"/>
        <w:rtl w:val="0"/>
      </w:rPr>
    </w:lvl>
    <w:lvl w:ilvl="3">
      <w:start w:val="1"/>
      <w:numFmt w:val="bullet"/>
      <w:lvlText w:val="•"/>
      <w:lvlJc w:val="left"/>
      <w:pPr>
        <w:tabs>
          <w:tab w:val="num" w:pos="2430"/>
        </w:tabs>
        <w:ind w:left="2430" w:hanging="270"/>
      </w:pPr>
      <w:rPr>
        <w:color w:val="000000"/>
        <w:position w:val="0"/>
        <w:sz w:val="18"/>
        <w:szCs w:val="18"/>
        <w:u w:color="000000"/>
        <w:rtl w:val="0"/>
      </w:rPr>
    </w:lvl>
    <w:lvl w:ilvl="4">
      <w:start w:val="1"/>
      <w:numFmt w:val="bullet"/>
      <w:lvlText w:val="o"/>
      <w:lvlJc w:val="left"/>
      <w:pPr>
        <w:tabs>
          <w:tab w:val="num" w:pos="3150"/>
        </w:tabs>
        <w:ind w:left="3150" w:hanging="270"/>
      </w:pPr>
      <w:rPr>
        <w:color w:val="000000"/>
        <w:position w:val="0"/>
        <w:sz w:val="18"/>
        <w:szCs w:val="18"/>
        <w:u w:color="000000"/>
        <w:rtl w:val="0"/>
      </w:rPr>
    </w:lvl>
    <w:lvl w:ilvl="5">
      <w:start w:val="1"/>
      <w:numFmt w:val="bullet"/>
      <w:lvlText w:val="▪"/>
      <w:lvlJc w:val="left"/>
      <w:pPr>
        <w:tabs>
          <w:tab w:val="num" w:pos="3870"/>
        </w:tabs>
        <w:ind w:left="3870" w:hanging="270"/>
      </w:pPr>
      <w:rPr>
        <w:color w:val="000000"/>
        <w:position w:val="0"/>
        <w:sz w:val="18"/>
        <w:szCs w:val="18"/>
        <w:u w:color="000000"/>
        <w:rtl w:val="0"/>
      </w:rPr>
    </w:lvl>
    <w:lvl w:ilvl="6">
      <w:start w:val="1"/>
      <w:numFmt w:val="bullet"/>
      <w:lvlText w:val="•"/>
      <w:lvlJc w:val="left"/>
      <w:pPr>
        <w:tabs>
          <w:tab w:val="num" w:pos="4590"/>
        </w:tabs>
        <w:ind w:left="4590" w:hanging="270"/>
      </w:pPr>
      <w:rPr>
        <w:color w:val="000000"/>
        <w:position w:val="0"/>
        <w:sz w:val="18"/>
        <w:szCs w:val="18"/>
        <w:u w:color="000000"/>
        <w:rtl w:val="0"/>
      </w:rPr>
    </w:lvl>
    <w:lvl w:ilvl="7">
      <w:start w:val="1"/>
      <w:numFmt w:val="bullet"/>
      <w:lvlText w:val="o"/>
      <w:lvlJc w:val="left"/>
      <w:pPr>
        <w:tabs>
          <w:tab w:val="num" w:pos="5310"/>
        </w:tabs>
        <w:ind w:left="5310" w:hanging="270"/>
      </w:pPr>
      <w:rPr>
        <w:color w:val="000000"/>
        <w:position w:val="0"/>
        <w:sz w:val="18"/>
        <w:szCs w:val="18"/>
        <w:u w:color="000000"/>
        <w:rtl w:val="0"/>
      </w:rPr>
    </w:lvl>
    <w:lvl w:ilvl="8">
      <w:start w:val="1"/>
      <w:numFmt w:val="bullet"/>
      <w:lvlText w:val="▪"/>
      <w:lvlJc w:val="left"/>
      <w:pPr>
        <w:tabs>
          <w:tab w:val="num" w:pos="6030"/>
        </w:tabs>
        <w:ind w:left="6030" w:hanging="270"/>
      </w:pPr>
      <w:rPr>
        <w:color w:val="000000"/>
        <w:position w:val="0"/>
        <w:sz w:val="18"/>
        <w:szCs w:val="18"/>
        <w:u w:color="000000"/>
        <w:rtl w:val="0"/>
      </w:rPr>
    </w:lvl>
  </w:abstractNum>
  <w:abstractNum w:abstractNumId="2">
    <w:nsid w:val="02367A18"/>
    <w:multiLevelType w:val="multilevel"/>
    <w:tmpl w:val="7B8E6414"/>
    <w:styleLink w:val="List6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034E7020"/>
    <w:multiLevelType w:val="hybridMultilevel"/>
    <w:tmpl w:val="B192E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3CD6E6C"/>
    <w:multiLevelType w:val="multilevel"/>
    <w:tmpl w:val="C7F0F230"/>
    <w:styleLink w:val="List85"/>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5">
    <w:nsid w:val="04502327"/>
    <w:multiLevelType w:val="multilevel"/>
    <w:tmpl w:val="A060047A"/>
    <w:styleLink w:val="List45"/>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6">
    <w:nsid w:val="05D14F18"/>
    <w:multiLevelType w:val="multilevel"/>
    <w:tmpl w:val="2E42E34C"/>
    <w:styleLink w:val="List89"/>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nsid w:val="05D73DA5"/>
    <w:multiLevelType w:val="hybridMultilevel"/>
    <w:tmpl w:val="662AC758"/>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8">
    <w:nsid w:val="06582110"/>
    <w:multiLevelType w:val="hybridMultilevel"/>
    <w:tmpl w:val="15604AEE"/>
    <w:lvl w:ilvl="0" w:tplc="0C090003">
      <w:start w:val="1"/>
      <w:numFmt w:val="bullet"/>
      <w:lvlText w:val="o"/>
      <w:lvlJc w:val="left"/>
      <w:pPr>
        <w:ind w:left="890" w:hanging="360"/>
      </w:pPr>
      <w:rPr>
        <w:rFonts w:ascii="Courier New" w:hAnsi="Courier New" w:cs="Courier New"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
    <w:nsid w:val="066C1A72"/>
    <w:multiLevelType w:val="multilevel"/>
    <w:tmpl w:val="60F06F62"/>
    <w:styleLink w:val="List112"/>
    <w:lvl w:ilvl="0">
      <w:start w:val="1"/>
      <w:numFmt w:val="decimal"/>
      <w:lvlText w:val="(%1)"/>
      <w:lvlJc w:val="left"/>
      <w:rPr>
        <w:rFonts w:ascii="Trebuchet MS Bold" w:eastAsia="Trebuchet MS Bold" w:hAnsi="Trebuchet MS Bold" w:cs="Trebuchet MS Bold"/>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10">
    <w:nsid w:val="06B7495B"/>
    <w:multiLevelType w:val="multilevel"/>
    <w:tmpl w:val="E82A27F8"/>
    <w:styleLink w:val="List40"/>
    <w:lvl w:ilvl="0">
      <w:numFmt w:val="bullet"/>
      <w:lvlText w:val="•"/>
      <w:lvlJc w:val="left"/>
      <w:pPr>
        <w:tabs>
          <w:tab w:val="num" w:pos="360"/>
        </w:tabs>
        <w:ind w:left="360" w:hanging="360"/>
      </w:pPr>
      <w:rPr>
        <w:rFonts w:ascii="Trebuchet MS" w:eastAsia="Trebuchet MS" w:hAnsi="Trebuchet MS" w:cs="Trebuchet MS"/>
        <w:i/>
        <w:i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abstractNum>
  <w:abstractNum w:abstractNumId="11">
    <w:nsid w:val="07D07900"/>
    <w:multiLevelType w:val="hybridMultilevel"/>
    <w:tmpl w:val="82C89380"/>
    <w:lvl w:ilvl="0" w:tplc="0C090003">
      <w:start w:val="1"/>
      <w:numFmt w:val="bullet"/>
      <w:lvlText w:val="o"/>
      <w:lvlJc w:val="left"/>
      <w:pPr>
        <w:ind w:left="692" w:hanging="360"/>
      </w:pPr>
      <w:rPr>
        <w:rFonts w:ascii="Courier New" w:hAnsi="Courier New" w:cs="Courier New"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2">
    <w:nsid w:val="08792864"/>
    <w:multiLevelType w:val="multilevel"/>
    <w:tmpl w:val="6CA0AEE4"/>
    <w:styleLink w:val="List91"/>
    <w:lvl w:ilvl="0">
      <w:numFmt w:val="bullet"/>
      <w:lvlText w:val="•"/>
      <w:lvlJc w:val="left"/>
      <w:rPr>
        <w:rFonts w:ascii="Trebuchet MS" w:eastAsia="Trebuchet MS" w:hAnsi="Trebuchet MS" w:cs="Trebuchet MS"/>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Trebuchet MS" w:eastAsia="Trebuchet MS" w:hAnsi="Trebuchet MS" w:cs="Trebuchet MS"/>
        <w:position w:val="0"/>
      </w:rPr>
    </w:lvl>
    <w:lvl w:ilvl="4">
      <w:start w:val="1"/>
      <w:numFmt w:val="decimal"/>
      <w:lvlText w:val="%1.%2.%3.%4.%5."/>
      <w:lvlJc w:val="left"/>
      <w:rPr>
        <w:rFonts w:ascii="Trebuchet MS" w:eastAsia="Trebuchet MS" w:hAnsi="Trebuchet MS" w:cs="Trebuchet MS"/>
        <w:position w:val="0"/>
      </w:rPr>
    </w:lvl>
    <w:lvl w:ilvl="5">
      <w:start w:val="1"/>
      <w:numFmt w:val="decimal"/>
      <w:lvlText w:val="%1.%2.%3.%4.%5.%6."/>
      <w:lvlJc w:val="left"/>
      <w:rPr>
        <w:rFonts w:ascii="Trebuchet MS" w:eastAsia="Trebuchet MS" w:hAnsi="Trebuchet MS" w:cs="Trebuchet MS"/>
        <w:position w:val="0"/>
      </w:rPr>
    </w:lvl>
    <w:lvl w:ilvl="6">
      <w:start w:val="1"/>
      <w:numFmt w:val="decimal"/>
      <w:lvlText w:val="%1.%2.%3.%4.%5.%6.%7."/>
      <w:lvlJc w:val="left"/>
      <w:rPr>
        <w:rFonts w:ascii="Trebuchet MS" w:eastAsia="Trebuchet MS" w:hAnsi="Trebuchet MS" w:cs="Trebuchet MS"/>
        <w:position w:val="0"/>
      </w:rPr>
    </w:lvl>
    <w:lvl w:ilvl="7">
      <w:start w:val="1"/>
      <w:numFmt w:val="decimal"/>
      <w:lvlText w:val="%1.%2.%3.%4.%5.%6.%7.%8."/>
      <w:lvlJc w:val="left"/>
      <w:rPr>
        <w:rFonts w:ascii="Trebuchet MS" w:eastAsia="Trebuchet MS" w:hAnsi="Trebuchet MS" w:cs="Trebuchet MS"/>
        <w:position w:val="0"/>
      </w:rPr>
    </w:lvl>
    <w:lvl w:ilvl="8">
      <w:start w:val="1"/>
      <w:numFmt w:val="decimal"/>
      <w:lvlText w:val="%1.%2.%3.%4.%5.%6.%7.%8.%9."/>
      <w:lvlJc w:val="left"/>
      <w:rPr>
        <w:rFonts w:ascii="Trebuchet MS" w:eastAsia="Trebuchet MS" w:hAnsi="Trebuchet MS" w:cs="Trebuchet MS"/>
        <w:position w:val="0"/>
      </w:rPr>
    </w:lvl>
  </w:abstractNum>
  <w:abstractNum w:abstractNumId="13">
    <w:nsid w:val="09CC76EB"/>
    <w:multiLevelType w:val="multilevel"/>
    <w:tmpl w:val="AC98BE16"/>
    <w:styleLink w:val="List69"/>
    <w:lvl w:ilvl="0">
      <w:start w:val="1"/>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start w:val="1"/>
      <w:numFmt w:val="lowerLetter"/>
      <w:lvlText w:val="%2."/>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lowerRoman"/>
      <w:lvlText w:val="%3."/>
      <w:lvlJc w:val="left"/>
      <w:pPr>
        <w:tabs>
          <w:tab w:val="num" w:pos="1726"/>
        </w:tabs>
        <w:ind w:left="1726" w:hanging="222"/>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decimal"/>
      <w:lvlText w:val="%4."/>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lowerLetter"/>
      <w:lvlText w:val="%5."/>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lowerRoman"/>
      <w:lvlText w:val="%6."/>
      <w:lvlJc w:val="left"/>
      <w:pPr>
        <w:tabs>
          <w:tab w:val="num" w:pos="3886"/>
        </w:tabs>
        <w:ind w:left="3886" w:hanging="222"/>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decimal"/>
      <w:lvlText w:val="%7."/>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lowerLetter"/>
      <w:lvlText w:val="%8."/>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lowerRoman"/>
      <w:lvlText w:val="%9."/>
      <w:lvlJc w:val="left"/>
      <w:pPr>
        <w:tabs>
          <w:tab w:val="num" w:pos="6046"/>
        </w:tabs>
        <w:ind w:left="6046" w:hanging="222"/>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4">
    <w:nsid w:val="0A091C60"/>
    <w:multiLevelType w:val="hybridMultilevel"/>
    <w:tmpl w:val="88F22D0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5">
    <w:nsid w:val="0A202AA8"/>
    <w:multiLevelType w:val="multilevel"/>
    <w:tmpl w:val="487C533E"/>
    <w:styleLink w:val="List118"/>
    <w:lvl w:ilvl="0">
      <w:numFmt w:val="bullet"/>
      <w:lvlText w:val="•"/>
      <w:lvlJc w:val="left"/>
      <w:pPr>
        <w:tabs>
          <w:tab w:val="num" w:pos="360"/>
        </w:tabs>
        <w:ind w:left="360" w:hanging="360"/>
      </w:pPr>
      <w:rPr>
        <w:rFonts w:ascii="Verdana" w:eastAsia="Verdana" w:hAnsi="Verdana" w:cs="Verdana"/>
        <w:caps w:val="0"/>
        <w:smallCaps w:val="0"/>
        <w:strike w:val="0"/>
        <w:dstrike w:val="0"/>
        <w:outline w:val="0"/>
        <w:color w:val="000000"/>
        <w:spacing w:val="-1"/>
        <w:kern w:val="0"/>
        <w:position w:val="0"/>
        <w:sz w:val="22"/>
        <w:szCs w:val="22"/>
        <w:u w:val="none" w:color="000000"/>
        <w:vertAlign w:val="baseline"/>
        <w:lang w:val="en-US"/>
      </w:rPr>
    </w:lvl>
    <w:lvl w:ilvl="1">
      <w:start w:val="1"/>
      <w:numFmt w:val="bullet"/>
      <w:lvlText w:val="•"/>
      <w:lvlJc w:val="left"/>
      <w:pPr>
        <w:tabs>
          <w:tab w:val="num" w:pos="803"/>
        </w:tabs>
        <w:ind w:left="803"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2">
      <w:start w:val="1"/>
      <w:numFmt w:val="bullet"/>
      <w:lvlText w:val="•"/>
      <w:lvlJc w:val="left"/>
      <w:pPr>
        <w:tabs>
          <w:tab w:val="num" w:pos="1337"/>
        </w:tabs>
        <w:ind w:left="1337"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3">
      <w:start w:val="1"/>
      <w:numFmt w:val="bullet"/>
      <w:lvlText w:val="•"/>
      <w:lvlJc w:val="left"/>
      <w:pPr>
        <w:tabs>
          <w:tab w:val="num" w:pos="1870"/>
        </w:tabs>
        <w:ind w:left="1870"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4">
      <w:start w:val="1"/>
      <w:numFmt w:val="bullet"/>
      <w:lvlText w:val="•"/>
      <w:lvlJc w:val="left"/>
      <w:pPr>
        <w:tabs>
          <w:tab w:val="num" w:pos="2404"/>
        </w:tabs>
        <w:ind w:left="2404"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5">
      <w:start w:val="1"/>
      <w:numFmt w:val="bullet"/>
      <w:lvlText w:val="•"/>
      <w:lvlJc w:val="left"/>
      <w:pPr>
        <w:tabs>
          <w:tab w:val="num" w:pos="2938"/>
        </w:tabs>
        <w:ind w:left="2938"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6">
      <w:start w:val="1"/>
      <w:numFmt w:val="bullet"/>
      <w:lvlText w:val="•"/>
      <w:lvlJc w:val="left"/>
      <w:pPr>
        <w:tabs>
          <w:tab w:val="num" w:pos="3472"/>
        </w:tabs>
        <w:ind w:left="3472"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7">
      <w:start w:val="1"/>
      <w:numFmt w:val="bullet"/>
      <w:lvlText w:val="•"/>
      <w:lvlJc w:val="left"/>
      <w:pPr>
        <w:tabs>
          <w:tab w:val="num" w:pos="4006"/>
        </w:tabs>
        <w:ind w:left="4006"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8">
      <w:start w:val="1"/>
      <w:numFmt w:val="bullet"/>
      <w:lvlText w:val="•"/>
      <w:lvlJc w:val="left"/>
      <w:pPr>
        <w:tabs>
          <w:tab w:val="num" w:pos="4539"/>
        </w:tabs>
        <w:ind w:left="4539"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abstractNum>
  <w:abstractNum w:abstractNumId="16">
    <w:nsid w:val="0C681FBB"/>
    <w:multiLevelType w:val="hybridMultilevel"/>
    <w:tmpl w:val="FAE23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EC25C8B"/>
    <w:multiLevelType w:val="hybridMultilevel"/>
    <w:tmpl w:val="2C5C314A"/>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8">
    <w:nsid w:val="0F8C18DD"/>
    <w:multiLevelType w:val="multilevel"/>
    <w:tmpl w:val="3DEE2DA0"/>
    <w:styleLink w:val="List9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9">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0">
    <w:nsid w:val="105B35B9"/>
    <w:multiLevelType w:val="multilevel"/>
    <w:tmpl w:val="5AE46F74"/>
    <w:styleLink w:val="List1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1">
    <w:nsid w:val="10A37E6D"/>
    <w:multiLevelType w:val="multilevel"/>
    <w:tmpl w:val="F8B848C2"/>
    <w:styleLink w:val="List7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22">
    <w:nsid w:val="10B639AE"/>
    <w:multiLevelType w:val="multilevel"/>
    <w:tmpl w:val="F97A71D4"/>
    <w:styleLink w:val="List9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
    <w:nsid w:val="113C60D0"/>
    <w:multiLevelType w:val="multilevel"/>
    <w:tmpl w:val="CC289A6A"/>
    <w:styleLink w:val="List32"/>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4">
    <w:nsid w:val="140B28EA"/>
    <w:multiLevelType w:val="multilevel"/>
    <w:tmpl w:val="CBEA550A"/>
    <w:styleLink w:val="List70"/>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25">
    <w:nsid w:val="154C4616"/>
    <w:multiLevelType w:val="hybridMultilevel"/>
    <w:tmpl w:val="FAAC4FC6"/>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26">
    <w:nsid w:val="15FA465C"/>
    <w:multiLevelType w:val="multilevel"/>
    <w:tmpl w:val="0D44481E"/>
    <w:styleLink w:val="List63"/>
    <w:lvl w:ilvl="0">
      <w:numFmt w:val="bullet"/>
      <w:lvlText w:val="•"/>
      <w:lvlJc w:val="left"/>
      <w:pPr>
        <w:tabs>
          <w:tab w:val="num" w:pos="324"/>
        </w:tabs>
        <w:ind w:left="324" w:hanging="324"/>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27">
    <w:nsid w:val="168F13E9"/>
    <w:multiLevelType w:val="multilevel"/>
    <w:tmpl w:val="8AF0BC2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nsid w:val="16D75910"/>
    <w:multiLevelType w:val="multilevel"/>
    <w:tmpl w:val="08C6F874"/>
    <w:styleLink w:val="List42"/>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29">
    <w:nsid w:val="16EC7EB2"/>
    <w:multiLevelType w:val="multilevel"/>
    <w:tmpl w:val="74C87638"/>
    <w:styleLink w:val="List127"/>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0">
    <w:nsid w:val="192F4709"/>
    <w:multiLevelType w:val="multilevel"/>
    <w:tmpl w:val="C9707684"/>
    <w:styleLink w:val="List14"/>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960"/>
        </w:tabs>
        <w:ind w:left="96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1680"/>
        </w:tabs>
        <w:ind w:left="168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400"/>
        </w:tabs>
        <w:ind w:left="240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o"/>
      <w:lvlJc w:val="left"/>
      <w:pPr>
        <w:tabs>
          <w:tab w:val="num" w:pos="3120"/>
        </w:tabs>
        <w:ind w:left="312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3840"/>
        </w:tabs>
        <w:ind w:left="384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560"/>
        </w:tabs>
        <w:ind w:left="456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o"/>
      <w:lvlJc w:val="left"/>
      <w:pPr>
        <w:tabs>
          <w:tab w:val="num" w:pos="5280"/>
        </w:tabs>
        <w:ind w:left="528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000"/>
        </w:tabs>
        <w:ind w:left="600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abstractNum>
  <w:abstractNum w:abstractNumId="31">
    <w:nsid w:val="196604D1"/>
    <w:multiLevelType w:val="multilevel"/>
    <w:tmpl w:val="E042C87C"/>
    <w:styleLink w:val="List35"/>
    <w:lvl w:ilvl="0">
      <w:start w:val="1"/>
      <w:numFmt w:val="decimal"/>
      <w:lvlText w:val="%1."/>
      <w:lvlJc w:val="left"/>
      <w:rPr>
        <w:rFonts w:ascii="Calibri" w:eastAsia="Calibri" w:hAnsi="Calibri" w:cs="Calibri"/>
        <w:b/>
        <w:bCs/>
        <w:position w:val="0"/>
      </w:rPr>
    </w:lvl>
    <w:lvl w:ilvl="1">
      <w:start w:val="1"/>
      <w:numFmt w:val="decimal"/>
      <w:lvlText w:val="%1.%2."/>
      <w:lvlJc w:val="left"/>
      <w:rPr>
        <w:rFonts w:ascii="Trebuchet MS Bold" w:eastAsia="Trebuchet MS Bold" w:hAnsi="Trebuchet MS Bold" w:cs="Trebuchet MS Bold"/>
        <w:b/>
        <w:bCs/>
        <w:position w:val="0"/>
      </w:rPr>
    </w:lvl>
    <w:lvl w:ilvl="2">
      <w:start w:val="1"/>
      <w:numFmt w:val="decimal"/>
      <w:lvlText w:val="%1.%2.%3."/>
      <w:lvlJc w:val="left"/>
      <w:rPr>
        <w:rFonts w:ascii="Calibri" w:eastAsia="Calibri" w:hAnsi="Calibri" w:cs="Calibri"/>
        <w:b/>
        <w:bCs/>
        <w:position w:val="0"/>
      </w:rPr>
    </w:lvl>
    <w:lvl w:ilvl="3">
      <w:start w:val="1"/>
      <w:numFmt w:val="decimal"/>
      <w:lvlText w:val="%1.%2.%3.%4."/>
      <w:lvlJc w:val="left"/>
      <w:rPr>
        <w:rFonts w:ascii="Calibri" w:eastAsia="Calibri" w:hAnsi="Calibri" w:cs="Calibri"/>
        <w:b/>
        <w:bCs/>
        <w:position w:val="0"/>
      </w:rPr>
    </w:lvl>
    <w:lvl w:ilvl="4">
      <w:start w:val="1"/>
      <w:numFmt w:val="decimal"/>
      <w:lvlText w:val="%1.%2.%3.%4.%5."/>
      <w:lvlJc w:val="left"/>
      <w:rPr>
        <w:rFonts w:ascii="Calibri" w:eastAsia="Calibri" w:hAnsi="Calibri" w:cs="Calibri"/>
        <w:b/>
        <w:bCs/>
        <w:position w:val="0"/>
      </w:rPr>
    </w:lvl>
    <w:lvl w:ilvl="5">
      <w:start w:val="1"/>
      <w:numFmt w:val="decimal"/>
      <w:lvlText w:val="%1.%2.%3.%4.%5.%6."/>
      <w:lvlJc w:val="left"/>
      <w:rPr>
        <w:rFonts w:ascii="Calibri" w:eastAsia="Calibri" w:hAnsi="Calibri" w:cs="Calibri"/>
        <w:b/>
        <w:bCs/>
        <w:position w:val="0"/>
      </w:rPr>
    </w:lvl>
    <w:lvl w:ilvl="6">
      <w:start w:val="1"/>
      <w:numFmt w:val="decimal"/>
      <w:lvlText w:val="%1.%2.%3.%4.%5.%6.%7."/>
      <w:lvlJc w:val="left"/>
      <w:rPr>
        <w:rFonts w:ascii="Calibri" w:eastAsia="Calibri" w:hAnsi="Calibri" w:cs="Calibri"/>
        <w:b/>
        <w:bCs/>
        <w:position w:val="0"/>
      </w:rPr>
    </w:lvl>
    <w:lvl w:ilvl="7">
      <w:start w:val="1"/>
      <w:numFmt w:val="decimal"/>
      <w:lvlText w:val="%1.%2.%3.%4.%5.%6.%7.%8."/>
      <w:lvlJc w:val="left"/>
      <w:rPr>
        <w:rFonts w:ascii="Calibri" w:eastAsia="Calibri" w:hAnsi="Calibri" w:cs="Calibri"/>
        <w:b/>
        <w:bCs/>
        <w:position w:val="0"/>
      </w:rPr>
    </w:lvl>
    <w:lvl w:ilvl="8">
      <w:start w:val="1"/>
      <w:numFmt w:val="decimal"/>
      <w:lvlText w:val="%1.%2.%3.%4.%5.%6.%7.%8.%9."/>
      <w:lvlJc w:val="left"/>
      <w:rPr>
        <w:rFonts w:ascii="Calibri" w:eastAsia="Calibri" w:hAnsi="Calibri" w:cs="Calibri"/>
        <w:b/>
        <w:bCs/>
        <w:position w:val="0"/>
      </w:rPr>
    </w:lvl>
  </w:abstractNum>
  <w:abstractNum w:abstractNumId="32">
    <w:nsid w:val="1A090399"/>
    <w:multiLevelType w:val="multilevel"/>
    <w:tmpl w:val="5FDE444A"/>
    <w:styleLink w:val="List99"/>
    <w:lvl w:ilvl="0">
      <w:numFmt w:val="bullet"/>
      <w:lvlText w:val="▪"/>
      <w:lvlJc w:val="left"/>
      <w:pPr>
        <w:tabs>
          <w:tab w:val="num" w:pos="394"/>
        </w:tabs>
        <w:ind w:left="394"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7170"/>
        </w:tabs>
        <w:ind w:left="71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3">
    <w:nsid w:val="1AEE447B"/>
    <w:multiLevelType w:val="hybridMultilevel"/>
    <w:tmpl w:val="E56CFA0C"/>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34">
    <w:nsid w:val="1B856875"/>
    <w:multiLevelType w:val="multilevel"/>
    <w:tmpl w:val="605621B4"/>
    <w:styleLink w:val="List64"/>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35">
    <w:nsid w:val="1BED0223"/>
    <w:multiLevelType w:val="multilevel"/>
    <w:tmpl w:val="619861B8"/>
    <w:styleLink w:val="List105"/>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36">
    <w:nsid w:val="1CF75CDF"/>
    <w:multiLevelType w:val="multilevel"/>
    <w:tmpl w:val="28EA10C8"/>
    <w:styleLink w:val="List97"/>
    <w:lvl w:ilvl="0">
      <w:numFmt w:val="bullet"/>
      <w:lvlText w:val="▪"/>
      <w:lvlJc w:val="left"/>
      <w:pPr>
        <w:tabs>
          <w:tab w:val="num" w:pos="394"/>
        </w:tabs>
        <w:ind w:left="394"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7170"/>
        </w:tabs>
        <w:ind w:left="71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7">
    <w:nsid w:val="1D307998"/>
    <w:multiLevelType w:val="multilevel"/>
    <w:tmpl w:val="09C04F24"/>
    <w:styleLink w:val="List3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
    <w:nsid w:val="1E0316F4"/>
    <w:multiLevelType w:val="multilevel"/>
    <w:tmpl w:val="89D88EB0"/>
    <w:styleLink w:val="List9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9">
    <w:nsid w:val="1E6675AA"/>
    <w:multiLevelType w:val="multilevel"/>
    <w:tmpl w:val="9A7C03BA"/>
    <w:styleLink w:val="List75"/>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decimal"/>
      <w:lvlText w:val="%1.%2."/>
      <w:lvlJc w:val="left"/>
      <w:pPr>
        <w:tabs>
          <w:tab w:val="num" w:pos="270"/>
        </w:tabs>
        <w:ind w:left="2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decimal"/>
      <w:lvlText w:val="%1.%2.%3."/>
      <w:lvlJc w:val="left"/>
      <w:pPr>
        <w:tabs>
          <w:tab w:val="num" w:pos="540"/>
        </w:tabs>
        <w:ind w:left="54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decimal"/>
      <w:lvlText w:val="%1.%2.%3.%4."/>
      <w:lvlJc w:val="left"/>
      <w:pPr>
        <w:tabs>
          <w:tab w:val="num" w:pos="540"/>
        </w:tabs>
        <w:ind w:left="54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decimal"/>
      <w:lvlText w:val="%1.%2.%3.%4.%5."/>
      <w:lvlJc w:val="left"/>
      <w:pPr>
        <w:tabs>
          <w:tab w:val="num" w:pos="810"/>
        </w:tabs>
        <w:ind w:left="81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decimal"/>
      <w:lvlText w:val="%1.%2.%3.%4.%5.%6."/>
      <w:lvlJc w:val="left"/>
      <w:pPr>
        <w:tabs>
          <w:tab w:val="num" w:pos="810"/>
        </w:tabs>
        <w:ind w:left="81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decimal"/>
      <w:lvlText w:val="%1.%2.%3.%4.%5.%6.%7."/>
      <w:lvlJc w:val="left"/>
      <w:pPr>
        <w:tabs>
          <w:tab w:val="num" w:pos="1080"/>
        </w:tabs>
        <w:ind w:left="108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decimal"/>
      <w:lvlText w:val="%1.%2.%3.%4.%5.%6.%7.%8."/>
      <w:lvlJc w:val="left"/>
      <w:pPr>
        <w:tabs>
          <w:tab w:val="num" w:pos="1080"/>
        </w:tabs>
        <w:ind w:left="108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decimal"/>
      <w:lvlText w:val="%1.%2.%3.%4.%5.%6.%7.%8.%9."/>
      <w:lvlJc w:val="left"/>
      <w:pPr>
        <w:tabs>
          <w:tab w:val="num" w:pos="1350"/>
        </w:tabs>
        <w:ind w:left="1350" w:hanging="135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40">
    <w:nsid w:val="1E7A6265"/>
    <w:multiLevelType w:val="hybridMultilevel"/>
    <w:tmpl w:val="16A036CA"/>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41">
    <w:nsid w:val="1EB06BEB"/>
    <w:multiLevelType w:val="multilevel"/>
    <w:tmpl w:val="CBFABB8A"/>
    <w:styleLink w:val="List47"/>
    <w:lvl w:ilvl="0">
      <w:start w:val="1"/>
      <w:numFmt w:val="bullet"/>
      <w:lvlText w:val="•"/>
      <w:lvlJc w:val="left"/>
      <w:pPr>
        <w:tabs>
          <w:tab w:val="num" w:pos="270"/>
        </w:tabs>
        <w:ind w:left="2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numFmt w:val="bullet"/>
      <w:lvlText w:val="•"/>
      <w:lvlJc w:val="left"/>
      <w:pPr>
        <w:tabs>
          <w:tab w:val="num" w:pos="1080"/>
        </w:tabs>
        <w:ind w:left="108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42">
    <w:nsid w:val="1F1C2FB7"/>
    <w:multiLevelType w:val="hybridMultilevel"/>
    <w:tmpl w:val="8132F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20755D6B"/>
    <w:multiLevelType w:val="multilevel"/>
    <w:tmpl w:val="5358E854"/>
    <w:styleLink w:val="List21"/>
    <w:lvl w:ilvl="0">
      <w:numFmt w:val="bullet"/>
      <w:lvlText w:val="•"/>
      <w:lvlJc w:val="left"/>
      <w:pPr>
        <w:tabs>
          <w:tab w:val="num" w:pos="360"/>
        </w:tabs>
        <w:ind w:left="360" w:hanging="360"/>
      </w:pPr>
      <w:rPr>
        <w:rFonts w:ascii="Trebuchet MS" w:eastAsia="Trebuchet MS" w:hAnsi="Trebuchet MS" w:cs="Trebuchet MS"/>
        <w:i/>
        <w:iCs/>
        <w:caps w:val="0"/>
        <w:smallCaps w:val="0"/>
        <w:strike w:val="0"/>
        <w:dstrike w:val="0"/>
        <w:outline w:val="0"/>
        <w:color w:val="00339A"/>
        <w:spacing w:val="0"/>
        <w:kern w:val="0"/>
        <w:position w:val="0"/>
        <w:sz w:val="22"/>
        <w:szCs w:val="22"/>
        <w:u w:val="none" w:color="00339A"/>
        <w:vertAlign w:val="baseline"/>
        <w:lang w:val="en-US"/>
      </w:rPr>
    </w:lvl>
    <w:lvl w:ilvl="1">
      <w:start w:val="1"/>
      <w:numFmt w:val="bullet"/>
      <w:lvlText w:val="o"/>
      <w:lvlJc w:val="left"/>
      <w:pPr>
        <w:tabs>
          <w:tab w:val="num" w:pos="990"/>
        </w:tabs>
        <w:ind w:left="990" w:hanging="270"/>
      </w:pPr>
      <w:rPr>
        <w:rFonts w:ascii="Calibri" w:eastAsia="Calibri" w:hAnsi="Calibri" w:cs="Calibri"/>
        <w:i/>
        <w:iCs/>
        <w:caps w:val="0"/>
        <w:smallCaps w:val="0"/>
        <w:strike w:val="0"/>
        <w:dstrike w:val="0"/>
        <w:outline w:val="0"/>
        <w:color w:val="00339A"/>
        <w:spacing w:val="0"/>
        <w:kern w:val="0"/>
        <w:position w:val="0"/>
        <w:sz w:val="18"/>
        <w:szCs w:val="18"/>
        <w:u w:val="none" w:color="00339A"/>
        <w:vertAlign w:val="baseline"/>
        <w:lang w:val="en-US"/>
      </w:rPr>
    </w:lvl>
    <w:lvl w:ilvl="2">
      <w:start w:val="1"/>
      <w:numFmt w:val="bullet"/>
      <w:lvlText w:val="▪"/>
      <w:lvlJc w:val="left"/>
      <w:pPr>
        <w:tabs>
          <w:tab w:val="num" w:pos="1710"/>
        </w:tabs>
        <w:ind w:left="1710" w:hanging="270"/>
      </w:pPr>
      <w:rPr>
        <w:rFonts w:ascii="Calibri" w:eastAsia="Calibri" w:hAnsi="Calibri" w:cs="Calibri"/>
        <w:i/>
        <w:iCs/>
        <w:caps w:val="0"/>
        <w:smallCaps w:val="0"/>
        <w:strike w:val="0"/>
        <w:dstrike w:val="0"/>
        <w:outline w:val="0"/>
        <w:color w:val="00339A"/>
        <w:spacing w:val="0"/>
        <w:kern w:val="0"/>
        <w:position w:val="0"/>
        <w:sz w:val="18"/>
        <w:szCs w:val="18"/>
        <w:u w:val="none" w:color="00339A"/>
        <w:vertAlign w:val="baseline"/>
        <w:lang w:val="en-US"/>
      </w:rPr>
    </w:lvl>
    <w:lvl w:ilvl="3">
      <w:start w:val="1"/>
      <w:numFmt w:val="bullet"/>
      <w:lvlText w:val="•"/>
      <w:lvlJc w:val="left"/>
      <w:pPr>
        <w:tabs>
          <w:tab w:val="num" w:pos="2430"/>
        </w:tabs>
        <w:ind w:left="2430" w:hanging="270"/>
      </w:pPr>
      <w:rPr>
        <w:rFonts w:ascii="Calibri" w:eastAsia="Calibri" w:hAnsi="Calibri" w:cs="Calibri"/>
        <w:i/>
        <w:iCs/>
        <w:caps w:val="0"/>
        <w:smallCaps w:val="0"/>
        <w:strike w:val="0"/>
        <w:dstrike w:val="0"/>
        <w:outline w:val="0"/>
        <w:color w:val="00339A"/>
        <w:spacing w:val="0"/>
        <w:kern w:val="0"/>
        <w:position w:val="0"/>
        <w:sz w:val="18"/>
        <w:szCs w:val="18"/>
        <w:u w:val="none" w:color="00339A"/>
        <w:vertAlign w:val="baseline"/>
        <w:lang w:val="en-US"/>
      </w:rPr>
    </w:lvl>
    <w:lvl w:ilvl="4">
      <w:start w:val="1"/>
      <w:numFmt w:val="bullet"/>
      <w:lvlText w:val="o"/>
      <w:lvlJc w:val="left"/>
      <w:pPr>
        <w:tabs>
          <w:tab w:val="num" w:pos="3150"/>
        </w:tabs>
        <w:ind w:left="3150" w:hanging="270"/>
      </w:pPr>
      <w:rPr>
        <w:rFonts w:ascii="Calibri" w:eastAsia="Calibri" w:hAnsi="Calibri" w:cs="Calibri"/>
        <w:i/>
        <w:iCs/>
        <w:caps w:val="0"/>
        <w:smallCaps w:val="0"/>
        <w:strike w:val="0"/>
        <w:dstrike w:val="0"/>
        <w:outline w:val="0"/>
        <w:color w:val="00339A"/>
        <w:spacing w:val="0"/>
        <w:kern w:val="0"/>
        <w:position w:val="0"/>
        <w:sz w:val="18"/>
        <w:szCs w:val="18"/>
        <w:u w:val="none" w:color="00339A"/>
        <w:vertAlign w:val="baseline"/>
        <w:lang w:val="en-US"/>
      </w:rPr>
    </w:lvl>
    <w:lvl w:ilvl="5">
      <w:start w:val="1"/>
      <w:numFmt w:val="bullet"/>
      <w:lvlText w:val="▪"/>
      <w:lvlJc w:val="left"/>
      <w:pPr>
        <w:tabs>
          <w:tab w:val="num" w:pos="3870"/>
        </w:tabs>
        <w:ind w:left="3870" w:hanging="270"/>
      </w:pPr>
      <w:rPr>
        <w:rFonts w:ascii="Calibri" w:eastAsia="Calibri" w:hAnsi="Calibri" w:cs="Calibri"/>
        <w:i/>
        <w:iCs/>
        <w:caps w:val="0"/>
        <w:smallCaps w:val="0"/>
        <w:strike w:val="0"/>
        <w:dstrike w:val="0"/>
        <w:outline w:val="0"/>
        <w:color w:val="00339A"/>
        <w:spacing w:val="0"/>
        <w:kern w:val="0"/>
        <w:position w:val="0"/>
        <w:sz w:val="18"/>
        <w:szCs w:val="18"/>
        <w:u w:val="none" w:color="00339A"/>
        <w:vertAlign w:val="baseline"/>
        <w:lang w:val="en-US"/>
      </w:rPr>
    </w:lvl>
    <w:lvl w:ilvl="6">
      <w:start w:val="1"/>
      <w:numFmt w:val="bullet"/>
      <w:lvlText w:val="•"/>
      <w:lvlJc w:val="left"/>
      <w:pPr>
        <w:tabs>
          <w:tab w:val="num" w:pos="4590"/>
        </w:tabs>
        <w:ind w:left="4590" w:hanging="270"/>
      </w:pPr>
      <w:rPr>
        <w:rFonts w:ascii="Calibri" w:eastAsia="Calibri" w:hAnsi="Calibri" w:cs="Calibri"/>
        <w:i/>
        <w:iCs/>
        <w:caps w:val="0"/>
        <w:smallCaps w:val="0"/>
        <w:strike w:val="0"/>
        <w:dstrike w:val="0"/>
        <w:outline w:val="0"/>
        <w:color w:val="00339A"/>
        <w:spacing w:val="0"/>
        <w:kern w:val="0"/>
        <w:position w:val="0"/>
        <w:sz w:val="18"/>
        <w:szCs w:val="18"/>
        <w:u w:val="none" w:color="00339A"/>
        <w:vertAlign w:val="baseline"/>
        <w:lang w:val="en-US"/>
      </w:rPr>
    </w:lvl>
    <w:lvl w:ilvl="7">
      <w:start w:val="1"/>
      <w:numFmt w:val="bullet"/>
      <w:lvlText w:val="o"/>
      <w:lvlJc w:val="left"/>
      <w:pPr>
        <w:tabs>
          <w:tab w:val="num" w:pos="5310"/>
        </w:tabs>
        <w:ind w:left="5310" w:hanging="270"/>
      </w:pPr>
      <w:rPr>
        <w:rFonts w:ascii="Calibri" w:eastAsia="Calibri" w:hAnsi="Calibri" w:cs="Calibri"/>
        <w:i/>
        <w:iCs/>
        <w:caps w:val="0"/>
        <w:smallCaps w:val="0"/>
        <w:strike w:val="0"/>
        <w:dstrike w:val="0"/>
        <w:outline w:val="0"/>
        <w:color w:val="00339A"/>
        <w:spacing w:val="0"/>
        <w:kern w:val="0"/>
        <w:position w:val="0"/>
        <w:sz w:val="18"/>
        <w:szCs w:val="18"/>
        <w:u w:val="none" w:color="00339A"/>
        <w:vertAlign w:val="baseline"/>
        <w:lang w:val="en-US"/>
      </w:rPr>
    </w:lvl>
    <w:lvl w:ilvl="8">
      <w:start w:val="1"/>
      <w:numFmt w:val="bullet"/>
      <w:lvlText w:val="▪"/>
      <w:lvlJc w:val="left"/>
      <w:pPr>
        <w:tabs>
          <w:tab w:val="num" w:pos="6030"/>
        </w:tabs>
        <w:ind w:left="6030" w:hanging="270"/>
      </w:pPr>
      <w:rPr>
        <w:rFonts w:ascii="Calibri" w:eastAsia="Calibri" w:hAnsi="Calibri" w:cs="Calibri"/>
        <w:i/>
        <w:iCs/>
        <w:caps w:val="0"/>
        <w:smallCaps w:val="0"/>
        <w:strike w:val="0"/>
        <w:dstrike w:val="0"/>
        <w:outline w:val="0"/>
        <w:color w:val="00339A"/>
        <w:spacing w:val="0"/>
        <w:kern w:val="0"/>
        <w:position w:val="0"/>
        <w:sz w:val="18"/>
        <w:szCs w:val="18"/>
        <w:u w:val="none" w:color="00339A"/>
        <w:vertAlign w:val="baseline"/>
        <w:lang w:val="en-US"/>
      </w:rPr>
    </w:lvl>
  </w:abstractNum>
  <w:abstractNum w:abstractNumId="44">
    <w:nsid w:val="21865993"/>
    <w:multiLevelType w:val="multilevel"/>
    <w:tmpl w:val="67603BB8"/>
    <w:styleLink w:val="List8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
    <w:nsid w:val="21B13F34"/>
    <w:multiLevelType w:val="multilevel"/>
    <w:tmpl w:val="C43233DC"/>
    <w:styleLink w:val="List60"/>
    <w:lvl w:ilvl="0">
      <w:start w:val="1"/>
      <w:numFmt w:val="bullet"/>
      <w:lvlText w:val="o"/>
      <w:lvlJc w:val="left"/>
      <w:pPr>
        <w:tabs>
          <w:tab w:val="num" w:pos="300"/>
        </w:tabs>
        <w:ind w:left="3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1">
      <w:numFmt w:val="bullet"/>
      <w:lvlText w:val="o"/>
      <w:lvlJc w:val="left"/>
      <w:pPr>
        <w:tabs>
          <w:tab w:val="num" w:pos="709"/>
        </w:tabs>
        <w:ind w:left="709"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46">
    <w:nsid w:val="22AD71B5"/>
    <w:multiLevelType w:val="multilevel"/>
    <w:tmpl w:val="D748900C"/>
    <w:styleLink w:val="List3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7">
    <w:nsid w:val="2315254A"/>
    <w:multiLevelType w:val="multilevel"/>
    <w:tmpl w:val="67FE112E"/>
    <w:styleLink w:val="List1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48">
    <w:nsid w:val="234A7618"/>
    <w:multiLevelType w:val="multilevel"/>
    <w:tmpl w:val="7688DE6C"/>
    <w:lvl w:ilvl="0">
      <w:numFmt w:val="bullet"/>
      <w:lvlText w:val="•"/>
      <w:lvlJc w:val="left"/>
      <w:pPr>
        <w:tabs>
          <w:tab w:val="num" w:pos="459"/>
        </w:tabs>
        <w:ind w:left="459" w:hanging="360"/>
      </w:pPr>
      <w:rPr>
        <w:rFonts w:ascii="Calibri" w:eastAsia="Calibri" w:hAnsi="Calibri" w:cs="Calibri"/>
        <w:caps w:val="0"/>
        <w:smallCaps w:val="0"/>
        <w:strike w:val="0"/>
        <w:dstrike w:val="0"/>
        <w:outline w:val="0"/>
        <w:color w:val="000000"/>
        <w:spacing w:val="-1"/>
        <w:kern w:val="0"/>
        <w:position w:val="0"/>
        <w:sz w:val="22"/>
        <w:szCs w:val="22"/>
        <w:u w:val="none" w:color="000000"/>
        <w:vertAlign w:val="baseline"/>
        <w:rtl w:val="0"/>
        <w:lang w:val="en-US"/>
      </w:rPr>
    </w:lvl>
    <w:lvl w:ilvl="1">
      <w:start w:val="1"/>
      <w:numFmt w:val="bullet"/>
      <w:lvlText w:val="o"/>
      <w:lvlJc w:val="left"/>
      <w:pPr>
        <w:tabs>
          <w:tab w:val="num" w:pos="1089"/>
        </w:tabs>
        <w:ind w:left="108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2">
      <w:start w:val="1"/>
      <w:numFmt w:val="bullet"/>
      <w:lvlText w:val="▪"/>
      <w:lvlJc w:val="left"/>
      <w:pPr>
        <w:tabs>
          <w:tab w:val="num" w:pos="1809"/>
        </w:tabs>
        <w:ind w:left="180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3">
      <w:start w:val="1"/>
      <w:numFmt w:val="bullet"/>
      <w:lvlText w:val="•"/>
      <w:lvlJc w:val="left"/>
      <w:pPr>
        <w:tabs>
          <w:tab w:val="num" w:pos="2529"/>
        </w:tabs>
        <w:ind w:left="252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4">
      <w:start w:val="1"/>
      <w:numFmt w:val="bullet"/>
      <w:lvlText w:val="o"/>
      <w:lvlJc w:val="left"/>
      <w:pPr>
        <w:tabs>
          <w:tab w:val="num" w:pos="3249"/>
        </w:tabs>
        <w:ind w:left="324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5">
      <w:start w:val="1"/>
      <w:numFmt w:val="bullet"/>
      <w:lvlText w:val="▪"/>
      <w:lvlJc w:val="left"/>
      <w:pPr>
        <w:tabs>
          <w:tab w:val="num" w:pos="3969"/>
        </w:tabs>
        <w:ind w:left="396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6">
      <w:start w:val="1"/>
      <w:numFmt w:val="bullet"/>
      <w:lvlText w:val="•"/>
      <w:lvlJc w:val="left"/>
      <w:pPr>
        <w:tabs>
          <w:tab w:val="num" w:pos="4689"/>
        </w:tabs>
        <w:ind w:left="468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7">
      <w:start w:val="1"/>
      <w:numFmt w:val="bullet"/>
      <w:lvlText w:val="o"/>
      <w:lvlJc w:val="left"/>
      <w:pPr>
        <w:tabs>
          <w:tab w:val="num" w:pos="5409"/>
        </w:tabs>
        <w:ind w:left="540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8">
      <w:start w:val="1"/>
      <w:numFmt w:val="bullet"/>
      <w:lvlText w:val="▪"/>
      <w:lvlJc w:val="left"/>
      <w:pPr>
        <w:tabs>
          <w:tab w:val="num" w:pos="6129"/>
        </w:tabs>
        <w:ind w:left="612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abstractNum>
  <w:abstractNum w:abstractNumId="49">
    <w:nsid w:val="23D85B2E"/>
    <w:multiLevelType w:val="multilevel"/>
    <w:tmpl w:val="70585B7C"/>
    <w:styleLink w:val="List28"/>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50">
    <w:nsid w:val="24E40AA7"/>
    <w:multiLevelType w:val="multilevel"/>
    <w:tmpl w:val="C534DA8C"/>
    <w:styleLink w:val="List12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1">
    <w:nsid w:val="255C02A2"/>
    <w:multiLevelType w:val="multilevel"/>
    <w:tmpl w:val="D10EBB26"/>
    <w:lvl w:ilvl="0">
      <w:start w:val="1"/>
      <w:numFmt w:val="bullet"/>
      <w:lvlText w:val=""/>
      <w:lvlJc w:val="left"/>
      <w:pPr>
        <w:tabs>
          <w:tab w:val="num" w:pos="300"/>
        </w:tabs>
        <w:ind w:left="300" w:hanging="300"/>
      </w:pPr>
      <w:rPr>
        <w:rFonts w:ascii="Symbol" w:hAnsi="Symbol" w:hint="default"/>
        <w:i w:val="0"/>
        <w:iCs/>
        <w:caps w:val="0"/>
        <w:smallCaps w:val="0"/>
        <w:strike w:val="0"/>
        <w:dstrike w:val="0"/>
        <w:outline w:val="0"/>
        <w:color w:val="000000"/>
        <w:spacing w:val="0"/>
        <w:kern w:val="0"/>
        <w:position w:val="0"/>
        <w:sz w:val="20"/>
        <w:szCs w:val="20"/>
        <w:u w:val="none" w:color="000000"/>
        <w:vertAlign w:val="baseline"/>
        <w:rtl w:val="0"/>
        <w:lang w:val="en-US"/>
      </w:rPr>
    </w:lvl>
    <w:lvl w:ilvl="1">
      <w:numFmt w:val="bullet"/>
      <w:lvlText w:val="o"/>
      <w:lvlJc w:val="left"/>
      <w:pPr>
        <w:tabs>
          <w:tab w:val="num" w:pos="1080"/>
        </w:tabs>
        <w:ind w:left="1080" w:hanging="360"/>
      </w:pPr>
      <w:rPr>
        <w:rFonts w:ascii="Calibri" w:eastAsia="Calibri" w:hAnsi="Calibri" w:cs="Calibri"/>
        <w:i w:val="0"/>
        <w:iCs/>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52">
    <w:nsid w:val="25B718C9"/>
    <w:multiLevelType w:val="multilevel"/>
    <w:tmpl w:val="3E68680C"/>
    <w:styleLink w:val="List4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53">
    <w:nsid w:val="25DC23F0"/>
    <w:multiLevelType w:val="multilevel"/>
    <w:tmpl w:val="E36C56DE"/>
    <w:styleLink w:val="List51"/>
    <w:lvl w:ilvl="0">
      <w:numFmt w:val="bullet"/>
      <w:lvlText w:val="•"/>
      <w:lvlJc w:val="left"/>
      <w:pPr>
        <w:tabs>
          <w:tab w:val="num" w:pos="360"/>
        </w:tabs>
        <w:ind w:left="360" w:hanging="360"/>
      </w:pPr>
      <w:rPr>
        <w:rFonts w:ascii="Trebuchet MS" w:eastAsia="Trebuchet MS" w:hAnsi="Trebuchet MS" w:cs="Trebuchet MS"/>
        <w:i/>
        <w:i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990"/>
        </w:tabs>
        <w:ind w:left="99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2">
      <w:start w:val="1"/>
      <w:numFmt w:val="bullet"/>
      <w:lvlText w:val="▪"/>
      <w:lvlJc w:val="left"/>
      <w:pPr>
        <w:tabs>
          <w:tab w:val="num" w:pos="1710"/>
        </w:tabs>
        <w:ind w:left="171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3">
      <w:start w:val="1"/>
      <w:numFmt w:val="bullet"/>
      <w:lvlText w:val="•"/>
      <w:lvlJc w:val="left"/>
      <w:pPr>
        <w:tabs>
          <w:tab w:val="num" w:pos="2430"/>
        </w:tabs>
        <w:ind w:left="243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4">
      <w:start w:val="1"/>
      <w:numFmt w:val="bullet"/>
      <w:lvlText w:val="o"/>
      <w:lvlJc w:val="left"/>
      <w:pPr>
        <w:tabs>
          <w:tab w:val="num" w:pos="3150"/>
        </w:tabs>
        <w:ind w:left="315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5">
      <w:start w:val="1"/>
      <w:numFmt w:val="bullet"/>
      <w:lvlText w:val="▪"/>
      <w:lvlJc w:val="left"/>
      <w:pPr>
        <w:tabs>
          <w:tab w:val="num" w:pos="3870"/>
        </w:tabs>
        <w:ind w:left="387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6">
      <w:start w:val="1"/>
      <w:numFmt w:val="bullet"/>
      <w:lvlText w:val="•"/>
      <w:lvlJc w:val="left"/>
      <w:pPr>
        <w:tabs>
          <w:tab w:val="num" w:pos="4590"/>
        </w:tabs>
        <w:ind w:left="459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7">
      <w:start w:val="1"/>
      <w:numFmt w:val="bullet"/>
      <w:lvlText w:val="o"/>
      <w:lvlJc w:val="left"/>
      <w:pPr>
        <w:tabs>
          <w:tab w:val="num" w:pos="5310"/>
        </w:tabs>
        <w:ind w:left="531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8">
      <w:start w:val="1"/>
      <w:numFmt w:val="bullet"/>
      <w:lvlText w:val="▪"/>
      <w:lvlJc w:val="left"/>
      <w:pPr>
        <w:tabs>
          <w:tab w:val="num" w:pos="6030"/>
        </w:tabs>
        <w:ind w:left="603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abstractNum>
  <w:abstractNum w:abstractNumId="54">
    <w:nsid w:val="26996E5B"/>
    <w:multiLevelType w:val="multilevel"/>
    <w:tmpl w:val="DC5AF774"/>
    <w:styleLink w:val="List26"/>
    <w:lvl w:ilvl="0">
      <w:start w:val="1"/>
      <w:numFmt w:val="bullet"/>
      <w:lvlText w:val="•"/>
      <w:lvlJc w:val="left"/>
      <w:pPr>
        <w:tabs>
          <w:tab w:val="num" w:pos="300"/>
        </w:tabs>
        <w:ind w:left="3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1">
      <w:numFmt w:val="bullet"/>
      <w:lvlText w:val="o"/>
      <w:lvlJc w:val="left"/>
      <w:pPr>
        <w:tabs>
          <w:tab w:val="num" w:pos="1080"/>
        </w:tabs>
        <w:ind w:left="108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55">
    <w:nsid w:val="27121261"/>
    <w:multiLevelType w:val="multilevel"/>
    <w:tmpl w:val="6F5E0C1C"/>
    <w:styleLink w:val="List114"/>
    <w:lvl w:ilvl="0">
      <w:start w:val="1"/>
      <w:numFmt w:val="decimal"/>
      <w:lvlText w:val="(%1)"/>
      <w:lvlJc w:val="left"/>
      <w:rPr>
        <w:rFonts w:ascii="Trebuchet MS Bold" w:eastAsia="Trebuchet MS Bold" w:hAnsi="Trebuchet MS Bold" w:cs="Trebuchet MS Bold"/>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56">
    <w:nsid w:val="274E0D2C"/>
    <w:multiLevelType w:val="multilevel"/>
    <w:tmpl w:val="00EA577A"/>
    <w:styleLink w:val="List53"/>
    <w:lvl w:ilvl="0">
      <w:start w:val="1"/>
      <w:numFmt w:val="bullet"/>
      <w:lvlText w:val="•"/>
      <w:lvlJc w:val="left"/>
      <w:pPr>
        <w:tabs>
          <w:tab w:val="num" w:pos="270"/>
        </w:tabs>
        <w:ind w:left="2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numFmt w:val="bullet"/>
      <w:lvlText w:val="o"/>
      <w:lvlJc w:val="left"/>
      <w:pPr>
        <w:tabs>
          <w:tab w:val="num" w:pos="1080"/>
        </w:tabs>
        <w:ind w:left="108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57">
    <w:nsid w:val="275529F5"/>
    <w:multiLevelType w:val="multilevel"/>
    <w:tmpl w:val="B7083E64"/>
    <w:styleLink w:val="List96"/>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
    <w:nsid w:val="27A06BED"/>
    <w:multiLevelType w:val="multilevel"/>
    <w:tmpl w:val="52B8F474"/>
    <w:styleLink w:val="List106"/>
    <w:lvl w:ilvl="0">
      <w:numFmt w:val="bullet"/>
      <w:lvlText w:val="▪"/>
      <w:lvlJc w:val="left"/>
      <w:pPr>
        <w:tabs>
          <w:tab w:val="num" w:pos="1080"/>
        </w:tabs>
        <w:ind w:left="108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780"/>
        </w:tabs>
        <w:ind w:left="67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59">
    <w:nsid w:val="281F70AD"/>
    <w:multiLevelType w:val="multilevel"/>
    <w:tmpl w:val="C4F43CEA"/>
    <w:styleLink w:val="List52"/>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60">
    <w:nsid w:val="29BE29C8"/>
    <w:multiLevelType w:val="hybridMultilevel"/>
    <w:tmpl w:val="0ABC3AA0"/>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61">
    <w:nsid w:val="2A5405A6"/>
    <w:multiLevelType w:val="hybridMultilevel"/>
    <w:tmpl w:val="AA8672CA"/>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62">
    <w:nsid w:val="2B1E63CC"/>
    <w:multiLevelType w:val="hybridMultilevel"/>
    <w:tmpl w:val="91108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2D414D0D"/>
    <w:multiLevelType w:val="multilevel"/>
    <w:tmpl w:val="3D74143E"/>
    <w:styleLink w:val="List23"/>
    <w:lvl w:ilvl="0">
      <w:start w:val="1"/>
      <w:numFmt w:val="decimal"/>
      <w:lvlText w:val="%1."/>
      <w:lvlJc w:val="left"/>
      <w:rPr>
        <w:rFonts w:ascii="Calibri" w:eastAsia="Calibri" w:hAnsi="Calibri" w:cs="Calibri"/>
        <w:b/>
        <w:bCs/>
        <w:position w:val="0"/>
      </w:rPr>
    </w:lvl>
    <w:lvl w:ilvl="1">
      <w:start w:val="6"/>
      <w:numFmt w:val="decimal"/>
      <w:lvlText w:val="%1.%2."/>
      <w:lvlJc w:val="left"/>
      <w:rPr>
        <w:rFonts w:ascii="Trebuchet MS Bold" w:eastAsia="Trebuchet MS Bold" w:hAnsi="Trebuchet MS Bold" w:cs="Trebuchet MS Bold"/>
        <w:b/>
        <w:bCs/>
        <w:position w:val="0"/>
      </w:rPr>
    </w:lvl>
    <w:lvl w:ilvl="2">
      <w:start w:val="1"/>
      <w:numFmt w:val="decimal"/>
      <w:lvlText w:val="%1.%2.%3."/>
      <w:lvlJc w:val="left"/>
      <w:rPr>
        <w:rFonts w:ascii="Calibri" w:eastAsia="Calibri" w:hAnsi="Calibri" w:cs="Calibri"/>
        <w:b/>
        <w:bCs/>
        <w:position w:val="0"/>
      </w:rPr>
    </w:lvl>
    <w:lvl w:ilvl="3">
      <w:start w:val="1"/>
      <w:numFmt w:val="decimal"/>
      <w:lvlText w:val="%1.%2.%3.%4."/>
      <w:lvlJc w:val="left"/>
      <w:rPr>
        <w:rFonts w:ascii="Calibri" w:eastAsia="Calibri" w:hAnsi="Calibri" w:cs="Calibri"/>
        <w:b/>
        <w:bCs/>
        <w:position w:val="0"/>
      </w:rPr>
    </w:lvl>
    <w:lvl w:ilvl="4">
      <w:start w:val="1"/>
      <w:numFmt w:val="decimal"/>
      <w:lvlText w:val="%1.%2.%3.%4.%5."/>
      <w:lvlJc w:val="left"/>
      <w:rPr>
        <w:rFonts w:ascii="Calibri" w:eastAsia="Calibri" w:hAnsi="Calibri" w:cs="Calibri"/>
        <w:b/>
        <w:bCs/>
        <w:position w:val="0"/>
      </w:rPr>
    </w:lvl>
    <w:lvl w:ilvl="5">
      <w:start w:val="1"/>
      <w:numFmt w:val="decimal"/>
      <w:lvlText w:val="%1.%2.%3.%4.%5.%6."/>
      <w:lvlJc w:val="left"/>
      <w:rPr>
        <w:rFonts w:ascii="Calibri" w:eastAsia="Calibri" w:hAnsi="Calibri" w:cs="Calibri"/>
        <w:b/>
        <w:bCs/>
        <w:position w:val="0"/>
      </w:rPr>
    </w:lvl>
    <w:lvl w:ilvl="6">
      <w:start w:val="1"/>
      <w:numFmt w:val="decimal"/>
      <w:lvlText w:val="%1.%2.%3.%4.%5.%6.%7."/>
      <w:lvlJc w:val="left"/>
      <w:rPr>
        <w:rFonts w:ascii="Calibri" w:eastAsia="Calibri" w:hAnsi="Calibri" w:cs="Calibri"/>
        <w:b/>
        <w:bCs/>
        <w:position w:val="0"/>
      </w:rPr>
    </w:lvl>
    <w:lvl w:ilvl="7">
      <w:start w:val="1"/>
      <w:numFmt w:val="decimal"/>
      <w:lvlText w:val="%1.%2.%3.%4.%5.%6.%7.%8."/>
      <w:lvlJc w:val="left"/>
      <w:rPr>
        <w:rFonts w:ascii="Calibri" w:eastAsia="Calibri" w:hAnsi="Calibri" w:cs="Calibri"/>
        <w:b/>
        <w:bCs/>
        <w:position w:val="0"/>
      </w:rPr>
    </w:lvl>
    <w:lvl w:ilvl="8">
      <w:start w:val="1"/>
      <w:numFmt w:val="decimal"/>
      <w:lvlText w:val="%1.%2.%3.%4.%5.%6.%7.%8.%9."/>
      <w:lvlJc w:val="left"/>
      <w:rPr>
        <w:rFonts w:ascii="Calibri" w:eastAsia="Calibri" w:hAnsi="Calibri" w:cs="Calibri"/>
        <w:b/>
        <w:bCs/>
        <w:position w:val="0"/>
      </w:rPr>
    </w:lvl>
  </w:abstractNum>
  <w:abstractNum w:abstractNumId="64">
    <w:nsid w:val="2D71729B"/>
    <w:multiLevelType w:val="hybridMultilevel"/>
    <w:tmpl w:val="32425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2E176C4B"/>
    <w:multiLevelType w:val="multilevel"/>
    <w:tmpl w:val="9B6E33D0"/>
    <w:styleLink w:val="List101"/>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66">
    <w:nsid w:val="2E982764"/>
    <w:multiLevelType w:val="multilevel"/>
    <w:tmpl w:val="D654E6AA"/>
    <w:styleLink w:val="List116"/>
    <w:lvl w:ilvl="0">
      <w:numFmt w:val="bullet"/>
      <w:lvlText w:val="•"/>
      <w:lvlJc w:val="left"/>
      <w:pPr>
        <w:tabs>
          <w:tab w:val="num" w:pos="360"/>
        </w:tabs>
        <w:ind w:left="360" w:hanging="360"/>
      </w:pPr>
      <w:rPr>
        <w:rFonts w:ascii="Verdana" w:eastAsia="Verdana" w:hAnsi="Verdana" w:cs="Verdana"/>
        <w:caps w:val="0"/>
        <w:smallCaps w:val="0"/>
        <w:strike w:val="0"/>
        <w:dstrike w:val="0"/>
        <w:outline w:val="0"/>
        <w:color w:val="000000"/>
        <w:spacing w:val="-1"/>
        <w:kern w:val="0"/>
        <w:position w:val="0"/>
        <w:sz w:val="22"/>
        <w:szCs w:val="22"/>
        <w:u w:val="none" w:color="000000"/>
        <w:vertAlign w:val="baseline"/>
        <w:lang w:val="en-US"/>
      </w:rPr>
    </w:lvl>
    <w:lvl w:ilvl="1">
      <w:start w:val="1"/>
      <w:numFmt w:val="bullet"/>
      <w:lvlText w:val="•"/>
      <w:lvlJc w:val="left"/>
      <w:pPr>
        <w:tabs>
          <w:tab w:val="num" w:pos="803"/>
        </w:tabs>
        <w:ind w:left="803"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2">
      <w:start w:val="1"/>
      <w:numFmt w:val="bullet"/>
      <w:lvlText w:val="•"/>
      <w:lvlJc w:val="left"/>
      <w:pPr>
        <w:tabs>
          <w:tab w:val="num" w:pos="1337"/>
        </w:tabs>
        <w:ind w:left="1337"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3">
      <w:start w:val="1"/>
      <w:numFmt w:val="bullet"/>
      <w:lvlText w:val="•"/>
      <w:lvlJc w:val="left"/>
      <w:pPr>
        <w:tabs>
          <w:tab w:val="num" w:pos="1870"/>
        </w:tabs>
        <w:ind w:left="1870"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4">
      <w:start w:val="1"/>
      <w:numFmt w:val="bullet"/>
      <w:lvlText w:val="•"/>
      <w:lvlJc w:val="left"/>
      <w:pPr>
        <w:tabs>
          <w:tab w:val="num" w:pos="2404"/>
        </w:tabs>
        <w:ind w:left="2404"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5">
      <w:start w:val="1"/>
      <w:numFmt w:val="bullet"/>
      <w:lvlText w:val="•"/>
      <w:lvlJc w:val="left"/>
      <w:pPr>
        <w:tabs>
          <w:tab w:val="num" w:pos="2938"/>
        </w:tabs>
        <w:ind w:left="2938"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6">
      <w:start w:val="1"/>
      <w:numFmt w:val="bullet"/>
      <w:lvlText w:val="•"/>
      <w:lvlJc w:val="left"/>
      <w:pPr>
        <w:tabs>
          <w:tab w:val="num" w:pos="3472"/>
        </w:tabs>
        <w:ind w:left="3472"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7">
      <w:start w:val="1"/>
      <w:numFmt w:val="bullet"/>
      <w:lvlText w:val="•"/>
      <w:lvlJc w:val="left"/>
      <w:pPr>
        <w:tabs>
          <w:tab w:val="num" w:pos="4006"/>
        </w:tabs>
        <w:ind w:left="4006"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8">
      <w:start w:val="1"/>
      <w:numFmt w:val="bullet"/>
      <w:lvlText w:val="•"/>
      <w:lvlJc w:val="left"/>
      <w:pPr>
        <w:tabs>
          <w:tab w:val="num" w:pos="4539"/>
        </w:tabs>
        <w:ind w:left="4539"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abstractNum>
  <w:abstractNum w:abstractNumId="67">
    <w:nsid w:val="2EFF2C74"/>
    <w:multiLevelType w:val="hybridMultilevel"/>
    <w:tmpl w:val="295CF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2F854373"/>
    <w:multiLevelType w:val="multilevel"/>
    <w:tmpl w:val="BCAA633A"/>
    <w:styleLink w:val="List29"/>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69">
    <w:nsid w:val="2FD37F76"/>
    <w:multiLevelType w:val="multilevel"/>
    <w:tmpl w:val="6D8623A4"/>
    <w:styleLink w:val="List61"/>
    <w:lvl w:ilvl="0">
      <w:numFmt w:val="bullet"/>
      <w:lvlText w:val="•"/>
      <w:lvlJc w:val="left"/>
      <w:pPr>
        <w:tabs>
          <w:tab w:val="num" w:pos="324"/>
        </w:tabs>
        <w:ind w:left="324" w:hanging="324"/>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decimal"/>
      <w:lvlText w:val="%1.%2."/>
      <w:lvlJc w:val="left"/>
      <w:pPr>
        <w:tabs>
          <w:tab w:val="num" w:pos="270"/>
        </w:tabs>
        <w:ind w:left="2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decimal"/>
      <w:lvlText w:val="%1.%2.%3."/>
      <w:lvlJc w:val="left"/>
      <w:pPr>
        <w:tabs>
          <w:tab w:val="num" w:pos="540"/>
        </w:tabs>
        <w:ind w:left="54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decimal"/>
      <w:lvlText w:val="%1.%2.%3.%4."/>
      <w:lvlJc w:val="left"/>
      <w:pPr>
        <w:tabs>
          <w:tab w:val="num" w:pos="540"/>
        </w:tabs>
        <w:ind w:left="54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decimal"/>
      <w:lvlText w:val="%1.%2.%3.%4.%5."/>
      <w:lvlJc w:val="left"/>
      <w:pPr>
        <w:tabs>
          <w:tab w:val="num" w:pos="810"/>
        </w:tabs>
        <w:ind w:left="81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decimal"/>
      <w:lvlText w:val="%1.%2.%3.%4.%5.%6."/>
      <w:lvlJc w:val="left"/>
      <w:pPr>
        <w:tabs>
          <w:tab w:val="num" w:pos="810"/>
        </w:tabs>
        <w:ind w:left="81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decimal"/>
      <w:lvlText w:val="%1.%2.%3.%4.%5.%6.%7."/>
      <w:lvlJc w:val="left"/>
      <w:pPr>
        <w:tabs>
          <w:tab w:val="num" w:pos="1080"/>
        </w:tabs>
        <w:ind w:left="108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decimal"/>
      <w:lvlText w:val="%1.%2.%3.%4.%5.%6.%7.%8."/>
      <w:lvlJc w:val="left"/>
      <w:pPr>
        <w:tabs>
          <w:tab w:val="num" w:pos="1080"/>
        </w:tabs>
        <w:ind w:left="108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decimal"/>
      <w:lvlText w:val="%1.%2.%3.%4.%5.%6.%7.%8.%9."/>
      <w:lvlJc w:val="left"/>
      <w:pPr>
        <w:tabs>
          <w:tab w:val="num" w:pos="1350"/>
        </w:tabs>
        <w:ind w:left="1350" w:hanging="135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70">
    <w:nsid w:val="307128C8"/>
    <w:multiLevelType w:val="hybridMultilevel"/>
    <w:tmpl w:val="C7C43E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31030BEB"/>
    <w:multiLevelType w:val="multilevel"/>
    <w:tmpl w:val="C1846194"/>
    <w:styleLink w:val="List113"/>
    <w:lvl w:ilvl="0">
      <w:numFmt w:val="bullet"/>
      <w:lvlText w:val="•"/>
      <w:lvlJc w:val="left"/>
      <w:pPr>
        <w:tabs>
          <w:tab w:val="num" w:pos="459"/>
        </w:tabs>
        <w:ind w:left="459" w:hanging="360"/>
      </w:pPr>
      <w:rPr>
        <w:rFonts w:ascii="Calibri" w:eastAsia="Calibri" w:hAnsi="Calibri" w:cs="Calibri"/>
        <w:caps w:val="0"/>
        <w:smallCaps w:val="0"/>
        <w:strike w:val="0"/>
        <w:dstrike w:val="0"/>
        <w:outline w:val="0"/>
        <w:color w:val="000000"/>
        <w:spacing w:val="-1"/>
        <w:kern w:val="0"/>
        <w:position w:val="0"/>
        <w:sz w:val="22"/>
        <w:szCs w:val="22"/>
        <w:u w:val="none" w:color="000000"/>
        <w:vertAlign w:val="baseline"/>
        <w:rtl w:val="0"/>
        <w:lang w:val="en-US"/>
      </w:rPr>
    </w:lvl>
    <w:lvl w:ilvl="1">
      <w:start w:val="1"/>
      <w:numFmt w:val="bullet"/>
      <w:lvlText w:val="o"/>
      <w:lvlJc w:val="left"/>
      <w:pPr>
        <w:tabs>
          <w:tab w:val="num" w:pos="1089"/>
        </w:tabs>
        <w:ind w:left="108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2">
      <w:start w:val="1"/>
      <w:numFmt w:val="bullet"/>
      <w:lvlText w:val="▪"/>
      <w:lvlJc w:val="left"/>
      <w:pPr>
        <w:tabs>
          <w:tab w:val="num" w:pos="1809"/>
        </w:tabs>
        <w:ind w:left="180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3">
      <w:start w:val="1"/>
      <w:numFmt w:val="bullet"/>
      <w:lvlText w:val="•"/>
      <w:lvlJc w:val="left"/>
      <w:pPr>
        <w:tabs>
          <w:tab w:val="num" w:pos="2529"/>
        </w:tabs>
        <w:ind w:left="252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4">
      <w:start w:val="1"/>
      <w:numFmt w:val="bullet"/>
      <w:lvlText w:val="o"/>
      <w:lvlJc w:val="left"/>
      <w:pPr>
        <w:tabs>
          <w:tab w:val="num" w:pos="3249"/>
        </w:tabs>
        <w:ind w:left="324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5">
      <w:start w:val="1"/>
      <w:numFmt w:val="bullet"/>
      <w:lvlText w:val="▪"/>
      <w:lvlJc w:val="left"/>
      <w:pPr>
        <w:tabs>
          <w:tab w:val="num" w:pos="3969"/>
        </w:tabs>
        <w:ind w:left="396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6">
      <w:start w:val="1"/>
      <w:numFmt w:val="bullet"/>
      <w:lvlText w:val="•"/>
      <w:lvlJc w:val="left"/>
      <w:pPr>
        <w:tabs>
          <w:tab w:val="num" w:pos="4689"/>
        </w:tabs>
        <w:ind w:left="468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7">
      <w:start w:val="1"/>
      <w:numFmt w:val="bullet"/>
      <w:lvlText w:val="o"/>
      <w:lvlJc w:val="left"/>
      <w:pPr>
        <w:tabs>
          <w:tab w:val="num" w:pos="5409"/>
        </w:tabs>
        <w:ind w:left="540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8">
      <w:start w:val="1"/>
      <w:numFmt w:val="bullet"/>
      <w:lvlText w:val="▪"/>
      <w:lvlJc w:val="left"/>
      <w:pPr>
        <w:tabs>
          <w:tab w:val="num" w:pos="6129"/>
        </w:tabs>
        <w:ind w:left="612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abstractNum>
  <w:abstractNum w:abstractNumId="72">
    <w:nsid w:val="3190100F"/>
    <w:multiLevelType w:val="multilevel"/>
    <w:tmpl w:val="6680D28C"/>
    <w:styleLink w:val="List46"/>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73">
    <w:nsid w:val="31E02C1D"/>
    <w:multiLevelType w:val="multilevel"/>
    <w:tmpl w:val="3490CF24"/>
    <w:styleLink w:val="List6"/>
    <w:lvl w:ilvl="0">
      <w:numFmt w:val="bullet"/>
      <w:lvlText w:val="•"/>
      <w:lvlJc w:val="left"/>
      <w:pPr>
        <w:tabs>
          <w:tab w:val="num" w:pos="360"/>
        </w:tabs>
        <w:ind w:left="360" w:hanging="360"/>
      </w:pPr>
      <w:rPr>
        <w:rFonts w:ascii="Calibri" w:eastAsia="Calibri" w:hAnsi="Calibri" w:cs="Calibri"/>
        <w:i/>
        <w:iC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74">
    <w:nsid w:val="32CA3B89"/>
    <w:multiLevelType w:val="multilevel"/>
    <w:tmpl w:val="890889BE"/>
    <w:styleLink w:val="List108"/>
    <w:lvl w:ilvl="0">
      <w:start w:val="1"/>
      <w:numFmt w:val="bullet"/>
      <w:lvlText w:val="▪"/>
      <w:lvlJc w:val="left"/>
      <w:pPr>
        <w:tabs>
          <w:tab w:val="num" w:pos="300"/>
        </w:tabs>
        <w:ind w:left="3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1">
      <w:numFmt w:val="bullet"/>
      <w:lvlText w:val="o"/>
      <w:lvlJc w:val="left"/>
      <w:pPr>
        <w:tabs>
          <w:tab w:val="num" w:pos="1080"/>
        </w:tabs>
        <w:ind w:left="108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75">
    <w:nsid w:val="34777C08"/>
    <w:multiLevelType w:val="multilevel"/>
    <w:tmpl w:val="81EEF7A8"/>
    <w:styleLink w:val="List88"/>
    <w:lvl w:ilvl="0">
      <w:start w:val="1"/>
      <w:numFmt w:val="decimal"/>
      <w:lvlText w:val="%1."/>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6">
    <w:nsid w:val="34B41F17"/>
    <w:multiLevelType w:val="hybridMultilevel"/>
    <w:tmpl w:val="B76AE882"/>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77">
    <w:nsid w:val="34CA6D75"/>
    <w:multiLevelType w:val="hybridMultilevel"/>
    <w:tmpl w:val="F588E7FC"/>
    <w:lvl w:ilvl="0" w:tplc="0C090003">
      <w:start w:val="1"/>
      <w:numFmt w:val="bullet"/>
      <w:lvlText w:val="o"/>
      <w:lvlJc w:val="left"/>
      <w:pPr>
        <w:ind w:left="692" w:hanging="360"/>
      </w:pPr>
      <w:rPr>
        <w:rFonts w:ascii="Courier New" w:hAnsi="Courier New" w:cs="Courier New"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78">
    <w:nsid w:val="34DF0DF3"/>
    <w:multiLevelType w:val="hybridMultilevel"/>
    <w:tmpl w:val="9D8212EC"/>
    <w:lvl w:ilvl="0" w:tplc="0C090003">
      <w:start w:val="1"/>
      <w:numFmt w:val="bullet"/>
      <w:lvlText w:val="o"/>
      <w:lvlJc w:val="left"/>
      <w:pPr>
        <w:ind w:left="890" w:hanging="360"/>
      </w:pPr>
      <w:rPr>
        <w:rFonts w:ascii="Courier New" w:hAnsi="Courier New" w:cs="Courier New"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79">
    <w:nsid w:val="351E08F3"/>
    <w:multiLevelType w:val="multilevel"/>
    <w:tmpl w:val="10141F78"/>
    <w:styleLink w:val="List22"/>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80">
    <w:nsid w:val="38001D2F"/>
    <w:multiLevelType w:val="hybridMultilevel"/>
    <w:tmpl w:val="A4F24C4E"/>
    <w:lvl w:ilvl="0" w:tplc="0C09000F">
      <w:start w:val="1"/>
      <w:numFmt w:val="decimal"/>
      <w:lvlText w:val="%1."/>
      <w:lvlJc w:val="left"/>
      <w:pPr>
        <w:ind w:left="692" w:hanging="360"/>
      </w:pPr>
    </w:lvl>
    <w:lvl w:ilvl="1" w:tplc="0C090019" w:tentative="1">
      <w:start w:val="1"/>
      <w:numFmt w:val="lowerLetter"/>
      <w:lvlText w:val="%2."/>
      <w:lvlJc w:val="left"/>
      <w:pPr>
        <w:ind w:left="1412" w:hanging="360"/>
      </w:pPr>
    </w:lvl>
    <w:lvl w:ilvl="2" w:tplc="0C09001B" w:tentative="1">
      <w:start w:val="1"/>
      <w:numFmt w:val="lowerRoman"/>
      <w:lvlText w:val="%3."/>
      <w:lvlJc w:val="right"/>
      <w:pPr>
        <w:ind w:left="2132" w:hanging="180"/>
      </w:pPr>
    </w:lvl>
    <w:lvl w:ilvl="3" w:tplc="0C09000F" w:tentative="1">
      <w:start w:val="1"/>
      <w:numFmt w:val="decimal"/>
      <w:lvlText w:val="%4."/>
      <w:lvlJc w:val="left"/>
      <w:pPr>
        <w:ind w:left="2852" w:hanging="360"/>
      </w:pPr>
    </w:lvl>
    <w:lvl w:ilvl="4" w:tplc="0C090019" w:tentative="1">
      <w:start w:val="1"/>
      <w:numFmt w:val="lowerLetter"/>
      <w:lvlText w:val="%5."/>
      <w:lvlJc w:val="left"/>
      <w:pPr>
        <w:ind w:left="3572" w:hanging="360"/>
      </w:pPr>
    </w:lvl>
    <w:lvl w:ilvl="5" w:tplc="0C09001B" w:tentative="1">
      <w:start w:val="1"/>
      <w:numFmt w:val="lowerRoman"/>
      <w:lvlText w:val="%6."/>
      <w:lvlJc w:val="right"/>
      <w:pPr>
        <w:ind w:left="4292" w:hanging="180"/>
      </w:pPr>
    </w:lvl>
    <w:lvl w:ilvl="6" w:tplc="0C09000F" w:tentative="1">
      <w:start w:val="1"/>
      <w:numFmt w:val="decimal"/>
      <w:lvlText w:val="%7."/>
      <w:lvlJc w:val="left"/>
      <w:pPr>
        <w:ind w:left="5012" w:hanging="360"/>
      </w:pPr>
    </w:lvl>
    <w:lvl w:ilvl="7" w:tplc="0C090019" w:tentative="1">
      <w:start w:val="1"/>
      <w:numFmt w:val="lowerLetter"/>
      <w:lvlText w:val="%8."/>
      <w:lvlJc w:val="left"/>
      <w:pPr>
        <w:ind w:left="5732" w:hanging="360"/>
      </w:pPr>
    </w:lvl>
    <w:lvl w:ilvl="8" w:tplc="0C09001B" w:tentative="1">
      <w:start w:val="1"/>
      <w:numFmt w:val="lowerRoman"/>
      <w:lvlText w:val="%9."/>
      <w:lvlJc w:val="right"/>
      <w:pPr>
        <w:ind w:left="6452" w:hanging="180"/>
      </w:pPr>
    </w:lvl>
  </w:abstractNum>
  <w:abstractNum w:abstractNumId="81">
    <w:nsid w:val="38C5154F"/>
    <w:multiLevelType w:val="multilevel"/>
    <w:tmpl w:val="360CDE36"/>
    <w:styleLink w:val="List8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2">
    <w:nsid w:val="38D053E5"/>
    <w:multiLevelType w:val="hybridMultilevel"/>
    <w:tmpl w:val="C48254E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83">
    <w:nsid w:val="394264D8"/>
    <w:multiLevelType w:val="multilevel"/>
    <w:tmpl w:val="DEC27AA8"/>
    <w:styleLink w:val="List58"/>
    <w:lvl w:ilvl="0">
      <w:numFmt w:val="bullet"/>
      <w:lvlText w:val="•"/>
      <w:lvlJc w:val="left"/>
      <w:pPr>
        <w:tabs>
          <w:tab w:val="num" w:pos="394"/>
        </w:tabs>
        <w:ind w:left="394"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80"/>
        </w:tabs>
        <w:ind w:left="13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2100"/>
        </w:tabs>
        <w:ind w:left="21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820"/>
        </w:tabs>
        <w:ind w:left="28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540"/>
        </w:tabs>
        <w:ind w:left="35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4260"/>
        </w:tabs>
        <w:ind w:left="42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980"/>
        </w:tabs>
        <w:ind w:left="49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700"/>
        </w:tabs>
        <w:ind w:left="57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420"/>
        </w:tabs>
        <w:ind w:left="64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84">
    <w:nsid w:val="3A551DC4"/>
    <w:multiLevelType w:val="multilevel"/>
    <w:tmpl w:val="445A8E36"/>
    <w:styleLink w:val="List62"/>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18"/>
        <w:szCs w:val="18"/>
        <w:u w:val="none" w:color="000000"/>
        <w:vertAlign w:val="baseline"/>
        <w:lang w:val="en-US"/>
      </w:rPr>
    </w:lvl>
    <w:lvl w:ilvl="1">
      <w:start w:val="1"/>
      <w:numFmt w:val="decimal"/>
      <w:lvlText w:val="%1.%2."/>
      <w:lvlJc w:val="left"/>
      <w:pPr>
        <w:tabs>
          <w:tab w:val="num" w:pos="300"/>
        </w:tabs>
        <w:ind w:left="3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decimal"/>
      <w:lvlText w:val="%1.%2.%3."/>
      <w:lvlJc w:val="left"/>
      <w:pPr>
        <w:tabs>
          <w:tab w:val="num" w:pos="600"/>
        </w:tabs>
        <w:ind w:left="600" w:hanging="6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1.%2.%3.%4."/>
      <w:lvlJc w:val="left"/>
      <w:pPr>
        <w:tabs>
          <w:tab w:val="num" w:pos="600"/>
        </w:tabs>
        <w:ind w:left="600" w:hanging="6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decimal"/>
      <w:lvlText w:val="%1.%2.%3.%4.%5."/>
      <w:lvlJc w:val="left"/>
      <w:pPr>
        <w:tabs>
          <w:tab w:val="num" w:pos="900"/>
        </w:tabs>
        <w:ind w:left="900" w:hanging="9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decimal"/>
      <w:lvlText w:val="%1.%2.%3.%4.%5.%6."/>
      <w:lvlJc w:val="left"/>
      <w:pPr>
        <w:tabs>
          <w:tab w:val="num" w:pos="900"/>
        </w:tabs>
        <w:ind w:left="900" w:hanging="9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1.%2.%3.%4.%5.%6.%7."/>
      <w:lvlJc w:val="left"/>
      <w:pPr>
        <w:tabs>
          <w:tab w:val="num" w:pos="1200"/>
        </w:tabs>
        <w:ind w:left="1200" w:hanging="12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decimal"/>
      <w:lvlText w:val="%1.%2.%3.%4.%5.%6.%7.%8."/>
      <w:lvlJc w:val="left"/>
      <w:pPr>
        <w:tabs>
          <w:tab w:val="num" w:pos="1200"/>
        </w:tabs>
        <w:ind w:left="1200" w:hanging="12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decimal"/>
      <w:lvlText w:val="%1.%2.%3.%4.%5.%6.%7.%8.%9."/>
      <w:lvlJc w:val="left"/>
      <w:pPr>
        <w:tabs>
          <w:tab w:val="num" w:pos="1500"/>
        </w:tabs>
        <w:ind w:left="1500" w:hanging="15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85">
    <w:nsid w:val="3A754FAB"/>
    <w:multiLevelType w:val="hybridMultilevel"/>
    <w:tmpl w:val="56AEC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7">
    <w:nsid w:val="3AEC3768"/>
    <w:multiLevelType w:val="multilevel"/>
    <w:tmpl w:val="848C62FE"/>
    <w:styleLink w:val="List11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8">
    <w:nsid w:val="3B72421C"/>
    <w:multiLevelType w:val="hybridMultilevel"/>
    <w:tmpl w:val="B63CA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3B975CC3"/>
    <w:multiLevelType w:val="hybridMultilevel"/>
    <w:tmpl w:val="BB4AB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3BFD203D"/>
    <w:multiLevelType w:val="multilevel"/>
    <w:tmpl w:val="EA3EE038"/>
    <w:styleLink w:val="List109"/>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91">
    <w:nsid w:val="3CAF4903"/>
    <w:multiLevelType w:val="multilevel"/>
    <w:tmpl w:val="7C6A5360"/>
    <w:styleLink w:val="List9"/>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92">
    <w:nsid w:val="3CD9083A"/>
    <w:multiLevelType w:val="multilevel"/>
    <w:tmpl w:val="95F2F24A"/>
    <w:styleLink w:val="List59"/>
    <w:lvl w:ilvl="0">
      <w:start w:val="1"/>
      <w:numFmt w:val="decimal"/>
      <w:lvlText w:val="%1."/>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lowerLetter"/>
      <w:lvlText w:val="%2."/>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lowerRoman"/>
      <w:lvlText w:val="%3."/>
      <w:lvlJc w:val="left"/>
      <w:pPr>
        <w:tabs>
          <w:tab w:val="num" w:pos="1751"/>
        </w:tabs>
        <w:ind w:left="1751" w:hanging="247"/>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lvlText w:val="%4."/>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lowerLetter"/>
      <w:lvlText w:val="%5."/>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lowerRoman"/>
      <w:lvlText w:val="%6."/>
      <w:lvlJc w:val="left"/>
      <w:pPr>
        <w:tabs>
          <w:tab w:val="num" w:pos="3911"/>
        </w:tabs>
        <w:ind w:left="3911" w:hanging="247"/>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lvlText w:val="%7."/>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lowerLetter"/>
      <w:lvlText w:val="%8."/>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lowerRoman"/>
      <w:lvlText w:val="%9."/>
      <w:lvlJc w:val="left"/>
      <w:pPr>
        <w:tabs>
          <w:tab w:val="num" w:pos="6071"/>
        </w:tabs>
        <w:ind w:left="6071" w:hanging="247"/>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93">
    <w:nsid w:val="3D384211"/>
    <w:multiLevelType w:val="multilevel"/>
    <w:tmpl w:val="72CC94B6"/>
    <w:styleLink w:val="List121"/>
    <w:lvl w:ilvl="0">
      <w:numFmt w:val="bullet"/>
      <w:lvlText w:val="•"/>
      <w:lvlJc w:val="left"/>
      <w:pPr>
        <w:tabs>
          <w:tab w:val="num" w:pos="270"/>
        </w:tabs>
        <w:ind w:left="270" w:hanging="270"/>
      </w:pPr>
      <w:rPr>
        <w:rFonts w:ascii="Times New Roman" w:eastAsia="Times New Roman" w:hAnsi="Times New Roman" w:cs="Times New Roman"/>
        <w:caps w:val="0"/>
        <w:smallCaps w:val="0"/>
        <w:strike w:val="0"/>
        <w:dstrike w:val="0"/>
        <w:outline w:val="0"/>
        <w:color w:val="000000"/>
        <w:spacing w:val="-1"/>
        <w:kern w:val="0"/>
        <w:position w:val="0"/>
        <w:sz w:val="22"/>
        <w:szCs w:val="22"/>
        <w:u w:val="none" w:color="000000"/>
        <w:vertAlign w:val="baseline"/>
        <w:lang w:val="en-US"/>
      </w:rPr>
    </w:lvl>
    <w:lvl w:ilvl="1">
      <w:start w:val="1"/>
      <w:numFmt w:val="bullet"/>
      <w:lvlText w:val="•"/>
      <w:lvlJc w:val="left"/>
      <w:pPr>
        <w:tabs>
          <w:tab w:val="num" w:pos="803"/>
        </w:tabs>
        <w:ind w:left="803"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2">
      <w:start w:val="1"/>
      <w:numFmt w:val="bullet"/>
      <w:lvlText w:val="•"/>
      <w:lvlJc w:val="left"/>
      <w:pPr>
        <w:tabs>
          <w:tab w:val="num" w:pos="1337"/>
        </w:tabs>
        <w:ind w:left="1337"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3">
      <w:start w:val="1"/>
      <w:numFmt w:val="bullet"/>
      <w:lvlText w:val="•"/>
      <w:lvlJc w:val="left"/>
      <w:pPr>
        <w:tabs>
          <w:tab w:val="num" w:pos="1870"/>
        </w:tabs>
        <w:ind w:left="1870"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4">
      <w:start w:val="1"/>
      <w:numFmt w:val="bullet"/>
      <w:lvlText w:val="•"/>
      <w:lvlJc w:val="left"/>
      <w:pPr>
        <w:tabs>
          <w:tab w:val="num" w:pos="2404"/>
        </w:tabs>
        <w:ind w:left="2404"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5">
      <w:start w:val="1"/>
      <w:numFmt w:val="bullet"/>
      <w:lvlText w:val="•"/>
      <w:lvlJc w:val="left"/>
      <w:pPr>
        <w:tabs>
          <w:tab w:val="num" w:pos="2938"/>
        </w:tabs>
        <w:ind w:left="2938"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6">
      <w:start w:val="1"/>
      <w:numFmt w:val="bullet"/>
      <w:lvlText w:val="•"/>
      <w:lvlJc w:val="left"/>
      <w:pPr>
        <w:tabs>
          <w:tab w:val="num" w:pos="3472"/>
        </w:tabs>
        <w:ind w:left="3472"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7">
      <w:start w:val="1"/>
      <w:numFmt w:val="bullet"/>
      <w:lvlText w:val="•"/>
      <w:lvlJc w:val="left"/>
      <w:pPr>
        <w:tabs>
          <w:tab w:val="num" w:pos="4006"/>
        </w:tabs>
        <w:ind w:left="4006"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8">
      <w:start w:val="1"/>
      <w:numFmt w:val="bullet"/>
      <w:lvlText w:val="•"/>
      <w:lvlJc w:val="left"/>
      <w:pPr>
        <w:tabs>
          <w:tab w:val="num" w:pos="4539"/>
        </w:tabs>
        <w:ind w:left="4539"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abstractNum>
  <w:abstractNum w:abstractNumId="94">
    <w:nsid w:val="3D6B0154"/>
    <w:multiLevelType w:val="multilevel"/>
    <w:tmpl w:val="65DACDA8"/>
    <w:styleLink w:val="List125"/>
    <w:lvl w:ilvl="0">
      <w:start w:val="8"/>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5">
    <w:nsid w:val="3D99671D"/>
    <w:multiLevelType w:val="multilevel"/>
    <w:tmpl w:val="17DC9060"/>
    <w:styleLink w:val="List54"/>
    <w:lvl w:ilvl="0">
      <w:numFmt w:val="bullet"/>
      <w:lvlText w:val="•"/>
      <w:lvlJc w:val="left"/>
      <w:pPr>
        <w:tabs>
          <w:tab w:val="num" w:pos="360"/>
        </w:tabs>
        <w:ind w:left="360" w:hanging="360"/>
      </w:pPr>
      <w:rPr>
        <w:position w:val="0"/>
        <w:sz w:val="22"/>
        <w:szCs w:val="22"/>
        <w:rtl w:val="0"/>
      </w:rPr>
    </w:lvl>
    <w:lvl w:ilvl="1">
      <w:start w:val="1"/>
      <w:numFmt w:val="bullet"/>
      <w:lvlText w:val="o"/>
      <w:lvlJc w:val="left"/>
      <w:pPr>
        <w:tabs>
          <w:tab w:val="num" w:pos="990"/>
        </w:tabs>
        <w:ind w:left="990" w:hanging="27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96">
    <w:nsid w:val="3E464454"/>
    <w:multiLevelType w:val="multilevel"/>
    <w:tmpl w:val="3580FFD8"/>
    <w:styleLink w:val="List7"/>
    <w:lvl w:ilvl="0">
      <w:start w:val="1"/>
      <w:numFmt w:val="decimal"/>
      <w:lvlText w:val="%1."/>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decimal"/>
      <w:lvlText w:val="%1.%2."/>
      <w:lvlJc w:val="left"/>
      <w:pPr>
        <w:tabs>
          <w:tab w:val="num" w:pos="756"/>
        </w:tabs>
        <w:ind w:left="756" w:hanging="396"/>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decimal"/>
      <w:lvlText w:val="%1.%2.%3."/>
      <w:lvlJc w:val="left"/>
      <w:pPr>
        <w:tabs>
          <w:tab w:val="num" w:pos="1171"/>
        </w:tabs>
        <w:ind w:left="1171" w:hanging="462"/>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1674"/>
        </w:tabs>
        <w:ind w:left="1674" w:hanging="594"/>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
      <w:lvlJc w:val="left"/>
      <w:pPr>
        <w:tabs>
          <w:tab w:val="num" w:pos="2166"/>
        </w:tabs>
        <w:ind w:left="2166" w:hanging="726"/>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decimal"/>
      <w:lvlText w:val="%1.%2.%3.%4.%5.%6."/>
      <w:lvlJc w:val="left"/>
      <w:pPr>
        <w:tabs>
          <w:tab w:val="num" w:pos="2658"/>
        </w:tabs>
        <w:ind w:left="2658" w:hanging="858"/>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1.%2.%3.%4.%5.%6.%7."/>
      <w:lvlJc w:val="left"/>
      <w:pPr>
        <w:tabs>
          <w:tab w:val="num" w:pos="3150"/>
        </w:tabs>
        <w:ind w:left="3150" w:hanging="99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decimal"/>
      <w:lvlText w:val="%1.%2.%3.%4.%5.%6.%7.%8."/>
      <w:lvlJc w:val="left"/>
      <w:pPr>
        <w:tabs>
          <w:tab w:val="num" w:pos="3642"/>
        </w:tabs>
        <w:ind w:left="3642" w:hanging="1122"/>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decimal"/>
      <w:lvlText w:val="%1.%2.%3.%4.%5.%6.%7.%8.%9."/>
      <w:lvlJc w:val="left"/>
      <w:pPr>
        <w:tabs>
          <w:tab w:val="num" w:pos="4200"/>
        </w:tabs>
        <w:ind w:left="4200" w:hanging="132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97">
    <w:nsid w:val="3F4C7C1F"/>
    <w:multiLevelType w:val="hybridMultilevel"/>
    <w:tmpl w:val="E8A0EED0"/>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98">
    <w:nsid w:val="3F88069D"/>
    <w:multiLevelType w:val="multilevel"/>
    <w:tmpl w:val="CA4AF50A"/>
    <w:styleLink w:val="List15"/>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
      <w:lvlJc w:val="left"/>
      <w:pPr>
        <w:tabs>
          <w:tab w:val="num" w:pos="960"/>
        </w:tabs>
        <w:ind w:left="96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1680"/>
        </w:tabs>
        <w:ind w:left="168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400"/>
        </w:tabs>
        <w:ind w:left="240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o"/>
      <w:lvlJc w:val="left"/>
      <w:pPr>
        <w:tabs>
          <w:tab w:val="num" w:pos="3120"/>
        </w:tabs>
        <w:ind w:left="312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3840"/>
        </w:tabs>
        <w:ind w:left="384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560"/>
        </w:tabs>
        <w:ind w:left="456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o"/>
      <w:lvlJc w:val="left"/>
      <w:pPr>
        <w:tabs>
          <w:tab w:val="num" w:pos="5280"/>
        </w:tabs>
        <w:ind w:left="528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000"/>
        </w:tabs>
        <w:ind w:left="600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abstractNum>
  <w:abstractNum w:abstractNumId="99">
    <w:nsid w:val="3FBC44C0"/>
    <w:multiLevelType w:val="hybridMultilevel"/>
    <w:tmpl w:val="8A346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40467D4F"/>
    <w:multiLevelType w:val="hybridMultilevel"/>
    <w:tmpl w:val="152CBDDA"/>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01">
    <w:nsid w:val="41094787"/>
    <w:multiLevelType w:val="multilevel"/>
    <w:tmpl w:val="96B2D992"/>
    <w:styleLink w:val="List6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2">
    <w:nsid w:val="41DA003C"/>
    <w:multiLevelType w:val="multilevel"/>
    <w:tmpl w:val="795C38C2"/>
    <w:styleLink w:val="List41"/>
    <w:lvl w:ilvl="0">
      <w:numFmt w:val="bullet"/>
      <w:lvlText w:val="•"/>
      <w:lvlJc w:val="left"/>
      <w:pPr>
        <w:tabs>
          <w:tab w:val="num" w:pos="360"/>
        </w:tabs>
        <w:ind w:left="360" w:hanging="360"/>
      </w:pPr>
      <w:rPr>
        <w:rFonts w:ascii="Trebuchet MS" w:eastAsia="Trebuchet MS" w:hAnsi="Trebuchet MS" w:cs="Trebuchet MS"/>
        <w:i/>
        <w:i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990"/>
        </w:tabs>
        <w:ind w:left="99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2">
      <w:start w:val="1"/>
      <w:numFmt w:val="bullet"/>
      <w:lvlText w:val="▪"/>
      <w:lvlJc w:val="left"/>
      <w:pPr>
        <w:tabs>
          <w:tab w:val="num" w:pos="1710"/>
        </w:tabs>
        <w:ind w:left="171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3">
      <w:start w:val="1"/>
      <w:numFmt w:val="bullet"/>
      <w:lvlText w:val="•"/>
      <w:lvlJc w:val="left"/>
      <w:pPr>
        <w:tabs>
          <w:tab w:val="num" w:pos="2430"/>
        </w:tabs>
        <w:ind w:left="243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4">
      <w:start w:val="1"/>
      <w:numFmt w:val="bullet"/>
      <w:lvlText w:val="o"/>
      <w:lvlJc w:val="left"/>
      <w:pPr>
        <w:tabs>
          <w:tab w:val="num" w:pos="3150"/>
        </w:tabs>
        <w:ind w:left="315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5">
      <w:start w:val="1"/>
      <w:numFmt w:val="bullet"/>
      <w:lvlText w:val="▪"/>
      <w:lvlJc w:val="left"/>
      <w:pPr>
        <w:tabs>
          <w:tab w:val="num" w:pos="3870"/>
        </w:tabs>
        <w:ind w:left="387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6">
      <w:start w:val="1"/>
      <w:numFmt w:val="bullet"/>
      <w:lvlText w:val="•"/>
      <w:lvlJc w:val="left"/>
      <w:pPr>
        <w:tabs>
          <w:tab w:val="num" w:pos="4590"/>
        </w:tabs>
        <w:ind w:left="459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7">
      <w:start w:val="1"/>
      <w:numFmt w:val="bullet"/>
      <w:lvlText w:val="o"/>
      <w:lvlJc w:val="left"/>
      <w:pPr>
        <w:tabs>
          <w:tab w:val="num" w:pos="5310"/>
        </w:tabs>
        <w:ind w:left="531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8">
      <w:start w:val="1"/>
      <w:numFmt w:val="bullet"/>
      <w:lvlText w:val="▪"/>
      <w:lvlJc w:val="left"/>
      <w:pPr>
        <w:tabs>
          <w:tab w:val="num" w:pos="6030"/>
        </w:tabs>
        <w:ind w:left="603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abstractNum>
  <w:abstractNum w:abstractNumId="103">
    <w:nsid w:val="41DC62E7"/>
    <w:multiLevelType w:val="multilevel"/>
    <w:tmpl w:val="1116BC8E"/>
    <w:styleLink w:val="List129"/>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04">
    <w:nsid w:val="420B70A5"/>
    <w:multiLevelType w:val="hybridMultilevel"/>
    <w:tmpl w:val="7CD45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4344421B"/>
    <w:multiLevelType w:val="multilevel"/>
    <w:tmpl w:val="B0289AC6"/>
    <w:styleLink w:val="List19"/>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06">
    <w:nsid w:val="43681D1E"/>
    <w:multiLevelType w:val="hybridMultilevel"/>
    <w:tmpl w:val="6CE88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43AB3F9D"/>
    <w:multiLevelType w:val="multilevel"/>
    <w:tmpl w:val="391EBACC"/>
    <w:styleLink w:val="List77"/>
    <w:lvl w:ilvl="0">
      <w:numFmt w:val="bullet"/>
      <w:lvlText w:val="•"/>
      <w:lvlJc w:val="left"/>
      <w:pPr>
        <w:tabs>
          <w:tab w:val="num" w:pos="324"/>
        </w:tabs>
        <w:ind w:left="324" w:hanging="324"/>
      </w:pPr>
      <w:rPr>
        <w:rFonts w:ascii="Trebuchet MS" w:eastAsia="Trebuchet MS" w:hAnsi="Trebuchet MS" w:cs="Trebuchet MS"/>
        <w:caps w:val="0"/>
        <w:smallCaps w:val="0"/>
        <w:strike w:val="0"/>
        <w:dstrike w:val="0"/>
        <w:outline w:val="0"/>
        <w:color w:val="000000"/>
        <w:spacing w:val="0"/>
        <w:kern w:val="0"/>
        <w:position w:val="0"/>
        <w:sz w:val="18"/>
        <w:szCs w:val="18"/>
        <w:u w:val="none" w:color="000000"/>
        <w:vertAlign w:val="baseline"/>
        <w:lang w:val="en-US"/>
      </w:rPr>
    </w:lvl>
    <w:lvl w:ilvl="1">
      <w:start w:val="1"/>
      <w:numFmt w:val="decimal"/>
      <w:lvlText w:val="%1.%2."/>
      <w:lvlJc w:val="left"/>
      <w:pPr>
        <w:tabs>
          <w:tab w:val="num" w:pos="270"/>
        </w:tabs>
        <w:ind w:left="2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2">
      <w:start w:val="1"/>
      <w:numFmt w:val="decimal"/>
      <w:lvlText w:val="%1.%2.%3."/>
      <w:lvlJc w:val="left"/>
      <w:pPr>
        <w:tabs>
          <w:tab w:val="num" w:pos="540"/>
        </w:tabs>
        <w:ind w:left="54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3">
      <w:start w:val="1"/>
      <w:numFmt w:val="decimal"/>
      <w:lvlText w:val="%1.%2.%3.%4."/>
      <w:lvlJc w:val="left"/>
      <w:pPr>
        <w:tabs>
          <w:tab w:val="num" w:pos="540"/>
        </w:tabs>
        <w:ind w:left="54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4">
      <w:start w:val="1"/>
      <w:numFmt w:val="decimal"/>
      <w:lvlText w:val="%1.%2.%3.%4.%5."/>
      <w:lvlJc w:val="left"/>
      <w:pPr>
        <w:tabs>
          <w:tab w:val="num" w:pos="810"/>
        </w:tabs>
        <w:ind w:left="81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5">
      <w:start w:val="1"/>
      <w:numFmt w:val="decimal"/>
      <w:lvlText w:val="%1.%2.%3.%4.%5.%6."/>
      <w:lvlJc w:val="left"/>
      <w:pPr>
        <w:tabs>
          <w:tab w:val="num" w:pos="810"/>
        </w:tabs>
        <w:ind w:left="81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6">
      <w:start w:val="1"/>
      <w:numFmt w:val="decimal"/>
      <w:lvlText w:val="%1.%2.%3.%4.%5.%6.%7."/>
      <w:lvlJc w:val="left"/>
      <w:pPr>
        <w:tabs>
          <w:tab w:val="num" w:pos="1080"/>
        </w:tabs>
        <w:ind w:left="108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7">
      <w:start w:val="1"/>
      <w:numFmt w:val="decimal"/>
      <w:lvlText w:val="%1.%2.%3.%4.%5.%6.%7.%8."/>
      <w:lvlJc w:val="left"/>
      <w:pPr>
        <w:tabs>
          <w:tab w:val="num" w:pos="1080"/>
        </w:tabs>
        <w:ind w:left="108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8">
      <w:start w:val="1"/>
      <w:numFmt w:val="decimal"/>
      <w:lvlText w:val="%1.%2.%3.%4.%5.%6.%7.%8.%9."/>
      <w:lvlJc w:val="left"/>
      <w:pPr>
        <w:tabs>
          <w:tab w:val="num" w:pos="1350"/>
        </w:tabs>
        <w:ind w:left="1350" w:hanging="135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abstractNum>
  <w:abstractNum w:abstractNumId="108">
    <w:nsid w:val="4572729C"/>
    <w:multiLevelType w:val="multilevel"/>
    <w:tmpl w:val="105ACAF4"/>
    <w:styleLink w:val="List44"/>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09">
    <w:nsid w:val="4655779C"/>
    <w:multiLevelType w:val="hybridMultilevel"/>
    <w:tmpl w:val="E1D69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46D35CF5"/>
    <w:multiLevelType w:val="multilevel"/>
    <w:tmpl w:val="C2BA0EA4"/>
    <w:styleLink w:val="List128"/>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11">
    <w:nsid w:val="48250A23"/>
    <w:multiLevelType w:val="multilevel"/>
    <w:tmpl w:val="41FE1A40"/>
    <w:styleLink w:val="List12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2">
    <w:nsid w:val="484123E4"/>
    <w:multiLevelType w:val="multilevel"/>
    <w:tmpl w:val="510E1BF2"/>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13">
    <w:nsid w:val="48731F49"/>
    <w:multiLevelType w:val="multilevel"/>
    <w:tmpl w:val="D82EE85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14">
    <w:nsid w:val="48E41379"/>
    <w:multiLevelType w:val="multilevel"/>
    <w:tmpl w:val="66926DC0"/>
    <w:styleLink w:val="List72"/>
    <w:lvl w:ilvl="0">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15">
    <w:nsid w:val="49864D0B"/>
    <w:multiLevelType w:val="multilevel"/>
    <w:tmpl w:val="A2D8B8B2"/>
    <w:styleLink w:val="List86"/>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16">
    <w:nsid w:val="499A6D6C"/>
    <w:multiLevelType w:val="hybridMultilevel"/>
    <w:tmpl w:val="1BE0E9D6"/>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17">
    <w:nsid w:val="4A433DC4"/>
    <w:multiLevelType w:val="multilevel"/>
    <w:tmpl w:val="8344422C"/>
    <w:styleLink w:val="List49"/>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18">
    <w:nsid w:val="4AC76641"/>
    <w:multiLevelType w:val="multilevel"/>
    <w:tmpl w:val="3FBC680C"/>
    <w:styleLink w:val="List11"/>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19">
    <w:nsid w:val="4BDD1BF4"/>
    <w:multiLevelType w:val="multilevel"/>
    <w:tmpl w:val="1DFA4536"/>
    <w:styleLink w:val="List57"/>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20">
    <w:nsid w:val="4C3C5264"/>
    <w:multiLevelType w:val="hybridMultilevel"/>
    <w:tmpl w:val="EA2424C8"/>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21">
    <w:nsid w:val="4C4B1D52"/>
    <w:multiLevelType w:val="multilevel"/>
    <w:tmpl w:val="19E01AB0"/>
    <w:styleLink w:val="List1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2">
    <w:nsid w:val="4C7442C6"/>
    <w:multiLevelType w:val="multilevel"/>
    <w:tmpl w:val="E94CA3D2"/>
    <w:styleLink w:val="List102"/>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14"/>
        <w:szCs w:val="14"/>
        <w:u w:val="none" w:color="000000"/>
        <w:vertAlign w:val="baseline"/>
        <w:lang w:val="en-US"/>
      </w:rPr>
    </w:lvl>
    <w:lvl w:ilvl="1">
      <w:start w:val="1"/>
      <w:numFmt w:val="bullet"/>
      <w:lvlText w:val="o"/>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3930"/>
        </w:tabs>
        <w:ind w:left="39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090"/>
        </w:tabs>
        <w:ind w:left="60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123">
    <w:nsid w:val="4CAB7F72"/>
    <w:multiLevelType w:val="multilevel"/>
    <w:tmpl w:val="1B9EBDB2"/>
    <w:styleLink w:val="List79"/>
    <w:lvl w:ilvl="0">
      <w:numFmt w:val="bullet"/>
      <w:lvlText w:val="•"/>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24">
    <w:nsid w:val="4CDD0F30"/>
    <w:multiLevelType w:val="multilevel"/>
    <w:tmpl w:val="92A2BB1E"/>
    <w:styleLink w:val="List39"/>
    <w:lvl w:ilvl="0">
      <w:numFmt w:val="bullet"/>
      <w:lvlText w:val="•"/>
      <w:lvlJc w:val="left"/>
      <w:pPr>
        <w:tabs>
          <w:tab w:val="num" w:pos="360"/>
        </w:tabs>
        <w:ind w:left="360" w:hanging="360"/>
      </w:pPr>
      <w:rPr>
        <w:rFonts w:ascii="Calibri" w:eastAsia="Calibri" w:hAnsi="Calibri" w:cs="Calibri"/>
        <w:i/>
        <w:iCs/>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25">
    <w:nsid w:val="4D83630E"/>
    <w:multiLevelType w:val="multilevel"/>
    <w:tmpl w:val="9C389C32"/>
    <w:lvl w:ilvl="0">
      <w:numFmt w:val="bullet"/>
      <w:lvlText w:val="•"/>
      <w:lvlJc w:val="left"/>
      <w:pPr>
        <w:tabs>
          <w:tab w:val="num" w:pos="459"/>
        </w:tabs>
        <w:ind w:left="459" w:hanging="360"/>
      </w:pPr>
      <w:rPr>
        <w:rFonts w:ascii="Calibri" w:eastAsia="Calibri" w:hAnsi="Calibri" w:cs="Calibri"/>
        <w:caps w:val="0"/>
        <w:smallCaps w:val="0"/>
        <w:strike w:val="0"/>
        <w:dstrike w:val="0"/>
        <w:outline w:val="0"/>
        <w:color w:val="000000"/>
        <w:spacing w:val="-1"/>
        <w:kern w:val="0"/>
        <w:position w:val="0"/>
        <w:sz w:val="22"/>
        <w:szCs w:val="22"/>
        <w:u w:val="none" w:color="000000"/>
        <w:vertAlign w:val="baseline"/>
        <w:rtl w:val="0"/>
        <w:lang w:val="en-US"/>
      </w:rPr>
    </w:lvl>
    <w:lvl w:ilvl="1">
      <w:start w:val="1"/>
      <w:numFmt w:val="bullet"/>
      <w:lvlText w:val="o"/>
      <w:lvlJc w:val="left"/>
      <w:pPr>
        <w:tabs>
          <w:tab w:val="num" w:pos="1089"/>
        </w:tabs>
        <w:ind w:left="108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2">
      <w:start w:val="1"/>
      <w:numFmt w:val="bullet"/>
      <w:lvlText w:val="▪"/>
      <w:lvlJc w:val="left"/>
      <w:pPr>
        <w:tabs>
          <w:tab w:val="num" w:pos="1809"/>
        </w:tabs>
        <w:ind w:left="180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3">
      <w:start w:val="1"/>
      <w:numFmt w:val="bullet"/>
      <w:lvlText w:val="•"/>
      <w:lvlJc w:val="left"/>
      <w:pPr>
        <w:tabs>
          <w:tab w:val="num" w:pos="2529"/>
        </w:tabs>
        <w:ind w:left="252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4">
      <w:start w:val="1"/>
      <w:numFmt w:val="bullet"/>
      <w:lvlText w:val="o"/>
      <w:lvlJc w:val="left"/>
      <w:pPr>
        <w:tabs>
          <w:tab w:val="num" w:pos="3249"/>
        </w:tabs>
        <w:ind w:left="324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5">
      <w:start w:val="1"/>
      <w:numFmt w:val="bullet"/>
      <w:lvlText w:val="▪"/>
      <w:lvlJc w:val="left"/>
      <w:pPr>
        <w:tabs>
          <w:tab w:val="num" w:pos="3969"/>
        </w:tabs>
        <w:ind w:left="396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6">
      <w:start w:val="1"/>
      <w:numFmt w:val="bullet"/>
      <w:lvlText w:val="•"/>
      <w:lvlJc w:val="left"/>
      <w:pPr>
        <w:tabs>
          <w:tab w:val="num" w:pos="4689"/>
        </w:tabs>
        <w:ind w:left="468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7">
      <w:start w:val="1"/>
      <w:numFmt w:val="bullet"/>
      <w:lvlText w:val="o"/>
      <w:lvlJc w:val="left"/>
      <w:pPr>
        <w:tabs>
          <w:tab w:val="num" w:pos="5409"/>
        </w:tabs>
        <w:ind w:left="540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8">
      <w:start w:val="1"/>
      <w:numFmt w:val="bullet"/>
      <w:lvlText w:val="▪"/>
      <w:lvlJc w:val="left"/>
      <w:pPr>
        <w:tabs>
          <w:tab w:val="num" w:pos="6129"/>
        </w:tabs>
        <w:ind w:left="612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abstractNum>
  <w:abstractNum w:abstractNumId="126">
    <w:nsid w:val="4D864AD5"/>
    <w:multiLevelType w:val="multilevel"/>
    <w:tmpl w:val="1586F5AE"/>
    <w:styleLink w:val="List10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27">
    <w:nsid w:val="507C749F"/>
    <w:multiLevelType w:val="multilevel"/>
    <w:tmpl w:val="9B3CC4CC"/>
    <w:styleLink w:val="List122"/>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28">
    <w:nsid w:val="510F6887"/>
    <w:multiLevelType w:val="hybridMultilevel"/>
    <w:tmpl w:val="8E40D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nsid w:val="51A32BDF"/>
    <w:multiLevelType w:val="multilevel"/>
    <w:tmpl w:val="8A7C5E6A"/>
    <w:styleLink w:val="List126"/>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30">
    <w:nsid w:val="52361EDE"/>
    <w:multiLevelType w:val="hybridMultilevel"/>
    <w:tmpl w:val="DFF42962"/>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31">
    <w:nsid w:val="5383091B"/>
    <w:multiLevelType w:val="hybridMultilevel"/>
    <w:tmpl w:val="03D68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nsid w:val="54F73E25"/>
    <w:multiLevelType w:val="multilevel"/>
    <w:tmpl w:val="8E7A4926"/>
    <w:styleLink w:val="List6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3">
    <w:nsid w:val="55113A9B"/>
    <w:multiLevelType w:val="multilevel"/>
    <w:tmpl w:val="2BD8587E"/>
    <w:styleLink w:val="List120"/>
    <w:lvl w:ilvl="0">
      <w:numFmt w:val="bullet"/>
      <w:lvlText w:val="•"/>
      <w:lvlJc w:val="left"/>
      <w:pPr>
        <w:tabs>
          <w:tab w:val="num" w:pos="360"/>
        </w:tabs>
        <w:ind w:left="360" w:hanging="360"/>
      </w:pPr>
      <w:rPr>
        <w:rFonts w:ascii="Verdana" w:eastAsia="Verdana" w:hAnsi="Verdana" w:cs="Verdana"/>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
      <w:lvlJc w:val="left"/>
      <w:pPr>
        <w:tabs>
          <w:tab w:val="num" w:pos="803"/>
        </w:tabs>
        <w:ind w:left="803"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2">
      <w:start w:val="1"/>
      <w:numFmt w:val="bullet"/>
      <w:lvlText w:val="•"/>
      <w:lvlJc w:val="left"/>
      <w:pPr>
        <w:tabs>
          <w:tab w:val="num" w:pos="1337"/>
        </w:tabs>
        <w:ind w:left="1337"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3">
      <w:start w:val="1"/>
      <w:numFmt w:val="bullet"/>
      <w:lvlText w:val="•"/>
      <w:lvlJc w:val="left"/>
      <w:pPr>
        <w:tabs>
          <w:tab w:val="num" w:pos="1870"/>
        </w:tabs>
        <w:ind w:left="1870"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4">
      <w:start w:val="1"/>
      <w:numFmt w:val="bullet"/>
      <w:lvlText w:val="•"/>
      <w:lvlJc w:val="left"/>
      <w:pPr>
        <w:tabs>
          <w:tab w:val="num" w:pos="2404"/>
        </w:tabs>
        <w:ind w:left="2404"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5">
      <w:start w:val="1"/>
      <w:numFmt w:val="bullet"/>
      <w:lvlText w:val="•"/>
      <w:lvlJc w:val="left"/>
      <w:pPr>
        <w:tabs>
          <w:tab w:val="num" w:pos="2938"/>
        </w:tabs>
        <w:ind w:left="2938"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6">
      <w:start w:val="1"/>
      <w:numFmt w:val="bullet"/>
      <w:lvlText w:val="•"/>
      <w:lvlJc w:val="left"/>
      <w:pPr>
        <w:tabs>
          <w:tab w:val="num" w:pos="3472"/>
        </w:tabs>
        <w:ind w:left="3472"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7">
      <w:start w:val="1"/>
      <w:numFmt w:val="bullet"/>
      <w:lvlText w:val="•"/>
      <w:lvlJc w:val="left"/>
      <w:pPr>
        <w:tabs>
          <w:tab w:val="num" w:pos="4006"/>
        </w:tabs>
        <w:ind w:left="4006"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8">
      <w:start w:val="1"/>
      <w:numFmt w:val="bullet"/>
      <w:lvlText w:val="•"/>
      <w:lvlJc w:val="left"/>
      <w:pPr>
        <w:tabs>
          <w:tab w:val="num" w:pos="4539"/>
        </w:tabs>
        <w:ind w:left="4539"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abstractNum>
  <w:abstractNum w:abstractNumId="134">
    <w:nsid w:val="556079B5"/>
    <w:multiLevelType w:val="hybridMultilevel"/>
    <w:tmpl w:val="24AADD40"/>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35">
    <w:nsid w:val="55712AC3"/>
    <w:multiLevelType w:val="multilevel"/>
    <w:tmpl w:val="5D10AE72"/>
    <w:lvl w:ilvl="0">
      <w:numFmt w:val="bullet"/>
      <w:lvlText w:val="•"/>
      <w:lvlJc w:val="left"/>
      <w:pPr>
        <w:tabs>
          <w:tab w:val="num" w:pos="459"/>
        </w:tabs>
        <w:ind w:left="459" w:hanging="360"/>
      </w:pPr>
      <w:rPr>
        <w:rFonts w:ascii="Calibri" w:eastAsia="Calibri" w:hAnsi="Calibri" w:cs="Calibri"/>
        <w:caps w:val="0"/>
        <w:smallCaps w:val="0"/>
        <w:strike w:val="0"/>
        <w:dstrike w:val="0"/>
        <w:outline w:val="0"/>
        <w:color w:val="000000"/>
        <w:spacing w:val="-1"/>
        <w:kern w:val="0"/>
        <w:position w:val="0"/>
        <w:sz w:val="22"/>
        <w:szCs w:val="22"/>
        <w:u w:val="none" w:color="000000"/>
        <w:vertAlign w:val="baseline"/>
        <w:rtl w:val="0"/>
        <w:lang w:val="en-US"/>
      </w:rPr>
    </w:lvl>
    <w:lvl w:ilvl="1">
      <w:start w:val="1"/>
      <w:numFmt w:val="bullet"/>
      <w:lvlText w:val="o"/>
      <w:lvlJc w:val="left"/>
      <w:pPr>
        <w:tabs>
          <w:tab w:val="num" w:pos="1089"/>
        </w:tabs>
        <w:ind w:left="108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2">
      <w:start w:val="1"/>
      <w:numFmt w:val="bullet"/>
      <w:lvlText w:val="▪"/>
      <w:lvlJc w:val="left"/>
      <w:pPr>
        <w:tabs>
          <w:tab w:val="num" w:pos="1809"/>
        </w:tabs>
        <w:ind w:left="180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3">
      <w:start w:val="1"/>
      <w:numFmt w:val="bullet"/>
      <w:lvlText w:val="•"/>
      <w:lvlJc w:val="left"/>
      <w:pPr>
        <w:tabs>
          <w:tab w:val="num" w:pos="2529"/>
        </w:tabs>
        <w:ind w:left="252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4">
      <w:start w:val="1"/>
      <w:numFmt w:val="bullet"/>
      <w:lvlText w:val="o"/>
      <w:lvlJc w:val="left"/>
      <w:pPr>
        <w:tabs>
          <w:tab w:val="num" w:pos="3249"/>
        </w:tabs>
        <w:ind w:left="324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5">
      <w:start w:val="1"/>
      <w:numFmt w:val="bullet"/>
      <w:lvlText w:val="▪"/>
      <w:lvlJc w:val="left"/>
      <w:pPr>
        <w:tabs>
          <w:tab w:val="num" w:pos="3969"/>
        </w:tabs>
        <w:ind w:left="396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6">
      <w:start w:val="1"/>
      <w:numFmt w:val="bullet"/>
      <w:lvlText w:val="•"/>
      <w:lvlJc w:val="left"/>
      <w:pPr>
        <w:tabs>
          <w:tab w:val="num" w:pos="4689"/>
        </w:tabs>
        <w:ind w:left="468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7">
      <w:start w:val="1"/>
      <w:numFmt w:val="bullet"/>
      <w:lvlText w:val="o"/>
      <w:lvlJc w:val="left"/>
      <w:pPr>
        <w:tabs>
          <w:tab w:val="num" w:pos="5409"/>
        </w:tabs>
        <w:ind w:left="540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8">
      <w:start w:val="1"/>
      <w:numFmt w:val="bullet"/>
      <w:lvlText w:val="▪"/>
      <w:lvlJc w:val="left"/>
      <w:pPr>
        <w:tabs>
          <w:tab w:val="num" w:pos="6129"/>
        </w:tabs>
        <w:ind w:left="612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abstractNum>
  <w:abstractNum w:abstractNumId="136">
    <w:nsid w:val="560E1A01"/>
    <w:multiLevelType w:val="multilevel"/>
    <w:tmpl w:val="AA2853D8"/>
    <w:styleLink w:val="List8"/>
    <w:lvl w:ilvl="0">
      <w:start w:val="1"/>
      <w:numFmt w:val="decimal"/>
      <w:lvlText w:val="%1."/>
      <w:lvlJc w:val="left"/>
      <w:rPr>
        <w:position w:val="0"/>
        <w:rtl w:val="0"/>
      </w:rPr>
    </w:lvl>
    <w:lvl w:ilvl="1">
      <w:start w:val="1"/>
      <w:numFmt w:val="decimal"/>
      <w:lvlText w:val="%1.%2."/>
      <w:lvlJc w:val="left"/>
      <w:rPr>
        <w:position w:val="0"/>
        <w:rtl w:val="0"/>
      </w:rPr>
    </w:lvl>
    <w:lvl w:ilvl="2">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37">
    <w:nsid w:val="56EF5593"/>
    <w:multiLevelType w:val="hybridMultilevel"/>
    <w:tmpl w:val="5ED0A852"/>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38">
    <w:nsid w:val="5788487C"/>
    <w:multiLevelType w:val="multilevel"/>
    <w:tmpl w:val="0D9A532A"/>
    <w:styleLink w:val="List84"/>
    <w:lvl w:ilvl="0">
      <w:numFmt w:val="bullet"/>
      <w:lvlText w:val="•"/>
      <w:lvlJc w:val="left"/>
      <w:pPr>
        <w:tabs>
          <w:tab w:val="num" w:pos="720"/>
        </w:tabs>
        <w:ind w:left="720" w:hanging="360"/>
      </w:pPr>
      <w:rPr>
        <w:rFonts w:ascii="Trebuchet MS" w:eastAsia="Trebuchet MS" w:hAnsi="Trebuchet MS" w:cs="Trebuchet MS"/>
        <w:caps w:val="0"/>
        <w:smallCaps w:val="0"/>
        <w:strike w:val="0"/>
        <w:dstrike w:val="0"/>
        <w:outline w:val="0"/>
        <w:color w:val="000000"/>
        <w:spacing w:val="0"/>
        <w:kern w:val="0"/>
        <w:position w:val="0"/>
        <w:sz w:val="18"/>
        <w:szCs w:val="18"/>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139">
    <w:nsid w:val="578A0EE5"/>
    <w:multiLevelType w:val="hybridMultilevel"/>
    <w:tmpl w:val="5C6CFBD0"/>
    <w:lvl w:ilvl="0" w:tplc="0C090001">
      <w:start w:val="1"/>
      <w:numFmt w:val="bullet"/>
      <w:lvlText w:val=""/>
      <w:lvlJc w:val="left"/>
      <w:pPr>
        <w:ind w:left="692" w:hanging="360"/>
      </w:pPr>
      <w:rPr>
        <w:rFonts w:ascii="Symbol" w:hAnsi="Symbol" w:hint="default"/>
      </w:rPr>
    </w:lvl>
    <w:lvl w:ilvl="1" w:tplc="0C090003">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40">
    <w:nsid w:val="57E37164"/>
    <w:multiLevelType w:val="multilevel"/>
    <w:tmpl w:val="CB6CA666"/>
    <w:styleLink w:val="List73"/>
    <w:lvl w:ilvl="0">
      <w:start w:val="1"/>
      <w:numFmt w:val="bullet"/>
      <w:lvlText w:val="o"/>
      <w:lvlJc w:val="left"/>
      <w:pPr>
        <w:tabs>
          <w:tab w:val="num" w:pos="270"/>
        </w:tabs>
        <w:ind w:left="2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numFmt w:val="bullet"/>
      <w:lvlText w:val="•"/>
      <w:lvlJc w:val="left"/>
      <w:pPr>
        <w:tabs>
          <w:tab w:val="num" w:pos="709"/>
        </w:tabs>
        <w:ind w:left="709"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41">
    <w:nsid w:val="58FD37DB"/>
    <w:multiLevelType w:val="multilevel"/>
    <w:tmpl w:val="3AB81D2A"/>
    <w:styleLink w:val="List5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42">
    <w:nsid w:val="5A302B01"/>
    <w:multiLevelType w:val="multilevel"/>
    <w:tmpl w:val="019E50D2"/>
    <w:styleLink w:val="List31"/>
    <w:lvl w:ilvl="0">
      <w:numFmt w:val="bullet"/>
      <w:lvlText w:val="•"/>
      <w:lvlJc w:val="left"/>
      <w:pPr>
        <w:tabs>
          <w:tab w:val="num" w:pos="360"/>
        </w:tabs>
        <w:ind w:left="360" w:hanging="360"/>
      </w:pPr>
      <w:rPr>
        <w:rFonts w:ascii="Trebuchet MS" w:eastAsia="Trebuchet MS" w:hAnsi="Trebuchet MS" w:cs="Trebuchet MS"/>
        <w:i/>
        <w:i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990"/>
        </w:tabs>
        <w:ind w:left="99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2">
      <w:start w:val="1"/>
      <w:numFmt w:val="bullet"/>
      <w:lvlText w:val="▪"/>
      <w:lvlJc w:val="left"/>
      <w:pPr>
        <w:tabs>
          <w:tab w:val="num" w:pos="1710"/>
        </w:tabs>
        <w:ind w:left="171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3">
      <w:start w:val="1"/>
      <w:numFmt w:val="bullet"/>
      <w:lvlText w:val="•"/>
      <w:lvlJc w:val="left"/>
      <w:pPr>
        <w:tabs>
          <w:tab w:val="num" w:pos="2430"/>
        </w:tabs>
        <w:ind w:left="243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4">
      <w:start w:val="1"/>
      <w:numFmt w:val="bullet"/>
      <w:lvlText w:val="o"/>
      <w:lvlJc w:val="left"/>
      <w:pPr>
        <w:tabs>
          <w:tab w:val="num" w:pos="3150"/>
        </w:tabs>
        <w:ind w:left="315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5">
      <w:start w:val="1"/>
      <w:numFmt w:val="bullet"/>
      <w:lvlText w:val="▪"/>
      <w:lvlJc w:val="left"/>
      <w:pPr>
        <w:tabs>
          <w:tab w:val="num" w:pos="3870"/>
        </w:tabs>
        <w:ind w:left="387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6">
      <w:start w:val="1"/>
      <w:numFmt w:val="bullet"/>
      <w:lvlText w:val="•"/>
      <w:lvlJc w:val="left"/>
      <w:pPr>
        <w:tabs>
          <w:tab w:val="num" w:pos="4590"/>
        </w:tabs>
        <w:ind w:left="459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7">
      <w:start w:val="1"/>
      <w:numFmt w:val="bullet"/>
      <w:lvlText w:val="o"/>
      <w:lvlJc w:val="left"/>
      <w:pPr>
        <w:tabs>
          <w:tab w:val="num" w:pos="5310"/>
        </w:tabs>
        <w:ind w:left="531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lvl w:ilvl="8">
      <w:start w:val="1"/>
      <w:numFmt w:val="bullet"/>
      <w:lvlText w:val="▪"/>
      <w:lvlJc w:val="left"/>
      <w:pPr>
        <w:tabs>
          <w:tab w:val="num" w:pos="6030"/>
        </w:tabs>
        <w:ind w:left="6030" w:hanging="270"/>
      </w:pPr>
      <w:rPr>
        <w:rFonts w:ascii="Calibri" w:eastAsia="Calibri" w:hAnsi="Calibri" w:cs="Calibri"/>
        <w:i/>
        <w:iCs/>
        <w:caps w:val="0"/>
        <w:smallCaps w:val="0"/>
        <w:strike w:val="0"/>
        <w:dstrike w:val="0"/>
        <w:outline w:val="0"/>
        <w:color w:val="000000"/>
        <w:spacing w:val="0"/>
        <w:kern w:val="0"/>
        <w:position w:val="0"/>
        <w:sz w:val="18"/>
        <w:szCs w:val="18"/>
        <w:u w:val="none" w:color="000000"/>
        <w:vertAlign w:val="baseline"/>
        <w:lang w:val="en-US"/>
      </w:rPr>
    </w:lvl>
  </w:abstractNum>
  <w:abstractNum w:abstractNumId="143">
    <w:nsid w:val="5AF24F80"/>
    <w:multiLevelType w:val="multilevel"/>
    <w:tmpl w:val="43E40C0A"/>
    <w:styleLink w:val="List9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4">
    <w:nsid w:val="5B046364"/>
    <w:multiLevelType w:val="multilevel"/>
    <w:tmpl w:val="A3CEADC0"/>
    <w:lvl w:ilvl="0">
      <w:numFmt w:val="bullet"/>
      <w:lvlText w:val="•"/>
      <w:lvlJc w:val="left"/>
      <w:pPr>
        <w:tabs>
          <w:tab w:val="num" w:pos="459"/>
        </w:tabs>
        <w:ind w:left="459" w:hanging="360"/>
      </w:pPr>
      <w:rPr>
        <w:rFonts w:ascii="Calibri" w:eastAsia="Calibri" w:hAnsi="Calibri" w:cs="Calibri"/>
        <w:caps w:val="0"/>
        <w:smallCaps w:val="0"/>
        <w:strike w:val="0"/>
        <w:dstrike w:val="0"/>
        <w:outline w:val="0"/>
        <w:color w:val="000000"/>
        <w:spacing w:val="-1"/>
        <w:kern w:val="0"/>
        <w:position w:val="0"/>
        <w:sz w:val="22"/>
        <w:szCs w:val="22"/>
        <w:u w:val="none" w:color="000000"/>
        <w:vertAlign w:val="baseline"/>
        <w:rtl w:val="0"/>
        <w:lang w:val="en-US"/>
      </w:rPr>
    </w:lvl>
    <w:lvl w:ilvl="1">
      <w:start w:val="1"/>
      <w:numFmt w:val="bullet"/>
      <w:lvlText w:val="o"/>
      <w:lvlJc w:val="left"/>
      <w:pPr>
        <w:tabs>
          <w:tab w:val="num" w:pos="1089"/>
        </w:tabs>
        <w:ind w:left="108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2">
      <w:start w:val="1"/>
      <w:numFmt w:val="bullet"/>
      <w:lvlText w:val="▪"/>
      <w:lvlJc w:val="left"/>
      <w:pPr>
        <w:tabs>
          <w:tab w:val="num" w:pos="1809"/>
        </w:tabs>
        <w:ind w:left="180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3">
      <w:start w:val="1"/>
      <w:numFmt w:val="bullet"/>
      <w:lvlText w:val="•"/>
      <w:lvlJc w:val="left"/>
      <w:pPr>
        <w:tabs>
          <w:tab w:val="num" w:pos="2529"/>
        </w:tabs>
        <w:ind w:left="252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4">
      <w:start w:val="1"/>
      <w:numFmt w:val="bullet"/>
      <w:lvlText w:val="o"/>
      <w:lvlJc w:val="left"/>
      <w:pPr>
        <w:tabs>
          <w:tab w:val="num" w:pos="3249"/>
        </w:tabs>
        <w:ind w:left="324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5">
      <w:start w:val="1"/>
      <w:numFmt w:val="bullet"/>
      <w:lvlText w:val="▪"/>
      <w:lvlJc w:val="left"/>
      <w:pPr>
        <w:tabs>
          <w:tab w:val="num" w:pos="3969"/>
        </w:tabs>
        <w:ind w:left="396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6">
      <w:start w:val="1"/>
      <w:numFmt w:val="bullet"/>
      <w:lvlText w:val="•"/>
      <w:lvlJc w:val="left"/>
      <w:pPr>
        <w:tabs>
          <w:tab w:val="num" w:pos="4689"/>
        </w:tabs>
        <w:ind w:left="468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7">
      <w:start w:val="1"/>
      <w:numFmt w:val="bullet"/>
      <w:lvlText w:val="o"/>
      <w:lvlJc w:val="left"/>
      <w:pPr>
        <w:tabs>
          <w:tab w:val="num" w:pos="5409"/>
        </w:tabs>
        <w:ind w:left="540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8">
      <w:start w:val="1"/>
      <w:numFmt w:val="bullet"/>
      <w:lvlText w:val="▪"/>
      <w:lvlJc w:val="left"/>
      <w:pPr>
        <w:tabs>
          <w:tab w:val="num" w:pos="6129"/>
        </w:tabs>
        <w:ind w:left="612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abstractNum>
  <w:abstractNum w:abstractNumId="145">
    <w:nsid w:val="5B2F761B"/>
    <w:multiLevelType w:val="multilevel"/>
    <w:tmpl w:val="647083E2"/>
    <w:styleLink w:val="List76"/>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decimal"/>
      <w:lvlText w:val="%1.%2."/>
      <w:lvlJc w:val="left"/>
      <w:pPr>
        <w:tabs>
          <w:tab w:val="num" w:pos="270"/>
        </w:tabs>
        <w:ind w:left="2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decimal"/>
      <w:lvlText w:val="%1.%2.%3."/>
      <w:lvlJc w:val="left"/>
      <w:pPr>
        <w:tabs>
          <w:tab w:val="num" w:pos="540"/>
        </w:tabs>
        <w:ind w:left="54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decimal"/>
      <w:lvlText w:val="%1.%2.%3.%4."/>
      <w:lvlJc w:val="left"/>
      <w:pPr>
        <w:tabs>
          <w:tab w:val="num" w:pos="540"/>
        </w:tabs>
        <w:ind w:left="54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decimal"/>
      <w:lvlText w:val="%1.%2.%3.%4.%5."/>
      <w:lvlJc w:val="left"/>
      <w:pPr>
        <w:tabs>
          <w:tab w:val="num" w:pos="810"/>
        </w:tabs>
        <w:ind w:left="81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decimal"/>
      <w:lvlText w:val="%1.%2.%3.%4.%5.%6."/>
      <w:lvlJc w:val="left"/>
      <w:pPr>
        <w:tabs>
          <w:tab w:val="num" w:pos="810"/>
        </w:tabs>
        <w:ind w:left="81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decimal"/>
      <w:lvlText w:val="%1.%2.%3.%4.%5.%6.%7."/>
      <w:lvlJc w:val="left"/>
      <w:pPr>
        <w:tabs>
          <w:tab w:val="num" w:pos="1080"/>
        </w:tabs>
        <w:ind w:left="108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decimal"/>
      <w:lvlText w:val="%1.%2.%3.%4.%5.%6.%7.%8."/>
      <w:lvlJc w:val="left"/>
      <w:pPr>
        <w:tabs>
          <w:tab w:val="num" w:pos="1080"/>
        </w:tabs>
        <w:ind w:left="108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decimal"/>
      <w:lvlText w:val="%1.%2.%3.%4.%5.%6.%7.%8.%9."/>
      <w:lvlJc w:val="left"/>
      <w:pPr>
        <w:tabs>
          <w:tab w:val="num" w:pos="1350"/>
        </w:tabs>
        <w:ind w:left="1350" w:hanging="135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46">
    <w:nsid w:val="5C7824BF"/>
    <w:multiLevelType w:val="hybridMultilevel"/>
    <w:tmpl w:val="C142A8A2"/>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47">
    <w:nsid w:val="5D57291F"/>
    <w:multiLevelType w:val="hybridMultilevel"/>
    <w:tmpl w:val="A9D29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nsid w:val="5DAB30A0"/>
    <w:multiLevelType w:val="multilevel"/>
    <w:tmpl w:val="6D8E4AD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49">
    <w:nsid w:val="5E8603A2"/>
    <w:multiLevelType w:val="multilevel"/>
    <w:tmpl w:val="FA8E9C04"/>
    <w:styleLink w:val="List111"/>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50">
    <w:nsid w:val="606F5EB2"/>
    <w:multiLevelType w:val="multilevel"/>
    <w:tmpl w:val="2ECCCC5C"/>
    <w:styleLink w:val="List81"/>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decimal"/>
      <w:lvlText w:val="%1.%2."/>
      <w:lvlJc w:val="left"/>
      <w:pPr>
        <w:tabs>
          <w:tab w:val="num" w:pos="330"/>
        </w:tabs>
        <w:ind w:left="3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decimal"/>
      <w:lvlText w:val="%1.%2.%3."/>
      <w:lvlJc w:val="left"/>
      <w:pPr>
        <w:tabs>
          <w:tab w:val="num" w:pos="660"/>
        </w:tabs>
        <w:ind w:left="660" w:hanging="6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1.%2.%3.%4."/>
      <w:lvlJc w:val="left"/>
      <w:pPr>
        <w:tabs>
          <w:tab w:val="num" w:pos="660"/>
        </w:tabs>
        <w:ind w:left="660" w:hanging="6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decimal"/>
      <w:lvlText w:val="%1.%2.%3.%4.%5."/>
      <w:lvlJc w:val="left"/>
      <w:pPr>
        <w:tabs>
          <w:tab w:val="num" w:pos="990"/>
        </w:tabs>
        <w:ind w:left="990" w:hanging="99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decimal"/>
      <w:lvlText w:val="%1.%2.%3.%4.%5.%6."/>
      <w:lvlJc w:val="left"/>
      <w:pPr>
        <w:tabs>
          <w:tab w:val="num" w:pos="990"/>
        </w:tabs>
        <w:ind w:left="990" w:hanging="99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1.%2.%3.%4.%5.%6.%7."/>
      <w:lvlJc w:val="left"/>
      <w:pPr>
        <w:tabs>
          <w:tab w:val="num" w:pos="1320"/>
        </w:tabs>
        <w:ind w:left="1320" w:hanging="132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decimal"/>
      <w:lvlText w:val="%1.%2.%3.%4.%5.%6.%7.%8."/>
      <w:lvlJc w:val="left"/>
      <w:pPr>
        <w:tabs>
          <w:tab w:val="num" w:pos="1320"/>
        </w:tabs>
        <w:ind w:left="1320" w:hanging="132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decimal"/>
      <w:lvlText w:val="%1.%2.%3.%4.%5.%6.%7.%8.%9."/>
      <w:lvlJc w:val="left"/>
      <w:pPr>
        <w:tabs>
          <w:tab w:val="num" w:pos="1650"/>
        </w:tabs>
        <w:ind w:left="1650" w:hanging="165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51">
    <w:nsid w:val="60B2473B"/>
    <w:multiLevelType w:val="multilevel"/>
    <w:tmpl w:val="D70EDA44"/>
    <w:styleLink w:val="List119"/>
    <w:lvl w:ilvl="0">
      <w:numFmt w:val="bullet"/>
      <w:lvlText w:val="•"/>
      <w:lvlJc w:val="left"/>
      <w:pPr>
        <w:tabs>
          <w:tab w:val="num" w:pos="270"/>
        </w:tabs>
        <w:ind w:left="270" w:hanging="270"/>
      </w:pPr>
      <w:rPr>
        <w:rFonts w:ascii="Times New Roman" w:eastAsia="Times New Roman" w:hAnsi="Times New Roman" w:cs="Times New Roman"/>
        <w:caps w:val="0"/>
        <w:smallCaps w:val="0"/>
        <w:strike w:val="0"/>
        <w:dstrike w:val="0"/>
        <w:outline w:val="0"/>
        <w:color w:val="000000"/>
        <w:spacing w:val="-1"/>
        <w:kern w:val="0"/>
        <w:position w:val="0"/>
        <w:sz w:val="22"/>
        <w:szCs w:val="22"/>
        <w:u w:val="none" w:color="000000"/>
        <w:vertAlign w:val="baseline"/>
        <w:lang w:val="en-US"/>
      </w:rPr>
    </w:lvl>
    <w:lvl w:ilvl="1">
      <w:start w:val="1"/>
      <w:numFmt w:val="bullet"/>
      <w:lvlText w:val="•"/>
      <w:lvlJc w:val="left"/>
      <w:pPr>
        <w:tabs>
          <w:tab w:val="num" w:pos="803"/>
        </w:tabs>
        <w:ind w:left="803"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2">
      <w:start w:val="1"/>
      <w:numFmt w:val="bullet"/>
      <w:lvlText w:val="•"/>
      <w:lvlJc w:val="left"/>
      <w:pPr>
        <w:tabs>
          <w:tab w:val="num" w:pos="1337"/>
        </w:tabs>
        <w:ind w:left="1337"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3">
      <w:start w:val="1"/>
      <w:numFmt w:val="bullet"/>
      <w:lvlText w:val="•"/>
      <w:lvlJc w:val="left"/>
      <w:pPr>
        <w:tabs>
          <w:tab w:val="num" w:pos="1870"/>
        </w:tabs>
        <w:ind w:left="1870"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4">
      <w:start w:val="1"/>
      <w:numFmt w:val="bullet"/>
      <w:lvlText w:val="•"/>
      <w:lvlJc w:val="left"/>
      <w:pPr>
        <w:tabs>
          <w:tab w:val="num" w:pos="2404"/>
        </w:tabs>
        <w:ind w:left="2404"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5">
      <w:start w:val="1"/>
      <w:numFmt w:val="bullet"/>
      <w:lvlText w:val="•"/>
      <w:lvlJc w:val="left"/>
      <w:pPr>
        <w:tabs>
          <w:tab w:val="num" w:pos="2938"/>
        </w:tabs>
        <w:ind w:left="2938"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6">
      <w:start w:val="1"/>
      <w:numFmt w:val="bullet"/>
      <w:lvlText w:val="•"/>
      <w:lvlJc w:val="left"/>
      <w:pPr>
        <w:tabs>
          <w:tab w:val="num" w:pos="3472"/>
        </w:tabs>
        <w:ind w:left="3472"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7">
      <w:start w:val="1"/>
      <w:numFmt w:val="bullet"/>
      <w:lvlText w:val="•"/>
      <w:lvlJc w:val="left"/>
      <w:pPr>
        <w:tabs>
          <w:tab w:val="num" w:pos="4006"/>
        </w:tabs>
        <w:ind w:left="4006"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8">
      <w:start w:val="1"/>
      <w:numFmt w:val="bullet"/>
      <w:lvlText w:val="•"/>
      <w:lvlJc w:val="left"/>
      <w:pPr>
        <w:tabs>
          <w:tab w:val="num" w:pos="4539"/>
        </w:tabs>
        <w:ind w:left="4539"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abstractNum>
  <w:abstractNum w:abstractNumId="152">
    <w:nsid w:val="63004B7E"/>
    <w:multiLevelType w:val="multilevel"/>
    <w:tmpl w:val="BD0CE81A"/>
    <w:styleLink w:val="List104"/>
    <w:lvl w:ilvl="0">
      <w:numFmt w:val="bullet"/>
      <w:lvlText w:val="o"/>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3">
    <w:nsid w:val="632720B0"/>
    <w:multiLevelType w:val="hybridMultilevel"/>
    <w:tmpl w:val="6F941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nsid w:val="635A411C"/>
    <w:multiLevelType w:val="multilevel"/>
    <w:tmpl w:val="031EE36A"/>
    <w:styleLink w:val="List6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560"/>
        </w:tabs>
        <w:ind w:left="56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55">
    <w:nsid w:val="645A13E6"/>
    <w:multiLevelType w:val="multilevel"/>
    <w:tmpl w:val="3982BE9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56">
    <w:nsid w:val="648A4636"/>
    <w:multiLevelType w:val="multilevel"/>
    <w:tmpl w:val="8430A6BA"/>
    <w:styleLink w:val="List16"/>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960"/>
        </w:tabs>
        <w:ind w:left="96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1680"/>
        </w:tabs>
        <w:ind w:left="168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400"/>
        </w:tabs>
        <w:ind w:left="240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o"/>
      <w:lvlJc w:val="left"/>
      <w:pPr>
        <w:tabs>
          <w:tab w:val="num" w:pos="3120"/>
        </w:tabs>
        <w:ind w:left="312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3840"/>
        </w:tabs>
        <w:ind w:left="384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560"/>
        </w:tabs>
        <w:ind w:left="456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o"/>
      <w:lvlJc w:val="left"/>
      <w:pPr>
        <w:tabs>
          <w:tab w:val="num" w:pos="5280"/>
        </w:tabs>
        <w:ind w:left="528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000"/>
        </w:tabs>
        <w:ind w:left="600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abstractNum>
  <w:abstractNum w:abstractNumId="157">
    <w:nsid w:val="649C0A27"/>
    <w:multiLevelType w:val="hybridMultilevel"/>
    <w:tmpl w:val="750CC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nsid w:val="64F43645"/>
    <w:multiLevelType w:val="hybridMultilevel"/>
    <w:tmpl w:val="7A9643B4"/>
    <w:lvl w:ilvl="0" w:tplc="0C090003">
      <w:start w:val="1"/>
      <w:numFmt w:val="bullet"/>
      <w:lvlText w:val="o"/>
      <w:lvlJc w:val="left"/>
      <w:pPr>
        <w:ind w:left="692" w:hanging="360"/>
      </w:pPr>
      <w:rPr>
        <w:rFonts w:ascii="Courier New" w:hAnsi="Courier New" w:cs="Courier New"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59">
    <w:nsid w:val="65372C9C"/>
    <w:multiLevelType w:val="multilevel"/>
    <w:tmpl w:val="3402AE8C"/>
    <w:styleLink w:val="List36"/>
    <w:lvl w:ilvl="0">
      <w:start w:val="1"/>
      <w:numFmt w:val="decimal"/>
      <w:lvlText w:val="%1."/>
      <w:lvlJc w:val="left"/>
      <w:rPr>
        <w:rFonts w:ascii="Calibri" w:eastAsia="Calibri" w:hAnsi="Calibri" w:cs="Calibri"/>
        <w:b/>
        <w:bCs/>
        <w:position w:val="0"/>
      </w:rPr>
    </w:lvl>
    <w:lvl w:ilvl="1">
      <w:start w:val="1"/>
      <w:numFmt w:val="decimal"/>
      <w:lvlText w:val="%1.%2."/>
      <w:lvlJc w:val="left"/>
      <w:rPr>
        <w:rFonts w:ascii="Calibri" w:eastAsia="Calibri" w:hAnsi="Calibri" w:cs="Calibri"/>
        <w:b/>
        <w:bCs/>
        <w:position w:val="0"/>
      </w:rPr>
    </w:lvl>
    <w:lvl w:ilvl="2">
      <w:start w:val="1"/>
      <w:numFmt w:val="decimal"/>
      <w:lvlText w:val="%1.%2.%3."/>
      <w:lvlJc w:val="left"/>
      <w:rPr>
        <w:rFonts w:ascii="Trebuchet MS Bold" w:eastAsia="Trebuchet MS Bold" w:hAnsi="Trebuchet MS Bold" w:cs="Trebuchet MS Bold"/>
        <w:b/>
        <w:bCs/>
        <w:position w:val="0"/>
      </w:rPr>
    </w:lvl>
    <w:lvl w:ilvl="3">
      <w:start w:val="1"/>
      <w:numFmt w:val="decimal"/>
      <w:lvlText w:val="%1.%2.%3.%4."/>
      <w:lvlJc w:val="left"/>
      <w:rPr>
        <w:rFonts w:ascii="Calibri" w:eastAsia="Calibri" w:hAnsi="Calibri" w:cs="Calibri"/>
        <w:b/>
        <w:bCs/>
        <w:position w:val="0"/>
      </w:rPr>
    </w:lvl>
    <w:lvl w:ilvl="4">
      <w:start w:val="1"/>
      <w:numFmt w:val="decimal"/>
      <w:lvlText w:val="%1.%2.%3.%4.%5."/>
      <w:lvlJc w:val="left"/>
      <w:rPr>
        <w:rFonts w:ascii="Calibri" w:eastAsia="Calibri" w:hAnsi="Calibri" w:cs="Calibri"/>
        <w:b/>
        <w:bCs/>
        <w:position w:val="0"/>
      </w:rPr>
    </w:lvl>
    <w:lvl w:ilvl="5">
      <w:start w:val="1"/>
      <w:numFmt w:val="decimal"/>
      <w:lvlText w:val="%1.%2.%3.%4.%5.%6."/>
      <w:lvlJc w:val="left"/>
      <w:rPr>
        <w:rFonts w:ascii="Calibri" w:eastAsia="Calibri" w:hAnsi="Calibri" w:cs="Calibri"/>
        <w:b/>
        <w:bCs/>
        <w:position w:val="0"/>
      </w:rPr>
    </w:lvl>
    <w:lvl w:ilvl="6">
      <w:start w:val="1"/>
      <w:numFmt w:val="decimal"/>
      <w:lvlText w:val="%1.%2.%3.%4.%5.%6.%7."/>
      <w:lvlJc w:val="left"/>
      <w:rPr>
        <w:rFonts w:ascii="Calibri" w:eastAsia="Calibri" w:hAnsi="Calibri" w:cs="Calibri"/>
        <w:b/>
        <w:bCs/>
        <w:position w:val="0"/>
      </w:rPr>
    </w:lvl>
    <w:lvl w:ilvl="7">
      <w:start w:val="1"/>
      <w:numFmt w:val="decimal"/>
      <w:lvlText w:val="%1.%2.%3.%4.%5.%6.%7.%8."/>
      <w:lvlJc w:val="left"/>
      <w:rPr>
        <w:rFonts w:ascii="Calibri" w:eastAsia="Calibri" w:hAnsi="Calibri" w:cs="Calibri"/>
        <w:b/>
        <w:bCs/>
        <w:position w:val="0"/>
      </w:rPr>
    </w:lvl>
    <w:lvl w:ilvl="8">
      <w:start w:val="1"/>
      <w:numFmt w:val="decimal"/>
      <w:lvlText w:val="%1.%2.%3.%4.%5.%6.%7.%8.%9."/>
      <w:lvlJc w:val="left"/>
      <w:rPr>
        <w:rFonts w:ascii="Calibri" w:eastAsia="Calibri" w:hAnsi="Calibri" w:cs="Calibri"/>
        <w:b/>
        <w:bCs/>
        <w:position w:val="0"/>
      </w:rPr>
    </w:lvl>
  </w:abstractNum>
  <w:abstractNum w:abstractNumId="160">
    <w:nsid w:val="67503EF6"/>
    <w:multiLevelType w:val="multilevel"/>
    <w:tmpl w:val="342E435C"/>
    <w:lvl w:ilvl="0">
      <w:numFmt w:val="bullet"/>
      <w:lvlText w:val="•"/>
      <w:lvlJc w:val="left"/>
      <w:pPr>
        <w:tabs>
          <w:tab w:val="num" w:pos="459"/>
        </w:tabs>
        <w:ind w:left="459" w:hanging="360"/>
      </w:pPr>
      <w:rPr>
        <w:rFonts w:ascii="Calibri" w:eastAsia="Calibri" w:hAnsi="Calibri" w:cs="Calibri"/>
        <w:caps w:val="0"/>
        <w:smallCaps w:val="0"/>
        <w:strike w:val="0"/>
        <w:dstrike w:val="0"/>
        <w:outline w:val="0"/>
        <w:color w:val="000000"/>
        <w:spacing w:val="-1"/>
        <w:kern w:val="0"/>
        <w:position w:val="0"/>
        <w:sz w:val="22"/>
        <w:szCs w:val="22"/>
        <w:u w:val="none" w:color="000000"/>
        <w:vertAlign w:val="baseline"/>
        <w:rtl w:val="0"/>
        <w:lang w:val="en-US"/>
      </w:rPr>
    </w:lvl>
    <w:lvl w:ilvl="1">
      <w:start w:val="1"/>
      <w:numFmt w:val="bullet"/>
      <w:lvlText w:val="o"/>
      <w:lvlJc w:val="left"/>
      <w:pPr>
        <w:tabs>
          <w:tab w:val="num" w:pos="1089"/>
        </w:tabs>
        <w:ind w:left="108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2">
      <w:start w:val="1"/>
      <w:numFmt w:val="bullet"/>
      <w:lvlText w:val="▪"/>
      <w:lvlJc w:val="left"/>
      <w:pPr>
        <w:tabs>
          <w:tab w:val="num" w:pos="1809"/>
        </w:tabs>
        <w:ind w:left="180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3">
      <w:start w:val="1"/>
      <w:numFmt w:val="bullet"/>
      <w:lvlText w:val="•"/>
      <w:lvlJc w:val="left"/>
      <w:pPr>
        <w:tabs>
          <w:tab w:val="num" w:pos="2529"/>
        </w:tabs>
        <w:ind w:left="252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4">
      <w:start w:val="1"/>
      <w:numFmt w:val="bullet"/>
      <w:lvlText w:val="o"/>
      <w:lvlJc w:val="left"/>
      <w:pPr>
        <w:tabs>
          <w:tab w:val="num" w:pos="3249"/>
        </w:tabs>
        <w:ind w:left="324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5">
      <w:start w:val="1"/>
      <w:numFmt w:val="bullet"/>
      <w:lvlText w:val="▪"/>
      <w:lvlJc w:val="left"/>
      <w:pPr>
        <w:tabs>
          <w:tab w:val="num" w:pos="3969"/>
        </w:tabs>
        <w:ind w:left="396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6">
      <w:start w:val="1"/>
      <w:numFmt w:val="bullet"/>
      <w:lvlText w:val="•"/>
      <w:lvlJc w:val="left"/>
      <w:pPr>
        <w:tabs>
          <w:tab w:val="num" w:pos="4689"/>
        </w:tabs>
        <w:ind w:left="468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7">
      <w:start w:val="1"/>
      <w:numFmt w:val="bullet"/>
      <w:lvlText w:val="o"/>
      <w:lvlJc w:val="left"/>
      <w:pPr>
        <w:tabs>
          <w:tab w:val="num" w:pos="5409"/>
        </w:tabs>
        <w:ind w:left="540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lvl w:ilvl="8">
      <w:start w:val="1"/>
      <w:numFmt w:val="bullet"/>
      <w:lvlText w:val="▪"/>
      <w:lvlJc w:val="left"/>
      <w:pPr>
        <w:tabs>
          <w:tab w:val="num" w:pos="6129"/>
        </w:tabs>
        <w:ind w:left="6129" w:hanging="270"/>
      </w:pPr>
      <w:rPr>
        <w:rFonts w:ascii="Calibri" w:eastAsia="Calibri" w:hAnsi="Calibri" w:cs="Calibri"/>
        <w:caps w:val="0"/>
        <w:smallCaps w:val="0"/>
        <w:strike w:val="0"/>
        <w:dstrike w:val="0"/>
        <w:outline w:val="0"/>
        <w:color w:val="000000"/>
        <w:spacing w:val="-1"/>
        <w:kern w:val="0"/>
        <w:position w:val="0"/>
        <w:sz w:val="18"/>
        <w:szCs w:val="18"/>
        <w:u w:val="none" w:color="000000"/>
        <w:vertAlign w:val="baseline"/>
        <w:rtl w:val="0"/>
        <w:lang w:val="en-US"/>
      </w:rPr>
    </w:lvl>
  </w:abstractNum>
  <w:abstractNum w:abstractNumId="161">
    <w:nsid w:val="67AE3ED4"/>
    <w:multiLevelType w:val="multilevel"/>
    <w:tmpl w:val="391E7E44"/>
    <w:styleLink w:val="List27"/>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62">
    <w:nsid w:val="687E75C2"/>
    <w:multiLevelType w:val="multilevel"/>
    <w:tmpl w:val="CC58E706"/>
    <w:styleLink w:val="List3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63">
    <w:nsid w:val="69122CE9"/>
    <w:multiLevelType w:val="multilevel"/>
    <w:tmpl w:val="4DD8A6B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4">
    <w:nsid w:val="6A0C0C42"/>
    <w:multiLevelType w:val="multilevel"/>
    <w:tmpl w:val="01AA2478"/>
    <w:styleLink w:val="List43"/>
    <w:lvl w:ilvl="0">
      <w:start w:val="1"/>
      <w:numFmt w:val="decimal"/>
      <w:lvlText w:val="%1."/>
      <w:lvlJc w:val="left"/>
      <w:pPr>
        <w:tabs>
          <w:tab w:val="num" w:pos="435"/>
        </w:tabs>
        <w:ind w:left="435" w:hanging="435"/>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1">
      <w:start w:val="1"/>
      <w:numFmt w:val="decimal"/>
      <w:lvlText w:val="%1.%2."/>
      <w:lvlJc w:val="left"/>
      <w:pPr>
        <w:tabs>
          <w:tab w:val="num" w:pos="506"/>
        </w:tabs>
        <w:ind w:left="506" w:hanging="326"/>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2">
      <w:start w:val="1"/>
      <w:numFmt w:val="decimal"/>
      <w:lvlText w:val="%1.%2.%3."/>
      <w:lvlJc w:val="left"/>
      <w:pPr>
        <w:tabs>
          <w:tab w:val="num" w:pos="900"/>
        </w:tabs>
        <w:ind w:left="90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3">
      <w:start w:val="1"/>
      <w:numFmt w:val="bullet"/>
      <w:lvlText w:val="•"/>
      <w:lvlJc w:val="left"/>
      <w:pPr>
        <w:tabs>
          <w:tab w:val="num" w:pos="1080"/>
        </w:tabs>
        <w:ind w:left="108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4">
      <w:start w:val="1"/>
      <w:numFmt w:val="decimal"/>
      <w:lvlText w:val="%1.%2.%3.%4.%5."/>
      <w:lvlJc w:val="left"/>
      <w:pPr>
        <w:tabs>
          <w:tab w:val="num" w:pos="1530"/>
        </w:tabs>
        <w:ind w:left="153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5">
      <w:start w:val="1"/>
      <w:numFmt w:val="decimal"/>
      <w:lvlText w:val="%1.%2.%3.%4.%5.%6."/>
      <w:lvlJc w:val="left"/>
      <w:pPr>
        <w:tabs>
          <w:tab w:val="num" w:pos="1710"/>
        </w:tabs>
        <w:ind w:left="171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6">
      <w:start w:val="1"/>
      <w:numFmt w:val="decimal"/>
      <w:lvlText w:val="%1.%2.%3.%4.%5.%6.%7."/>
      <w:lvlJc w:val="left"/>
      <w:pPr>
        <w:tabs>
          <w:tab w:val="num" w:pos="2160"/>
        </w:tabs>
        <w:ind w:left="216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7">
      <w:start w:val="1"/>
      <w:numFmt w:val="decimal"/>
      <w:lvlText w:val="%1.%2.%3.%4.%5.%6.%7.%8."/>
      <w:lvlJc w:val="left"/>
      <w:pPr>
        <w:tabs>
          <w:tab w:val="num" w:pos="2340"/>
        </w:tabs>
        <w:ind w:left="234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lvl w:ilvl="8">
      <w:start w:val="1"/>
      <w:numFmt w:val="decimal"/>
      <w:lvlText w:val="%1.%2.%3.%4.%5.%6.%7.%8.%9."/>
      <w:lvlJc w:val="left"/>
      <w:pPr>
        <w:tabs>
          <w:tab w:val="num" w:pos="2520"/>
        </w:tabs>
        <w:ind w:left="252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lang w:val="en-US"/>
      </w:rPr>
    </w:lvl>
  </w:abstractNum>
  <w:abstractNum w:abstractNumId="165">
    <w:nsid w:val="6AB85676"/>
    <w:multiLevelType w:val="multilevel"/>
    <w:tmpl w:val="8680646E"/>
    <w:styleLink w:val="List87"/>
    <w:lvl w:ilvl="0">
      <w:start w:val="1"/>
      <w:numFmt w:val="lowerLetter"/>
      <w:lvlText w:val="%1."/>
      <w:lvlJc w:val="left"/>
      <w:rPr>
        <w:rFonts w:ascii="Trebuchet MS" w:eastAsia="Trebuchet MS" w:hAnsi="Trebuchet MS" w:cs="Trebuchet MS"/>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166">
    <w:nsid w:val="6B281C3C"/>
    <w:multiLevelType w:val="multilevel"/>
    <w:tmpl w:val="A614DEA8"/>
    <w:styleLink w:val="List107"/>
    <w:lvl w:ilvl="0">
      <w:numFmt w:val="bullet"/>
      <w:lvlText w:val="▪"/>
      <w:lvlJc w:val="left"/>
      <w:pPr>
        <w:tabs>
          <w:tab w:val="num" w:pos="360"/>
        </w:tabs>
        <w:ind w:left="360" w:hanging="360"/>
      </w:pPr>
      <w:rPr>
        <w:rFonts w:ascii="Trebuchet MS" w:eastAsia="Trebuchet MS" w:hAnsi="Trebuchet MS" w:cs="Trebuchet MS"/>
        <w:i/>
        <w:i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020"/>
        </w:tabs>
        <w:ind w:left="102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Calibri" w:eastAsia="Calibri" w:hAnsi="Calibri" w:cs="Calibri"/>
        <w:i/>
        <w:iCs/>
        <w:caps w:val="0"/>
        <w:smallCaps w:val="0"/>
        <w:strike w:val="0"/>
        <w:dstrike w:val="0"/>
        <w:outline w:val="0"/>
        <w:color w:val="000000"/>
        <w:spacing w:val="0"/>
        <w:kern w:val="0"/>
        <w:position w:val="0"/>
        <w:sz w:val="20"/>
        <w:szCs w:val="20"/>
        <w:u w:val="none" w:color="000000"/>
        <w:vertAlign w:val="baseline"/>
        <w:lang w:val="en-US"/>
      </w:rPr>
    </w:lvl>
  </w:abstractNum>
  <w:abstractNum w:abstractNumId="167">
    <w:nsid w:val="6B54426B"/>
    <w:multiLevelType w:val="multilevel"/>
    <w:tmpl w:val="A140AE76"/>
    <w:styleLink w:val="List17"/>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960"/>
        </w:tabs>
        <w:ind w:left="96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2">
      <w:start w:val="1"/>
      <w:numFmt w:val="bullet"/>
      <w:lvlText w:val="▪"/>
      <w:lvlJc w:val="left"/>
      <w:pPr>
        <w:tabs>
          <w:tab w:val="num" w:pos="1680"/>
        </w:tabs>
        <w:ind w:left="168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3">
      <w:start w:val="1"/>
      <w:numFmt w:val="bullet"/>
      <w:lvlText w:val="•"/>
      <w:lvlJc w:val="left"/>
      <w:pPr>
        <w:tabs>
          <w:tab w:val="num" w:pos="2400"/>
        </w:tabs>
        <w:ind w:left="240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4">
      <w:start w:val="1"/>
      <w:numFmt w:val="bullet"/>
      <w:lvlText w:val="o"/>
      <w:lvlJc w:val="left"/>
      <w:pPr>
        <w:tabs>
          <w:tab w:val="num" w:pos="3120"/>
        </w:tabs>
        <w:ind w:left="312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5">
      <w:start w:val="1"/>
      <w:numFmt w:val="bullet"/>
      <w:lvlText w:val="▪"/>
      <w:lvlJc w:val="left"/>
      <w:pPr>
        <w:tabs>
          <w:tab w:val="num" w:pos="3840"/>
        </w:tabs>
        <w:ind w:left="384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6">
      <w:start w:val="1"/>
      <w:numFmt w:val="bullet"/>
      <w:lvlText w:val="•"/>
      <w:lvlJc w:val="left"/>
      <w:pPr>
        <w:tabs>
          <w:tab w:val="num" w:pos="4560"/>
        </w:tabs>
        <w:ind w:left="456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7">
      <w:start w:val="1"/>
      <w:numFmt w:val="bullet"/>
      <w:lvlText w:val="o"/>
      <w:lvlJc w:val="left"/>
      <w:pPr>
        <w:tabs>
          <w:tab w:val="num" w:pos="5280"/>
        </w:tabs>
        <w:ind w:left="528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lvl w:ilvl="8">
      <w:start w:val="1"/>
      <w:numFmt w:val="bullet"/>
      <w:lvlText w:val="▪"/>
      <w:lvlJc w:val="left"/>
      <w:pPr>
        <w:tabs>
          <w:tab w:val="num" w:pos="6000"/>
        </w:tabs>
        <w:ind w:left="6000" w:hanging="240"/>
      </w:pPr>
      <w:rPr>
        <w:rFonts w:ascii="Calibri" w:eastAsia="Calibri" w:hAnsi="Calibri" w:cs="Calibri"/>
        <w:caps w:val="0"/>
        <w:smallCaps w:val="0"/>
        <w:strike w:val="0"/>
        <w:dstrike w:val="0"/>
        <w:outline w:val="0"/>
        <w:color w:val="000000"/>
        <w:spacing w:val="0"/>
        <w:kern w:val="0"/>
        <w:position w:val="0"/>
        <w:sz w:val="16"/>
        <w:szCs w:val="16"/>
        <w:u w:val="none" w:color="000000"/>
        <w:vertAlign w:val="baseline"/>
        <w:lang w:val="en-US"/>
      </w:rPr>
    </w:lvl>
  </w:abstractNum>
  <w:abstractNum w:abstractNumId="168">
    <w:nsid w:val="6B8F2C8F"/>
    <w:multiLevelType w:val="multilevel"/>
    <w:tmpl w:val="51F227EA"/>
    <w:styleLink w:val="List12"/>
    <w:lvl w:ilvl="0">
      <w:numFmt w:val="bullet"/>
      <w:lvlText w:val="•"/>
      <w:lvlJc w:val="left"/>
      <w:pPr>
        <w:tabs>
          <w:tab w:val="num" w:pos="450"/>
        </w:tabs>
        <w:ind w:left="450" w:hanging="45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69">
    <w:nsid w:val="6BA67F9A"/>
    <w:multiLevelType w:val="hybridMultilevel"/>
    <w:tmpl w:val="09A8E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nsid w:val="6C4027E1"/>
    <w:multiLevelType w:val="multilevel"/>
    <w:tmpl w:val="5934BC7A"/>
    <w:styleLink w:val="List71"/>
    <w:lvl w:ilvl="0">
      <w:numFmt w:val="bullet"/>
      <w:lvlText w:val="•"/>
      <w:lvlJc w:val="left"/>
      <w:pPr>
        <w:tabs>
          <w:tab w:val="num" w:pos="684"/>
        </w:tabs>
        <w:ind w:left="684" w:hanging="324"/>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50"/>
        </w:tabs>
        <w:ind w:left="13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2070"/>
        </w:tabs>
        <w:ind w:left="20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790"/>
        </w:tabs>
        <w:ind w:left="27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510"/>
        </w:tabs>
        <w:ind w:left="35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4230"/>
        </w:tabs>
        <w:ind w:left="42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950"/>
        </w:tabs>
        <w:ind w:left="49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670"/>
        </w:tabs>
        <w:ind w:left="56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390"/>
        </w:tabs>
        <w:ind w:left="63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7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2">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3">
    <w:nsid w:val="6DF35B76"/>
    <w:multiLevelType w:val="multilevel"/>
    <w:tmpl w:val="FC7A7C1C"/>
    <w:styleLink w:val="List34"/>
    <w:lvl w:ilvl="0">
      <w:start w:val="1"/>
      <w:numFmt w:val="decimal"/>
      <w:lvlText w:val="%1."/>
      <w:lvlJc w:val="left"/>
      <w:rPr>
        <w:rFonts w:ascii="Trebuchet MS Bold" w:eastAsia="Trebuchet MS Bold" w:hAnsi="Trebuchet MS Bold" w:cs="Trebuchet MS Bold"/>
        <w:b/>
        <w:bCs/>
        <w:position w:val="0"/>
      </w:rPr>
    </w:lvl>
    <w:lvl w:ilvl="1">
      <w:start w:val="1"/>
      <w:numFmt w:val="decimal"/>
      <w:lvlText w:val="%1.%2."/>
      <w:lvlJc w:val="left"/>
      <w:rPr>
        <w:rFonts w:ascii="Calibri" w:eastAsia="Calibri" w:hAnsi="Calibri" w:cs="Calibri"/>
        <w:b/>
        <w:bCs/>
        <w:position w:val="0"/>
      </w:rPr>
    </w:lvl>
    <w:lvl w:ilvl="2">
      <w:start w:val="1"/>
      <w:numFmt w:val="decimal"/>
      <w:lvlText w:val="%1.%2.%3."/>
      <w:lvlJc w:val="left"/>
      <w:rPr>
        <w:rFonts w:ascii="Calibri" w:eastAsia="Calibri" w:hAnsi="Calibri" w:cs="Calibri"/>
        <w:b/>
        <w:bCs/>
        <w:position w:val="0"/>
      </w:rPr>
    </w:lvl>
    <w:lvl w:ilvl="3">
      <w:start w:val="1"/>
      <w:numFmt w:val="decimal"/>
      <w:lvlText w:val="%1.%2.%3.%4."/>
      <w:lvlJc w:val="left"/>
      <w:rPr>
        <w:rFonts w:ascii="Calibri" w:eastAsia="Calibri" w:hAnsi="Calibri" w:cs="Calibri"/>
        <w:b/>
        <w:bCs/>
        <w:position w:val="0"/>
      </w:rPr>
    </w:lvl>
    <w:lvl w:ilvl="4">
      <w:start w:val="1"/>
      <w:numFmt w:val="decimal"/>
      <w:lvlText w:val="%1.%2.%3.%4.%5."/>
      <w:lvlJc w:val="left"/>
      <w:rPr>
        <w:rFonts w:ascii="Calibri" w:eastAsia="Calibri" w:hAnsi="Calibri" w:cs="Calibri"/>
        <w:b/>
        <w:bCs/>
        <w:position w:val="0"/>
      </w:rPr>
    </w:lvl>
    <w:lvl w:ilvl="5">
      <w:start w:val="1"/>
      <w:numFmt w:val="decimal"/>
      <w:lvlText w:val="%1.%2.%3.%4.%5.%6."/>
      <w:lvlJc w:val="left"/>
      <w:rPr>
        <w:rFonts w:ascii="Calibri" w:eastAsia="Calibri" w:hAnsi="Calibri" w:cs="Calibri"/>
        <w:b/>
        <w:bCs/>
        <w:position w:val="0"/>
      </w:rPr>
    </w:lvl>
    <w:lvl w:ilvl="6">
      <w:start w:val="1"/>
      <w:numFmt w:val="decimal"/>
      <w:lvlText w:val="%1.%2.%3.%4.%5.%6.%7."/>
      <w:lvlJc w:val="left"/>
      <w:rPr>
        <w:rFonts w:ascii="Calibri" w:eastAsia="Calibri" w:hAnsi="Calibri" w:cs="Calibri"/>
        <w:b/>
        <w:bCs/>
        <w:position w:val="0"/>
      </w:rPr>
    </w:lvl>
    <w:lvl w:ilvl="7">
      <w:start w:val="1"/>
      <w:numFmt w:val="decimal"/>
      <w:lvlText w:val="%1.%2.%3.%4.%5.%6.%7.%8."/>
      <w:lvlJc w:val="left"/>
      <w:rPr>
        <w:rFonts w:ascii="Calibri" w:eastAsia="Calibri" w:hAnsi="Calibri" w:cs="Calibri"/>
        <w:b/>
        <w:bCs/>
        <w:position w:val="0"/>
      </w:rPr>
    </w:lvl>
    <w:lvl w:ilvl="8">
      <w:start w:val="1"/>
      <w:numFmt w:val="decimal"/>
      <w:lvlText w:val="%1.%2.%3.%4.%5.%6.%7.%8.%9."/>
      <w:lvlJc w:val="left"/>
      <w:rPr>
        <w:rFonts w:ascii="Calibri" w:eastAsia="Calibri" w:hAnsi="Calibri" w:cs="Calibri"/>
        <w:b/>
        <w:bCs/>
        <w:position w:val="0"/>
      </w:rPr>
    </w:lvl>
  </w:abstractNum>
  <w:abstractNum w:abstractNumId="174">
    <w:nsid w:val="6DFC37A4"/>
    <w:multiLevelType w:val="multilevel"/>
    <w:tmpl w:val="B448DFEA"/>
    <w:styleLink w:val="List9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5">
    <w:nsid w:val="6F781FAE"/>
    <w:multiLevelType w:val="hybridMultilevel"/>
    <w:tmpl w:val="01B6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nsid w:val="70E001CF"/>
    <w:multiLevelType w:val="hybridMultilevel"/>
    <w:tmpl w:val="15129316"/>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77">
    <w:nsid w:val="72C6728F"/>
    <w:multiLevelType w:val="multilevel"/>
    <w:tmpl w:val="7124CC84"/>
    <w:styleLink w:val="List11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78">
    <w:nsid w:val="72EC1109"/>
    <w:multiLevelType w:val="hybridMultilevel"/>
    <w:tmpl w:val="E35CEE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nsid w:val="745A71AD"/>
    <w:multiLevelType w:val="multilevel"/>
    <w:tmpl w:val="96C20588"/>
    <w:styleLink w:val="List25"/>
    <w:lvl w:ilvl="0">
      <w:numFmt w:val="bullet"/>
      <w:lvlText w:val="•"/>
      <w:lvlJc w:val="left"/>
      <w:pPr>
        <w:tabs>
          <w:tab w:val="num" w:pos="360"/>
        </w:tabs>
        <w:ind w:left="360" w:hanging="360"/>
      </w:pPr>
      <w:rPr>
        <w:rFonts w:ascii="Trebuchet MS" w:eastAsia="Trebuchet MS" w:hAnsi="Trebuchet MS" w:cs="Trebuchet MS"/>
        <w:caps w:val="0"/>
        <w:smallCaps w:val="0"/>
        <w:strike w:val="0"/>
        <w:dstrike w:val="0"/>
        <w:outline w:val="0"/>
        <w:color w:val="000000"/>
        <w:spacing w:val="0"/>
        <w:kern w:val="0"/>
        <w:position w:val="0"/>
        <w:sz w:val="24"/>
        <w:szCs w:val="24"/>
        <w:u w:val="none" w:color="000000"/>
        <w:vertAlign w:val="baseline"/>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lang w:val="en-US"/>
      </w:rPr>
    </w:lvl>
  </w:abstractNum>
  <w:abstractNum w:abstractNumId="180">
    <w:nsid w:val="746353D5"/>
    <w:multiLevelType w:val="multilevel"/>
    <w:tmpl w:val="ABC65C22"/>
    <w:styleLink w:val="List8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1">
    <w:nsid w:val="750F1E79"/>
    <w:multiLevelType w:val="multilevel"/>
    <w:tmpl w:val="6DAA71A2"/>
    <w:styleLink w:val="List117"/>
    <w:lvl w:ilvl="0">
      <w:numFmt w:val="bullet"/>
      <w:lvlText w:val="•"/>
      <w:lvlJc w:val="left"/>
      <w:pPr>
        <w:tabs>
          <w:tab w:val="num" w:pos="270"/>
        </w:tabs>
        <w:ind w:left="270" w:hanging="270"/>
      </w:pPr>
      <w:rPr>
        <w:rFonts w:ascii="Times New Roman" w:eastAsia="Times New Roman" w:hAnsi="Times New Roman" w:cs="Times New Roman"/>
        <w:caps w:val="0"/>
        <w:smallCaps w:val="0"/>
        <w:strike w:val="0"/>
        <w:dstrike w:val="0"/>
        <w:outline w:val="0"/>
        <w:color w:val="000000"/>
        <w:spacing w:val="-1"/>
        <w:kern w:val="0"/>
        <w:position w:val="0"/>
        <w:sz w:val="22"/>
        <w:szCs w:val="22"/>
        <w:u w:val="none" w:color="000000"/>
        <w:vertAlign w:val="baseline"/>
        <w:lang w:val="en-US"/>
      </w:rPr>
    </w:lvl>
    <w:lvl w:ilvl="1">
      <w:start w:val="1"/>
      <w:numFmt w:val="bullet"/>
      <w:lvlText w:val="•"/>
      <w:lvlJc w:val="left"/>
      <w:pPr>
        <w:tabs>
          <w:tab w:val="num" w:pos="803"/>
        </w:tabs>
        <w:ind w:left="803"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2">
      <w:start w:val="1"/>
      <w:numFmt w:val="bullet"/>
      <w:lvlText w:val="•"/>
      <w:lvlJc w:val="left"/>
      <w:pPr>
        <w:tabs>
          <w:tab w:val="num" w:pos="1337"/>
        </w:tabs>
        <w:ind w:left="1337"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3">
      <w:start w:val="1"/>
      <w:numFmt w:val="bullet"/>
      <w:lvlText w:val="•"/>
      <w:lvlJc w:val="left"/>
      <w:pPr>
        <w:tabs>
          <w:tab w:val="num" w:pos="1870"/>
        </w:tabs>
        <w:ind w:left="1870"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4">
      <w:start w:val="1"/>
      <w:numFmt w:val="bullet"/>
      <w:lvlText w:val="•"/>
      <w:lvlJc w:val="left"/>
      <w:pPr>
        <w:tabs>
          <w:tab w:val="num" w:pos="2404"/>
        </w:tabs>
        <w:ind w:left="2404"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5">
      <w:start w:val="1"/>
      <w:numFmt w:val="bullet"/>
      <w:lvlText w:val="•"/>
      <w:lvlJc w:val="left"/>
      <w:pPr>
        <w:tabs>
          <w:tab w:val="num" w:pos="2938"/>
        </w:tabs>
        <w:ind w:left="2938"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6">
      <w:start w:val="1"/>
      <w:numFmt w:val="bullet"/>
      <w:lvlText w:val="•"/>
      <w:lvlJc w:val="left"/>
      <w:pPr>
        <w:tabs>
          <w:tab w:val="num" w:pos="3472"/>
        </w:tabs>
        <w:ind w:left="3472"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7">
      <w:start w:val="1"/>
      <w:numFmt w:val="bullet"/>
      <w:lvlText w:val="•"/>
      <w:lvlJc w:val="left"/>
      <w:pPr>
        <w:tabs>
          <w:tab w:val="num" w:pos="4006"/>
        </w:tabs>
        <w:ind w:left="4006"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lvl w:ilvl="8">
      <w:start w:val="1"/>
      <w:numFmt w:val="bullet"/>
      <w:lvlText w:val="•"/>
      <w:lvlJc w:val="left"/>
      <w:pPr>
        <w:tabs>
          <w:tab w:val="num" w:pos="4539"/>
        </w:tabs>
        <w:ind w:left="4539" w:hanging="270"/>
      </w:pPr>
      <w:rPr>
        <w:rFonts w:ascii="Verdana" w:eastAsia="Verdana" w:hAnsi="Verdana" w:cs="Verdana"/>
        <w:caps w:val="0"/>
        <w:smallCaps w:val="0"/>
        <w:strike w:val="0"/>
        <w:dstrike w:val="0"/>
        <w:outline w:val="0"/>
        <w:color w:val="000000"/>
        <w:spacing w:val="-1"/>
        <w:kern w:val="0"/>
        <w:position w:val="0"/>
        <w:sz w:val="18"/>
        <w:szCs w:val="18"/>
        <w:u w:val="none" w:color="000000"/>
        <w:vertAlign w:val="baseline"/>
        <w:lang w:val="en-US"/>
      </w:rPr>
    </w:lvl>
  </w:abstractNum>
  <w:abstractNum w:abstractNumId="182">
    <w:nsid w:val="75F038A3"/>
    <w:multiLevelType w:val="multilevel"/>
    <w:tmpl w:val="FE409D18"/>
    <w:styleLink w:val="List2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990"/>
        </w:tabs>
        <w:ind w:left="9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83">
    <w:nsid w:val="76741116"/>
    <w:multiLevelType w:val="hybridMultilevel"/>
    <w:tmpl w:val="BF1ACD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nsid w:val="77D86F5F"/>
    <w:multiLevelType w:val="multilevel"/>
    <w:tmpl w:val="9F4A5AB4"/>
    <w:styleLink w:val="List74"/>
    <w:lvl w:ilvl="0">
      <w:start w:val="1"/>
      <w:numFmt w:val="bullet"/>
      <w:lvlText w:val="o"/>
      <w:lvlJc w:val="left"/>
      <w:pPr>
        <w:tabs>
          <w:tab w:val="num" w:pos="270"/>
        </w:tabs>
        <w:ind w:left="2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1">
      <w:numFmt w:val="bullet"/>
      <w:lvlText w:val="•"/>
      <w:lvlJc w:val="left"/>
      <w:pPr>
        <w:tabs>
          <w:tab w:val="num" w:pos="673"/>
        </w:tabs>
        <w:ind w:left="673" w:hanging="324"/>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10"/>
        </w:tabs>
        <w:ind w:left="17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2430"/>
        </w:tabs>
        <w:ind w:left="24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o"/>
      <w:lvlJc w:val="left"/>
      <w:pPr>
        <w:tabs>
          <w:tab w:val="num" w:pos="3150"/>
        </w:tabs>
        <w:ind w:left="315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bullet"/>
      <w:lvlText w:val="▪"/>
      <w:lvlJc w:val="left"/>
      <w:pPr>
        <w:tabs>
          <w:tab w:val="num" w:pos="3870"/>
        </w:tabs>
        <w:ind w:left="387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bullet"/>
      <w:lvlText w:val="•"/>
      <w:lvlJc w:val="left"/>
      <w:pPr>
        <w:tabs>
          <w:tab w:val="num" w:pos="4590"/>
        </w:tabs>
        <w:ind w:left="459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bullet"/>
      <w:lvlText w:val="o"/>
      <w:lvlJc w:val="left"/>
      <w:pPr>
        <w:tabs>
          <w:tab w:val="num" w:pos="5310"/>
        </w:tabs>
        <w:ind w:left="531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bullet"/>
      <w:lvlText w:val="▪"/>
      <w:lvlJc w:val="left"/>
      <w:pPr>
        <w:tabs>
          <w:tab w:val="num" w:pos="6030"/>
        </w:tabs>
        <w:ind w:left="6030" w:hanging="27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85">
    <w:nsid w:val="78C454CF"/>
    <w:multiLevelType w:val="hybridMultilevel"/>
    <w:tmpl w:val="90F6A4A4"/>
    <w:lvl w:ilvl="0" w:tplc="0C090001">
      <w:start w:val="1"/>
      <w:numFmt w:val="bullet"/>
      <w:lvlText w:val=""/>
      <w:lvlJc w:val="left"/>
      <w:pPr>
        <w:ind w:left="1052" w:hanging="360"/>
      </w:pPr>
      <w:rPr>
        <w:rFonts w:ascii="Symbol" w:hAnsi="Symbol" w:hint="default"/>
      </w:rPr>
    </w:lvl>
    <w:lvl w:ilvl="1" w:tplc="0C090003" w:tentative="1">
      <w:start w:val="1"/>
      <w:numFmt w:val="bullet"/>
      <w:lvlText w:val="o"/>
      <w:lvlJc w:val="left"/>
      <w:pPr>
        <w:ind w:left="1772" w:hanging="360"/>
      </w:pPr>
      <w:rPr>
        <w:rFonts w:ascii="Courier New" w:hAnsi="Courier New" w:cs="Courier New" w:hint="default"/>
      </w:rPr>
    </w:lvl>
    <w:lvl w:ilvl="2" w:tplc="0C090005" w:tentative="1">
      <w:start w:val="1"/>
      <w:numFmt w:val="bullet"/>
      <w:lvlText w:val=""/>
      <w:lvlJc w:val="left"/>
      <w:pPr>
        <w:ind w:left="2492" w:hanging="360"/>
      </w:pPr>
      <w:rPr>
        <w:rFonts w:ascii="Wingdings" w:hAnsi="Wingdings" w:hint="default"/>
      </w:rPr>
    </w:lvl>
    <w:lvl w:ilvl="3" w:tplc="0C090001" w:tentative="1">
      <w:start w:val="1"/>
      <w:numFmt w:val="bullet"/>
      <w:lvlText w:val=""/>
      <w:lvlJc w:val="left"/>
      <w:pPr>
        <w:ind w:left="3212" w:hanging="360"/>
      </w:pPr>
      <w:rPr>
        <w:rFonts w:ascii="Symbol" w:hAnsi="Symbol" w:hint="default"/>
      </w:rPr>
    </w:lvl>
    <w:lvl w:ilvl="4" w:tplc="0C090003" w:tentative="1">
      <w:start w:val="1"/>
      <w:numFmt w:val="bullet"/>
      <w:lvlText w:val="o"/>
      <w:lvlJc w:val="left"/>
      <w:pPr>
        <w:ind w:left="3932" w:hanging="360"/>
      </w:pPr>
      <w:rPr>
        <w:rFonts w:ascii="Courier New" w:hAnsi="Courier New" w:cs="Courier New" w:hint="default"/>
      </w:rPr>
    </w:lvl>
    <w:lvl w:ilvl="5" w:tplc="0C090005" w:tentative="1">
      <w:start w:val="1"/>
      <w:numFmt w:val="bullet"/>
      <w:lvlText w:val=""/>
      <w:lvlJc w:val="left"/>
      <w:pPr>
        <w:ind w:left="4652" w:hanging="360"/>
      </w:pPr>
      <w:rPr>
        <w:rFonts w:ascii="Wingdings" w:hAnsi="Wingdings" w:hint="default"/>
      </w:rPr>
    </w:lvl>
    <w:lvl w:ilvl="6" w:tplc="0C090001" w:tentative="1">
      <w:start w:val="1"/>
      <w:numFmt w:val="bullet"/>
      <w:lvlText w:val=""/>
      <w:lvlJc w:val="left"/>
      <w:pPr>
        <w:ind w:left="5372" w:hanging="360"/>
      </w:pPr>
      <w:rPr>
        <w:rFonts w:ascii="Symbol" w:hAnsi="Symbol" w:hint="default"/>
      </w:rPr>
    </w:lvl>
    <w:lvl w:ilvl="7" w:tplc="0C090003" w:tentative="1">
      <w:start w:val="1"/>
      <w:numFmt w:val="bullet"/>
      <w:lvlText w:val="o"/>
      <w:lvlJc w:val="left"/>
      <w:pPr>
        <w:ind w:left="6092" w:hanging="360"/>
      </w:pPr>
      <w:rPr>
        <w:rFonts w:ascii="Courier New" w:hAnsi="Courier New" w:cs="Courier New" w:hint="default"/>
      </w:rPr>
    </w:lvl>
    <w:lvl w:ilvl="8" w:tplc="0C090005" w:tentative="1">
      <w:start w:val="1"/>
      <w:numFmt w:val="bullet"/>
      <w:lvlText w:val=""/>
      <w:lvlJc w:val="left"/>
      <w:pPr>
        <w:ind w:left="6812" w:hanging="360"/>
      </w:pPr>
      <w:rPr>
        <w:rFonts w:ascii="Wingdings" w:hAnsi="Wingdings" w:hint="default"/>
      </w:rPr>
    </w:lvl>
  </w:abstractNum>
  <w:abstractNum w:abstractNumId="186">
    <w:nsid w:val="79173DBF"/>
    <w:multiLevelType w:val="multilevel"/>
    <w:tmpl w:val="0E2ADD84"/>
    <w:styleLink w:val="List9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7">
    <w:nsid w:val="7A71152E"/>
    <w:multiLevelType w:val="hybridMultilevel"/>
    <w:tmpl w:val="5FE4056A"/>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88">
    <w:nsid w:val="7BD61AA1"/>
    <w:multiLevelType w:val="multilevel"/>
    <w:tmpl w:val="AB1E26A4"/>
    <w:styleLink w:val="List0"/>
    <w:lvl w:ilvl="0">
      <w:start w:val="1"/>
      <w:numFmt w:val="decimal"/>
      <w:lvlText w:val="%1."/>
      <w:lvlJc w:val="left"/>
      <w:rPr>
        <w:rFonts w:ascii="Trebuchet MS Bold" w:eastAsia="Trebuchet MS Bold" w:hAnsi="Trebuchet MS Bold" w:cs="Trebuchet MS Bold"/>
        <w:b/>
        <w:bCs/>
        <w:position w:val="0"/>
      </w:rPr>
    </w:lvl>
    <w:lvl w:ilvl="1">
      <w:start w:val="1"/>
      <w:numFmt w:val="decimal"/>
      <w:lvlText w:val="%1.%2."/>
      <w:lvlJc w:val="left"/>
      <w:rPr>
        <w:rFonts w:ascii="Calibri" w:eastAsia="Calibri" w:hAnsi="Calibri" w:cs="Calibri"/>
        <w:b/>
        <w:bCs/>
        <w:position w:val="0"/>
      </w:rPr>
    </w:lvl>
    <w:lvl w:ilvl="2">
      <w:start w:val="1"/>
      <w:numFmt w:val="bullet"/>
      <w:lvlText w:val="▪"/>
      <w:lvlJc w:val="left"/>
      <w:rPr>
        <w:rFonts w:ascii="Calibri" w:eastAsia="Calibri" w:hAnsi="Calibri" w:cs="Calibri"/>
        <w:b/>
        <w:bCs/>
        <w:position w:val="0"/>
      </w:rPr>
    </w:lvl>
    <w:lvl w:ilvl="3">
      <w:start w:val="1"/>
      <w:numFmt w:val="bullet"/>
      <w:lvlText w:val="•"/>
      <w:lvlJc w:val="left"/>
      <w:rPr>
        <w:rFonts w:ascii="Calibri" w:eastAsia="Calibri" w:hAnsi="Calibri" w:cs="Calibri"/>
        <w:b/>
        <w:bCs/>
        <w:position w:val="0"/>
      </w:rPr>
    </w:lvl>
    <w:lvl w:ilvl="4">
      <w:start w:val="1"/>
      <w:numFmt w:val="bullet"/>
      <w:lvlText w:val="•"/>
      <w:lvlJc w:val="left"/>
      <w:rPr>
        <w:rFonts w:ascii="Calibri" w:eastAsia="Calibri" w:hAnsi="Calibri" w:cs="Calibri"/>
        <w:b/>
        <w:bCs/>
        <w:position w:val="0"/>
      </w:rPr>
    </w:lvl>
    <w:lvl w:ilvl="5">
      <w:start w:val="1"/>
      <w:numFmt w:val="decimal"/>
      <w:lvlText w:val="%1.%2.%3.%4.%5.%6."/>
      <w:lvlJc w:val="left"/>
      <w:rPr>
        <w:rFonts w:ascii="Calibri" w:eastAsia="Calibri" w:hAnsi="Calibri" w:cs="Calibri"/>
        <w:b/>
        <w:bCs/>
        <w:position w:val="0"/>
      </w:rPr>
    </w:lvl>
    <w:lvl w:ilvl="6">
      <w:start w:val="1"/>
      <w:numFmt w:val="decimal"/>
      <w:lvlText w:val="%1.%2.%3.%4.%5.%6.%7."/>
      <w:lvlJc w:val="left"/>
      <w:rPr>
        <w:rFonts w:ascii="Calibri" w:eastAsia="Calibri" w:hAnsi="Calibri" w:cs="Calibri"/>
        <w:b/>
        <w:bCs/>
        <w:position w:val="0"/>
      </w:rPr>
    </w:lvl>
    <w:lvl w:ilvl="7">
      <w:start w:val="1"/>
      <w:numFmt w:val="decimal"/>
      <w:lvlText w:val="%1.%2.%3.%4.%5.%6.%7.%8."/>
      <w:lvlJc w:val="left"/>
      <w:rPr>
        <w:rFonts w:ascii="Calibri" w:eastAsia="Calibri" w:hAnsi="Calibri" w:cs="Calibri"/>
        <w:b/>
        <w:bCs/>
        <w:position w:val="0"/>
      </w:rPr>
    </w:lvl>
    <w:lvl w:ilvl="8">
      <w:start w:val="1"/>
      <w:numFmt w:val="decimal"/>
      <w:lvlText w:val="%1.%2.%3.%4.%5.%6.%7.%8.%9."/>
      <w:lvlJc w:val="left"/>
      <w:rPr>
        <w:rFonts w:ascii="Calibri" w:eastAsia="Calibri" w:hAnsi="Calibri" w:cs="Calibri"/>
        <w:b/>
        <w:bCs/>
        <w:position w:val="0"/>
      </w:rPr>
    </w:lvl>
  </w:abstractNum>
  <w:abstractNum w:abstractNumId="189">
    <w:nsid w:val="7C8E21FF"/>
    <w:multiLevelType w:val="multilevel"/>
    <w:tmpl w:val="C0D05F5C"/>
    <w:styleLink w:val="List56"/>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20"/>
        </w:tabs>
        <w:ind w:left="10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bullet"/>
      <w:lvlText w:val="▪"/>
      <w:lvlJc w:val="left"/>
      <w:pPr>
        <w:tabs>
          <w:tab w:val="num" w:pos="1740"/>
        </w:tabs>
        <w:ind w:left="17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bullet"/>
      <w:lvlText w:val="•"/>
      <w:lvlJc w:val="left"/>
      <w:pPr>
        <w:tabs>
          <w:tab w:val="num" w:pos="2460"/>
        </w:tabs>
        <w:ind w:left="24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bullet"/>
      <w:lvlText w:val="o"/>
      <w:lvlJc w:val="left"/>
      <w:pPr>
        <w:tabs>
          <w:tab w:val="num" w:pos="3180"/>
        </w:tabs>
        <w:ind w:left="318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bullet"/>
      <w:lvlText w:val="▪"/>
      <w:lvlJc w:val="left"/>
      <w:pPr>
        <w:tabs>
          <w:tab w:val="num" w:pos="3900"/>
        </w:tabs>
        <w:ind w:left="390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bullet"/>
      <w:lvlText w:val="•"/>
      <w:lvlJc w:val="left"/>
      <w:pPr>
        <w:tabs>
          <w:tab w:val="num" w:pos="4620"/>
        </w:tabs>
        <w:ind w:left="462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bullet"/>
      <w:lvlText w:val="o"/>
      <w:lvlJc w:val="left"/>
      <w:pPr>
        <w:tabs>
          <w:tab w:val="num" w:pos="5340"/>
        </w:tabs>
        <w:ind w:left="534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bullet"/>
      <w:lvlText w:val="▪"/>
      <w:lvlJc w:val="left"/>
      <w:pPr>
        <w:tabs>
          <w:tab w:val="num" w:pos="6060"/>
        </w:tabs>
        <w:ind w:left="6060" w:hanging="30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90">
    <w:nsid w:val="7CC30F93"/>
    <w:multiLevelType w:val="hybridMultilevel"/>
    <w:tmpl w:val="66985B88"/>
    <w:lvl w:ilvl="0" w:tplc="0C090001">
      <w:start w:val="1"/>
      <w:numFmt w:val="bullet"/>
      <w:lvlText w:val=""/>
      <w:lvlJc w:val="left"/>
      <w:pPr>
        <w:ind w:left="1052" w:hanging="360"/>
      </w:pPr>
      <w:rPr>
        <w:rFonts w:ascii="Symbol" w:hAnsi="Symbol" w:hint="default"/>
      </w:rPr>
    </w:lvl>
    <w:lvl w:ilvl="1" w:tplc="0C090003" w:tentative="1">
      <w:start w:val="1"/>
      <w:numFmt w:val="bullet"/>
      <w:lvlText w:val="o"/>
      <w:lvlJc w:val="left"/>
      <w:pPr>
        <w:ind w:left="1772" w:hanging="360"/>
      </w:pPr>
      <w:rPr>
        <w:rFonts w:ascii="Courier New" w:hAnsi="Courier New" w:cs="Courier New" w:hint="default"/>
      </w:rPr>
    </w:lvl>
    <w:lvl w:ilvl="2" w:tplc="0C090005" w:tentative="1">
      <w:start w:val="1"/>
      <w:numFmt w:val="bullet"/>
      <w:lvlText w:val=""/>
      <w:lvlJc w:val="left"/>
      <w:pPr>
        <w:ind w:left="2492" w:hanging="360"/>
      </w:pPr>
      <w:rPr>
        <w:rFonts w:ascii="Wingdings" w:hAnsi="Wingdings" w:hint="default"/>
      </w:rPr>
    </w:lvl>
    <w:lvl w:ilvl="3" w:tplc="0C090001" w:tentative="1">
      <w:start w:val="1"/>
      <w:numFmt w:val="bullet"/>
      <w:lvlText w:val=""/>
      <w:lvlJc w:val="left"/>
      <w:pPr>
        <w:ind w:left="3212" w:hanging="360"/>
      </w:pPr>
      <w:rPr>
        <w:rFonts w:ascii="Symbol" w:hAnsi="Symbol" w:hint="default"/>
      </w:rPr>
    </w:lvl>
    <w:lvl w:ilvl="4" w:tplc="0C090003" w:tentative="1">
      <w:start w:val="1"/>
      <w:numFmt w:val="bullet"/>
      <w:lvlText w:val="o"/>
      <w:lvlJc w:val="left"/>
      <w:pPr>
        <w:ind w:left="3932" w:hanging="360"/>
      </w:pPr>
      <w:rPr>
        <w:rFonts w:ascii="Courier New" w:hAnsi="Courier New" w:cs="Courier New" w:hint="default"/>
      </w:rPr>
    </w:lvl>
    <w:lvl w:ilvl="5" w:tplc="0C090005" w:tentative="1">
      <w:start w:val="1"/>
      <w:numFmt w:val="bullet"/>
      <w:lvlText w:val=""/>
      <w:lvlJc w:val="left"/>
      <w:pPr>
        <w:ind w:left="4652" w:hanging="360"/>
      </w:pPr>
      <w:rPr>
        <w:rFonts w:ascii="Wingdings" w:hAnsi="Wingdings" w:hint="default"/>
      </w:rPr>
    </w:lvl>
    <w:lvl w:ilvl="6" w:tplc="0C090001" w:tentative="1">
      <w:start w:val="1"/>
      <w:numFmt w:val="bullet"/>
      <w:lvlText w:val=""/>
      <w:lvlJc w:val="left"/>
      <w:pPr>
        <w:ind w:left="5372" w:hanging="360"/>
      </w:pPr>
      <w:rPr>
        <w:rFonts w:ascii="Symbol" w:hAnsi="Symbol" w:hint="default"/>
      </w:rPr>
    </w:lvl>
    <w:lvl w:ilvl="7" w:tplc="0C090003" w:tentative="1">
      <w:start w:val="1"/>
      <w:numFmt w:val="bullet"/>
      <w:lvlText w:val="o"/>
      <w:lvlJc w:val="left"/>
      <w:pPr>
        <w:ind w:left="6092" w:hanging="360"/>
      </w:pPr>
      <w:rPr>
        <w:rFonts w:ascii="Courier New" w:hAnsi="Courier New" w:cs="Courier New" w:hint="default"/>
      </w:rPr>
    </w:lvl>
    <w:lvl w:ilvl="8" w:tplc="0C090005" w:tentative="1">
      <w:start w:val="1"/>
      <w:numFmt w:val="bullet"/>
      <w:lvlText w:val=""/>
      <w:lvlJc w:val="left"/>
      <w:pPr>
        <w:ind w:left="6812" w:hanging="360"/>
      </w:pPr>
      <w:rPr>
        <w:rFonts w:ascii="Wingdings" w:hAnsi="Wingdings" w:hint="default"/>
      </w:rPr>
    </w:lvl>
  </w:abstractNum>
  <w:abstractNum w:abstractNumId="191">
    <w:nsid w:val="7CC8643B"/>
    <w:multiLevelType w:val="hybridMultilevel"/>
    <w:tmpl w:val="F6E08130"/>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92">
    <w:nsid w:val="7D3F3EAF"/>
    <w:multiLevelType w:val="multilevel"/>
    <w:tmpl w:val="1B4EEF1A"/>
    <w:styleLink w:val="List37"/>
    <w:lvl w:ilvl="0">
      <w:numFmt w:val="bullet"/>
      <w:lvlText w:val="•"/>
      <w:lvlJc w:val="left"/>
      <w:pPr>
        <w:tabs>
          <w:tab w:val="num" w:pos="435"/>
        </w:tabs>
        <w:ind w:left="435" w:hanging="435"/>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
      <w:lvlJc w:val="left"/>
      <w:pPr>
        <w:tabs>
          <w:tab w:val="num" w:pos="506"/>
        </w:tabs>
        <w:ind w:left="506" w:hanging="326"/>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2">
      <w:start w:val="1"/>
      <w:numFmt w:val="bullet"/>
      <w:lvlText w:val="•"/>
      <w:lvlJc w:val="left"/>
      <w:pPr>
        <w:tabs>
          <w:tab w:val="num" w:pos="900"/>
        </w:tabs>
        <w:ind w:left="90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3">
      <w:start w:val="1"/>
      <w:numFmt w:val="bullet"/>
      <w:lvlText w:val="•"/>
      <w:lvlJc w:val="left"/>
      <w:pPr>
        <w:tabs>
          <w:tab w:val="num" w:pos="1080"/>
        </w:tabs>
        <w:ind w:left="1080" w:hanging="54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4">
      <w:start w:val="1"/>
      <w:numFmt w:val="bullet"/>
      <w:lvlText w:val="•"/>
      <w:lvlJc w:val="left"/>
      <w:pPr>
        <w:tabs>
          <w:tab w:val="num" w:pos="1530"/>
        </w:tabs>
        <w:ind w:left="153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5">
      <w:start w:val="1"/>
      <w:numFmt w:val="decimal"/>
      <w:lvlText w:val="%1.%2.%3.%4.%5.%6."/>
      <w:lvlJc w:val="left"/>
      <w:pPr>
        <w:tabs>
          <w:tab w:val="num" w:pos="1710"/>
        </w:tabs>
        <w:ind w:left="1710" w:hanging="81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6">
      <w:start w:val="1"/>
      <w:numFmt w:val="decimal"/>
      <w:lvlText w:val="%1.%2.%3.%4.%5.%6.%7."/>
      <w:lvlJc w:val="left"/>
      <w:pPr>
        <w:tabs>
          <w:tab w:val="num" w:pos="2160"/>
        </w:tabs>
        <w:ind w:left="216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7">
      <w:start w:val="1"/>
      <w:numFmt w:val="decimal"/>
      <w:lvlText w:val="%1.%2.%3.%4.%5.%6.%7.%8."/>
      <w:lvlJc w:val="left"/>
      <w:pPr>
        <w:tabs>
          <w:tab w:val="num" w:pos="2340"/>
        </w:tabs>
        <w:ind w:left="234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lvl w:ilvl="8">
      <w:start w:val="1"/>
      <w:numFmt w:val="decimal"/>
      <w:lvlText w:val="%1.%2.%3.%4.%5.%6.%7.%8.%9."/>
      <w:lvlJc w:val="left"/>
      <w:pPr>
        <w:tabs>
          <w:tab w:val="num" w:pos="2520"/>
        </w:tabs>
        <w:ind w:left="2520" w:hanging="1080"/>
      </w:pPr>
      <w:rPr>
        <w:rFonts w:ascii="Calibri" w:eastAsia="Calibri" w:hAnsi="Calibri" w:cs="Calibri"/>
        <w:caps w:val="0"/>
        <w:smallCaps w:val="0"/>
        <w:strike w:val="0"/>
        <w:dstrike w:val="0"/>
        <w:outline w:val="0"/>
        <w:color w:val="000000"/>
        <w:spacing w:val="0"/>
        <w:kern w:val="0"/>
        <w:position w:val="0"/>
        <w:sz w:val="18"/>
        <w:szCs w:val="18"/>
        <w:u w:val="none" w:color="000000"/>
        <w:vertAlign w:val="baseline"/>
        <w:rtl w:val="0"/>
        <w:lang w:val="en-US"/>
      </w:rPr>
    </w:lvl>
  </w:abstractNum>
  <w:abstractNum w:abstractNumId="193">
    <w:nsid w:val="7E304FC6"/>
    <w:multiLevelType w:val="hybridMultilevel"/>
    <w:tmpl w:val="2D603F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nsid w:val="7E7E0236"/>
    <w:multiLevelType w:val="hybridMultilevel"/>
    <w:tmpl w:val="59D0F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nsid w:val="7F246F89"/>
    <w:multiLevelType w:val="hybridMultilevel"/>
    <w:tmpl w:val="3C18E46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96">
    <w:nsid w:val="7F745282"/>
    <w:multiLevelType w:val="multilevel"/>
    <w:tmpl w:val="1E4CBFA4"/>
    <w:styleLink w:val="List1"/>
    <w:lvl w:ilvl="0">
      <w:start w:val="1"/>
      <w:numFmt w:val="decimal"/>
      <w:lvlText w:val="%1."/>
      <w:lvlJc w:val="left"/>
      <w:rPr>
        <w:rFonts w:ascii="Calibri" w:eastAsia="Calibri" w:hAnsi="Calibri" w:cs="Calibri"/>
        <w:b/>
        <w:bCs/>
        <w:position w:val="0"/>
      </w:rPr>
    </w:lvl>
    <w:lvl w:ilvl="1">
      <w:start w:val="1"/>
      <w:numFmt w:val="decimal"/>
      <w:lvlText w:val="%1.%2."/>
      <w:lvlJc w:val="left"/>
      <w:rPr>
        <w:rFonts w:ascii="Trebuchet MS Bold" w:eastAsia="Trebuchet MS Bold" w:hAnsi="Trebuchet MS Bold" w:cs="Trebuchet MS Bold"/>
        <w:b/>
        <w:bCs/>
        <w:position w:val="0"/>
      </w:rPr>
    </w:lvl>
    <w:lvl w:ilvl="2">
      <w:start w:val="1"/>
      <w:numFmt w:val="decimal"/>
      <w:lvlText w:val="%1.%2.%3."/>
      <w:lvlJc w:val="left"/>
      <w:rPr>
        <w:rFonts w:ascii="Calibri" w:eastAsia="Calibri" w:hAnsi="Calibri" w:cs="Calibri"/>
        <w:b/>
        <w:bCs/>
        <w:position w:val="0"/>
      </w:rPr>
    </w:lvl>
    <w:lvl w:ilvl="3">
      <w:start w:val="1"/>
      <w:numFmt w:val="decimal"/>
      <w:lvlText w:val="%1.%2.%3.%4."/>
      <w:lvlJc w:val="left"/>
      <w:rPr>
        <w:rFonts w:ascii="Calibri" w:eastAsia="Calibri" w:hAnsi="Calibri" w:cs="Calibri"/>
        <w:b/>
        <w:bCs/>
        <w:position w:val="0"/>
      </w:rPr>
    </w:lvl>
    <w:lvl w:ilvl="4">
      <w:start w:val="1"/>
      <w:numFmt w:val="decimal"/>
      <w:lvlText w:val="%1.%2.%3.%4.%5."/>
      <w:lvlJc w:val="left"/>
      <w:rPr>
        <w:rFonts w:ascii="Calibri" w:eastAsia="Calibri" w:hAnsi="Calibri" w:cs="Calibri"/>
        <w:b/>
        <w:bCs/>
        <w:position w:val="0"/>
      </w:rPr>
    </w:lvl>
    <w:lvl w:ilvl="5">
      <w:start w:val="1"/>
      <w:numFmt w:val="decimal"/>
      <w:lvlText w:val="%1.%2.%3.%4.%5.%6."/>
      <w:lvlJc w:val="left"/>
      <w:rPr>
        <w:rFonts w:ascii="Calibri" w:eastAsia="Calibri" w:hAnsi="Calibri" w:cs="Calibri"/>
        <w:b/>
        <w:bCs/>
        <w:position w:val="0"/>
      </w:rPr>
    </w:lvl>
    <w:lvl w:ilvl="6">
      <w:start w:val="1"/>
      <w:numFmt w:val="decimal"/>
      <w:lvlText w:val="%1.%2.%3.%4.%5.%6.%7."/>
      <w:lvlJc w:val="left"/>
      <w:rPr>
        <w:rFonts w:ascii="Calibri" w:eastAsia="Calibri" w:hAnsi="Calibri" w:cs="Calibri"/>
        <w:b/>
        <w:bCs/>
        <w:position w:val="0"/>
      </w:rPr>
    </w:lvl>
    <w:lvl w:ilvl="7">
      <w:start w:val="1"/>
      <w:numFmt w:val="decimal"/>
      <w:lvlText w:val="%1.%2.%3.%4.%5.%6.%7.%8."/>
      <w:lvlJc w:val="left"/>
      <w:rPr>
        <w:rFonts w:ascii="Calibri" w:eastAsia="Calibri" w:hAnsi="Calibri" w:cs="Calibri"/>
        <w:b/>
        <w:bCs/>
        <w:position w:val="0"/>
      </w:rPr>
    </w:lvl>
    <w:lvl w:ilvl="8">
      <w:start w:val="1"/>
      <w:numFmt w:val="decimal"/>
      <w:lvlText w:val="%1.%2.%3.%4.%5.%6.%7.%8.%9."/>
      <w:lvlJc w:val="left"/>
      <w:rPr>
        <w:rFonts w:ascii="Calibri" w:eastAsia="Calibri" w:hAnsi="Calibri" w:cs="Calibri"/>
        <w:b/>
        <w:bCs/>
        <w:position w:val="0"/>
      </w:rPr>
    </w:lvl>
  </w:abstractNum>
  <w:abstractNum w:abstractNumId="197">
    <w:nsid w:val="7F99603A"/>
    <w:multiLevelType w:val="multilevel"/>
    <w:tmpl w:val="D9EA6A64"/>
    <w:styleLink w:val="List103"/>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198">
    <w:nsid w:val="7FAE7A9A"/>
    <w:multiLevelType w:val="hybridMultilevel"/>
    <w:tmpl w:val="65DCFE54"/>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num w:numId="1">
    <w:abstractNumId w:val="27"/>
  </w:num>
  <w:num w:numId="2">
    <w:abstractNumId w:val="19"/>
  </w:num>
  <w:num w:numId="3">
    <w:abstractNumId w:val="27"/>
  </w:num>
  <w:num w:numId="4">
    <w:abstractNumId w:val="1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71"/>
  </w:num>
  <w:num w:numId="6">
    <w:abstractNumId w:val="171"/>
  </w:num>
  <w:num w:numId="7">
    <w:abstractNumId w:val="155"/>
  </w:num>
  <w:num w:numId="8">
    <w:abstractNumId w:val="86"/>
  </w:num>
  <w:num w:numId="9">
    <w:abstractNumId w:val="172"/>
  </w:num>
  <w:num w:numId="10">
    <w:abstractNumId w:val="47"/>
  </w:num>
  <w:num w:numId="11">
    <w:abstractNumId w:val="31"/>
  </w:num>
  <w:num w:numId="12">
    <w:abstractNumId w:val="159"/>
  </w:num>
  <w:num w:numId="13">
    <w:abstractNumId w:val="188"/>
  </w:num>
  <w:num w:numId="14">
    <w:abstractNumId w:val="196"/>
  </w:num>
  <w:num w:numId="15">
    <w:abstractNumId w:val="43"/>
  </w:num>
  <w:num w:numId="16">
    <w:abstractNumId w:val="142"/>
  </w:num>
  <w:num w:numId="17">
    <w:abstractNumId w:val="102"/>
  </w:num>
  <w:num w:numId="18">
    <w:abstractNumId w:val="53"/>
  </w:num>
  <w:num w:numId="19">
    <w:abstractNumId w:val="73"/>
  </w:num>
  <w:num w:numId="20">
    <w:abstractNumId w:val="96"/>
  </w:num>
  <w:num w:numId="21">
    <w:abstractNumId w:val="91"/>
  </w:num>
  <w:num w:numId="22">
    <w:abstractNumId w:val="20"/>
  </w:num>
  <w:num w:numId="23">
    <w:abstractNumId w:val="168"/>
  </w:num>
  <w:num w:numId="24">
    <w:abstractNumId w:val="118"/>
  </w:num>
  <w:num w:numId="25">
    <w:abstractNumId w:val="121"/>
  </w:num>
  <w:num w:numId="26">
    <w:abstractNumId w:val="30"/>
  </w:num>
  <w:num w:numId="27">
    <w:abstractNumId w:val="98"/>
  </w:num>
  <w:num w:numId="28">
    <w:abstractNumId w:val="156"/>
  </w:num>
  <w:num w:numId="29">
    <w:abstractNumId w:val="167"/>
  </w:num>
  <w:num w:numId="30">
    <w:abstractNumId w:val="148"/>
  </w:num>
  <w:num w:numId="31">
    <w:abstractNumId w:val="112"/>
  </w:num>
  <w:num w:numId="32">
    <w:abstractNumId w:val="113"/>
  </w:num>
  <w:num w:numId="33">
    <w:abstractNumId w:val="105"/>
  </w:num>
  <w:num w:numId="34">
    <w:abstractNumId w:val="182"/>
  </w:num>
  <w:num w:numId="35">
    <w:abstractNumId w:val="79"/>
  </w:num>
  <w:num w:numId="36">
    <w:abstractNumId w:val="63"/>
  </w:num>
  <w:num w:numId="37">
    <w:abstractNumId w:val="0"/>
  </w:num>
  <w:num w:numId="38">
    <w:abstractNumId w:val="54"/>
  </w:num>
  <w:num w:numId="39">
    <w:abstractNumId w:val="179"/>
  </w:num>
  <w:num w:numId="40">
    <w:abstractNumId w:val="161"/>
  </w:num>
  <w:num w:numId="41">
    <w:abstractNumId w:val="49"/>
  </w:num>
  <w:num w:numId="42">
    <w:abstractNumId w:val="162"/>
  </w:num>
  <w:num w:numId="43">
    <w:abstractNumId w:val="68"/>
  </w:num>
  <w:num w:numId="44">
    <w:abstractNumId w:val="23"/>
  </w:num>
  <w:num w:numId="45">
    <w:abstractNumId w:val="46"/>
  </w:num>
  <w:num w:numId="46">
    <w:abstractNumId w:val="136"/>
  </w:num>
  <w:num w:numId="47">
    <w:abstractNumId w:val="173"/>
  </w:num>
  <w:num w:numId="48">
    <w:abstractNumId w:val="192"/>
  </w:num>
  <w:num w:numId="49">
    <w:abstractNumId w:val="37"/>
  </w:num>
  <w:num w:numId="50">
    <w:abstractNumId w:val="124"/>
  </w:num>
  <w:num w:numId="51">
    <w:abstractNumId w:val="10"/>
  </w:num>
  <w:num w:numId="52">
    <w:abstractNumId w:val="164"/>
  </w:num>
  <w:num w:numId="53">
    <w:abstractNumId w:val="108"/>
  </w:num>
  <w:num w:numId="54">
    <w:abstractNumId w:val="5"/>
  </w:num>
  <w:num w:numId="55">
    <w:abstractNumId w:val="72"/>
  </w:num>
  <w:num w:numId="56">
    <w:abstractNumId w:val="41"/>
  </w:num>
  <w:num w:numId="57">
    <w:abstractNumId w:val="28"/>
  </w:num>
  <w:num w:numId="58">
    <w:abstractNumId w:val="52"/>
  </w:num>
  <w:num w:numId="59">
    <w:abstractNumId w:val="117"/>
  </w:num>
  <w:num w:numId="60">
    <w:abstractNumId w:val="141"/>
  </w:num>
  <w:num w:numId="61">
    <w:abstractNumId w:val="59"/>
  </w:num>
  <w:num w:numId="62">
    <w:abstractNumId w:val="56"/>
  </w:num>
  <w:num w:numId="63">
    <w:abstractNumId w:val="95"/>
  </w:num>
  <w:num w:numId="64">
    <w:abstractNumId w:val="1"/>
  </w:num>
  <w:num w:numId="65">
    <w:abstractNumId w:val="189"/>
  </w:num>
  <w:num w:numId="66">
    <w:abstractNumId w:val="119"/>
  </w:num>
  <w:num w:numId="67">
    <w:abstractNumId w:val="83"/>
  </w:num>
  <w:num w:numId="68">
    <w:abstractNumId w:val="92"/>
  </w:num>
  <w:num w:numId="69">
    <w:abstractNumId w:val="45"/>
  </w:num>
  <w:num w:numId="70">
    <w:abstractNumId w:val="69"/>
  </w:num>
  <w:num w:numId="71">
    <w:abstractNumId w:val="84"/>
  </w:num>
  <w:num w:numId="72">
    <w:abstractNumId w:val="26"/>
  </w:num>
  <w:num w:numId="73">
    <w:abstractNumId w:val="2"/>
  </w:num>
  <w:num w:numId="74">
    <w:abstractNumId w:val="132"/>
  </w:num>
  <w:num w:numId="75">
    <w:abstractNumId w:val="101"/>
  </w:num>
  <w:num w:numId="76">
    <w:abstractNumId w:val="154"/>
  </w:num>
  <w:num w:numId="77">
    <w:abstractNumId w:val="13"/>
  </w:num>
  <w:num w:numId="78">
    <w:abstractNumId w:val="24"/>
  </w:num>
  <w:num w:numId="79">
    <w:abstractNumId w:val="170"/>
  </w:num>
  <w:num w:numId="80">
    <w:abstractNumId w:val="114"/>
  </w:num>
  <w:num w:numId="81">
    <w:abstractNumId w:val="184"/>
  </w:num>
  <w:num w:numId="82">
    <w:abstractNumId w:val="140"/>
  </w:num>
  <w:num w:numId="83">
    <w:abstractNumId w:val="39"/>
  </w:num>
  <w:num w:numId="84">
    <w:abstractNumId w:val="145"/>
  </w:num>
  <w:num w:numId="85">
    <w:abstractNumId w:val="107"/>
  </w:num>
  <w:num w:numId="86">
    <w:abstractNumId w:val="21"/>
  </w:num>
  <w:num w:numId="87">
    <w:abstractNumId w:val="34"/>
  </w:num>
  <w:num w:numId="88">
    <w:abstractNumId w:val="123"/>
  </w:num>
  <w:num w:numId="89">
    <w:abstractNumId w:val="81"/>
  </w:num>
  <w:num w:numId="90">
    <w:abstractNumId w:val="150"/>
  </w:num>
  <w:num w:numId="91">
    <w:abstractNumId w:val="44"/>
  </w:num>
  <w:num w:numId="92">
    <w:abstractNumId w:val="180"/>
  </w:num>
  <w:num w:numId="93">
    <w:abstractNumId w:val="138"/>
  </w:num>
  <w:num w:numId="94">
    <w:abstractNumId w:val="4"/>
  </w:num>
  <w:num w:numId="95">
    <w:abstractNumId w:val="115"/>
  </w:num>
  <w:num w:numId="96">
    <w:abstractNumId w:val="165"/>
  </w:num>
  <w:num w:numId="97">
    <w:abstractNumId w:val="6"/>
  </w:num>
  <w:num w:numId="98">
    <w:abstractNumId w:val="12"/>
  </w:num>
  <w:num w:numId="99">
    <w:abstractNumId w:val="22"/>
  </w:num>
  <w:num w:numId="100">
    <w:abstractNumId w:val="186"/>
  </w:num>
  <w:num w:numId="101">
    <w:abstractNumId w:val="38"/>
  </w:num>
  <w:num w:numId="102">
    <w:abstractNumId w:val="174"/>
  </w:num>
  <w:num w:numId="103">
    <w:abstractNumId w:val="143"/>
  </w:num>
  <w:num w:numId="104">
    <w:abstractNumId w:val="57"/>
  </w:num>
  <w:num w:numId="105">
    <w:abstractNumId w:val="18"/>
  </w:num>
  <w:num w:numId="106">
    <w:abstractNumId w:val="36"/>
  </w:num>
  <w:num w:numId="107">
    <w:abstractNumId w:val="32"/>
  </w:num>
  <w:num w:numId="108">
    <w:abstractNumId w:val="126"/>
  </w:num>
  <w:num w:numId="109">
    <w:abstractNumId w:val="65"/>
  </w:num>
  <w:num w:numId="110">
    <w:abstractNumId w:val="122"/>
  </w:num>
  <w:num w:numId="111">
    <w:abstractNumId w:val="197"/>
  </w:num>
  <w:num w:numId="112">
    <w:abstractNumId w:val="152"/>
  </w:num>
  <w:num w:numId="113">
    <w:abstractNumId w:val="35"/>
  </w:num>
  <w:num w:numId="114">
    <w:abstractNumId w:val="58"/>
  </w:num>
  <w:num w:numId="115">
    <w:abstractNumId w:val="74"/>
  </w:num>
  <w:num w:numId="116">
    <w:abstractNumId w:val="166"/>
  </w:num>
  <w:num w:numId="117">
    <w:abstractNumId w:val="90"/>
  </w:num>
  <w:num w:numId="118">
    <w:abstractNumId w:val="149"/>
  </w:num>
  <w:num w:numId="119">
    <w:abstractNumId w:val="177"/>
  </w:num>
  <w:num w:numId="120">
    <w:abstractNumId w:val="9"/>
  </w:num>
  <w:num w:numId="121">
    <w:abstractNumId w:val="71"/>
  </w:num>
  <w:num w:numId="122">
    <w:abstractNumId w:val="55"/>
  </w:num>
  <w:num w:numId="123">
    <w:abstractNumId w:val="87"/>
  </w:num>
  <w:num w:numId="124">
    <w:abstractNumId w:val="66"/>
  </w:num>
  <w:num w:numId="125">
    <w:abstractNumId w:val="181"/>
  </w:num>
  <w:num w:numId="126">
    <w:abstractNumId w:val="15"/>
  </w:num>
  <w:num w:numId="127">
    <w:abstractNumId w:val="151"/>
  </w:num>
  <w:num w:numId="128">
    <w:abstractNumId w:val="133"/>
  </w:num>
  <w:num w:numId="129">
    <w:abstractNumId w:val="93"/>
  </w:num>
  <w:num w:numId="130">
    <w:abstractNumId w:val="127"/>
  </w:num>
  <w:num w:numId="131">
    <w:abstractNumId w:val="50"/>
  </w:num>
  <w:num w:numId="132">
    <w:abstractNumId w:val="111"/>
  </w:num>
  <w:num w:numId="133">
    <w:abstractNumId w:val="75"/>
  </w:num>
  <w:num w:numId="134">
    <w:abstractNumId w:val="94"/>
  </w:num>
  <w:num w:numId="135">
    <w:abstractNumId w:val="129"/>
  </w:num>
  <w:num w:numId="136">
    <w:abstractNumId w:val="29"/>
  </w:num>
  <w:num w:numId="137">
    <w:abstractNumId w:val="110"/>
  </w:num>
  <w:num w:numId="138">
    <w:abstractNumId w:val="103"/>
  </w:num>
  <w:num w:numId="139">
    <w:abstractNumId w:val="163"/>
  </w:num>
  <w:num w:numId="140">
    <w:abstractNumId w:val="51"/>
  </w:num>
  <w:num w:numId="141">
    <w:abstractNumId w:val="125"/>
  </w:num>
  <w:num w:numId="142">
    <w:abstractNumId w:val="135"/>
  </w:num>
  <w:num w:numId="143">
    <w:abstractNumId w:val="160"/>
  </w:num>
  <w:num w:numId="144">
    <w:abstractNumId w:val="144"/>
  </w:num>
  <w:num w:numId="145">
    <w:abstractNumId w:val="48"/>
  </w:num>
  <w:num w:numId="1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95"/>
  </w:num>
  <w:num w:numId="148">
    <w:abstractNumId w:val="78"/>
  </w:num>
  <w:num w:numId="149">
    <w:abstractNumId w:val="14"/>
  </w:num>
  <w:num w:numId="150">
    <w:abstractNumId w:val="8"/>
  </w:num>
  <w:num w:numId="151">
    <w:abstractNumId w:val="187"/>
  </w:num>
  <w:num w:numId="152">
    <w:abstractNumId w:val="61"/>
  </w:num>
  <w:num w:numId="153">
    <w:abstractNumId w:val="130"/>
  </w:num>
  <w:num w:numId="154">
    <w:abstractNumId w:val="7"/>
  </w:num>
  <w:num w:numId="155">
    <w:abstractNumId w:val="17"/>
  </w:num>
  <w:num w:numId="156">
    <w:abstractNumId w:val="80"/>
  </w:num>
  <w:num w:numId="157">
    <w:abstractNumId w:val="120"/>
  </w:num>
  <w:num w:numId="158">
    <w:abstractNumId w:val="198"/>
  </w:num>
  <w:num w:numId="159">
    <w:abstractNumId w:val="194"/>
  </w:num>
  <w:num w:numId="160">
    <w:abstractNumId w:val="176"/>
  </w:num>
  <w:num w:numId="161">
    <w:abstractNumId w:val="116"/>
  </w:num>
  <w:num w:numId="162">
    <w:abstractNumId w:val="60"/>
  </w:num>
  <w:num w:numId="163">
    <w:abstractNumId w:val="100"/>
  </w:num>
  <w:num w:numId="164">
    <w:abstractNumId w:val="25"/>
  </w:num>
  <w:num w:numId="165">
    <w:abstractNumId w:val="33"/>
  </w:num>
  <w:num w:numId="166">
    <w:abstractNumId w:val="139"/>
  </w:num>
  <w:num w:numId="167">
    <w:abstractNumId w:val="11"/>
  </w:num>
  <w:num w:numId="168">
    <w:abstractNumId w:val="158"/>
  </w:num>
  <w:num w:numId="169">
    <w:abstractNumId w:val="77"/>
  </w:num>
  <w:num w:numId="170">
    <w:abstractNumId w:val="134"/>
  </w:num>
  <w:num w:numId="171">
    <w:abstractNumId w:val="146"/>
  </w:num>
  <w:num w:numId="172">
    <w:abstractNumId w:val="137"/>
  </w:num>
  <w:num w:numId="173">
    <w:abstractNumId w:val="40"/>
  </w:num>
  <w:num w:numId="174">
    <w:abstractNumId w:val="191"/>
  </w:num>
  <w:num w:numId="175">
    <w:abstractNumId w:val="97"/>
  </w:num>
  <w:num w:numId="176">
    <w:abstractNumId w:val="193"/>
  </w:num>
  <w:num w:numId="177">
    <w:abstractNumId w:val="147"/>
  </w:num>
  <w:num w:numId="178">
    <w:abstractNumId w:val="89"/>
  </w:num>
  <w:num w:numId="179">
    <w:abstractNumId w:val="183"/>
  </w:num>
  <w:num w:numId="180">
    <w:abstractNumId w:val="131"/>
  </w:num>
  <w:num w:numId="181">
    <w:abstractNumId w:val="106"/>
  </w:num>
  <w:num w:numId="182">
    <w:abstractNumId w:val="157"/>
  </w:num>
  <w:num w:numId="183">
    <w:abstractNumId w:val="109"/>
  </w:num>
  <w:num w:numId="184">
    <w:abstractNumId w:val="16"/>
  </w:num>
  <w:num w:numId="185">
    <w:abstractNumId w:val="175"/>
  </w:num>
  <w:num w:numId="186">
    <w:abstractNumId w:val="82"/>
  </w:num>
  <w:num w:numId="187">
    <w:abstractNumId w:val="70"/>
  </w:num>
  <w:num w:numId="188">
    <w:abstractNumId w:val="169"/>
  </w:num>
  <w:num w:numId="189">
    <w:abstractNumId w:val="85"/>
  </w:num>
  <w:num w:numId="190">
    <w:abstractNumId w:val="67"/>
  </w:num>
  <w:num w:numId="191">
    <w:abstractNumId w:val="99"/>
  </w:num>
  <w:num w:numId="192">
    <w:abstractNumId w:val="128"/>
  </w:num>
  <w:num w:numId="193">
    <w:abstractNumId w:val="64"/>
  </w:num>
  <w:num w:numId="194">
    <w:abstractNumId w:val="104"/>
  </w:num>
  <w:num w:numId="195">
    <w:abstractNumId w:val="62"/>
  </w:num>
  <w:num w:numId="196">
    <w:abstractNumId w:val="178"/>
  </w:num>
  <w:num w:numId="197">
    <w:abstractNumId w:val="42"/>
  </w:num>
  <w:num w:numId="198">
    <w:abstractNumId w:val="3"/>
  </w:num>
  <w:num w:numId="199">
    <w:abstractNumId w:val="153"/>
  </w:num>
  <w:num w:numId="200">
    <w:abstractNumId w:val="88"/>
  </w:num>
  <w:num w:numId="201">
    <w:abstractNumId w:val="76"/>
  </w:num>
  <w:num w:numId="202">
    <w:abstractNumId w:val="185"/>
  </w:num>
  <w:num w:numId="203">
    <w:abstractNumId w:val="190"/>
  </w:num>
  <w:num w:numId="204">
    <w:abstractNumId w:val="27"/>
  </w:num>
  <w:num w:numId="205">
    <w:abstractNumId w:val="27"/>
  </w:num>
  <w:num w:numId="206">
    <w:abstractNumId w:val="27"/>
  </w:num>
  <w:num w:numId="207">
    <w:abstractNumId w:val="27"/>
  </w:num>
  <w:num w:numId="208">
    <w:abstractNumId w:val="27"/>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FB5"/>
    <w:rsid w:val="00000DAA"/>
    <w:rsid w:val="00002031"/>
    <w:rsid w:val="00004734"/>
    <w:rsid w:val="00006B22"/>
    <w:rsid w:val="00007CB3"/>
    <w:rsid w:val="0001276A"/>
    <w:rsid w:val="00013FAB"/>
    <w:rsid w:val="00017C47"/>
    <w:rsid w:val="00023E15"/>
    <w:rsid w:val="000246AE"/>
    <w:rsid w:val="00025C67"/>
    <w:rsid w:val="00034229"/>
    <w:rsid w:val="00036E64"/>
    <w:rsid w:val="00040ACB"/>
    <w:rsid w:val="00042B8F"/>
    <w:rsid w:val="000528D0"/>
    <w:rsid w:val="000553BE"/>
    <w:rsid w:val="0005559E"/>
    <w:rsid w:val="00055F0D"/>
    <w:rsid w:val="00063769"/>
    <w:rsid w:val="0006675B"/>
    <w:rsid w:val="0007195A"/>
    <w:rsid w:val="00076ACF"/>
    <w:rsid w:val="00077775"/>
    <w:rsid w:val="00083BBE"/>
    <w:rsid w:val="00090471"/>
    <w:rsid w:val="0009383D"/>
    <w:rsid w:val="00097B5E"/>
    <w:rsid w:val="000A3AED"/>
    <w:rsid w:val="000A4A1D"/>
    <w:rsid w:val="000A63AF"/>
    <w:rsid w:val="000B3532"/>
    <w:rsid w:val="000B3A75"/>
    <w:rsid w:val="000C0BD6"/>
    <w:rsid w:val="000C690F"/>
    <w:rsid w:val="000C7042"/>
    <w:rsid w:val="000C71D8"/>
    <w:rsid w:val="000C76DD"/>
    <w:rsid w:val="000D1295"/>
    <w:rsid w:val="000D2BB8"/>
    <w:rsid w:val="000D391B"/>
    <w:rsid w:val="000D3D6D"/>
    <w:rsid w:val="000D4FC7"/>
    <w:rsid w:val="000D50C6"/>
    <w:rsid w:val="000D7AF5"/>
    <w:rsid w:val="000F02F9"/>
    <w:rsid w:val="000F0574"/>
    <w:rsid w:val="000F4869"/>
    <w:rsid w:val="000F5B42"/>
    <w:rsid w:val="000F6E6F"/>
    <w:rsid w:val="0010193C"/>
    <w:rsid w:val="00102827"/>
    <w:rsid w:val="001033E9"/>
    <w:rsid w:val="00103EF0"/>
    <w:rsid w:val="0010405B"/>
    <w:rsid w:val="00104613"/>
    <w:rsid w:val="0010601F"/>
    <w:rsid w:val="0010788A"/>
    <w:rsid w:val="00107A31"/>
    <w:rsid w:val="00110EA5"/>
    <w:rsid w:val="00112F56"/>
    <w:rsid w:val="0011349F"/>
    <w:rsid w:val="00122E19"/>
    <w:rsid w:val="00125318"/>
    <w:rsid w:val="00125A1A"/>
    <w:rsid w:val="001260B5"/>
    <w:rsid w:val="001305A2"/>
    <w:rsid w:val="001310D5"/>
    <w:rsid w:val="00133238"/>
    <w:rsid w:val="00135216"/>
    <w:rsid w:val="00136EEB"/>
    <w:rsid w:val="0014197B"/>
    <w:rsid w:val="00143A37"/>
    <w:rsid w:val="001447CD"/>
    <w:rsid w:val="00150DB7"/>
    <w:rsid w:val="001516B1"/>
    <w:rsid w:val="00153F64"/>
    <w:rsid w:val="00154EBB"/>
    <w:rsid w:val="00156316"/>
    <w:rsid w:val="001575D8"/>
    <w:rsid w:val="00160DF5"/>
    <w:rsid w:val="00165389"/>
    <w:rsid w:val="001666E0"/>
    <w:rsid w:val="0017078F"/>
    <w:rsid w:val="00171E4C"/>
    <w:rsid w:val="00172080"/>
    <w:rsid w:val="0017693F"/>
    <w:rsid w:val="0018110E"/>
    <w:rsid w:val="00181684"/>
    <w:rsid w:val="001843C6"/>
    <w:rsid w:val="001850E0"/>
    <w:rsid w:val="00185661"/>
    <w:rsid w:val="001874F7"/>
    <w:rsid w:val="00190A2C"/>
    <w:rsid w:val="00197D19"/>
    <w:rsid w:val="001A2158"/>
    <w:rsid w:val="001A525F"/>
    <w:rsid w:val="001B09F9"/>
    <w:rsid w:val="001B53F5"/>
    <w:rsid w:val="001B5D98"/>
    <w:rsid w:val="001B6448"/>
    <w:rsid w:val="001C459E"/>
    <w:rsid w:val="001C657B"/>
    <w:rsid w:val="001D5306"/>
    <w:rsid w:val="001D7D59"/>
    <w:rsid w:val="001E07CF"/>
    <w:rsid w:val="001E1EBD"/>
    <w:rsid w:val="001E59F1"/>
    <w:rsid w:val="001F497A"/>
    <w:rsid w:val="001F49EB"/>
    <w:rsid w:val="001F6CBA"/>
    <w:rsid w:val="001F74FD"/>
    <w:rsid w:val="00201D4E"/>
    <w:rsid w:val="00205D57"/>
    <w:rsid w:val="002076C9"/>
    <w:rsid w:val="00220B8A"/>
    <w:rsid w:val="00224DDD"/>
    <w:rsid w:val="00224EA4"/>
    <w:rsid w:val="002257F3"/>
    <w:rsid w:val="002318B6"/>
    <w:rsid w:val="00233456"/>
    <w:rsid w:val="002339A5"/>
    <w:rsid w:val="00236788"/>
    <w:rsid w:val="002414F6"/>
    <w:rsid w:val="00241A6B"/>
    <w:rsid w:val="002438DA"/>
    <w:rsid w:val="00250492"/>
    <w:rsid w:val="00257848"/>
    <w:rsid w:val="00262D85"/>
    <w:rsid w:val="00265A5E"/>
    <w:rsid w:val="00265FF0"/>
    <w:rsid w:val="002666AC"/>
    <w:rsid w:val="00267758"/>
    <w:rsid w:val="0027084A"/>
    <w:rsid w:val="00276287"/>
    <w:rsid w:val="00280B0E"/>
    <w:rsid w:val="00280ED4"/>
    <w:rsid w:val="0028602B"/>
    <w:rsid w:val="00286434"/>
    <w:rsid w:val="00286C59"/>
    <w:rsid w:val="00292113"/>
    <w:rsid w:val="002924CE"/>
    <w:rsid w:val="002942D1"/>
    <w:rsid w:val="0029501A"/>
    <w:rsid w:val="00296EF4"/>
    <w:rsid w:val="002A6750"/>
    <w:rsid w:val="002A7440"/>
    <w:rsid w:val="002B1638"/>
    <w:rsid w:val="002B6800"/>
    <w:rsid w:val="002C0406"/>
    <w:rsid w:val="002C63ED"/>
    <w:rsid w:val="002D545C"/>
    <w:rsid w:val="002D59C4"/>
    <w:rsid w:val="002D6161"/>
    <w:rsid w:val="002E4C9A"/>
    <w:rsid w:val="002F11F8"/>
    <w:rsid w:val="002F3F56"/>
    <w:rsid w:val="002F44B5"/>
    <w:rsid w:val="00300E17"/>
    <w:rsid w:val="00305FDA"/>
    <w:rsid w:val="0030704A"/>
    <w:rsid w:val="00311375"/>
    <w:rsid w:val="00311AC0"/>
    <w:rsid w:val="00324DAD"/>
    <w:rsid w:val="0032583B"/>
    <w:rsid w:val="00327277"/>
    <w:rsid w:val="00327883"/>
    <w:rsid w:val="00335504"/>
    <w:rsid w:val="003521E8"/>
    <w:rsid w:val="00354539"/>
    <w:rsid w:val="003728F3"/>
    <w:rsid w:val="003736DB"/>
    <w:rsid w:val="003736E4"/>
    <w:rsid w:val="0037496E"/>
    <w:rsid w:val="0037623D"/>
    <w:rsid w:val="00376A01"/>
    <w:rsid w:val="00386150"/>
    <w:rsid w:val="003871D5"/>
    <w:rsid w:val="003874CE"/>
    <w:rsid w:val="00387F45"/>
    <w:rsid w:val="00390900"/>
    <w:rsid w:val="0039309C"/>
    <w:rsid w:val="00396C92"/>
    <w:rsid w:val="003A2190"/>
    <w:rsid w:val="003A7F6C"/>
    <w:rsid w:val="003B1113"/>
    <w:rsid w:val="003B4D60"/>
    <w:rsid w:val="003B634F"/>
    <w:rsid w:val="003B7E39"/>
    <w:rsid w:val="003C58DC"/>
    <w:rsid w:val="003D0A3B"/>
    <w:rsid w:val="003D1E62"/>
    <w:rsid w:val="003D4240"/>
    <w:rsid w:val="003E2486"/>
    <w:rsid w:val="003E3208"/>
    <w:rsid w:val="003E3CEC"/>
    <w:rsid w:val="003E456E"/>
    <w:rsid w:val="003F0B04"/>
    <w:rsid w:val="003F0E2D"/>
    <w:rsid w:val="003F659B"/>
    <w:rsid w:val="0040134E"/>
    <w:rsid w:val="004076CD"/>
    <w:rsid w:val="00411974"/>
    <w:rsid w:val="00412116"/>
    <w:rsid w:val="004158B3"/>
    <w:rsid w:val="00415D59"/>
    <w:rsid w:val="00426EA6"/>
    <w:rsid w:val="00427D08"/>
    <w:rsid w:val="004337BF"/>
    <w:rsid w:val="0043797D"/>
    <w:rsid w:val="00440A2D"/>
    <w:rsid w:val="004431EB"/>
    <w:rsid w:val="0045250F"/>
    <w:rsid w:val="004557B9"/>
    <w:rsid w:val="004564A7"/>
    <w:rsid w:val="00456546"/>
    <w:rsid w:val="004617BF"/>
    <w:rsid w:val="00463658"/>
    <w:rsid w:val="00470288"/>
    <w:rsid w:val="004722CC"/>
    <w:rsid w:val="00473294"/>
    <w:rsid w:val="00483813"/>
    <w:rsid w:val="004913AB"/>
    <w:rsid w:val="004921C6"/>
    <w:rsid w:val="004936E4"/>
    <w:rsid w:val="00494E60"/>
    <w:rsid w:val="00497487"/>
    <w:rsid w:val="004974FB"/>
    <w:rsid w:val="004A7E13"/>
    <w:rsid w:val="004B7914"/>
    <w:rsid w:val="004B7B76"/>
    <w:rsid w:val="004C2DCA"/>
    <w:rsid w:val="004C77D5"/>
    <w:rsid w:val="004E22F0"/>
    <w:rsid w:val="004E43D7"/>
    <w:rsid w:val="004F0F38"/>
    <w:rsid w:val="004F11B4"/>
    <w:rsid w:val="004F2554"/>
    <w:rsid w:val="004F4AF5"/>
    <w:rsid w:val="00500686"/>
    <w:rsid w:val="00501921"/>
    <w:rsid w:val="00506B8A"/>
    <w:rsid w:val="0052065A"/>
    <w:rsid w:val="005206B7"/>
    <w:rsid w:val="005220FA"/>
    <w:rsid w:val="0052279B"/>
    <w:rsid w:val="00523DCE"/>
    <w:rsid w:val="005275E6"/>
    <w:rsid w:val="00530354"/>
    <w:rsid w:val="0053625B"/>
    <w:rsid w:val="005426BD"/>
    <w:rsid w:val="005434C6"/>
    <w:rsid w:val="00543B39"/>
    <w:rsid w:val="00550096"/>
    <w:rsid w:val="005545AD"/>
    <w:rsid w:val="00557FF9"/>
    <w:rsid w:val="00564BE2"/>
    <w:rsid w:val="0056611B"/>
    <w:rsid w:val="0057232F"/>
    <w:rsid w:val="00576352"/>
    <w:rsid w:val="00576378"/>
    <w:rsid w:val="00577945"/>
    <w:rsid w:val="00577E38"/>
    <w:rsid w:val="00585048"/>
    <w:rsid w:val="00585322"/>
    <w:rsid w:val="005854B9"/>
    <w:rsid w:val="005857C6"/>
    <w:rsid w:val="00586F98"/>
    <w:rsid w:val="00587B62"/>
    <w:rsid w:val="00592F6E"/>
    <w:rsid w:val="00593AD1"/>
    <w:rsid w:val="0059482C"/>
    <w:rsid w:val="005A2708"/>
    <w:rsid w:val="005A4EFF"/>
    <w:rsid w:val="005A68B6"/>
    <w:rsid w:val="005B1D7C"/>
    <w:rsid w:val="005B4944"/>
    <w:rsid w:val="005B7709"/>
    <w:rsid w:val="005C16C6"/>
    <w:rsid w:val="005C5570"/>
    <w:rsid w:val="005C79A4"/>
    <w:rsid w:val="005D13FE"/>
    <w:rsid w:val="005D2A23"/>
    <w:rsid w:val="005D35B6"/>
    <w:rsid w:val="005D450C"/>
    <w:rsid w:val="005D4738"/>
    <w:rsid w:val="005D5442"/>
    <w:rsid w:val="005E511F"/>
    <w:rsid w:val="005F20D6"/>
    <w:rsid w:val="005F2A1D"/>
    <w:rsid w:val="005F2C44"/>
    <w:rsid w:val="00603F32"/>
    <w:rsid w:val="006132D7"/>
    <w:rsid w:val="006170F0"/>
    <w:rsid w:val="00620406"/>
    <w:rsid w:val="0062043E"/>
    <w:rsid w:val="0062051D"/>
    <w:rsid w:val="00622AD2"/>
    <w:rsid w:val="0062445B"/>
    <w:rsid w:val="00632398"/>
    <w:rsid w:val="00633916"/>
    <w:rsid w:val="00640FC3"/>
    <w:rsid w:val="00642020"/>
    <w:rsid w:val="00642CD9"/>
    <w:rsid w:val="00646206"/>
    <w:rsid w:val="006509B6"/>
    <w:rsid w:val="0065315D"/>
    <w:rsid w:val="0065337B"/>
    <w:rsid w:val="0065419D"/>
    <w:rsid w:val="006556B5"/>
    <w:rsid w:val="006604D8"/>
    <w:rsid w:val="0066326F"/>
    <w:rsid w:val="00664A5B"/>
    <w:rsid w:val="00666262"/>
    <w:rsid w:val="00666FB5"/>
    <w:rsid w:val="00670E67"/>
    <w:rsid w:val="00671976"/>
    <w:rsid w:val="006763D2"/>
    <w:rsid w:val="006765E6"/>
    <w:rsid w:val="0067723F"/>
    <w:rsid w:val="006804F9"/>
    <w:rsid w:val="00680C08"/>
    <w:rsid w:val="00681105"/>
    <w:rsid w:val="00687FE9"/>
    <w:rsid w:val="006931B1"/>
    <w:rsid w:val="00695006"/>
    <w:rsid w:val="006A0287"/>
    <w:rsid w:val="006A15C0"/>
    <w:rsid w:val="006A47FB"/>
    <w:rsid w:val="006B4C50"/>
    <w:rsid w:val="006C0A09"/>
    <w:rsid w:val="006C12BB"/>
    <w:rsid w:val="006C130C"/>
    <w:rsid w:val="006C1E0B"/>
    <w:rsid w:val="006C3E2A"/>
    <w:rsid w:val="006C642F"/>
    <w:rsid w:val="006D03E5"/>
    <w:rsid w:val="006D0C20"/>
    <w:rsid w:val="006D4092"/>
    <w:rsid w:val="006D42C4"/>
    <w:rsid w:val="006D5D3E"/>
    <w:rsid w:val="006E08B3"/>
    <w:rsid w:val="006E1EE8"/>
    <w:rsid w:val="006F0E15"/>
    <w:rsid w:val="006F0E19"/>
    <w:rsid w:val="006F17AC"/>
    <w:rsid w:val="006F1D37"/>
    <w:rsid w:val="006F26D0"/>
    <w:rsid w:val="006F2796"/>
    <w:rsid w:val="006F3066"/>
    <w:rsid w:val="006F572E"/>
    <w:rsid w:val="007046D6"/>
    <w:rsid w:val="00705DB0"/>
    <w:rsid w:val="00706404"/>
    <w:rsid w:val="00707F86"/>
    <w:rsid w:val="0071383D"/>
    <w:rsid w:val="00722B57"/>
    <w:rsid w:val="00726876"/>
    <w:rsid w:val="00736494"/>
    <w:rsid w:val="0074253D"/>
    <w:rsid w:val="0074429B"/>
    <w:rsid w:val="00745D06"/>
    <w:rsid w:val="007513B4"/>
    <w:rsid w:val="007525FF"/>
    <w:rsid w:val="00757C23"/>
    <w:rsid w:val="007615BC"/>
    <w:rsid w:val="00762F05"/>
    <w:rsid w:val="00763F5F"/>
    <w:rsid w:val="007652FF"/>
    <w:rsid w:val="007675D4"/>
    <w:rsid w:val="00770AD8"/>
    <w:rsid w:val="00770EF1"/>
    <w:rsid w:val="00773EF7"/>
    <w:rsid w:val="00774426"/>
    <w:rsid w:val="00774E1D"/>
    <w:rsid w:val="0077675A"/>
    <w:rsid w:val="00780355"/>
    <w:rsid w:val="00782432"/>
    <w:rsid w:val="00784626"/>
    <w:rsid w:val="00785721"/>
    <w:rsid w:val="007867D6"/>
    <w:rsid w:val="00793A59"/>
    <w:rsid w:val="007A0D94"/>
    <w:rsid w:val="007A14B1"/>
    <w:rsid w:val="007A15A9"/>
    <w:rsid w:val="007B1A1C"/>
    <w:rsid w:val="007B20C0"/>
    <w:rsid w:val="007B5F6D"/>
    <w:rsid w:val="007B637C"/>
    <w:rsid w:val="007B6E9F"/>
    <w:rsid w:val="007C1216"/>
    <w:rsid w:val="007C1AF7"/>
    <w:rsid w:val="007D1B05"/>
    <w:rsid w:val="007D59F5"/>
    <w:rsid w:val="007E4715"/>
    <w:rsid w:val="007E6E27"/>
    <w:rsid w:val="007F3E00"/>
    <w:rsid w:val="00805887"/>
    <w:rsid w:val="00805D27"/>
    <w:rsid w:val="00811A99"/>
    <w:rsid w:val="008163C6"/>
    <w:rsid w:val="00821776"/>
    <w:rsid w:val="00821E7A"/>
    <w:rsid w:val="008321F5"/>
    <w:rsid w:val="00832369"/>
    <w:rsid w:val="0083290D"/>
    <w:rsid w:val="00832B91"/>
    <w:rsid w:val="00834660"/>
    <w:rsid w:val="0083532E"/>
    <w:rsid w:val="00836BC2"/>
    <w:rsid w:val="008414A0"/>
    <w:rsid w:val="008503E8"/>
    <w:rsid w:val="00851A11"/>
    <w:rsid w:val="00851E68"/>
    <w:rsid w:val="008553E4"/>
    <w:rsid w:val="0085641B"/>
    <w:rsid w:val="00857136"/>
    <w:rsid w:val="00863A19"/>
    <w:rsid w:val="00866C19"/>
    <w:rsid w:val="00872C04"/>
    <w:rsid w:val="00885B8B"/>
    <w:rsid w:val="00886BBE"/>
    <w:rsid w:val="00886D15"/>
    <w:rsid w:val="00887DD8"/>
    <w:rsid w:val="00896018"/>
    <w:rsid w:val="008960DD"/>
    <w:rsid w:val="0089635C"/>
    <w:rsid w:val="008A2B9D"/>
    <w:rsid w:val="008A5E0B"/>
    <w:rsid w:val="008A6D59"/>
    <w:rsid w:val="008B08FF"/>
    <w:rsid w:val="008B4B03"/>
    <w:rsid w:val="008B596F"/>
    <w:rsid w:val="008B5A3E"/>
    <w:rsid w:val="008B69C1"/>
    <w:rsid w:val="008C04EF"/>
    <w:rsid w:val="008C159F"/>
    <w:rsid w:val="008C1623"/>
    <w:rsid w:val="008C1850"/>
    <w:rsid w:val="008C257A"/>
    <w:rsid w:val="008C51A9"/>
    <w:rsid w:val="008D33BD"/>
    <w:rsid w:val="008D5ECF"/>
    <w:rsid w:val="008D770F"/>
    <w:rsid w:val="008E174A"/>
    <w:rsid w:val="008E7846"/>
    <w:rsid w:val="008F04EE"/>
    <w:rsid w:val="008F0EA5"/>
    <w:rsid w:val="008F1CCC"/>
    <w:rsid w:val="008F2967"/>
    <w:rsid w:val="008F6943"/>
    <w:rsid w:val="008F69AF"/>
    <w:rsid w:val="008F796F"/>
    <w:rsid w:val="00902A21"/>
    <w:rsid w:val="00903EF4"/>
    <w:rsid w:val="0090615F"/>
    <w:rsid w:val="00906445"/>
    <w:rsid w:val="00912C65"/>
    <w:rsid w:val="00916675"/>
    <w:rsid w:val="00920330"/>
    <w:rsid w:val="009219D7"/>
    <w:rsid w:val="00922D53"/>
    <w:rsid w:val="00923B70"/>
    <w:rsid w:val="00923D71"/>
    <w:rsid w:val="00924482"/>
    <w:rsid w:val="0092701E"/>
    <w:rsid w:val="00930237"/>
    <w:rsid w:val="00933A45"/>
    <w:rsid w:val="00935012"/>
    <w:rsid w:val="00936479"/>
    <w:rsid w:val="00941C3F"/>
    <w:rsid w:val="0094231B"/>
    <w:rsid w:val="009438E8"/>
    <w:rsid w:val="0094614A"/>
    <w:rsid w:val="00946EA5"/>
    <w:rsid w:val="00947275"/>
    <w:rsid w:val="009506F5"/>
    <w:rsid w:val="0095160F"/>
    <w:rsid w:val="009520AD"/>
    <w:rsid w:val="009566DB"/>
    <w:rsid w:val="00957E3E"/>
    <w:rsid w:val="009601D4"/>
    <w:rsid w:val="00963C08"/>
    <w:rsid w:val="00964A9C"/>
    <w:rsid w:val="009741AE"/>
    <w:rsid w:val="00981D66"/>
    <w:rsid w:val="0098585A"/>
    <w:rsid w:val="0098669D"/>
    <w:rsid w:val="00991322"/>
    <w:rsid w:val="00994C95"/>
    <w:rsid w:val="00996BA2"/>
    <w:rsid w:val="009A43B4"/>
    <w:rsid w:val="009A4CED"/>
    <w:rsid w:val="009A61ED"/>
    <w:rsid w:val="009A690D"/>
    <w:rsid w:val="009B1D12"/>
    <w:rsid w:val="009B416B"/>
    <w:rsid w:val="009B4E6A"/>
    <w:rsid w:val="009B4F45"/>
    <w:rsid w:val="009C1F71"/>
    <w:rsid w:val="009C4BD5"/>
    <w:rsid w:val="009C7E77"/>
    <w:rsid w:val="009D0249"/>
    <w:rsid w:val="009D151D"/>
    <w:rsid w:val="009D45AD"/>
    <w:rsid w:val="009D4F00"/>
    <w:rsid w:val="009D7B77"/>
    <w:rsid w:val="009E0BB0"/>
    <w:rsid w:val="009E3FBB"/>
    <w:rsid w:val="009E5B5B"/>
    <w:rsid w:val="009E6369"/>
    <w:rsid w:val="009F3993"/>
    <w:rsid w:val="00A06DD1"/>
    <w:rsid w:val="00A102E4"/>
    <w:rsid w:val="00A118D7"/>
    <w:rsid w:val="00A12555"/>
    <w:rsid w:val="00A12C42"/>
    <w:rsid w:val="00A12F7A"/>
    <w:rsid w:val="00A14B32"/>
    <w:rsid w:val="00A14DF7"/>
    <w:rsid w:val="00A20CBD"/>
    <w:rsid w:val="00A22A99"/>
    <w:rsid w:val="00A235D9"/>
    <w:rsid w:val="00A240BF"/>
    <w:rsid w:val="00A307B4"/>
    <w:rsid w:val="00A3246D"/>
    <w:rsid w:val="00A33FA0"/>
    <w:rsid w:val="00A35EAB"/>
    <w:rsid w:val="00A36FA7"/>
    <w:rsid w:val="00A475B7"/>
    <w:rsid w:val="00A47AF7"/>
    <w:rsid w:val="00A47C3E"/>
    <w:rsid w:val="00A50226"/>
    <w:rsid w:val="00A53FCB"/>
    <w:rsid w:val="00A60BAD"/>
    <w:rsid w:val="00A65BDA"/>
    <w:rsid w:val="00A964D1"/>
    <w:rsid w:val="00AA021B"/>
    <w:rsid w:val="00AA0ED0"/>
    <w:rsid w:val="00AA3499"/>
    <w:rsid w:val="00AB15B5"/>
    <w:rsid w:val="00AB4959"/>
    <w:rsid w:val="00AC2B40"/>
    <w:rsid w:val="00AC2BB2"/>
    <w:rsid w:val="00AC2C3C"/>
    <w:rsid w:val="00AC39AD"/>
    <w:rsid w:val="00AC4376"/>
    <w:rsid w:val="00AC512D"/>
    <w:rsid w:val="00AD1E16"/>
    <w:rsid w:val="00AE01C2"/>
    <w:rsid w:val="00AE0DE2"/>
    <w:rsid w:val="00AE338D"/>
    <w:rsid w:val="00AE65EB"/>
    <w:rsid w:val="00AE67A7"/>
    <w:rsid w:val="00AF1554"/>
    <w:rsid w:val="00AF1782"/>
    <w:rsid w:val="00AF1D94"/>
    <w:rsid w:val="00AF1E59"/>
    <w:rsid w:val="00AF60C5"/>
    <w:rsid w:val="00B009C6"/>
    <w:rsid w:val="00B01548"/>
    <w:rsid w:val="00B02208"/>
    <w:rsid w:val="00B02C77"/>
    <w:rsid w:val="00B10B46"/>
    <w:rsid w:val="00B10FBA"/>
    <w:rsid w:val="00B11CFF"/>
    <w:rsid w:val="00B1425E"/>
    <w:rsid w:val="00B17D96"/>
    <w:rsid w:val="00B206AE"/>
    <w:rsid w:val="00B21D29"/>
    <w:rsid w:val="00B25034"/>
    <w:rsid w:val="00B275F4"/>
    <w:rsid w:val="00B276A0"/>
    <w:rsid w:val="00B33588"/>
    <w:rsid w:val="00B33863"/>
    <w:rsid w:val="00B34D89"/>
    <w:rsid w:val="00B3567E"/>
    <w:rsid w:val="00B36A1A"/>
    <w:rsid w:val="00B37D17"/>
    <w:rsid w:val="00B4175E"/>
    <w:rsid w:val="00B452CE"/>
    <w:rsid w:val="00B51239"/>
    <w:rsid w:val="00B54C25"/>
    <w:rsid w:val="00B60B35"/>
    <w:rsid w:val="00B6435E"/>
    <w:rsid w:val="00B70691"/>
    <w:rsid w:val="00B72516"/>
    <w:rsid w:val="00B76B91"/>
    <w:rsid w:val="00B77A98"/>
    <w:rsid w:val="00B77EB1"/>
    <w:rsid w:val="00B803B7"/>
    <w:rsid w:val="00B811C6"/>
    <w:rsid w:val="00B85A87"/>
    <w:rsid w:val="00B87B7A"/>
    <w:rsid w:val="00B92E08"/>
    <w:rsid w:val="00B93BD5"/>
    <w:rsid w:val="00B96EBE"/>
    <w:rsid w:val="00BA3625"/>
    <w:rsid w:val="00BB00D9"/>
    <w:rsid w:val="00BC06A2"/>
    <w:rsid w:val="00BC622A"/>
    <w:rsid w:val="00BC744E"/>
    <w:rsid w:val="00BD0DBD"/>
    <w:rsid w:val="00BD316C"/>
    <w:rsid w:val="00BD45E3"/>
    <w:rsid w:val="00BE0A78"/>
    <w:rsid w:val="00BE32A6"/>
    <w:rsid w:val="00BE5466"/>
    <w:rsid w:val="00BE6252"/>
    <w:rsid w:val="00BE79F0"/>
    <w:rsid w:val="00BF046D"/>
    <w:rsid w:val="00BF1190"/>
    <w:rsid w:val="00BF5D04"/>
    <w:rsid w:val="00C019C5"/>
    <w:rsid w:val="00C07912"/>
    <w:rsid w:val="00C1164D"/>
    <w:rsid w:val="00C137CE"/>
    <w:rsid w:val="00C15F3E"/>
    <w:rsid w:val="00C166E3"/>
    <w:rsid w:val="00C16861"/>
    <w:rsid w:val="00C22678"/>
    <w:rsid w:val="00C247F1"/>
    <w:rsid w:val="00C404A6"/>
    <w:rsid w:val="00C40A2B"/>
    <w:rsid w:val="00C40A36"/>
    <w:rsid w:val="00C4307F"/>
    <w:rsid w:val="00C44419"/>
    <w:rsid w:val="00C45E7B"/>
    <w:rsid w:val="00C4625F"/>
    <w:rsid w:val="00C471B1"/>
    <w:rsid w:val="00C54721"/>
    <w:rsid w:val="00C618F7"/>
    <w:rsid w:val="00C6316B"/>
    <w:rsid w:val="00C634A9"/>
    <w:rsid w:val="00C64586"/>
    <w:rsid w:val="00C65AAF"/>
    <w:rsid w:val="00C70D53"/>
    <w:rsid w:val="00C73864"/>
    <w:rsid w:val="00C73D0B"/>
    <w:rsid w:val="00C74395"/>
    <w:rsid w:val="00C76647"/>
    <w:rsid w:val="00C76674"/>
    <w:rsid w:val="00C772FF"/>
    <w:rsid w:val="00C801AF"/>
    <w:rsid w:val="00C80256"/>
    <w:rsid w:val="00C811C0"/>
    <w:rsid w:val="00C90470"/>
    <w:rsid w:val="00C917B4"/>
    <w:rsid w:val="00C91983"/>
    <w:rsid w:val="00CB49FA"/>
    <w:rsid w:val="00CB6BC0"/>
    <w:rsid w:val="00CC1B7C"/>
    <w:rsid w:val="00CC5A3C"/>
    <w:rsid w:val="00CC727F"/>
    <w:rsid w:val="00CD002A"/>
    <w:rsid w:val="00CD6604"/>
    <w:rsid w:val="00CD7D56"/>
    <w:rsid w:val="00CF15C3"/>
    <w:rsid w:val="00CF2B6F"/>
    <w:rsid w:val="00CF3B60"/>
    <w:rsid w:val="00CF58B6"/>
    <w:rsid w:val="00D00D27"/>
    <w:rsid w:val="00D017ED"/>
    <w:rsid w:val="00D040D3"/>
    <w:rsid w:val="00D048AB"/>
    <w:rsid w:val="00D04C65"/>
    <w:rsid w:val="00D114F6"/>
    <w:rsid w:val="00D13FA5"/>
    <w:rsid w:val="00D21CC1"/>
    <w:rsid w:val="00D224FE"/>
    <w:rsid w:val="00D22A19"/>
    <w:rsid w:val="00D271C1"/>
    <w:rsid w:val="00D272FD"/>
    <w:rsid w:val="00D30188"/>
    <w:rsid w:val="00D4445E"/>
    <w:rsid w:val="00D53A31"/>
    <w:rsid w:val="00D54525"/>
    <w:rsid w:val="00D550B7"/>
    <w:rsid w:val="00D552EC"/>
    <w:rsid w:val="00D63624"/>
    <w:rsid w:val="00D6493E"/>
    <w:rsid w:val="00D7301E"/>
    <w:rsid w:val="00D77C65"/>
    <w:rsid w:val="00D82D51"/>
    <w:rsid w:val="00D83AE1"/>
    <w:rsid w:val="00D855D4"/>
    <w:rsid w:val="00D87961"/>
    <w:rsid w:val="00D90095"/>
    <w:rsid w:val="00D93466"/>
    <w:rsid w:val="00DA1124"/>
    <w:rsid w:val="00DA28E6"/>
    <w:rsid w:val="00DB2BE8"/>
    <w:rsid w:val="00DB353F"/>
    <w:rsid w:val="00DB75B7"/>
    <w:rsid w:val="00DC156B"/>
    <w:rsid w:val="00DC2FC8"/>
    <w:rsid w:val="00DC6E02"/>
    <w:rsid w:val="00DE02AE"/>
    <w:rsid w:val="00DE3ED1"/>
    <w:rsid w:val="00DE404F"/>
    <w:rsid w:val="00DE5825"/>
    <w:rsid w:val="00DE6B0E"/>
    <w:rsid w:val="00DF1D7F"/>
    <w:rsid w:val="00DF2B69"/>
    <w:rsid w:val="00DF2F31"/>
    <w:rsid w:val="00DF4BE4"/>
    <w:rsid w:val="00DF7072"/>
    <w:rsid w:val="00E02FB4"/>
    <w:rsid w:val="00E046E3"/>
    <w:rsid w:val="00E07F15"/>
    <w:rsid w:val="00E13862"/>
    <w:rsid w:val="00E144FB"/>
    <w:rsid w:val="00E15499"/>
    <w:rsid w:val="00E173E0"/>
    <w:rsid w:val="00E20571"/>
    <w:rsid w:val="00E212A5"/>
    <w:rsid w:val="00E22BA0"/>
    <w:rsid w:val="00E235F7"/>
    <w:rsid w:val="00E23659"/>
    <w:rsid w:val="00E239D4"/>
    <w:rsid w:val="00E26130"/>
    <w:rsid w:val="00E2741C"/>
    <w:rsid w:val="00E33B07"/>
    <w:rsid w:val="00E40B22"/>
    <w:rsid w:val="00E45619"/>
    <w:rsid w:val="00E4588F"/>
    <w:rsid w:val="00E46DA3"/>
    <w:rsid w:val="00E470DA"/>
    <w:rsid w:val="00E51BB1"/>
    <w:rsid w:val="00E55A47"/>
    <w:rsid w:val="00E624A5"/>
    <w:rsid w:val="00E6558F"/>
    <w:rsid w:val="00E6647C"/>
    <w:rsid w:val="00E7344E"/>
    <w:rsid w:val="00E77B22"/>
    <w:rsid w:val="00E83ADC"/>
    <w:rsid w:val="00E8432D"/>
    <w:rsid w:val="00E936E3"/>
    <w:rsid w:val="00E970A6"/>
    <w:rsid w:val="00E979F4"/>
    <w:rsid w:val="00EA53E8"/>
    <w:rsid w:val="00EB0798"/>
    <w:rsid w:val="00EB40AD"/>
    <w:rsid w:val="00EB586E"/>
    <w:rsid w:val="00EB5FC8"/>
    <w:rsid w:val="00EC5773"/>
    <w:rsid w:val="00ED3CAD"/>
    <w:rsid w:val="00ED3E5A"/>
    <w:rsid w:val="00ED4CF9"/>
    <w:rsid w:val="00ED566E"/>
    <w:rsid w:val="00ED5A09"/>
    <w:rsid w:val="00ED5A41"/>
    <w:rsid w:val="00EE1DE8"/>
    <w:rsid w:val="00EE4757"/>
    <w:rsid w:val="00F033EC"/>
    <w:rsid w:val="00F04F68"/>
    <w:rsid w:val="00F06DA6"/>
    <w:rsid w:val="00F11856"/>
    <w:rsid w:val="00F12670"/>
    <w:rsid w:val="00F14B27"/>
    <w:rsid w:val="00F3148D"/>
    <w:rsid w:val="00F325C5"/>
    <w:rsid w:val="00F32739"/>
    <w:rsid w:val="00F32FE0"/>
    <w:rsid w:val="00F3468C"/>
    <w:rsid w:val="00F35298"/>
    <w:rsid w:val="00F35421"/>
    <w:rsid w:val="00F47333"/>
    <w:rsid w:val="00F47664"/>
    <w:rsid w:val="00F47E37"/>
    <w:rsid w:val="00F53C07"/>
    <w:rsid w:val="00F54B65"/>
    <w:rsid w:val="00F60999"/>
    <w:rsid w:val="00F640B6"/>
    <w:rsid w:val="00F64C42"/>
    <w:rsid w:val="00F70FBD"/>
    <w:rsid w:val="00F80970"/>
    <w:rsid w:val="00F80E40"/>
    <w:rsid w:val="00F8288B"/>
    <w:rsid w:val="00F83DB2"/>
    <w:rsid w:val="00F848D9"/>
    <w:rsid w:val="00F943A0"/>
    <w:rsid w:val="00FA0D0C"/>
    <w:rsid w:val="00FA59C7"/>
    <w:rsid w:val="00FA5B82"/>
    <w:rsid w:val="00FA639E"/>
    <w:rsid w:val="00FA6A87"/>
    <w:rsid w:val="00FC25E4"/>
    <w:rsid w:val="00FC4EF7"/>
    <w:rsid w:val="00FD2355"/>
    <w:rsid w:val="00FD29D0"/>
    <w:rsid w:val="00FD4E39"/>
    <w:rsid w:val="00FE1DEE"/>
    <w:rsid w:val="00FF2126"/>
    <w:rsid w:val="00FF4128"/>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35" w:unhideWhenUsed="0"/>
    <w:lsdException w:name="page number"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782432"/>
    <w:pPr>
      <w:keepNext/>
      <w:keepLines/>
      <w:numPr>
        <w:numId w:val="6"/>
      </w:numPr>
      <w:adjustRightInd w:val="0"/>
      <w:snapToGrid w:val="0"/>
      <w:spacing w:before="360" w:line="240" w:lineRule="auto"/>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745D06"/>
    <w:pPr>
      <w:keepNext/>
      <w:keepLines/>
      <w:numPr>
        <w:ilvl w:val="1"/>
        <w:numId w:val="6"/>
      </w:numPr>
      <w:adjustRightInd w:val="0"/>
      <w:snapToGrid w:val="0"/>
      <w:spacing w:before="240" w:line="240" w:lineRule="auto"/>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782432"/>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745D06"/>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E6558F"/>
    <w:pPr>
      <w:spacing w:before="0" w:after="0" w:line="240" w:lineRule="auto"/>
      <w:ind w:left="-28"/>
    </w:pPr>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D114F6"/>
    <w:pPr>
      <w:keepNext/>
      <w:spacing w:before="0" w:after="0" w:line="240" w:lineRule="auto"/>
      <w:contextualSpacing/>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E6647C"/>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AU"/>
    </w:rPr>
  </w:style>
  <w:style w:type="paragraph" w:customStyle="1" w:styleId="Body">
    <w:name w:val="Body"/>
    <w:rsid w:val="00E6647C"/>
    <w:pPr>
      <w:pBdr>
        <w:top w:val="nil"/>
        <w:left w:val="nil"/>
        <w:bottom w:val="nil"/>
        <w:right w:val="nil"/>
        <w:between w:val="nil"/>
        <w:bar w:val="nil"/>
      </w:pBdr>
      <w:spacing w:line="276" w:lineRule="auto"/>
    </w:pPr>
    <w:rPr>
      <w:rFonts w:ascii="Calibri" w:eastAsia="Calibri" w:hAnsi="Calibri" w:cs="Calibri"/>
      <w:color w:val="000000"/>
      <w:u w:color="000000"/>
      <w:bdr w:val="nil"/>
      <w:lang w:val="de-DE" w:eastAsia="en-AU"/>
    </w:rPr>
  </w:style>
  <w:style w:type="paragraph" w:customStyle="1" w:styleId="table">
    <w:name w:val="table"/>
    <w:rsid w:val="00C90470"/>
    <w:pPr>
      <w:pBdr>
        <w:top w:val="nil"/>
        <w:left w:val="nil"/>
        <w:bottom w:val="nil"/>
        <w:right w:val="nil"/>
        <w:between w:val="nil"/>
        <w:bar w:val="nil"/>
      </w:pBdr>
      <w:spacing w:before="20" w:after="0" w:line="240" w:lineRule="auto"/>
    </w:pPr>
    <w:rPr>
      <w:rFonts w:ascii="Times New Roman" w:eastAsia="Arial Unicode MS" w:hAnsi="Arial Unicode MS" w:cs="Arial Unicode MS"/>
      <w:color w:val="000000"/>
      <w:sz w:val="18"/>
      <w:szCs w:val="18"/>
      <w:u w:color="000000"/>
      <w:bdr w:val="nil"/>
      <w:lang w:val="en-US" w:eastAsia="en-AU"/>
    </w:rPr>
  </w:style>
  <w:style w:type="paragraph" w:styleId="FootnoteText">
    <w:name w:val="footnote text"/>
    <w:basedOn w:val="Normal"/>
    <w:link w:val="FootnoteTextChar"/>
    <w:unhideWhenUsed/>
    <w:rsid w:val="00C40A2B"/>
    <w:pPr>
      <w:spacing w:before="0" w:after="0" w:line="240" w:lineRule="auto"/>
    </w:pPr>
    <w:rPr>
      <w:sz w:val="18"/>
      <w:szCs w:val="20"/>
    </w:rPr>
  </w:style>
  <w:style w:type="character" w:customStyle="1" w:styleId="FootnoteTextChar">
    <w:name w:val="Footnote Text Char"/>
    <w:basedOn w:val="DefaultParagraphFont"/>
    <w:link w:val="FootnoteText"/>
    <w:rsid w:val="00C40A2B"/>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C40A2B"/>
    <w:rPr>
      <w:vertAlign w:val="superscript"/>
    </w:rPr>
  </w:style>
  <w:style w:type="paragraph" w:customStyle="1" w:styleId="Bullet2">
    <w:name w:val="Bullet 2"/>
    <w:basedOn w:val="Normal"/>
    <w:rsid w:val="00E13862"/>
    <w:pPr>
      <w:numPr>
        <w:numId w:val="8"/>
      </w:numPr>
      <w:spacing w:after="0" w:line="240" w:lineRule="auto"/>
    </w:pPr>
    <w:rPr>
      <w:rFonts w:eastAsia="Times New Roman"/>
      <w:kern w:val="24"/>
      <w:szCs w:val="24"/>
      <w:lang w:eastAsia="en-AU"/>
    </w:rPr>
  </w:style>
  <w:style w:type="paragraph" w:customStyle="1" w:styleId="Instructions1">
    <w:name w:val="Instructions 1"/>
    <w:basedOn w:val="Normal"/>
    <w:qFormat/>
    <w:rsid w:val="00E1386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E13862"/>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E1386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E13862"/>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E13862"/>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E13862"/>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E13862"/>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E13862"/>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E13862"/>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E13862"/>
    <w:rPr>
      <w:i/>
      <w:color w:val="007099"/>
    </w:rPr>
  </w:style>
  <w:style w:type="numbering" w:customStyle="1" w:styleId="List18">
    <w:name w:val="List 18"/>
    <w:basedOn w:val="NoList"/>
    <w:rsid w:val="00E13862"/>
    <w:pPr>
      <w:numPr>
        <w:numId w:val="10"/>
      </w:numPr>
    </w:pPr>
  </w:style>
  <w:style w:type="numbering" w:customStyle="1" w:styleId="ImportedStyle30">
    <w:name w:val="Imported Style 30"/>
    <w:rsid w:val="00E13862"/>
  </w:style>
  <w:style w:type="numbering" w:customStyle="1" w:styleId="List35">
    <w:name w:val="List 35"/>
    <w:basedOn w:val="ImportedStyle30"/>
    <w:rsid w:val="00E13862"/>
    <w:pPr>
      <w:numPr>
        <w:numId w:val="11"/>
      </w:numPr>
    </w:pPr>
  </w:style>
  <w:style w:type="numbering" w:customStyle="1" w:styleId="List36">
    <w:name w:val="List 36"/>
    <w:basedOn w:val="ImportedStyle30"/>
    <w:rsid w:val="00E13862"/>
    <w:pPr>
      <w:numPr>
        <w:numId w:val="12"/>
      </w:numPr>
    </w:pPr>
  </w:style>
  <w:style w:type="paragraph" w:styleId="ListParagraph">
    <w:name w:val="List Paragraph"/>
    <w:uiPriority w:val="34"/>
    <w:qFormat/>
    <w:rsid w:val="00E13862"/>
    <w:pPr>
      <w:pBdr>
        <w:top w:val="nil"/>
        <w:left w:val="nil"/>
        <w:bottom w:val="nil"/>
        <w:right w:val="nil"/>
        <w:between w:val="nil"/>
        <w:bar w:val="nil"/>
      </w:pBdr>
      <w:spacing w:line="276" w:lineRule="auto"/>
      <w:ind w:left="720"/>
    </w:pPr>
    <w:rPr>
      <w:rFonts w:ascii="Calibri" w:eastAsia="Calibri" w:hAnsi="Calibri" w:cs="Calibri"/>
      <w:color w:val="000000"/>
      <w:u w:color="000000"/>
      <w:bdr w:val="nil"/>
      <w:lang w:val="en-US" w:eastAsia="en-AU"/>
    </w:rPr>
  </w:style>
  <w:style w:type="numbering" w:customStyle="1" w:styleId="List0">
    <w:name w:val="List 0"/>
    <w:basedOn w:val="NoList"/>
    <w:rsid w:val="00E13862"/>
    <w:pPr>
      <w:numPr>
        <w:numId w:val="13"/>
      </w:numPr>
    </w:pPr>
  </w:style>
  <w:style w:type="character" w:customStyle="1" w:styleId="Hyperlink0">
    <w:name w:val="Hyperlink.0"/>
    <w:basedOn w:val="DefaultParagraphFont"/>
    <w:rsid w:val="00E13862"/>
    <w:rPr>
      <w:color w:val="0000FF"/>
      <w:u w:val="single" w:color="0000FF"/>
    </w:rPr>
  </w:style>
  <w:style w:type="numbering" w:customStyle="1" w:styleId="List1">
    <w:name w:val="List 1"/>
    <w:basedOn w:val="NoList"/>
    <w:rsid w:val="00E13862"/>
    <w:pPr>
      <w:numPr>
        <w:numId w:val="14"/>
      </w:numPr>
    </w:pPr>
  </w:style>
  <w:style w:type="paragraph" w:styleId="NoSpacing">
    <w:name w:val="No Spacing"/>
    <w:qFormat/>
    <w:rsid w:val="00E13862"/>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AU"/>
    </w:rPr>
  </w:style>
  <w:style w:type="numbering" w:customStyle="1" w:styleId="List21">
    <w:name w:val="List 21"/>
    <w:basedOn w:val="NoList"/>
    <w:rsid w:val="00E13862"/>
    <w:pPr>
      <w:numPr>
        <w:numId w:val="15"/>
      </w:numPr>
    </w:pPr>
  </w:style>
  <w:style w:type="numbering" w:customStyle="1" w:styleId="List31">
    <w:name w:val="List 31"/>
    <w:basedOn w:val="NoList"/>
    <w:rsid w:val="00E13862"/>
    <w:pPr>
      <w:numPr>
        <w:numId w:val="16"/>
      </w:numPr>
    </w:pPr>
  </w:style>
  <w:style w:type="numbering" w:customStyle="1" w:styleId="List41">
    <w:name w:val="List 41"/>
    <w:basedOn w:val="NoList"/>
    <w:rsid w:val="00E13862"/>
    <w:pPr>
      <w:numPr>
        <w:numId w:val="17"/>
      </w:numPr>
    </w:pPr>
  </w:style>
  <w:style w:type="numbering" w:customStyle="1" w:styleId="List51">
    <w:name w:val="List 51"/>
    <w:basedOn w:val="NoList"/>
    <w:rsid w:val="00E13862"/>
    <w:pPr>
      <w:numPr>
        <w:numId w:val="18"/>
      </w:numPr>
    </w:pPr>
  </w:style>
  <w:style w:type="numbering" w:customStyle="1" w:styleId="List6">
    <w:name w:val="List 6"/>
    <w:basedOn w:val="NoList"/>
    <w:rsid w:val="00E13862"/>
    <w:pPr>
      <w:numPr>
        <w:numId w:val="19"/>
      </w:numPr>
    </w:pPr>
  </w:style>
  <w:style w:type="numbering" w:customStyle="1" w:styleId="List7">
    <w:name w:val="List 7"/>
    <w:basedOn w:val="NoList"/>
    <w:rsid w:val="00E13862"/>
    <w:pPr>
      <w:numPr>
        <w:numId w:val="20"/>
      </w:numPr>
    </w:pPr>
  </w:style>
  <w:style w:type="numbering" w:customStyle="1" w:styleId="List9">
    <w:name w:val="List 9"/>
    <w:basedOn w:val="NoList"/>
    <w:rsid w:val="00E13862"/>
    <w:pPr>
      <w:numPr>
        <w:numId w:val="21"/>
      </w:numPr>
    </w:pPr>
  </w:style>
  <w:style w:type="numbering" w:customStyle="1" w:styleId="List10">
    <w:name w:val="List 10"/>
    <w:basedOn w:val="NoList"/>
    <w:rsid w:val="00E13862"/>
    <w:pPr>
      <w:numPr>
        <w:numId w:val="22"/>
      </w:numPr>
    </w:pPr>
  </w:style>
  <w:style w:type="numbering" w:customStyle="1" w:styleId="List11">
    <w:name w:val="List 11"/>
    <w:basedOn w:val="NoList"/>
    <w:rsid w:val="00E13862"/>
    <w:pPr>
      <w:numPr>
        <w:numId w:val="24"/>
      </w:numPr>
    </w:pPr>
  </w:style>
  <w:style w:type="numbering" w:customStyle="1" w:styleId="List12">
    <w:name w:val="List 12"/>
    <w:basedOn w:val="NoList"/>
    <w:rsid w:val="00E13862"/>
    <w:pPr>
      <w:numPr>
        <w:numId w:val="23"/>
      </w:numPr>
    </w:pPr>
  </w:style>
  <w:style w:type="numbering" w:customStyle="1" w:styleId="List13">
    <w:name w:val="List 13"/>
    <w:basedOn w:val="NoList"/>
    <w:rsid w:val="00E13862"/>
    <w:pPr>
      <w:numPr>
        <w:numId w:val="25"/>
      </w:numPr>
    </w:pPr>
  </w:style>
  <w:style w:type="numbering" w:customStyle="1" w:styleId="List14">
    <w:name w:val="List 14"/>
    <w:basedOn w:val="NoList"/>
    <w:rsid w:val="00E13862"/>
    <w:pPr>
      <w:numPr>
        <w:numId w:val="26"/>
      </w:numPr>
    </w:pPr>
  </w:style>
  <w:style w:type="numbering" w:customStyle="1" w:styleId="List15">
    <w:name w:val="List 15"/>
    <w:basedOn w:val="NoList"/>
    <w:rsid w:val="00E13862"/>
    <w:pPr>
      <w:numPr>
        <w:numId w:val="27"/>
      </w:numPr>
    </w:pPr>
  </w:style>
  <w:style w:type="numbering" w:customStyle="1" w:styleId="List16">
    <w:name w:val="List 16"/>
    <w:basedOn w:val="NoList"/>
    <w:rsid w:val="00E13862"/>
    <w:pPr>
      <w:numPr>
        <w:numId w:val="28"/>
      </w:numPr>
    </w:pPr>
  </w:style>
  <w:style w:type="numbering" w:customStyle="1" w:styleId="List17">
    <w:name w:val="List 17"/>
    <w:basedOn w:val="NoList"/>
    <w:rsid w:val="00E13862"/>
    <w:pPr>
      <w:numPr>
        <w:numId w:val="29"/>
      </w:numPr>
    </w:pPr>
  </w:style>
  <w:style w:type="numbering" w:customStyle="1" w:styleId="List19">
    <w:name w:val="List 19"/>
    <w:basedOn w:val="NoList"/>
    <w:rsid w:val="00E13862"/>
    <w:pPr>
      <w:numPr>
        <w:numId w:val="33"/>
      </w:numPr>
    </w:pPr>
  </w:style>
  <w:style w:type="numbering" w:customStyle="1" w:styleId="List20">
    <w:name w:val="List 20"/>
    <w:basedOn w:val="NoList"/>
    <w:rsid w:val="00E13862"/>
    <w:pPr>
      <w:numPr>
        <w:numId w:val="34"/>
      </w:numPr>
    </w:pPr>
  </w:style>
  <w:style w:type="numbering" w:customStyle="1" w:styleId="List22">
    <w:name w:val="List 22"/>
    <w:basedOn w:val="NoList"/>
    <w:rsid w:val="00E13862"/>
    <w:pPr>
      <w:numPr>
        <w:numId w:val="35"/>
      </w:numPr>
    </w:pPr>
  </w:style>
  <w:style w:type="numbering" w:customStyle="1" w:styleId="List23">
    <w:name w:val="List 23"/>
    <w:basedOn w:val="NoList"/>
    <w:rsid w:val="00E13862"/>
    <w:pPr>
      <w:numPr>
        <w:numId w:val="36"/>
      </w:numPr>
    </w:pPr>
  </w:style>
  <w:style w:type="numbering" w:customStyle="1" w:styleId="List24">
    <w:name w:val="List 24"/>
    <w:basedOn w:val="NoList"/>
    <w:rsid w:val="00E13862"/>
    <w:pPr>
      <w:numPr>
        <w:numId w:val="37"/>
      </w:numPr>
    </w:pPr>
  </w:style>
  <w:style w:type="numbering" w:customStyle="1" w:styleId="List25">
    <w:name w:val="List 25"/>
    <w:basedOn w:val="NoList"/>
    <w:rsid w:val="00E13862"/>
    <w:pPr>
      <w:numPr>
        <w:numId w:val="39"/>
      </w:numPr>
    </w:pPr>
  </w:style>
  <w:style w:type="numbering" w:customStyle="1" w:styleId="List26">
    <w:name w:val="List 26"/>
    <w:basedOn w:val="NoList"/>
    <w:rsid w:val="00E13862"/>
    <w:pPr>
      <w:numPr>
        <w:numId w:val="38"/>
      </w:numPr>
    </w:pPr>
  </w:style>
  <w:style w:type="numbering" w:customStyle="1" w:styleId="List27">
    <w:name w:val="List 27"/>
    <w:basedOn w:val="NoList"/>
    <w:rsid w:val="00E13862"/>
    <w:pPr>
      <w:numPr>
        <w:numId w:val="40"/>
      </w:numPr>
    </w:pPr>
  </w:style>
  <w:style w:type="numbering" w:customStyle="1" w:styleId="List28">
    <w:name w:val="List 28"/>
    <w:basedOn w:val="NoList"/>
    <w:rsid w:val="00E13862"/>
    <w:pPr>
      <w:numPr>
        <w:numId w:val="41"/>
      </w:numPr>
    </w:pPr>
  </w:style>
  <w:style w:type="numbering" w:customStyle="1" w:styleId="List29">
    <w:name w:val="List 29"/>
    <w:basedOn w:val="NoList"/>
    <w:rsid w:val="00E13862"/>
    <w:pPr>
      <w:numPr>
        <w:numId w:val="43"/>
      </w:numPr>
    </w:pPr>
  </w:style>
  <w:style w:type="numbering" w:customStyle="1" w:styleId="List30">
    <w:name w:val="List 30"/>
    <w:basedOn w:val="NoList"/>
    <w:rsid w:val="00E13862"/>
    <w:pPr>
      <w:numPr>
        <w:numId w:val="42"/>
      </w:numPr>
    </w:pPr>
  </w:style>
  <w:style w:type="numbering" w:customStyle="1" w:styleId="List32">
    <w:name w:val="List 32"/>
    <w:basedOn w:val="NoList"/>
    <w:rsid w:val="00E13862"/>
    <w:pPr>
      <w:numPr>
        <w:numId w:val="44"/>
      </w:numPr>
    </w:pPr>
  </w:style>
  <w:style w:type="numbering" w:customStyle="1" w:styleId="List33">
    <w:name w:val="List 33"/>
    <w:basedOn w:val="NoList"/>
    <w:rsid w:val="00E13862"/>
    <w:pPr>
      <w:numPr>
        <w:numId w:val="45"/>
      </w:numPr>
    </w:pPr>
  </w:style>
  <w:style w:type="numbering" w:customStyle="1" w:styleId="ImportedStyle1">
    <w:name w:val="Imported Style 1"/>
    <w:rsid w:val="00E13862"/>
  </w:style>
  <w:style w:type="character" w:customStyle="1" w:styleId="Link">
    <w:name w:val="Link"/>
    <w:rsid w:val="00E13862"/>
    <w:rPr>
      <w:color w:val="0000FF"/>
      <w:u w:val="single" w:color="0000FF"/>
    </w:rPr>
  </w:style>
  <w:style w:type="numbering" w:customStyle="1" w:styleId="ImportedStyle2">
    <w:name w:val="Imported Style 2"/>
    <w:rsid w:val="00E13862"/>
  </w:style>
  <w:style w:type="numbering" w:customStyle="1" w:styleId="ImportedStyle3">
    <w:name w:val="Imported Style 3"/>
    <w:rsid w:val="00E13862"/>
  </w:style>
  <w:style w:type="numbering" w:customStyle="1" w:styleId="ImportedStyle4">
    <w:name w:val="Imported Style 4"/>
    <w:rsid w:val="00E13862"/>
  </w:style>
  <w:style w:type="numbering" w:customStyle="1" w:styleId="ImportedStyle5">
    <w:name w:val="Imported Style 5"/>
    <w:rsid w:val="00E13862"/>
  </w:style>
  <w:style w:type="numbering" w:customStyle="1" w:styleId="ImportedStyle6">
    <w:name w:val="Imported Style 6"/>
    <w:rsid w:val="00E13862"/>
  </w:style>
  <w:style w:type="numbering" w:customStyle="1" w:styleId="ImportedStyle7">
    <w:name w:val="Imported Style 7"/>
    <w:rsid w:val="00E13862"/>
  </w:style>
  <w:style w:type="numbering" w:customStyle="1" w:styleId="ImportedStyle8">
    <w:name w:val="Imported Style 8"/>
    <w:rsid w:val="00E13862"/>
  </w:style>
  <w:style w:type="numbering" w:customStyle="1" w:styleId="List8">
    <w:name w:val="List 8"/>
    <w:basedOn w:val="ImportedStyle1"/>
    <w:rsid w:val="00E13862"/>
    <w:pPr>
      <w:numPr>
        <w:numId w:val="46"/>
      </w:numPr>
    </w:pPr>
  </w:style>
  <w:style w:type="numbering" w:customStyle="1" w:styleId="ImportedStyle9">
    <w:name w:val="Imported Style 9"/>
    <w:rsid w:val="00E13862"/>
  </w:style>
  <w:style w:type="numbering" w:customStyle="1" w:styleId="ImportedStyle90">
    <w:name w:val="Imported Style 9.0"/>
    <w:rsid w:val="00E13862"/>
  </w:style>
  <w:style w:type="numbering" w:customStyle="1" w:styleId="ImportedStyle10">
    <w:name w:val="Imported Style 10"/>
    <w:rsid w:val="00E13862"/>
  </w:style>
  <w:style w:type="numbering" w:customStyle="1" w:styleId="ImportedStyle11">
    <w:name w:val="Imported Style 11"/>
    <w:rsid w:val="00E13862"/>
  </w:style>
  <w:style w:type="numbering" w:customStyle="1" w:styleId="ImportedStyle12">
    <w:name w:val="Imported Style 12"/>
    <w:rsid w:val="00E13862"/>
  </w:style>
  <w:style w:type="numbering" w:customStyle="1" w:styleId="ImportedStyle13">
    <w:name w:val="Imported Style 13"/>
    <w:rsid w:val="00E13862"/>
  </w:style>
  <w:style w:type="numbering" w:customStyle="1" w:styleId="ImportedStyle14">
    <w:name w:val="Imported Style 14"/>
    <w:rsid w:val="00E13862"/>
  </w:style>
  <w:style w:type="numbering" w:customStyle="1" w:styleId="ImportedStyle15">
    <w:name w:val="Imported Style 15"/>
    <w:rsid w:val="00E13862"/>
  </w:style>
  <w:style w:type="numbering" w:customStyle="1" w:styleId="ImportedStyle16">
    <w:name w:val="Imported Style 16"/>
    <w:rsid w:val="00E13862"/>
  </w:style>
  <w:style w:type="numbering" w:customStyle="1" w:styleId="ImportedStyle17">
    <w:name w:val="Imported Style 17"/>
    <w:rsid w:val="00E13862"/>
  </w:style>
  <w:style w:type="numbering" w:customStyle="1" w:styleId="ImportedStyle18">
    <w:name w:val="Imported Style 18"/>
    <w:rsid w:val="00E13862"/>
  </w:style>
  <w:style w:type="numbering" w:customStyle="1" w:styleId="ImportedStyle19">
    <w:name w:val="Imported Style 19"/>
    <w:rsid w:val="00E13862"/>
  </w:style>
  <w:style w:type="numbering" w:customStyle="1" w:styleId="ImportedStyle20">
    <w:name w:val="Imported Style 20"/>
    <w:rsid w:val="00E13862"/>
  </w:style>
  <w:style w:type="numbering" w:customStyle="1" w:styleId="ImportedStyle21">
    <w:name w:val="Imported Style 21"/>
    <w:rsid w:val="00E13862"/>
  </w:style>
  <w:style w:type="numbering" w:customStyle="1" w:styleId="ImportedStyle22">
    <w:name w:val="Imported Style 22"/>
    <w:rsid w:val="00E13862"/>
  </w:style>
  <w:style w:type="numbering" w:customStyle="1" w:styleId="ImportedStyle23">
    <w:name w:val="Imported Style 23"/>
    <w:rsid w:val="00E13862"/>
  </w:style>
  <w:style w:type="numbering" w:customStyle="1" w:styleId="ImportedStyle24">
    <w:name w:val="Imported Style 24"/>
    <w:rsid w:val="00E13862"/>
  </w:style>
  <w:style w:type="numbering" w:customStyle="1" w:styleId="ImportedStyle25">
    <w:name w:val="Imported Style 25"/>
    <w:rsid w:val="00E13862"/>
  </w:style>
  <w:style w:type="numbering" w:customStyle="1" w:styleId="ImportedStyle250">
    <w:name w:val="Imported Style 25.0"/>
    <w:rsid w:val="00E13862"/>
  </w:style>
  <w:style w:type="numbering" w:customStyle="1" w:styleId="ImportedStyle26">
    <w:name w:val="Imported Style 26"/>
    <w:rsid w:val="00E13862"/>
  </w:style>
  <w:style w:type="numbering" w:customStyle="1" w:styleId="ImportedStyle27">
    <w:name w:val="Imported Style 27"/>
    <w:rsid w:val="00E13862"/>
  </w:style>
  <w:style w:type="numbering" w:customStyle="1" w:styleId="ImportedStyle28">
    <w:name w:val="Imported Style 28"/>
    <w:rsid w:val="00E13862"/>
  </w:style>
  <w:style w:type="numbering" w:customStyle="1" w:styleId="List34">
    <w:name w:val="List 34"/>
    <w:basedOn w:val="ImportedStyle29"/>
    <w:rsid w:val="00E13862"/>
    <w:pPr>
      <w:numPr>
        <w:numId w:val="47"/>
      </w:numPr>
    </w:pPr>
  </w:style>
  <w:style w:type="numbering" w:customStyle="1" w:styleId="ImportedStyle29">
    <w:name w:val="Imported Style 29"/>
    <w:rsid w:val="00E13862"/>
  </w:style>
  <w:style w:type="numbering" w:customStyle="1" w:styleId="List37">
    <w:name w:val="List 37"/>
    <w:basedOn w:val="ImportedStyle31"/>
    <w:rsid w:val="00E13862"/>
    <w:pPr>
      <w:numPr>
        <w:numId w:val="48"/>
      </w:numPr>
    </w:pPr>
  </w:style>
  <w:style w:type="numbering" w:customStyle="1" w:styleId="ImportedStyle31">
    <w:name w:val="Imported Style 31"/>
    <w:rsid w:val="00E13862"/>
  </w:style>
  <w:style w:type="numbering" w:customStyle="1" w:styleId="List38">
    <w:name w:val="List 38"/>
    <w:basedOn w:val="ImportedStyle32"/>
    <w:rsid w:val="00E13862"/>
    <w:pPr>
      <w:numPr>
        <w:numId w:val="49"/>
      </w:numPr>
    </w:pPr>
  </w:style>
  <w:style w:type="numbering" w:customStyle="1" w:styleId="ImportedStyle32">
    <w:name w:val="Imported Style 32"/>
    <w:rsid w:val="00E13862"/>
  </w:style>
  <w:style w:type="numbering" w:customStyle="1" w:styleId="List39">
    <w:name w:val="List 39"/>
    <w:basedOn w:val="ImportedStyle33"/>
    <w:rsid w:val="00E13862"/>
    <w:pPr>
      <w:numPr>
        <w:numId w:val="50"/>
      </w:numPr>
    </w:pPr>
  </w:style>
  <w:style w:type="numbering" w:customStyle="1" w:styleId="ImportedStyle33">
    <w:name w:val="Imported Style 33"/>
    <w:rsid w:val="00E13862"/>
  </w:style>
  <w:style w:type="numbering" w:customStyle="1" w:styleId="List40">
    <w:name w:val="List 40"/>
    <w:basedOn w:val="ImportedStyle34"/>
    <w:rsid w:val="00E13862"/>
    <w:pPr>
      <w:numPr>
        <w:numId w:val="51"/>
      </w:numPr>
    </w:pPr>
  </w:style>
  <w:style w:type="numbering" w:customStyle="1" w:styleId="ImportedStyle34">
    <w:name w:val="Imported Style 34"/>
    <w:rsid w:val="00E13862"/>
  </w:style>
  <w:style w:type="numbering" w:customStyle="1" w:styleId="List42">
    <w:name w:val="List 42"/>
    <w:basedOn w:val="ImportedStyle35"/>
    <w:rsid w:val="00E13862"/>
    <w:pPr>
      <w:numPr>
        <w:numId w:val="57"/>
      </w:numPr>
    </w:pPr>
  </w:style>
  <w:style w:type="numbering" w:customStyle="1" w:styleId="ImportedStyle35">
    <w:name w:val="Imported Style 35"/>
    <w:rsid w:val="00E13862"/>
  </w:style>
  <w:style w:type="numbering" w:customStyle="1" w:styleId="List43">
    <w:name w:val="List 43"/>
    <w:basedOn w:val="ImportedStyle36"/>
    <w:rsid w:val="00E13862"/>
    <w:pPr>
      <w:numPr>
        <w:numId w:val="52"/>
      </w:numPr>
    </w:pPr>
  </w:style>
  <w:style w:type="numbering" w:customStyle="1" w:styleId="ImportedStyle36">
    <w:name w:val="Imported Style 36"/>
    <w:rsid w:val="00E13862"/>
  </w:style>
  <w:style w:type="numbering" w:customStyle="1" w:styleId="List44">
    <w:name w:val="List 44"/>
    <w:basedOn w:val="ImportedStyle37"/>
    <w:rsid w:val="00E13862"/>
    <w:pPr>
      <w:numPr>
        <w:numId w:val="53"/>
      </w:numPr>
    </w:pPr>
  </w:style>
  <w:style w:type="numbering" w:customStyle="1" w:styleId="ImportedStyle37">
    <w:name w:val="Imported Style 37"/>
    <w:rsid w:val="00E13862"/>
  </w:style>
  <w:style w:type="numbering" w:customStyle="1" w:styleId="List45">
    <w:name w:val="List 45"/>
    <w:basedOn w:val="ImportedStyle38"/>
    <w:rsid w:val="00E13862"/>
    <w:pPr>
      <w:numPr>
        <w:numId w:val="54"/>
      </w:numPr>
    </w:pPr>
  </w:style>
  <w:style w:type="numbering" w:customStyle="1" w:styleId="ImportedStyle38">
    <w:name w:val="Imported Style 38"/>
    <w:rsid w:val="00E13862"/>
  </w:style>
  <w:style w:type="numbering" w:customStyle="1" w:styleId="List46">
    <w:name w:val="List 46"/>
    <w:basedOn w:val="ImportedStyle39"/>
    <w:rsid w:val="00E13862"/>
    <w:pPr>
      <w:numPr>
        <w:numId w:val="55"/>
      </w:numPr>
    </w:pPr>
  </w:style>
  <w:style w:type="numbering" w:customStyle="1" w:styleId="ImportedStyle39">
    <w:name w:val="Imported Style 39"/>
    <w:rsid w:val="00E13862"/>
  </w:style>
  <w:style w:type="numbering" w:customStyle="1" w:styleId="List47">
    <w:name w:val="List 47"/>
    <w:basedOn w:val="ImportedStyle39"/>
    <w:rsid w:val="00E13862"/>
    <w:pPr>
      <w:numPr>
        <w:numId w:val="56"/>
      </w:numPr>
    </w:pPr>
  </w:style>
  <w:style w:type="numbering" w:customStyle="1" w:styleId="List48">
    <w:name w:val="List 48"/>
    <w:basedOn w:val="ImportedStyle350"/>
    <w:rsid w:val="00E13862"/>
    <w:pPr>
      <w:numPr>
        <w:numId w:val="58"/>
      </w:numPr>
    </w:pPr>
  </w:style>
  <w:style w:type="numbering" w:customStyle="1" w:styleId="ImportedStyle350">
    <w:name w:val="Imported Style 35.0"/>
    <w:rsid w:val="00E13862"/>
  </w:style>
  <w:style w:type="numbering" w:customStyle="1" w:styleId="List49">
    <w:name w:val="List 49"/>
    <w:basedOn w:val="ImportedStyle40"/>
    <w:rsid w:val="00E13862"/>
    <w:pPr>
      <w:numPr>
        <w:numId w:val="59"/>
      </w:numPr>
    </w:pPr>
  </w:style>
  <w:style w:type="numbering" w:customStyle="1" w:styleId="ImportedStyle40">
    <w:name w:val="Imported Style 40"/>
    <w:rsid w:val="00E13862"/>
  </w:style>
  <w:style w:type="numbering" w:customStyle="1" w:styleId="List50">
    <w:name w:val="List 50"/>
    <w:basedOn w:val="ImportedStyle370"/>
    <w:rsid w:val="00E13862"/>
    <w:pPr>
      <w:numPr>
        <w:numId w:val="60"/>
      </w:numPr>
    </w:pPr>
  </w:style>
  <w:style w:type="numbering" w:customStyle="1" w:styleId="ImportedStyle370">
    <w:name w:val="Imported Style 37.0"/>
    <w:rsid w:val="00E13862"/>
  </w:style>
  <w:style w:type="numbering" w:customStyle="1" w:styleId="ImportedStyle41">
    <w:name w:val="Imported Style 41"/>
    <w:rsid w:val="00E13862"/>
  </w:style>
  <w:style w:type="numbering" w:customStyle="1" w:styleId="List52">
    <w:name w:val="List 52"/>
    <w:basedOn w:val="ImportedStyle42"/>
    <w:rsid w:val="00E13862"/>
    <w:pPr>
      <w:numPr>
        <w:numId w:val="61"/>
      </w:numPr>
    </w:pPr>
  </w:style>
  <w:style w:type="numbering" w:customStyle="1" w:styleId="ImportedStyle42">
    <w:name w:val="Imported Style 42"/>
    <w:rsid w:val="00E13862"/>
  </w:style>
  <w:style w:type="numbering" w:customStyle="1" w:styleId="List53">
    <w:name w:val="List 53"/>
    <w:basedOn w:val="ImportedStyle42"/>
    <w:rsid w:val="00E13862"/>
    <w:pPr>
      <w:numPr>
        <w:numId w:val="62"/>
      </w:numPr>
    </w:pPr>
  </w:style>
  <w:style w:type="numbering" w:customStyle="1" w:styleId="List54">
    <w:name w:val="List 54"/>
    <w:basedOn w:val="ImportedStyle43"/>
    <w:rsid w:val="00E13862"/>
    <w:pPr>
      <w:numPr>
        <w:numId w:val="63"/>
      </w:numPr>
    </w:pPr>
  </w:style>
  <w:style w:type="numbering" w:customStyle="1" w:styleId="ImportedStyle43">
    <w:name w:val="Imported Style 43"/>
    <w:rsid w:val="00E13862"/>
  </w:style>
  <w:style w:type="numbering" w:customStyle="1" w:styleId="List55">
    <w:name w:val="List 55"/>
    <w:basedOn w:val="ImportedStyle43"/>
    <w:rsid w:val="00E13862"/>
    <w:pPr>
      <w:numPr>
        <w:numId w:val="64"/>
      </w:numPr>
    </w:pPr>
  </w:style>
  <w:style w:type="numbering" w:customStyle="1" w:styleId="List56">
    <w:name w:val="List 56"/>
    <w:basedOn w:val="ImportedStyle44"/>
    <w:rsid w:val="00E13862"/>
    <w:pPr>
      <w:numPr>
        <w:numId w:val="65"/>
      </w:numPr>
    </w:pPr>
  </w:style>
  <w:style w:type="numbering" w:customStyle="1" w:styleId="ImportedStyle44">
    <w:name w:val="Imported Style 44"/>
    <w:rsid w:val="00E13862"/>
  </w:style>
  <w:style w:type="numbering" w:customStyle="1" w:styleId="List57">
    <w:name w:val="List 57"/>
    <w:basedOn w:val="ImportedStyle45"/>
    <w:rsid w:val="00E13862"/>
    <w:pPr>
      <w:numPr>
        <w:numId w:val="66"/>
      </w:numPr>
    </w:pPr>
  </w:style>
  <w:style w:type="numbering" w:customStyle="1" w:styleId="ImportedStyle45">
    <w:name w:val="Imported Style 45"/>
    <w:rsid w:val="00E13862"/>
  </w:style>
  <w:style w:type="numbering" w:customStyle="1" w:styleId="List58">
    <w:name w:val="List 58"/>
    <w:basedOn w:val="ImportedStyle46"/>
    <w:rsid w:val="00E13862"/>
    <w:pPr>
      <w:numPr>
        <w:numId w:val="67"/>
      </w:numPr>
    </w:pPr>
  </w:style>
  <w:style w:type="numbering" w:customStyle="1" w:styleId="ImportedStyle46">
    <w:name w:val="Imported Style 46"/>
    <w:rsid w:val="00E13862"/>
  </w:style>
  <w:style w:type="numbering" w:customStyle="1" w:styleId="List59">
    <w:name w:val="List 59"/>
    <w:basedOn w:val="ImportedStyle47"/>
    <w:rsid w:val="00E13862"/>
    <w:pPr>
      <w:numPr>
        <w:numId w:val="68"/>
      </w:numPr>
    </w:pPr>
  </w:style>
  <w:style w:type="numbering" w:customStyle="1" w:styleId="ImportedStyle47">
    <w:name w:val="Imported Style 47"/>
    <w:rsid w:val="00E13862"/>
  </w:style>
  <w:style w:type="numbering" w:customStyle="1" w:styleId="List60">
    <w:name w:val="List 60"/>
    <w:basedOn w:val="ImportedStyle48"/>
    <w:rsid w:val="00E13862"/>
    <w:pPr>
      <w:numPr>
        <w:numId w:val="69"/>
      </w:numPr>
    </w:pPr>
  </w:style>
  <w:style w:type="numbering" w:customStyle="1" w:styleId="ImportedStyle48">
    <w:name w:val="Imported Style 48"/>
    <w:rsid w:val="00E13862"/>
  </w:style>
  <w:style w:type="numbering" w:customStyle="1" w:styleId="List61">
    <w:name w:val="List 61"/>
    <w:basedOn w:val="ImportedStyle49"/>
    <w:rsid w:val="00E13862"/>
    <w:pPr>
      <w:numPr>
        <w:numId w:val="70"/>
      </w:numPr>
    </w:pPr>
  </w:style>
  <w:style w:type="numbering" w:customStyle="1" w:styleId="ImportedStyle49">
    <w:name w:val="Imported Style 49"/>
    <w:rsid w:val="00E13862"/>
  </w:style>
  <w:style w:type="numbering" w:customStyle="1" w:styleId="List62">
    <w:name w:val="List 62"/>
    <w:basedOn w:val="ImportedStyle50"/>
    <w:rsid w:val="00E13862"/>
    <w:pPr>
      <w:numPr>
        <w:numId w:val="71"/>
      </w:numPr>
    </w:pPr>
  </w:style>
  <w:style w:type="numbering" w:customStyle="1" w:styleId="ImportedStyle50">
    <w:name w:val="Imported Style 50"/>
    <w:rsid w:val="00E13862"/>
  </w:style>
  <w:style w:type="numbering" w:customStyle="1" w:styleId="List63">
    <w:name w:val="List 63"/>
    <w:basedOn w:val="ImportedStyle51"/>
    <w:rsid w:val="00E13862"/>
    <w:pPr>
      <w:numPr>
        <w:numId w:val="72"/>
      </w:numPr>
    </w:pPr>
  </w:style>
  <w:style w:type="numbering" w:customStyle="1" w:styleId="ImportedStyle51">
    <w:name w:val="Imported Style 51"/>
    <w:rsid w:val="00E13862"/>
  </w:style>
  <w:style w:type="numbering" w:customStyle="1" w:styleId="List64">
    <w:name w:val="List 64"/>
    <w:basedOn w:val="ImportedStyle52"/>
    <w:rsid w:val="00E13862"/>
    <w:pPr>
      <w:numPr>
        <w:numId w:val="87"/>
      </w:numPr>
    </w:pPr>
  </w:style>
  <w:style w:type="numbering" w:customStyle="1" w:styleId="ImportedStyle52">
    <w:name w:val="Imported Style 52"/>
    <w:rsid w:val="00E13862"/>
  </w:style>
  <w:style w:type="numbering" w:customStyle="1" w:styleId="List65">
    <w:name w:val="List 65"/>
    <w:basedOn w:val="ImportedStyle510"/>
    <w:rsid w:val="00E13862"/>
    <w:pPr>
      <w:numPr>
        <w:numId w:val="73"/>
      </w:numPr>
    </w:pPr>
  </w:style>
  <w:style w:type="numbering" w:customStyle="1" w:styleId="ImportedStyle510">
    <w:name w:val="Imported Style 51.0"/>
    <w:rsid w:val="00E13862"/>
  </w:style>
  <w:style w:type="numbering" w:customStyle="1" w:styleId="List66">
    <w:name w:val="List 66"/>
    <w:basedOn w:val="ImportedStyle53"/>
    <w:rsid w:val="00E13862"/>
    <w:pPr>
      <w:numPr>
        <w:numId w:val="74"/>
      </w:numPr>
    </w:pPr>
  </w:style>
  <w:style w:type="numbering" w:customStyle="1" w:styleId="ImportedStyle53">
    <w:name w:val="Imported Style 53"/>
    <w:rsid w:val="00E13862"/>
  </w:style>
  <w:style w:type="numbering" w:customStyle="1" w:styleId="List67">
    <w:name w:val="List 67"/>
    <w:basedOn w:val="ImportedStyle54"/>
    <w:rsid w:val="00E13862"/>
    <w:pPr>
      <w:numPr>
        <w:numId w:val="75"/>
      </w:numPr>
    </w:pPr>
  </w:style>
  <w:style w:type="numbering" w:customStyle="1" w:styleId="ImportedStyle54">
    <w:name w:val="Imported Style 54"/>
    <w:rsid w:val="00E13862"/>
  </w:style>
  <w:style w:type="numbering" w:customStyle="1" w:styleId="List68">
    <w:name w:val="List 68"/>
    <w:basedOn w:val="ImportedStyle55"/>
    <w:rsid w:val="00E13862"/>
    <w:pPr>
      <w:numPr>
        <w:numId w:val="76"/>
      </w:numPr>
    </w:pPr>
  </w:style>
  <w:style w:type="numbering" w:customStyle="1" w:styleId="ImportedStyle55">
    <w:name w:val="Imported Style 55"/>
    <w:rsid w:val="00E13862"/>
  </w:style>
  <w:style w:type="numbering" w:customStyle="1" w:styleId="List69">
    <w:name w:val="List 69"/>
    <w:basedOn w:val="ImportedStyle56"/>
    <w:rsid w:val="00E13862"/>
    <w:pPr>
      <w:numPr>
        <w:numId w:val="77"/>
      </w:numPr>
    </w:pPr>
  </w:style>
  <w:style w:type="numbering" w:customStyle="1" w:styleId="ImportedStyle56">
    <w:name w:val="Imported Style 56"/>
    <w:rsid w:val="00E13862"/>
  </w:style>
  <w:style w:type="numbering" w:customStyle="1" w:styleId="List70">
    <w:name w:val="List 70"/>
    <w:basedOn w:val="ImportedStyle57"/>
    <w:rsid w:val="00E13862"/>
    <w:pPr>
      <w:numPr>
        <w:numId w:val="78"/>
      </w:numPr>
    </w:pPr>
  </w:style>
  <w:style w:type="numbering" w:customStyle="1" w:styleId="ImportedStyle57">
    <w:name w:val="Imported Style 57"/>
    <w:rsid w:val="00E13862"/>
  </w:style>
  <w:style w:type="numbering" w:customStyle="1" w:styleId="List71">
    <w:name w:val="List 71"/>
    <w:basedOn w:val="ImportedStyle57"/>
    <w:rsid w:val="00E13862"/>
    <w:pPr>
      <w:numPr>
        <w:numId w:val="79"/>
      </w:numPr>
    </w:pPr>
  </w:style>
  <w:style w:type="numbering" w:customStyle="1" w:styleId="List72">
    <w:name w:val="List 72"/>
    <w:basedOn w:val="ImportedStyle58"/>
    <w:rsid w:val="00E13862"/>
    <w:pPr>
      <w:numPr>
        <w:numId w:val="80"/>
      </w:numPr>
    </w:pPr>
  </w:style>
  <w:style w:type="numbering" w:customStyle="1" w:styleId="ImportedStyle58">
    <w:name w:val="Imported Style 58"/>
    <w:rsid w:val="00E13862"/>
  </w:style>
  <w:style w:type="numbering" w:customStyle="1" w:styleId="List73">
    <w:name w:val="List 73"/>
    <w:basedOn w:val="ImportedStyle59"/>
    <w:rsid w:val="00E13862"/>
    <w:pPr>
      <w:numPr>
        <w:numId w:val="82"/>
      </w:numPr>
    </w:pPr>
  </w:style>
  <w:style w:type="numbering" w:customStyle="1" w:styleId="ImportedStyle59">
    <w:name w:val="Imported Style 59"/>
    <w:rsid w:val="00E13862"/>
  </w:style>
  <w:style w:type="numbering" w:customStyle="1" w:styleId="List74">
    <w:name w:val="List 74"/>
    <w:basedOn w:val="ImportedStyle59"/>
    <w:rsid w:val="00E13862"/>
    <w:pPr>
      <w:numPr>
        <w:numId w:val="81"/>
      </w:numPr>
    </w:pPr>
  </w:style>
  <w:style w:type="numbering" w:customStyle="1" w:styleId="List75">
    <w:name w:val="List 75"/>
    <w:basedOn w:val="ImportedStyle60"/>
    <w:rsid w:val="00E13862"/>
    <w:pPr>
      <w:numPr>
        <w:numId w:val="83"/>
      </w:numPr>
    </w:pPr>
  </w:style>
  <w:style w:type="numbering" w:customStyle="1" w:styleId="ImportedStyle60">
    <w:name w:val="Imported Style 60"/>
    <w:rsid w:val="00E13862"/>
  </w:style>
  <w:style w:type="numbering" w:customStyle="1" w:styleId="List76">
    <w:name w:val="List 76"/>
    <w:basedOn w:val="ImportedStyle600"/>
    <w:rsid w:val="00E13862"/>
    <w:pPr>
      <w:numPr>
        <w:numId w:val="84"/>
      </w:numPr>
    </w:pPr>
  </w:style>
  <w:style w:type="numbering" w:customStyle="1" w:styleId="ImportedStyle600">
    <w:name w:val="Imported Style 60.0"/>
    <w:rsid w:val="00E13862"/>
  </w:style>
  <w:style w:type="numbering" w:customStyle="1" w:styleId="List77">
    <w:name w:val="List 77"/>
    <w:basedOn w:val="ImportedStyle600"/>
    <w:rsid w:val="00E13862"/>
    <w:pPr>
      <w:numPr>
        <w:numId w:val="85"/>
      </w:numPr>
    </w:pPr>
  </w:style>
  <w:style w:type="numbering" w:customStyle="1" w:styleId="List78">
    <w:name w:val="List 78"/>
    <w:basedOn w:val="ImportedStyle61"/>
    <w:rsid w:val="00E13862"/>
    <w:pPr>
      <w:numPr>
        <w:numId w:val="86"/>
      </w:numPr>
    </w:pPr>
  </w:style>
  <w:style w:type="numbering" w:customStyle="1" w:styleId="ImportedStyle61">
    <w:name w:val="Imported Style 61"/>
    <w:rsid w:val="00E13862"/>
  </w:style>
  <w:style w:type="numbering" w:customStyle="1" w:styleId="List79">
    <w:name w:val="List 79"/>
    <w:basedOn w:val="ImportedStyle62"/>
    <w:rsid w:val="00E13862"/>
    <w:pPr>
      <w:numPr>
        <w:numId w:val="88"/>
      </w:numPr>
    </w:pPr>
  </w:style>
  <w:style w:type="numbering" w:customStyle="1" w:styleId="ImportedStyle62">
    <w:name w:val="Imported Style 62"/>
    <w:rsid w:val="00E13862"/>
  </w:style>
  <w:style w:type="numbering" w:customStyle="1" w:styleId="List80">
    <w:name w:val="List 80"/>
    <w:basedOn w:val="ImportedStyle63"/>
    <w:rsid w:val="00E13862"/>
    <w:pPr>
      <w:numPr>
        <w:numId w:val="89"/>
      </w:numPr>
    </w:pPr>
  </w:style>
  <w:style w:type="numbering" w:customStyle="1" w:styleId="ImportedStyle63">
    <w:name w:val="Imported Style 63"/>
    <w:rsid w:val="00E13862"/>
  </w:style>
  <w:style w:type="numbering" w:customStyle="1" w:styleId="List81">
    <w:name w:val="List 81"/>
    <w:basedOn w:val="ImportedStyle64"/>
    <w:rsid w:val="00E13862"/>
    <w:pPr>
      <w:numPr>
        <w:numId w:val="90"/>
      </w:numPr>
    </w:pPr>
  </w:style>
  <w:style w:type="numbering" w:customStyle="1" w:styleId="ImportedStyle64">
    <w:name w:val="Imported Style 64"/>
    <w:rsid w:val="00E13862"/>
  </w:style>
  <w:style w:type="numbering" w:customStyle="1" w:styleId="List82">
    <w:name w:val="List 82"/>
    <w:basedOn w:val="ImportedStyle65"/>
    <w:rsid w:val="00E13862"/>
    <w:pPr>
      <w:numPr>
        <w:numId w:val="91"/>
      </w:numPr>
    </w:pPr>
  </w:style>
  <w:style w:type="numbering" w:customStyle="1" w:styleId="ImportedStyle65">
    <w:name w:val="Imported Style 65"/>
    <w:rsid w:val="00E13862"/>
  </w:style>
  <w:style w:type="numbering" w:customStyle="1" w:styleId="List83">
    <w:name w:val="List 83"/>
    <w:basedOn w:val="ImportedStyle66"/>
    <w:rsid w:val="00E13862"/>
    <w:pPr>
      <w:numPr>
        <w:numId w:val="92"/>
      </w:numPr>
    </w:pPr>
  </w:style>
  <w:style w:type="numbering" w:customStyle="1" w:styleId="ImportedStyle66">
    <w:name w:val="Imported Style 66"/>
    <w:rsid w:val="00E13862"/>
  </w:style>
  <w:style w:type="numbering" w:customStyle="1" w:styleId="List84">
    <w:name w:val="List 84"/>
    <w:basedOn w:val="ImportedStyle67"/>
    <w:rsid w:val="00E13862"/>
    <w:pPr>
      <w:numPr>
        <w:numId w:val="93"/>
      </w:numPr>
    </w:pPr>
  </w:style>
  <w:style w:type="numbering" w:customStyle="1" w:styleId="ImportedStyle67">
    <w:name w:val="Imported Style 67"/>
    <w:rsid w:val="00E13862"/>
  </w:style>
  <w:style w:type="numbering" w:customStyle="1" w:styleId="List85">
    <w:name w:val="List 85"/>
    <w:basedOn w:val="ImportedStyle68"/>
    <w:rsid w:val="00E13862"/>
    <w:pPr>
      <w:numPr>
        <w:numId w:val="94"/>
      </w:numPr>
    </w:pPr>
  </w:style>
  <w:style w:type="numbering" w:customStyle="1" w:styleId="ImportedStyle68">
    <w:name w:val="Imported Style 68"/>
    <w:rsid w:val="00E13862"/>
  </w:style>
  <w:style w:type="numbering" w:customStyle="1" w:styleId="List86">
    <w:name w:val="List 86"/>
    <w:basedOn w:val="ImportedStyle40"/>
    <w:rsid w:val="00E13862"/>
    <w:pPr>
      <w:numPr>
        <w:numId w:val="95"/>
      </w:numPr>
    </w:pPr>
  </w:style>
  <w:style w:type="paragraph" w:customStyle="1" w:styleId="mine">
    <w:name w:val="mine"/>
    <w:next w:val="Body"/>
    <w:rsid w:val="00E13862"/>
    <w:pPr>
      <w:widowControl w:val="0"/>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AU"/>
    </w:rPr>
  </w:style>
  <w:style w:type="numbering" w:customStyle="1" w:styleId="List87">
    <w:name w:val="List 87"/>
    <w:basedOn w:val="ImportedStyle69"/>
    <w:rsid w:val="00E13862"/>
    <w:pPr>
      <w:numPr>
        <w:numId w:val="96"/>
      </w:numPr>
    </w:pPr>
  </w:style>
  <w:style w:type="numbering" w:customStyle="1" w:styleId="ImportedStyle69">
    <w:name w:val="Imported Style 69"/>
    <w:rsid w:val="00E13862"/>
  </w:style>
  <w:style w:type="numbering" w:customStyle="1" w:styleId="List88">
    <w:name w:val="List 88"/>
    <w:basedOn w:val="ImportedStyle420"/>
    <w:rsid w:val="00E13862"/>
    <w:pPr>
      <w:numPr>
        <w:numId w:val="133"/>
      </w:numPr>
    </w:pPr>
  </w:style>
  <w:style w:type="numbering" w:customStyle="1" w:styleId="ImportedStyle420">
    <w:name w:val="Imported Style 42.0"/>
    <w:rsid w:val="00E13862"/>
  </w:style>
  <w:style w:type="numbering" w:customStyle="1" w:styleId="List89">
    <w:name w:val="List 89"/>
    <w:basedOn w:val="ImportedStyle420"/>
    <w:rsid w:val="00E13862"/>
    <w:pPr>
      <w:numPr>
        <w:numId w:val="97"/>
      </w:numPr>
    </w:pPr>
  </w:style>
  <w:style w:type="numbering" w:customStyle="1" w:styleId="List90">
    <w:name w:val="List 90"/>
    <w:basedOn w:val="ImportedStyle70"/>
    <w:rsid w:val="00E13862"/>
    <w:pPr>
      <w:numPr>
        <w:numId w:val="99"/>
      </w:numPr>
    </w:pPr>
  </w:style>
  <w:style w:type="numbering" w:customStyle="1" w:styleId="ImportedStyle70">
    <w:name w:val="Imported Style 70"/>
    <w:rsid w:val="00E13862"/>
  </w:style>
  <w:style w:type="numbering" w:customStyle="1" w:styleId="List91">
    <w:name w:val="List 91"/>
    <w:basedOn w:val="ImportedStyle71"/>
    <w:rsid w:val="00E13862"/>
    <w:pPr>
      <w:numPr>
        <w:numId w:val="98"/>
      </w:numPr>
    </w:pPr>
  </w:style>
  <w:style w:type="numbering" w:customStyle="1" w:styleId="ImportedStyle71">
    <w:name w:val="Imported Style 71"/>
    <w:rsid w:val="00E13862"/>
  </w:style>
  <w:style w:type="numbering" w:customStyle="1" w:styleId="List92">
    <w:name w:val="List 92"/>
    <w:basedOn w:val="ImportedStyle72"/>
    <w:rsid w:val="00E13862"/>
    <w:pPr>
      <w:numPr>
        <w:numId w:val="100"/>
      </w:numPr>
    </w:pPr>
  </w:style>
  <w:style w:type="numbering" w:customStyle="1" w:styleId="ImportedStyle72">
    <w:name w:val="Imported Style 72"/>
    <w:rsid w:val="00E13862"/>
  </w:style>
  <w:style w:type="numbering" w:customStyle="1" w:styleId="List93">
    <w:name w:val="List 93"/>
    <w:basedOn w:val="ImportedStyle73"/>
    <w:rsid w:val="00E13862"/>
    <w:pPr>
      <w:numPr>
        <w:numId w:val="101"/>
      </w:numPr>
    </w:pPr>
  </w:style>
  <w:style w:type="numbering" w:customStyle="1" w:styleId="ImportedStyle73">
    <w:name w:val="Imported Style 73"/>
    <w:rsid w:val="00E13862"/>
  </w:style>
  <w:style w:type="numbering" w:customStyle="1" w:styleId="List94">
    <w:name w:val="List 94"/>
    <w:basedOn w:val="ImportedStyle74"/>
    <w:rsid w:val="00E13862"/>
    <w:pPr>
      <w:numPr>
        <w:numId w:val="102"/>
      </w:numPr>
    </w:pPr>
  </w:style>
  <w:style w:type="numbering" w:customStyle="1" w:styleId="ImportedStyle74">
    <w:name w:val="Imported Style 74"/>
    <w:rsid w:val="00E13862"/>
  </w:style>
  <w:style w:type="numbering" w:customStyle="1" w:styleId="List95">
    <w:name w:val="List 95"/>
    <w:basedOn w:val="ImportedStyle75"/>
    <w:rsid w:val="00E13862"/>
    <w:pPr>
      <w:numPr>
        <w:numId w:val="103"/>
      </w:numPr>
    </w:pPr>
  </w:style>
  <w:style w:type="numbering" w:customStyle="1" w:styleId="ImportedStyle75">
    <w:name w:val="Imported Style 75"/>
    <w:rsid w:val="00E13862"/>
  </w:style>
  <w:style w:type="numbering" w:customStyle="1" w:styleId="List96">
    <w:name w:val="List 96"/>
    <w:basedOn w:val="ImportedStyle75"/>
    <w:rsid w:val="00E13862"/>
    <w:pPr>
      <w:numPr>
        <w:numId w:val="104"/>
      </w:numPr>
    </w:pPr>
  </w:style>
  <w:style w:type="numbering" w:customStyle="1" w:styleId="List97">
    <w:name w:val="List 97"/>
    <w:basedOn w:val="ImportedStyle76"/>
    <w:rsid w:val="00E13862"/>
    <w:pPr>
      <w:numPr>
        <w:numId w:val="106"/>
      </w:numPr>
    </w:pPr>
  </w:style>
  <w:style w:type="numbering" w:customStyle="1" w:styleId="ImportedStyle76">
    <w:name w:val="Imported Style 76"/>
    <w:rsid w:val="00E13862"/>
  </w:style>
  <w:style w:type="numbering" w:customStyle="1" w:styleId="List98">
    <w:name w:val="List 98"/>
    <w:basedOn w:val="ImportedStyle77"/>
    <w:rsid w:val="00E13862"/>
    <w:pPr>
      <w:numPr>
        <w:numId w:val="105"/>
      </w:numPr>
    </w:pPr>
  </w:style>
  <w:style w:type="numbering" w:customStyle="1" w:styleId="ImportedStyle77">
    <w:name w:val="Imported Style 77"/>
    <w:rsid w:val="00E13862"/>
  </w:style>
  <w:style w:type="numbering" w:customStyle="1" w:styleId="List99">
    <w:name w:val="List 99"/>
    <w:basedOn w:val="ImportedStyle760"/>
    <w:rsid w:val="00E13862"/>
    <w:pPr>
      <w:numPr>
        <w:numId w:val="107"/>
      </w:numPr>
    </w:pPr>
  </w:style>
  <w:style w:type="numbering" w:customStyle="1" w:styleId="ImportedStyle760">
    <w:name w:val="Imported Style 76.0"/>
    <w:rsid w:val="00E13862"/>
  </w:style>
  <w:style w:type="numbering" w:customStyle="1" w:styleId="List100">
    <w:name w:val="List 100"/>
    <w:basedOn w:val="ImportedStyle78"/>
    <w:rsid w:val="00E13862"/>
    <w:pPr>
      <w:numPr>
        <w:numId w:val="108"/>
      </w:numPr>
    </w:pPr>
  </w:style>
  <w:style w:type="numbering" w:customStyle="1" w:styleId="ImportedStyle78">
    <w:name w:val="Imported Style 78"/>
    <w:rsid w:val="00E13862"/>
  </w:style>
  <w:style w:type="numbering" w:customStyle="1" w:styleId="List101">
    <w:name w:val="List 101"/>
    <w:basedOn w:val="ImportedStyle79"/>
    <w:rsid w:val="00E13862"/>
    <w:pPr>
      <w:numPr>
        <w:numId w:val="109"/>
      </w:numPr>
    </w:pPr>
  </w:style>
  <w:style w:type="numbering" w:customStyle="1" w:styleId="ImportedStyle79">
    <w:name w:val="Imported Style 79"/>
    <w:rsid w:val="00E13862"/>
  </w:style>
  <w:style w:type="paragraph" w:styleId="BodyText">
    <w:name w:val="Body Text"/>
    <w:link w:val="BodyTextChar"/>
    <w:rsid w:val="00E13862"/>
    <w:pPr>
      <w:pBdr>
        <w:top w:val="nil"/>
        <w:left w:val="nil"/>
        <w:bottom w:val="nil"/>
        <w:right w:val="nil"/>
        <w:between w:val="nil"/>
        <w:bar w:val="nil"/>
      </w:pBdr>
      <w:spacing w:after="0" w:line="240" w:lineRule="auto"/>
      <w:ind w:left="120"/>
    </w:pPr>
    <w:rPr>
      <w:rFonts w:ascii="Verdana" w:eastAsia="Arial Unicode MS" w:hAnsi="Arial Unicode MS" w:cs="Arial Unicode MS"/>
      <w:color w:val="000000"/>
      <w:sz w:val="14"/>
      <w:szCs w:val="14"/>
      <w:u w:color="000000"/>
      <w:bdr w:val="nil"/>
      <w:lang w:val="en-US" w:eastAsia="en-AU"/>
    </w:rPr>
  </w:style>
  <w:style w:type="character" w:customStyle="1" w:styleId="BodyTextChar">
    <w:name w:val="Body Text Char"/>
    <w:basedOn w:val="DefaultParagraphFont"/>
    <w:link w:val="BodyText"/>
    <w:rsid w:val="00E13862"/>
    <w:rPr>
      <w:rFonts w:ascii="Verdana" w:eastAsia="Arial Unicode MS" w:hAnsi="Arial Unicode MS" w:cs="Arial Unicode MS"/>
      <w:color w:val="000000"/>
      <w:sz w:val="14"/>
      <w:szCs w:val="14"/>
      <w:u w:color="000000"/>
      <w:bdr w:val="nil"/>
      <w:lang w:val="en-US" w:eastAsia="en-AU"/>
    </w:rPr>
  </w:style>
  <w:style w:type="numbering" w:customStyle="1" w:styleId="List102">
    <w:name w:val="List 102"/>
    <w:basedOn w:val="ImportedStyle80"/>
    <w:rsid w:val="00E13862"/>
    <w:pPr>
      <w:numPr>
        <w:numId w:val="110"/>
      </w:numPr>
    </w:pPr>
  </w:style>
  <w:style w:type="numbering" w:customStyle="1" w:styleId="ImportedStyle80">
    <w:name w:val="Imported Style 80"/>
    <w:rsid w:val="00E13862"/>
  </w:style>
  <w:style w:type="numbering" w:customStyle="1" w:styleId="List103">
    <w:name w:val="List 103"/>
    <w:basedOn w:val="ImportedStyle790"/>
    <w:rsid w:val="00E13862"/>
    <w:pPr>
      <w:numPr>
        <w:numId w:val="111"/>
      </w:numPr>
    </w:pPr>
  </w:style>
  <w:style w:type="numbering" w:customStyle="1" w:styleId="ImportedStyle790">
    <w:name w:val="Imported Style 79.0"/>
    <w:rsid w:val="00E13862"/>
  </w:style>
  <w:style w:type="numbering" w:customStyle="1" w:styleId="List104">
    <w:name w:val="List 104"/>
    <w:basedOn w:val="ImportedStyle81"/>
    <w:rsid w:val="00E13862"/>
    <w:pPr>
      <w:numPr>
        <w:numId w:val="112"/>
      </w:numPr>
    </w:pPr>
  </w:style>
  <w:style w:type="numbering" w:customStyle="1" w:styleId="ImportedStyle81">
    <w:name w:val="Imported Style 81"/>
    <w:rsid w:val="00E13862"/>
  </w:style>
  <w:style w:type="numbering" w:customStyle="1" w:styleId="List105">
    <w:name w:val="List 105"/>
    <w:basedOn w:val="ImportedStyle82"/>
    <w:rsid w:val="00E13862"/>
    <w:pPr>
      <w:numPr>
        <w:numId w:val="113"/>
      </w:numPr>
    </w:pPr>
  </w:style>
  <w:style w:type="numbering" w:customStyle="1" w:styleId="ImportedStyle82">
    <w:name w:val="Imported Style 82"/>
    <w:rsid w:val="00E13862"/>
  </w:style>
  <w:style w:type="numbering" w:customStyle="1" w:styleId="List106">
    <w:name w:val="List 106"/>
    <w:basedOn w:val="ImportedStyle83"/>
    <w:rsid w:val="00E13862"/>
    <w:pPr>
      <w:numPr>
        <w:numId w:val="114"/>
      </w:numPr>
    </w:pPr>
  </w:style>
  <w:style w:type="numbering" w:customStyle="1" w:styleId="ImportedStyle83">
    <w:name w:val="Imported Style 83"/>
    <w:rsid w:val="00E13862"/>
  </w:style>
  <w:style w:type="numbering" w:customStyle="1" w:styleId="List107">
    <w:name w:val="List 107"/>
    <w:basedOn w:val="ImportedStyle84"/>
    <w:rsid w:val="00E13862"/>
    <w:pPr>
      <w:numPr>
        <w:numId w:val="116"/>
      </w:numPr>
    </w:pPr>
  </w:style>
  <w:style w:type="numbering" w:customStyle="1" w:styleId="ImportedStyle84">
    <w:name w:val="Imported Style 84"/>
    <w:rsid w:val="00E13862"/>
  </w:style>
  <w:style w:type="numbering" w:customStyle="1" w:styleId="List108">
    <w:name w:val="List 108"/>
    <w:basedOn w:val="ImportedStyle84"/>
    <w:rsid w:val="00E13862"/>
    <w:pPr>
      <w:numPr>
        <w:numId w:val="115"/>
      </w:numPr>
    </w:pPr>
  </w:style>
  <w:style w:type="numbering" w:customStyle="1" w:styleId="List109">
    <w:name w:val="List 109"/>
    <w:basedOn w:val="ImportedStyle85"/>
    <w:rsid w:val="00E13862"/>
    <w:pPr>
      <w:numPr>
        <w:numId w:val="117"/>
      </w:numPr>
    </w:pPr>
  </w:style>
  <w:style w:type="numbering" w:customStyle="1" w:styleId="ImportedStyle85">
    <w:name w:val="Imported Style 85"/>
    <w:rsid w:val="00E13862"/>
  </w:style>
  <w:style w:type="numbering" w:customStyle="1" w:styleId="List110">
    <w:name w:val="List 110"/>
    <w:basedOn w:val="ImportedStyle86"/>
    <w:rsid w:val="00E13862"/>
    <w:pPr>
      <w:numPr>
        <w:numId w:val="119"/>
      </w:numPr>
    </w:pPr>
  </w:style>
  <w:style w:type="numbering" w:customStyle="1" w:styleId="ImportedStyle86">
    <w:name w:val="Imported Style 86"/>
    <w:rsid w:val="00E13862"/>
  </w:style>
  <w:style w:type="numbering" w:customStyle="1" w:styleId="List111">
    <w:name w:val="List 111"/>
    <w:basedOn w:val="ImportedStyle860"/>
    <w:rsid w:val="00E13862"/>
    <w:pPr>
      <w:numPr>
        <w:numId w:val="118"/>
      </w:numPr>
    </w:pPr>
  </w:style>
  <w:style w:type="numbering" w:customStyle="1" w:styleId="ImportedStyle860">
    <w:name w:val="Imported Style 86.0"/>
    <w:rsid w:val="00E13862"/>
  </w:style>
  <w:style w:type="numbering" w:customStyle="1" w:styleId="List112">
    <w:name w:val="List 112"/>
    <w:basedOn w:val="ImportedStyle87"/>
    <w:rsid w:val="00E13862"/>
    <w:pPr>
      <w:numPr>
        <w:numId w:val="120"/>
      </w:numPr>
    </w:pPr>
  </w:style>
  <w:style w:type="numbering" w:customStyle="1" w:styleId="ImportedStyle87">
    <w:name w:val="Imported Style 87"/>
    <w:rsid w:val="00E13862"/>
  </w:style>
  <w:style w:type="numbering" w:customStyle="1" w:styleId="List113">
    <w:name w:val="List 113"/>
    <w:basedOn w:val="ImportedStyle88"/>
    <w:rsid w:val="00E13862"/>
    <w:pPr>
      <w:numPr>
        <w:numId w:val="121"/>
      </w:numPr>
    </w:pPr>
  </w:style>
  <w:style w:type="numbering" w:customStyle="1" w:styleId="ImportedStyle88">
    <w:name w:val="Imported Style 88"/>
    <w:rsid w:val="00E13862"/>
  </w:style>
  <w:style w:type="numbering" w:customStyle="1" w:styleId="List114">
    <w:name w:val="List 114"/>
    <w:basedOn w:val="ImportedStyle89"/>
    <w:rsid w:val="00E13862"/>
    <w:pPr>
      <w:numPr>
        <w:numId w:val="122"/>
      </w:numPr>
    </w:pPr>
  </w:style>
  <w:style w:type="numbering" w:customStyle="1" w:styleId="ImportedStyle89">
    <w:name w:val="Imported Style 89"/>
    <w:rsid w:val="00E13862"/>
  </w:style>
  <w:style w:type="numbering" w:customStyle="1" w:styleId="List115">
    <w:name w:val="List 115"/>
    <w:basedOn w:val="ImportedStyle900"/>
    <w:rsid w:val="00E13862"/>
    <w:pPr>
      <w:numPr>
        <w:numId w:val="123"/>
      </w:numPr>
    </w:pPr>
  </w:style>
  <w:style w:type="numbering" w:customStyle="1" w:styleId="ImportedStyle900">
    <w:name w:val="Imported Style 90"/>
    <w:rsid w:val="00E13862"/>
  </w:style>
  <w:style w:type="numbering" w:customStyle="1" w:styleId="List116">
    <w:name w:val="List 116"/>
    <w:basedOn w:val="ImportedStyle91"/>
    <w:rsid w:val="00E13862"/>
    <w:pPr>
      <w:numPr>
        <w:numId w:val="124"/>
      </w:numPr>
    </w:pPr>
  </w:style>
  <w:style w:type="numbering" w:customStyle="1" w:styleId="ImportedStyle91">
    <w:name w:val="Imported Style 91"/>
    <w:rsid w:val="00E13862"/>
  </w:style>
  <w:style w:type="numbering" w:customStyle="1" w:styleId="List117">
    <w:name w:val="List 117"/>
    <w:basedOn w:val="ImportedStyle91"/>
    <w:rsid w:val="00E13862"/>
    <w:pPr>
      <w:numPr>
        <w:numId w:val="125"/>
      </w:numPr>
    </w:pPr>
  </w:style>
  <w:style w:type="numbering" w:customStyle="1" w:styleId="List118">
    <w:name w:val="List 118"/>
    <w:basedOn w:val="ImportedStyle92"/>
    <w:rsid w:val="00E13862"/>
    <w:pPr>
      <w:numPr>
        <w:numId w:val="126"/>
      </w:numPr>
    </w:pPr>
  </w:style>
  <w:style w:type="numbering" w:customStyle="1" w:styleId="ImportedStyle92">
    <w:name w:val="Imported Style 92"/>
    <w:rsid w:val="00E13862"/>
  </w:style>
  <w:style w:type="numbering" w:customStyle="1" w:styleId="List119">
    <w:name w:val="List 119"/>
    <w:basedOn w:val="ImportedStyle92"/>
    <w:rsid w:val="00E13862"/>
    <w:pPr>
      <w:numPr>
        <w:numId w:val="127"/>
      </w:numPr>
    </w:pPr>
  </w:style>
  <w:style w:type="numbering" w:customStyle="1" w:styleId="List120">
    <w:name w:val="List 120"/>
    <w:basedOn w:val="ImportedStyle93"/>
    <w:rsid w:val="00E13862"/>
    <w:pPr>
      <w:numPr>
        <w:numId w:val="128"/>
      </w:numPr>
    </w:pPr>
  </w:style>
  <w:style w:type="numbering" w:customStyle="1" w:styleId="ImportedStyle93">
    <w:name w:val="Imported Style 93"/>
    <w:rsid w:val="00E13862"/>
  </w:style>
  <w:style w:type="numbering" w:customStyle="1" w:styleId="List121">
    <w:name w:val="List 121"/>
    <w:basedOn w:val="ImportedStyle93"/>
    <w:rsid w:val="00E13862"/>
    <w:pPr>
      <w:numPr>
        <w:numId w:val="129"/>
      </w:numPr>
    </w:pPr>
  </w:style>
  <w:style w:type="numbering" w:customStyle="1" w:styleId="List122">
    <w:name w:val="List 122"/>
    <w:basedOn w:val="ImportedStyle94"/>
    <w:rsid w:val="00E13862"/>
    <w:pPr>
      <w:numPr>
        <w:numId w:val="130"/>
      </w:numPr>
    </w:pPr>
  </w:style>
  <w:style w:type="numbering" w:customStyle="1" w:styleId="ImportedStyle94">
    <w:name w:val="Imported Style 94"/>
    <w:rsid w:val="00E13862"/>
  </w:style>
  <w:style w:type="numbering" w:customStyle="1" w:styleId="List123">
    <w:name w:val="List 123"/>
    <w:basedOn w:val="ImportedStyle95"/>
    <w:rsid w:val="00E13862"/>
    <w:pPr>
      <w:numPr>
        <w:numId w:val="131"/>
      </w:numPr>
    </w:pPr>
  </w:style>
  <w:style w:type="numbering" w:customStyle="1" w:styleId="ImportedStyle95">
    <w:name w:val="Imported Style 95"/>
    <w:rsid w:val="00E13862"/>
  </w:style>
  <w:style w:type="numbering" w:customStyle="1" w:styleId="List124">
    <w:name w:val="List 124"/>
    <w:basedOn w:val="ImportedStyle96"/>
    <w:rsid w:val="00E13862"/>
    <w:pPr>
      <w:numPr>
        <w:numId w:val="132"/>
      </w:numPr>
    </w:pPr>
  </w:style>
  <w:style w:type="numbering" w:customStyle="1" w:styleId="ImportedStyle96">
    <w:name w:val="Imported Style 96"/>
    <w:rsid w:val="00E13862"/>
  </w:style>
  <w:style w:type="numbering" w:customStyle="1" w:styleId="List125">
    <w:name w:val="List 125"/>
    <w:basedOn w:val="ImportedStyle97"/>
    <w:rsid w:val="00E13862"/>
    <w:pPr>
      <w:numPr>
        <w:numId w:val="134"/>
      </w:numPr>
    </w:pPr>
  </w:style>
  <w:style w:type="numbering" w:customStyle="1" w:styleId="ImportedStyle97">
    <w:name w:val="Imported Style 97"/>
    <w:rsid w:val="00E13862"/>
  </w:style>
  <w:style w:type="numbering" w:customStyle="1" w:styleId="List126">
    <w:name w:val="List 126"/>
    <w:basedOn w:val="ImportedStyle98"/>
    <w:rsid w:val="00E13862"/>
    <w:pPr>
      <w:numPr>
        <w:numId w:val="135"/>
      </w:numPr>
    </w:pPr>
  </w:style>
  <w:style w:type="numbering" w:customStyle="1" w:styleId="ImportedStyle98">
    <w:name w:val="Imported Style 98"/>
    <w:rsid w:val="00E13862"/>
  </w:style>
  <w:style w:type="numbering" w:customStyle="1" w:styleId="List127">
    <w:name w:val="List 127"/>
    <w:basedOn w:val="ImportedStyle99"/>
    <w:rsid w:val="00E13862"/>
    <w:pPr>
      <w:numPr>
        <w:numId w:val="136"/>
      </w:numPr>
    </w:pPr>
  </w:style>
  <w:style w:type="numbering" w:customStyle="1" w:styleId="ImportedStyle99">
    <w:name w:val="Imported Style 99"/>
    <w:rsid w:val="00E13862"/>
  </w:style>
  <w:style w:type="numbering" w:customStyle="1" w:styleId="List128">
    <w:name w:val="List 128"/>
    <w:basedOn w:val="ImportedStyle100"/>
    <w:rsid w:val="00E13862"/>
    <w:pPr>
      <w:numPr>
        <w:numId w:val="137"/>
      </w:numPr>
    </w:pPr>
  </w:style>
  <w:style w:type="numbering" w:customStyle="1" w:styleId="ImportedStyle100">
    <w:name w:val="Imported Style 100"/>
    <w:rsid w:val="00E13862"/>
  </w:style>
  <w:style w:type="numbering" w:customStyle="1" w:styleId="List129">
    <w:name w:val="List 129"/>
    <w:basedOn w:val="ImportedStyle101"/>
    <w:rsid w:val="00E13862"/>
    <w:pPr>
      <w:numPr>
        <w:numId w:val="138"/>
      </w:numPr>
    </w:pPr>
  </w:style>
  <w:style w:type="numbering" w:customStyle="1" w:styleId="ImportedStyle101">
    <w:name w:val="Imported Style 101"/>
    <w:rsid w:val="00E13862"/>
  </w:style>
  <w:style w:type="character" w:customStyle="1" w:styleId="h42">
    <w:name w:val="h42"/>
    <w:basedOn w:val="DefaultParagraphFont"/>
    <w:rsid w:val="00E13862"/>
    <w:rPr>
      <w:b/>
      <w:bCs/>
    </w:rPr>
  </w:style>
  <w:style w:type="character" w:customStyle="1" w:styleId="headingendmark">
    <w:name w:val="headingendmark"/>
    <w:basedOn w:val="DefaultParagraphFont"/>
    <w:rsid w:val="00E13862"/>
  </w:style>
  <w:style w:type="paragraph" w:customStyle="1" w:styleId="TableParagraph">
    <w:name w:val="Table Paragraph"/>
    <w:basedOn w:val="Normal"/>
    <w:uiPriority w:val="1"/>
    <w:qFormat/>
    <w:rsid w:val="00E13862"/>
    <w:pPr>
      <w:autoSpaceDE w:val="0"/>
      <w:autoSpaceDN w:val="0"/>
      <w:adjustRightInd w:val="0"/>
      <w:spacing w:before="0" w:after="0" w:line="240" w:lineRule="auto"/>
    </w:pPr>
    <w:rPr>
      <w:rFonts w:ascii="Times New Roman" w:eastAsia="Arial Unicode MS" w:hAnsi="Times New Roman"/>
      <w:sz w:val="24"/>
      <w:szCs w:val="24"/>
      <w:bdr w:val="nil"/>
      <w:lang w:eastAsia="en-AU"/>
    </w:rPr>
  </w:style>
  <w:style w:type="character" w:styleId="PageNumber">
    <w:name w:val="page number"/>
    <w:basedOn w:val="DefaultParagraphFont"/>
    <w:unhideWhenUsed/>
    <w:rsid w:val="00ED3E5A"/>
  </w:style>
  <w:style w:type="paragraph" w:customStyle="1" w:styleId="TableTitle0">
    <w:name w:val="Table Title"/>
    <w:basedOn w:val="Normal"/>
    <w:link w:val="TableTitleChar"/>
    <w:rsid w:val="00205D57"/>
    <w:pPr>
      <w:keepNext/>
      <w:spacing w:after="60" w:line="240" w:lineRule="auto"/>
    </w:pPr>
    <w:rPr>
      <w:b/>
    </w:rPr>
  </w:style>
  <w:style w:type="character" w:customStyle="1" w:styleId="TableTitleChar">
    <w:name w:val="Table Title Char"/>
    <w:basedOn w:val="DefaultParagraphFont"/>
    <w:link w:val="TableTitle0"/>
    <w:rsid w:val="00205D57"/>
    <w:rPr>
      <w:rFonts w:ascii="Cambria" w:eastAsia="Cambria" w:hAnsi="Cambria" w:cs="Times New Roman"/>
      <w:b/>
    </w:rPr>
  </w:style>
  <w:style w:type="character" w:styleId="Strong">
    <w:name w:val="Strong"/>
    <w:basedOn w:val="DefaultParagraphFont"/>
    <w:uiPriority w:val="22"/>
    <w:rsid w:val="00A307B4"/>
    <w:rPr>
      <w:rFonts w:ascii="Times New Roman" w:hAnsi="Times New Roman"/>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35" w:unhideWhenUsed="0"/>
    <w:lsdException w:name="page number"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782432"/>
    <w:pPr>
      <w:keepNext/>
      <w:keepLines/>
      <w:numPr>
        <w:numId w:val="6"/>
      </w:numPr>
      <w:adjustRightInd w:val="0"/>
      <w:snapToGrid w:val="0"/>
      <w:spacing w:before="360" w:line="240" w:lineRule="auto"/>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745D06"/>
    <w:pPr>
      <w:keepNext/>
      <w:keepLines/>
      <w:numPr>
        <w:ilvl w:val="1"/>
        <w:numId w:val="6"/>
      </w:numPr>
      <w:adjustRightInd w:val="0"/>
      <w:snapToGrid w:val="0"/>
      <w:spacing w:before="240" w:line="240" w:lineRule="auto"/>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782432"/>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745D06"/>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E6558F"/>
    <w:pPr>
      <w:spacing w:before="0" w:after="0" w:line="240" w:lineRule="auto"/>
      <w:ind w:left="-28"/>
    </w:pPr>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D114F6"/>
    <w:pPr>
      <w:keepNext/>
      <w:spacing w:before="0" w:after="0" w:line="240" w:lineRule="auto"/>
      <w:contextualSpacing/>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E6647C"/>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AU"/>
    </w:rPr>
  </w:style>
  <w:style w:type="paragraph" w:customStyle="1" w:styleId="Body">
    <w:name w:val="Body"/>
    <w:rsid w:val="00E6647C"/>
    <w:pPr>
      <w:pBdr>
        <w:top w:val="nil"/>
        <w:left w:val="nil"/>
        <w:bottom w:val="nil"/>
        <w:right w:val="nil"/>
        <w:between w:val="nil"/>
        <w:bar w:val="nil"/>
      </w:pBdr>
      <w:spacing w:line="276" w:lineRule="auto"/>
    </w:pPr>
    <w:rPr>
      <w:rFonts w:ascii="Calibri" w:eastAsia="Calibri" w:hAnsi="Calibri" w:cs="Calibri"/>
      <w:color w:val="000000"/>
      <w:u w:color="000000"/>
      <w:bdr w:val="nil"/>
      <w:lang w:val="de-DE" w:eastAsia="en-AU"/>
    </w:rPr>
  </w:style>
  <w:style w:type="paragraph" w:customStyle="1" w:styleId="table">
    <w:name w:val="table"/>
    <w:rsid w:val="00C90470"/>
    <w:pPr>
      <w:pBdr>
        <w:top w:val="nil"/>
        <w:left w:val="nil"/>
        <w:bottom w:val="nil"/>
        <w:right w:val="nil"/>
        <w:between w:val="nil"/>
        <w:bar w:val="nil"/>
      </w:pBdr>
      <w:spacing w:before="20" w:after="0" w:line="240" w:lineRule="auto"/>
    </w:pPr>
    <w:rPr>
      <w:rFonts w:ascii="Times New Roman" w:eastAsia="Arial Unicode MS" w:hAnsi="Arial Unicode MS" w:cs="Arial Unicode MS"/>
      <w:color w:val="000000"/>
      <w:sz w:val="18"/>
      <w:szCs w:val="18"/>
      <w:u w:color="000000"/>
      <w:bdr w:val="nil"/>
      <w:lang w:val="en-US" w:eastAsia="en-AU"/>
    </w:rPr>
  </w:style>
  <w:style w:type="paragraph" w:styleId="FootnoteText">
    <w:name w:val="footnote text"/>
    <w:basedOn w:val="Normal"/>
    <w:link w:val="FootnoteTextChar"/>
    <w:unhideWhenUsed/>
    <w:rsid w:val="00C40A2B"/>
    <w:pPr>
      <w:spacing w:before="0" w:after="0" w:line="240" w:lineRule="auto"/>
    </w:pPr>
    <w:rPr>
      <w:sz w:val="18"/>
      <w:szCs w:val="20"/>
    </w:rPr>
  </w:style>
  <w:style w:type="character" w:customStyle="1" w:styleId="FootnoteTextChar">
    <w:name w:val="Footnote Text Char"/>
    <w:basedOn w:val="DefaultParagraphFont"/>
    <w:link w:val="FootnoteText"/>
    <w:rsid w:val="00C40A2B"/>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C40A2B"/>
    <w:rPr>
      <w:vertAlign w:val="superscript"/>
    </w:rPr>
  </w:style>
  <w:style w:type="paragraph" w:customStyle="1" w:styleId="Bullet2">
    <w:name w:val="Bullet 2"/>
    <w:basedOn w:val="Normal"/>
    <w:rsid w:val="00E13862"/>
    <w:pPr>
      <w:numPr>
        <w:numId w:val="8"/>
      </w:numPr>
      <w:spacing w:after="0" w:line="240" w:lineRule="auto"/>
    </w:pPr>
    <w:rPr>
      <w:rFonts w:eastAsia="Times New Roman"/>
      <w:kern w:val="24"/>
      <w:szCs w:val="24"/>
      <w:lang w:eastAsia="en-AU"/>
    </w:rPr>
  </w:style>
  <w:style w:type="paragraph" w:customStyle="1" w:styleId="Instructions1">
    <w:name w:val="Instructions 1"/>
    <w:basedOn w:val="Normal"/>
    <w:qFormat/>
    <w:rsid w:val="00E13862"/>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E13862"/>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E1386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E13862"/>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E13862"/>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E13862"/>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E13862"/>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E13862"/>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E13862"/>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E13862"/>
    <w:rPr>
      <w:i/>
      <w:color w:val="007099"/>
    </w:rPr>
  </w:style>
  <w:style w:type="numbering" w:customStyle="1" w:styleId="List18">
    <w:name w:val="List 18"/>
    <w:basedOn w:val="NoList"/>
    <w:rsid w:val="00E13862"/>
    <w:pPr>
      <w:numPr>
        <w:numId w:val="10"/>
      </w:numPr>
    </w:pPr>
  </w:style>
  <w:style w:type="numbering" w:customStyle="1" w:styleId="ImportedStyle30">
    <w:name w:val="Imported Style 30"/>
    <w:rsid w:val="00E13862"/>
  </w:style>
  <w:style w:type="numbering" w:customStyle="1" w:styleId="List35">
    <w:name w:val="List 35"/>
    <w:basedOn w:val="ImportedStyle30"/>
    <w:rsid w:val="00E13862"/>
    <w:pPr>
      <w:numPr>
        <w:numId w:val="11"/>
      </w:numPr>
    </w:pPr>
  </w:style>
  <w:style w:type="numbering" w:customStyle="1" w:styleId="List36">
    <w:name w:val="List 36"/>
    <w:basedOn w:val="ImportedStyle30"/>
    <w:rsid w:val="00E13862"/>
    <w:pPr>
      <w:numPr>
        <w:numId w:val="12"/>
      </w:numPr>
    </w:pPr>
  </w:style>
  <w:style w:type="paragraph" w:styleId="ListParagraph">
    <w:name w:val="List Paragraph"/>
    <w:uiPriority w:val="34"/>
    <w:qFormat/>
    <w:rsid w:val="00E13862"/>
    <w:pPr>
      <w:pBdr>
        <w:top w:val="nil"/>
        <w:left w:val="nil"/>
        <w:bottom w:val="nil"/>
        <w:right w:val="nil"/>
        <w:between w:val="nil"/>
        <w:bar w:val="nil"/>
      </w:pBdr>
      <w:spacing w:line="276" w:lineRule="auto"/>
      <w:ind w:left="720"/>
    </w:pPr>
    <w:rPr>
      <w:rFonts w:ascii="Calibri" w:eastAsia="Calibri" w:hAnsi="Calibri" w:cs="Calibri"/>
      <w:color w:val="000000"/>
      <w:u w:color="000000"/>
      <w:bdr w:val="nil"/>
      <w:lang w:val="en-US" w:eastAsia="en-AU"/>
    </w:rPr>
  </w:style>
  <w:style w:type="numbering" w:customStyle="1" w:styleId="List0">
    <w:name w:val="List 0"/>
    <w:basedOn w:val="NoList"/>
    <w:rsid w:val="00E13862"/>
    <w:pPr>
      <w:numPr>
        <w:numId w:val="13"/>
      </w:numPr>
    </w:pPr>
  </w:style>
  <w:style w:type="character" w:customStyle="1" w:styleId="Hyperlink0">
    <w:name w:val="Hyperlink.0"/>
    <w:basedOn w:val="DefaultParagraphFont"/>
    <w:rsid w:val="00E13862"/>
    <w:rPr>
      <w:color w:val="0000FF"/>
      <w:u w:val="single" w:color="0000FF"/>
    </w:rPr>
  </w:style>
  <w:style w:type="numbering" w:customStyle="1" w:styleId="List1">
    <w:name w:val="List 1"/>
    <w:basedOn w:val="NoList"/>
    <w:rsid w:val="00E13862"/>
    <w:pPr>
      <w:numPr>
        <w:numId w:val="14"/>
      </w:numPr>
    </w:pPr>
  </w:style>
  <w:style w:type="paragraph" w:styleId="NoSpacing">
    <w:name w:val="No Spacing"/>
    <w:qFormat/>
    <w:rsid w:val="00E13862"/>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AU"/>
    </w:rPr>
  </w:style>
  <w:style w:type="numbering" w:customStyle="1" w:styleId="List21">
    <w:name w:val="List 21"/>
    <w:basedOn w:val="NoList"/>
    <w:rsid w:val="00E13862"/>
    <w:pPr>
      <w:numPr>
        <w:numId w:val="15"/>
      </w:numPr>
    </w:pPr>
  </w:style>
  <w:style w:type="numbering" w:customStyle="1" w:styleId="List31">
    <w:name w:val="List 31"/>
    <w:basedOn w:val="NoList"/>
    <w:rsid w:val="00E13862"/>
    <w:pPr>
      <w:numPr>
        <w:numId w:val="16"/>
      </w:numPr>
    </w:pPr>
  </w:style>
  <w:style w:type="numbering" w:customStyle="1" w:styleId="List41">
    <w:name w:val="List 41"/>
    <w:basedOn w:val="NoList"/>
    <w:rsid w:val="00E13862"/>
    <w:pPr>
      <w:numPr>
        <w:numId w:val="17"/>
      </w:numPr>
    </w:pPr>
  </w:style>
  <w:style w:type="numbering" w:customStyle="1" w:styleId="List51">
    <w:name w:val="List 51"/>
    <w:basedOn w:val="NoList"/>
    <w:rsid w:val="00E13862"/>
    <w:pPr>
      <w:numPr>
        <w:numId w:val="18"/>
      </w:numPr>
    </w:pPr>
  </w:style>
  <w:style w:type="numbering" w:customStyle="1" w:styleId="List6">
    <w:name w:val="List 6"/>
    <w:basedOn w:val="NoList"/>
    <w:rsid w:val="00E13862"/>
    <w:pPr>
      <w:numPr>
        <w:numId w:val="19"/>
      </w:numPr>
    </w:pPr>
  </w:style>
  <w:style w:type="numbering" w:customStyle="1" w:styleId="List7">
    <w:name w:val="List 7"/>
    <w:basedOn w:val="NoList"/>
    <w:rsid w:val="00E13862"/>
    <w:pPr>
      <w:numPr>
        <w:numId w:val="20"/>
      </w:numPr>
    </w:pPr>
  </w:style>
  <w:style w:type="numbering" w:customStyle="1" w:styleId="List9">
    <w:name w:val="List 9"/>
    <w:basedOn w:val="NoList"/>
    <w:rsid w:val="00E13862"/>
    <w:pPr>
      <w:numPr>
        <w:numId w:val="21"/>
      </w:numPr>
    </w:pPr>
  </w:style>
  <w:style w:type="numbering" w:customStyle="1" w:styleId="List10">
    <w:name w:val="List 10"/>
    <w:basedOn w:val="NoList"/>
    <w:rsid w:val="00E13862"/>
    <w:pPr>
      <w:numPr>
        <w:numId w:val="22"/>
      </w:numPr>
    </w:pPr>
  </w:style>
  <w:style w:type="numbering" w:customStyle="1" w:styleId="List11">
    <w:name w:val="List 11"/>
    <w:basedOn w:val="NoList"/>
    <w:rsid w:val="00E13862"/>
    <w:pPr>
      <w:numPr>
        <w:numId w:val="24"/>
      </w:numPr>
    </w:pPr>
  </w:style>
  <w:style w:type="numbering" w:customStyle="1" w:styleId="List12">
    <w:name w:val="List 12"/>
    <w:basedOn w:val="NoList"/>
    <w:rsid w:val="00E13862"/>
    <w:pPr>
      <w:numPr>
        <w:numId w:val="23"/>
      </w:numPr>
    </w:pPr>
  </w:style>
  <w:style w:type="numbering" w:customStyle="1" w:styleId="List13">
    <w:name w:val="List 13"/>
    <w:basedOn w:val="NoList"/>
    <w:rsid w:val="00E13862"/>
    <w:pPr>
      <w:numPr>
        <w:numId w:val="25"/>
      </w:numPr>
    </w:pPr>
  </w:style>
  <w:style w:type="numbering" w:customStyle="1" w:styleId="List14">
    <w:name w:val="List 14"/>
    <w:basedOn w:val="NoList"/>
    <w:rsid w:val="00E13862"/>
    <w:pPr>
      <w:numPr>
        <w:numId w:val="26"/>
      </w:numPr>
    </w:pPr>
  </w:style>
  <w:style w:type="numbering" w:customStyle="1" w:styleId="List15">
    <w:name w:val="List 15"/>
    <w:basedOn w:val="NoList"/>
    <w:rsid w:val="00E13862"/>
    <w:pPr>
      <w:numPr>
        <w:numId w:val="27"/>
      </w:numPr>
    </w:pPr>
  </w:style>
  <w:style w:type="numbering" w:customStyle="1" w:styleId="List16">
    <w:name w:val="List 16"/>
    <w:basedOn w:val="NoList"/>
    <w:rsid w:val="00E13862"/>
    <w:pPr>
      <w:numPr>
        <w:numId w:val="28"/>
      </w:numPr>
    </w:pPr>
  </w:style>
  <w:style w:type="numbering" w:customStyle="1" w:styleId="List17">
    <w:name w:val="List 17"/>
    <w:basedOn w:val="NoList"/>
    <w:rsid w:val="00E13862"/>
    <w:pPr>
      <w:numPr>
        <w:numId w:val="29"/>
      </w:numPr>
    </w:pPr>
  </w:style>
  <w:style w:type="numbering" w:customStyle="1" w:styleId="List19">
    <w:name w:val="List 19"/>
    <w:basedOn w:val="NoList"/>
    <w:rsid w:val="00E13862"/>
    <w:pPr>
      <w:numPr>
        <w:numId w:val="33"/>
      </w:numPr>
    </w:pPr>
  </w:style>
  <w:style w:type="numbering" w:customStyle="1" w:styleId="List20">
    <w:name w:val="List 20"/>
    <w:basedOn w:val="NoList"/>
    <w:rsid w:val="00E13862"/>
    <w:pPr>
      <w:numPr>
        <w:numId w:val="34"/>
      </w:numPr>
    </w:pPr>
  </w:style>
  <w:style w:type="numbering" w:customStyle="1" w:styleId="List22">
    <w:name w:val="List 22"/>
    <w:basedOn w:val="NoList"/>
    <w:rsid w:val="00E13862"/>
    <w:pPr>
      <w:numPr>
        <w:numId w:val="35"/>
      </w:numPr>
    </w:pPr>
  </w:style>
  <w:style w:type="numbering" w:customStyle="1" w:styleId="List23">
    <w:name w:val="List 23"/>
    <w:basedOn w:val="NoList"/>
    <w:rsid w:val="00E13862"/>
    <w:pPr>
      <w:numPr>
        <w:numId w:val="36"/>
      </w:numPr>
    </w:pPr>
  </w:style>
  <w:style w:type="numbering" w:customStyle="1" w:styleId="List24">
    <w:name w:val="List 24"/>
    <w:basedOn w:val="NoList"/>
    <w:rsid w:val="00E13862"/>
    <w:pPr>
      <w:numPr>
        <w:numId w:val="37"/>
      </w:numPr>
    </w:pPr>
  </w:style>
  <w:style w:type="numbering" w:customStyle="1" w:styleId="List25">
    <w:name w:val="List 25"/>
    <w:basedOn w:val="NoList"/>
    <w:rsid w:val="00E13862"/>
    <w:pPr>
      <w:numPr>
        <w:numId w:val="39"/>
      </w:numPr>
    </w:pPr>
  </w:style>
  <w:style w:type="numbering" w:customStyle="1" w:styleId="List26">
    <w:name w:val="List 26"/>
    <w:basedOn w:val="NoList"/>
    <w:rsid w:val="00E13862"/>
    <w:pPr>
      <w:numPr>
        <w:numId w:val="38"/>
      </w:numPr>
    </w:pPr>
  </w:style>
  <w:style w:type="numbering" w:customStyle="1" w:styleId="List27">
    <w:name w:val="List 27"/>
    <w:basedOn w:val="NoList"/>
    <w:rsid w:val="00E13862"/>
    <w:pPr>
      <w:numPr>
        <w:numId w:val="40"/>
      </w:numPr>
    </w:pPr>
  </w:style>
  <w:style w:type="numbering" w:customStyle="1" w:styleId="List28">
    <w:name w:val="List 28"/>
    <w:basedOn w:val="NoList"/>
    <w:rsid w:val="00E13862"/>
    <w:pPr>
      <w:numPr>
        <w:numId w:val="41"/>
      </w:numPr>
    </w:pPr>
  </w:style>
  <w:style w:type="numbering" w:customStyle="1" w:styleId="List29">
    <w:name w:val="List 29"/>
    <w:basedOn w:val="NoList"/>
    <w:rsid w:val="00E13862"/>
    <w:pPr>
      <w:numPr>
        <w:numId w:val="43"/>
      </w:numPr>
    </w:pPr>
  </w:style>
  <w:style w:type="numbering" w:customStyle="1" w:styleId="List30">
    <w:name w:val="List 30"/>
    <w:basedOn w:val="NoList"/>
    <w:rsid w:val="00E13862"/>
    <w:pPr>
      <w:numPr>
        <w:numId w:val="42"/>
      </w:numPr>
    </w:pPr>
  </w:style>
  <w:style w:type="numbering" w:customStyle="1" w:styleId="List32">
    <w:name w:val="List 32"/>
    <w:basedOn w:val="NoList"/>
    <w:rsid w:val="00E13862"/>
    <w:pPr>
      <w:numPr>
        <w:numId w:val="44"/>
      </w:numPr>
    </w:pPr>
  </w:style>
  <w:style w:type="numbering" w:customStyle="1" w:styleId="List33">
    <w:name w:val="List 33"/>
    <w:basedOn w:val="NoList"/>
    <w:rsid w:val="00E13862"/>
    <w:pPr>
      <w:numPr>
        <w:numId w:val="45"/>
      </w:numPr>
    </w:pPr>
  </w:style>
  <w:style w:type="numbering" w:customStyle="1" w:styleId="ImportedStyle1">
    <w:name w:val="Imported Style 1"/>
    <w:rsid w:val="00E13862"/>
  </w:style>
  <w:style w:type="character" w:customStyle="1" w:styleId="Link">
    <w:name w:val="Link"/>
    <w:rsid w:val="00E13862"/>
    <w:rPr>
      <w:color w:val="0000FF"/>
      <w:u w:val="single" w:color="0000FF"/>
    </w:rPr>
  </w:style>
  <w:style w:type="numbering" w:customStyle="1" w:styleId="ImportedStyle2">
    <w:name w:val="Imported Style 2"/>
    <w:rsid w:val="00E13862"/>
  </w:style>
  <w:style w:type="numbering" w:customStyle="1" w:styleId="ImportedStyle3">
    <w:name w:val="Imported Style 3"/>
    <w:rsid w:val="00E13862"/>
  </w:style>
  <w:style w:type="numbering" w:customStyle="1" w:styleId="ImportedStyle4">
    <w:name w:val="Imported Style 4"/>
    <w:rsid w:val="00E13862"/>
  </w:style>
  <w:style w:type="numbering" w:customStyle="1" w:styleId="ImportedStyle5">
    <w:name w:val="Imported Style 5"/>
    <w:rsid w:val="00E13862"/>
  </w:style>
  <w:style w:type="numbering" w:customStyle="1" w:styleId="ImportedStyle6">
    <w:name w:val="Imported Style 6"/>
    <w:rsid w:val="00E13862"/>
  </w:style>
  <w:style w:type="numbering" w:customStyle="1" w:styleId="ImportedStyle7">
    <w:name w:val="Imported Style 7"/>
    <w:rsid w:val="00E13862"/>
  </w:style>
  <w:style w:type="numbering" w:customStyle="1" w:styleId="ImportedStyle8">
    <w:name w:val="Imported Style 8"/>
    <w:rsid w:val="00E13862"/>
  </w:style>
  <w:style w:type="numbering" w:customStyle="1" w:styleId="List8">
    <w:name w:val="List 8"/>
    <w:basedOn w:val="ImportedStyle1"/>
    <w:rsid w:val="00E13862"/>
    <w:pPr>
      <w:numPr>
        <w:numId w:val="46"/>
      </w:numPr>
    </w:pPr>
  </w:style>
  <w:style w:type="numbering" w:customStyle="1" w:styleId="ImportedStyle9">
    <w:name w:val="Imported Style 9"/>
    <w:rsid w:val="00E13862"/>
  </w:style>
  <w:style w:type="numbering" w:customStyle="1" w:styleId="ImportedStyle90">
    <w:name w:val="Imported Style 9.0"/>
    <w:rsid w:val="00E13862"/>
  </w:style>
  <w:style w:type="numbering" w:customStyle="1" w:styleId="ImportedStyle10">
    <w:name w:val="Imported Style 10"/>
    <w:rsid w:val="00E13862"/>
  </w:style>
  <w:style w:type="numbering" w:customStyle="1" w:styleId="ImportedStyle11">
    <w:name w:val="Imported Style 11"/>
    <w:rsid w:val="00E13862"/>
  </w:style>
  <w:style w:type="numbering" w:customStyle="1" w:styleId="ImportedStyle12">
    <w:name w:val="Imported Style 12"/>
    <w:rsid w:val="00E13862"/>
  </w:style>
  <w:style w:type="numbering" w:customStyle="1" w:styleId="ImportedStyle13">
    <w:name w:val="Imported Style 13"/>
    <w:rsid w:val="00E13862"/>
  </w:style>
  <w:style w:type="numbering" w:customStyle="1" w:styleId="ImportedStyle14">
    <w:name w:val="Imported Style 14"/>
    <w:rsid w:val="00E13862"/>
  </w:style>
  <w:style w:type="numbering" w:customStyle="1" w:styleId="ImportedStyle15">
    <w:name w:val="Imported Style 15"/>
    <w:rsid w:val="00E13862"/>
  </w:style>
  <w:style w:type="numbering" w:customStyle="1" w:styleId="ImportedStyle16">
    <w:name w:val="Imported Style 16"/>
    <w:rsid w:val="00E13862"/>
  </w:style>
  <w:style w:type="numbering" w:customStyle="1" w:styleId="ImportedStyle17">
    <w:name w:val="Imported Style 17"/>
    <w:rsid w:val="00E13862"/>
  </w:style>
  <w:style w:type="numbering" w:customStyle="1" w:styleId="ImportedStyle18">
    <w:name w:val="Imported Style 18"/>
    <w:rsid w:val="00E13862"/>
  </w:style>
  <w:style w:type="numbering" w:customStyle="1" w:styleId="ImportedStyle19">
    <w:name w:val="Imported Style 19"/>
    <w:rsid w:val="00E13862"/>
  </w:style>
  <w:style w:type="numbering" w:customStyle="1" w:styleId="ImportedStyle20">
    <w:name w:val="Imported Style 20"/>
    <w:rsid w:val="00E13862"/>
  </w:style>
  <w:style w:type="numbering" w:customStyle="1" w:styleId="ImportedStyle21">
    <w:name w:val="Imported Style 21"/>
    <w:rsid w:val="00E13862"/>
  </w:style>
  <w:style w:type="numbering" w:customStyle="1" w:styleId="ImportedStyle22">
    <w:name w:val="Imported Style 22"/>
    <w:rsid w:val="00E13862"/>
  </w:style>
  <w:style w:type="numbering" w:customStyle="1" w:styleId="ImportedStyle23">
    <w:name w:val="Imported Style 23"/>
    <w:rsid w:val="00E13862"/>
  </w:style>
  <w:style w:type="numbering" w:customStyle="1" w:styleId="ImportedStyle24">
    <w:name w:val="Imported Style 24"/>
    <w:rsid w:val="00E13862"/>
  </w:style>
  <w:style w:type="numbering" w:customStyle="1" w:styleId="ImportedStyle25">
    <w:name w:val="Imported Style 25"/>
    <w:rsid w:val="00E13862"/>
  </w:style>
  <w:style w:type="numbering" w:customStyle="1" w:styleId="ImportedStyle250">
    <w:name w:val="Imported Style 25.0"/>
    <w:rsid w:val="00E13862"/>
  </w:style>
  <w:style w:type="numbering" w:customStyle="1" w:styleId="ImportedStyle26">
    <w:name w:val="Imported Style 26"/>
    <w:rsid w:val="00E13862"/>
  </w:style>
  <w:style w:type="numbering" w:customStyle="1" w:styleId="ImportedStyle27">
    <w:name w:val="Imported Style 27"/>
    <w:rsid w:val="00E13862"/>
  </w:style>
  <w:style w:type="numbering" w:customStyle="1" w:styleId="ImportedStyle28">
    <w:name w:val="Imported Style 28"/>
    <w:rsid w:val="00E13862"/>
  </w:style>
  <w:style w:type="numbering" w:customStyle="1" w:styleId="List34">
    <w:name w:val="List 34"/>
    <w:basedOn w:val="ImportedStyle29"/>
    <w:rsid w:val="00E13862"/>
    <w:pPr>
      <w:numPr>
        <w:numId w:val="47"/>
      </w:numPr>
    </w:pPr>
  </w:style>
  <w:style w:type="numbering" w:customStyle="1" w:styleId="ImportedStyle29">
    <w:name w:val="Imported Style 29"/>
    <w:rsid w:val="00E13862"/>
  </w:style>
  <w:style w:type="numbering" w:customStyle="1" w:styleId="List37">
    <w:name w:val="List 37"/>
    <w:basedOn w:val="ImportedStyle31"/>
    <w:rsid w:val="00E13862"/>
    <w:pPr>
      <w:numPr>
        <w:numId w:val="48"/>
      </w:numPr>
    </w:pPr>
  </w:style>
  <w:style w:type="numbering" w:customStyle="1" w:styleId="ImportedStyle31">
    <w:name w:val="Imported Style 31"/>
    <w:rsid w:val="00E13862"/>
  </w:style>
  <w:style w:type="numbering" w:customStyle="1" w:styleId="List38">
    <w:name w:val="List 38"/>
    <w:basedOn w:val="ImportedStyle32"/>
    <w:rsid w:val="00E13862"/>
    <w:pPr>
      <w:numPr>
        <w:numId w:val="49"/>
      </w:numPr>
    </w:pPr>
  </w:style>
  <w:style w:type="numbering" w:customStyle="1" w:styleId="ImportedStyle32">
    <w:name w:val="Imported Style 32"/>
    <w:rsid w:val="00E13862"/>
  </w:style>
  <w:style w:type="numbering" w:customStyle="1" w:styleId="List39">
    <w:name w:val="List 39"/>
    <w:basedOn w:val="ImportedStyle33"/>
    <w:rsid w:val="00E13862"/>
    <w:pPr>
      <w:numPr>
        <w:numId w:val="50"/>
      </w:numPr>
    </w:pPr>
  </w:style>
  <w:style w:type="numbering" w:customStyle="1" w:styleId="ImportedStyle33">
    <w:name w:val="Imported Style 33"/>
    <w:rsid w:val="00E13862"/>
  </w:style>
  <w:style w:type="numbering" w:customStyle="1" w:styleId="List40">
    <w:name w:val="List 40"/>
    <w:basedOn w:val="ImportedStyle34"/>
    <w:rsid w:val="00E13862"/>
    <w:pPr>
      <w:numPr>
        <w:numId w:val="51"/>
      </w:numPr>
    </w:pPr>
  </w:style>
  <w:style w:type="numbering" w:customStyle="1" w:styleId="ImportedStyle34">
    <w:name w:val="Imported Style 34"/>
    <w:rsid w:val="00E13862"/>
  </w:style>
  <w:style w:type="numbering" w:customStyle="1" w:styleId="List42">
    <w:name w:val="List 42"/>
    <w:basedOn w:val="ImportedStyle35"/>
    <w:rsid w:val="00E13862"/>
    <w:pPr>
      <w:numPr>
        <w:numId w:val="57"/>
      </w:numPr>
    </w:pPr>
  </w:style>
  <w:style w:type="numbering" w:customStyle="1" w:styleId="ImportedStyle35">
    <w:name w:val="Imported Style 35"/>
    <w:rsid w:val="00E13862"/>
  </w:style>
  <w:style w:type="numbering" w:customStyle="1" w:styleId="List43">
    <w:name w:val="List 43"/>
    <w:basedOn w:val="ImportedStyle36"/>
    <w:rsid w:val="00E13862"/>
    <w:pPr>
      <w:numPr>
        <w:numId w:val="52"/>
      </w:numPr>
    </w:pPr>
  </w:style>
  <w:style w:type="numbering" w:customStyle="1" w:styleId="ImportedStyle36">
    <w:name w:val="Imported Style 36"/>
    <w:rsid w:val="00E13862"/>
  </w:style>
  <w:style w:type="numbering" w:customStyle="1" w:styleId="List44">
    <w:name w:val="List 44"/>
    <w:basedOn w:val="ImportedStyle37"/>
    <w:rsid w:val="00E13862"/>
    <w:pPr>
      <w:numPr>
        <w:numId w:val="53"/>
      </w:numPr>
    </w:pPr>
  </w:style>
  <w:style w:type="numbering" w:customStyle="1" w:styleId="ImportedStyle37">
    <w:name w:val="Imported Style 37"/>
    <w:rsid w:val="00E13862"/>
  </w:style>
  <w:style w:type="numbering" w:customStyle="1" w:styleId="List45">
    <w:name w:val="List 45"/>
    <w:basedOn w:val="ImportedStyle38"/>
    <w:rsid w:val="00E13862"/>
    <w:pPr>
      <w:numPr>
        <w:numId w:val="54"/>
      </w:numPr>
    </w:pPr>
  </w:style>
  <w:style w:type="numbering" w:customStyle="1" w:styleId="ImportedStyle38">
    <w:name w:val="Imported Style 38"/>
    <w:rsid w:val="00E13862"/>
  </w:style>
  <w:style w:type="numbering" w:customStyle="1" w:styleId="List46">
    <w:name w:val="List 46"/>
    <w:basedOn w:val="ImportedStyle39"/>
    <w:rsid w:val="00E13862"/>
    <w:pPr>
      <w:numPr>
        <w:numId w:val="55"/>
      </w:numPr>
    </w:pPr>
  </w:style>
  <w:style w:type="numbering" w:customStyle="1" w:styleId="ImportedStyle39">
    <w:name w:val="Imported Style 39"/>
    <w:rsid w:val="00E13862"/>
  </w:style>
  <w:style w:type="numbering" w:customStyle="1" w:styleId="List47">
    <w:name w:val="List 47"/>
    <w:basedOn w:val="ImportedStyle39"/>
    <w:rsid w:val="00E13862"/>
    <w:pPr>
      <w:numPr>
        <w:numId w:val="56"/>
      </w:numPr>
    </w:pPr>
  </w:style>
  <w:style w:type="numbering" w:customStyle="1" w:styleId="List48">
    <w:name w:val="List 48"/>
    <w:basedOn w:val="ImportedStyle350"/>
    <w:rsid w:val="00E13862"/>
    <w:pPr>
      <w:numPr>
        <w:numId w:val="58"/>
      </w:numPr>
    </w:pPr>
  </w:style>
  <w:style w:type="numbering" w:customStyle="1" w:styleId="ImportedStyle350">
    <w:name w:val="Imported Style 35.0"/>
    <w:rsid w:val="00E13862"/>
  </w:style>
  <w:style w:type="numbering" w:customStyle="1" w:styleId="List49">
    <w:name w:val="List 49"/>
    <w:basedOn w:val="ImportedStyle40"/>
    <w:rsid w:val="00E13862"/>
    <w:pPr>
      <w:numPr>
        <w:numId w:val="59"/>
      </w:numPr>
    </w:pPr>
  </w:style>
  <w:style w:type="numbering" w:customStyle="1" w:styleId="ImportedStyle40">
    <w:name w:val="Imported Style 40"/>
    <w:rsid w:val="00E13862"/>
  </w:style>
  <w:style w:type="numbering" w:customStyle="1" w:styleId="List50">
    <w:name w:val="List 50"/>
    <w:basedOn w:val="ImportedStyle370"/>
    <w:rsid w:val="00E13862"/>
    <w:pPr>
      <w:numPr>
        <w:numId w:val="60"/>
      </w:numPr>
    </w:pPr>
  </w:style>
  <w:style w:type="numbering" w:customStyle="1" w:styleId="ImportedStyle370">
    <w:name w:val="Imported Style 37.0"/>
    <w:rsid w:val="00E13862"/>
  </w:style>
  <w:style w:type="numbering" w:customStyle="1" w:styleId="ImportedStyle41">
    <w:name w:val="Imported Style 41"/>
    <w:rsid w:val="00E13862"/>
  </w:style>
  <w:style w:type="numbering" w:customStyle="1" w:styleId="List52">
    <w:name w:val="List 52"/>
    <w:basedOn w:val="ImportedStyle42"/>
    <w:rsid w:val="00E13862"/>
    <w:pPr>
      <w:numPr>
        <w:numId w:val="61"/>
      </w:numPr>
    </w:pPr>
  </w:style>
  <w:style w:type="numbering" w:customStyle="1" w:styleId="ImportedStyle42">
    <w:name w:val="Imported Style 42"/>
    <w:rsid w:val="00E13862"/>
  </w:style>
  <w:style w:type="numbering" w:customStyle="1" w:styleId="List53">
    <w:name w:val="List 53"/>
    <w:basedOn w:val="ImportedStyle42"/>
    <w:rsid w:val="00E13862"/>
    <w:pPr>
      <w:numPr>
        <w:numId w:val="62"/>
      </w:numPr>
    </w:pPr>
  </w:style>
  <w:style w:type="numbering" w:customStyle="1" w:styleId="List54">
    <w:name w:val="List 54"/>
    <w:basedOn w:val="ImportedStyle43"/>
    <w:rsid w:val="00E13862"/>
    <w:pPr>
      <w:numPr>
        <w:numId w:val="63"/>
      </w:numPr>
    </w:pPr>
  </w:style>
  <w:style w:type="numbering" w:customStyle="1" w:styleId="ImportedStyle43">
    <w:name w:val="Imported Style 43"/>
    <w:rsid w:val="00E13862"/>
  </w:style>
  <w:style w:type="numbering" w:customStyle="1" w:styleId="List55">
    <w:name w:val="List 55"/>
    <w:basedOn w:val="ImportedStyle43"/>
    <w:rsid w:val="00E13862"/>
    <w:pPr>
      <w:numPr>
        <w:numId w:val="64"/>
      </w:numPr>
    </w:pPr>
  </w:style>
  <w:style w:type="numbering" w:customStyle="1" w:styleId="List56">
    <w:name w:val="List 56"/>
    <w:basedOn w:val="ImportedStyle44"/>
    <w:rsid w:val="00E13862"/>
    <w:pPr>
      <w:numPr>
        <w:numId w:val="65"/>
      </w:numPr>
    </w:pPr>
  </w:style>
  <w:style w:type="numbering" w:customStyle="1" w:styleId="ImportedStyle44">
    <w:name w:val="Imported Style 44"/>
    <w:rsid w:val="00E13862"/>
  </w:style>
  <w:style w:type="numbering" w:customStyle="1" w:styleId="List57">
    <w:name w:val="List 57"/>
    <w:basedOn w:val="ImportedStyle45"/>
    <w:rsid w:val="00E13862"/>
    <w:pPr>
      <w:numPr>
        <w:numId w:val="66"/>
      </w:numPr>
    </w:pPr>
  </w:style>
  <w:style w:type="numbering" w:customStyle="1" w:styleId="ImportedStyle45">
    <w:name w:val="Imported Style 45"/>
    <w:rsid w:val="00E13862"/>
  </w:style>
  <w:style w:type="numbering" w:customStyle="1" w:styleId="List58">
    <w:name w:val="List 58"/>
    <w:basedOn w:val="ImportedStyle46"/>
    <w:rsid w:val="00E13862"/>
    <w:pPr>
      <w:numPr>
        <w:numId w:val="67"/>
      </w:numPr>
    </w:pPr>
  </w:style>
  <w:style w:type="numbering" w:customStyle="1" w:styleId="ImportedStyle46">
    <w:name w:val="Imported Style 46"/>
    <w:rsid w:val="00E13862"/>
  </w:style>
  <w:style w:type="numbering" w:customStyle="1" w:styleId="List59">
    <w:name w:val="List 59"/>
    <w:basedOn w:val="ImportedStyle47"/>
    <w:rsid w:val="00E13862"/>
    <w:pPr>
      <w:numPr>
        <w:numId w:val="68"/>
      </w:numPr>
    </w:pPr>
  </w:style>
  <w:style w:type="numbering" w:customStyle="1" w:styleId="ImportedStyle47">
    <w:name w:val="Imported Style 47"/>
    <w:rsid w:val="00E13862"/>
  </w:style>
  <w:style w:type="numbering" w:customStyle="1" w:styleId="List60">
    <w:name w:val="List 60"/>
    <w:basedOn w:val="ImportedStyle48"/>
    <w:rsid w:val="00E13862"/>
    <w:pPr>
      <w:numPr>
        <w:numId w:val="69"/>
      </w:numPr>
    </w:pPr>
  </w:style>
  <w:style w:type="numbering" w:customStyle="1" w:styleId="ImportedStyle48">
    <w:name w:val="Imported Style 48"/>
    <w:rsid w:val="00E13862"/>
  </w:style>
  <w:style w:type="numbering" w:customStyle="1" w:styleId="List61">
    <w:name w:val="List 61"/>
    <w:basedOn w:val="ImportedStyle49"/>
    <w:rsid w:val="00E13862"/>
    <w:pPr>
      <w:numPr>
        <w:numId w:val="70"/>
      </w:numPr>
    </w:pPr>
  </w:style>
  <w:style w:type="numbering" w:customStyle="1" w:styleId="ImportedStyle49">
    <w:name w:val="Imported Style 49"/>
    <w:rsid w:val="00E13862"/>
  </w:style>
  <w:style w:type="numbering" w:customStyle="1" w:styleId="List62">
    <w:name w:val="List 62"/>
    <w:basedOn w:val="ImportedStyle50"/>
    <w:rsid w:val="00E13862"/>
    <w:pPr>
      <w:numPr>
        <w:numId w:val="71"/>
      </w:numPr>
    </w:pPr>
  </w:style>
  <w:style w:type="numbering" w:customStyle="1" w:styleId="ImportedStyle50">
    <w:name w:val="Imported Style 50"/>
    <w:rsid w:val="00E13862"/>
  </w:style>
  <w:style w:type="numbering" w:customStyle="1" w:styleId="List63">
    <w:name w:val="List 63"/>
    <w:basedOn w:val="ImportedStyle51"/>
    <w:rsid w:val="00E13862"/>
    <w:pPr>
      <w:numPr>
        <w:numId w:val="72"/>
      </w:numPr>
    </w:pPr>
  </w:style>
  <w:style w:type="numbering" w:customStyle="1" w:styleId="ImportedStyle51">
    <w:name w:val="Imported Style 51"/>
    <w:rsid w:val="00E13862"/>
  </w:style>
  <w:style w:type="numbering" w:customStyle="1" w:styleId="List64">
    <w:name w:val="List 64"/>
    <w:basedOn w:val="ImportedStyle52"/>
    <w:rsid w:val="00E13862"/>
    <w:pPr>
      <w:numPr>
        <w:numId w:val="87"/>
      </w:numPr>
    </w:pPr>
  </w:style>
  <w:style w:type="numbering" w:customStyle="1" w:styleId="ImportedStyle52">
    <w:name w:val="Imported Style 52"/>
    <w:rsid w:val="00E13862"/>
  </w:style>
  <w:style w:type="numbering" w:customStyle="1" w:styleId="List65">
    <w:name w:val="List 65"/>
    <w:basedOn w:val="ImportedStyle510"/>
    <w:rsid w:val="00E13862"/>
    <w:pPr>
      <w:numPr>
        <w:numId w:val="73"/>
      </w:numPr>
    </w:pPr>
  </w:style>
  <w:style w:type="numbering" w:customStyle="1" w:styleId="ImportedStyle510">
    <w:name w:val="Imported Style 51.0"/>
    <w:rsid w:val="00E13862"/>
  </w:style>
  <w:style w:type="numbering" w:customStyle="1" w:styleId="List66">
    <w:name w:val="List 66"/>
    <w:basedOn w:val="ImportedStyle53"/>
    <w:rsid w:val="00E13862"/>
    <w:pPr>
      <w:numPr>
        <w:numId w:val="74"/>
      </w:numPr>
    </w:pPr>
  </w:style>
  <w:style w:type="numbering" w:customStyle="1" w:styleId="ImportedStyle53">
    <w:name w:val="Imported Style 53"/>
    <w:rsid w:val="00E13862"/>
  </w:style>
  <w:style w:type="numbering" w:customStyle="1" w:styleId="List67">
    <w:name w:val="List 67"/>
    <w:basedOn w:val="ImportedStyle54"/>
    <w:rsid w:val="00E13862"/>
    <w:pPr>
      <w:numPr>
        <w:numId w:val="75"/>
      </w:numPr>
    </w:pPr>
  </w:style>
  <w:style w:type="numbering" w:customStyle="1" w:styleId="ImportedStyle54">
    <w:name w:val="Imported Style 54"/>
    <w:rsid w:val="00E13862"/>
  </w:style>
  <w:style w:type="numbering" w:customStyle="1" w:styleId="List68">
    <w:name w:val="List 68"/>
    <w:basedOn w:val="ImportedStyle55"/>
    <w:rsid w:val="00E13862"/>
    <w:pPr>
      <w:numPr>
        <w:numId w:val="76"/>
      </w:numPr>
    </w:pPr>
  </w:style>
  <w:style w:type="numbering" w:customStyle="1" w:styleId="ImportedStyle55">
    <w:name w:val="Imported Style 55"/>
    <w:rsid w:val="00E13862"/>
  </w:style>
  <w:style w:type="numbering" w:customStyle="1" w:styleId="List69">
    <w:name w:val="List 69"/>
    <w:basedOn w:val="ImportedStyle56"/>
    <w:rsid w:val="00E13862"/>
    <w:pPr>
      <w:numPr>
        <w:numId w:val="77"/>
      </w:numPr>
    </w:pPr>
  </w:style>
  <w:style w:type="numbering" w:customStyle="1" w:styleId="ImportedStyle56">
    <w:name w:val="Imported Style 56"/>
    <w:rsid w:val="00E13862"/>
  </w:style>
  <w:style w:type="numbering" w:customStyle="1" w:styleId="List70">
    <w:name w:val="List 70"/>
    <w:basedOn w:val="ImportedStyle57"/>
    <w:rsid w:val="00E13862"/>
    <w:pPr>
      <w:numPr>
        <w:numId w:val="78"/>
      </w:numPr>
    </w:pPr>
  </w:style>
  <w:style w:type="numbering" w:customStyle="1" w:styleId="ImportedStyle57">
    <w:name w:val="Imported Style 57"/>
    <w:rsid w:val="00E13862"/>
  </w:style>
  <w:style w:type="numbering" w:customStyle="1" w:styleId="List71">
    <w:name w:val="List 71"/>
    <w:basedOn w:val="ImportedStyle57"/>
    <w:rsid w:val="00E13862"/>
    <w:pPr>
      <w:numPr>
        <w:numId w:val="79"/>
      </w:numPr>
    </w:pPr>
  </w:style>
  <w:style w:type="numbering" w:customStyle="1" w:styleId="List72">
    <w:name w:val="List 72"/>
    <w:basedOn w:val="ImportedStyle58"/>
    <w:rsid w:val="00E13862"/>
    <w:pPr>
      <w:numPr>
        <w:numId w:val="80"/>
      </w:numPr>
    </w:pPr>
  </w:style>
  <w:style w:type="numbering" w:customStyle="1" w:styleId="ImportedStyle58">
    <w:name w:val="Imported Style 58"/>
    <w:rsid w:val="00E13862"/>
  </w:style>
  <w:style w:type="numbering" w:customStyle="1" w:styleId="List73">
    <w:name w:val="List 73"/>
    <w:basedOn w:val="ImportedStyle59"/>
    <w:rsid w:val="00E13862"/>
    <w:pPr>
      <w:numPr>
        <w:numId w:val="82"/>
      </w:numPr>
    </w:pPr>
  </w:style>
  <w:style w:type="numbering" w:customStyle="1" w:styleId="ImportedStyle59">
    <w:name w:val="Imported Style 59"/>
    <w:rsid w:val="00E13862"/>
  </w:style>
  <w:style w:type="numbering" w:customStyle="1" w:styleId="List74">
    <w:name w:val="List 74"/>
    <w:basedOn w:val="ImportedStyle59"/>
    <w:rsid w:val="00E13862"/>
    <w:pPr>
      <w:numPr>
        <w:numId w:val="81"/>
      </w:numPr>
    </w:pPr>
  </w:style>
  <w:style w:type="numbering" w:customStyle="1" w:styleId="List75">
    <w:name w:val="List 75"/>
    <w:basedOn w:val="ImportedStyle60"/>
    <w:rsid w:val="00E13862"/>
    <w:pPr>
      <w:numPr>
        <w:numId w:val="83"/>
      </w:numPr>
    </w:pPr>
  </w:style>
  <w:style w:type="numbering" w:customStyle="1" w:styleId="ImportedStyle60">
    <w:name w:val="Imported Style 60"/>
    <w:rsid w:val="00E13862"/>
  </w:style>
  <w:style w:type="numbering" w:customStyle="1" w:styleId="List76">
    <w:name w:val="List 76"/>
    <w:basedOn w:val="ImportedStyle600"/>
    <w:rsid w:val="00E13862"/>
    <w:pPr>
      <w:numPr>
        <w:numId w:val="84"/>
      </w:numPr>
    </w:pPr>
  </w:style>
  <w:style w:type="numbering" w:customStyle="1" w:styleId="ImportedStyle600">
    <w:name w:val="Imported Style 60.0"/>
    <w:rsid w:val="00E13862"/>
  </w:style>
  <w:style w:type="numbering" w:customStyle="1" w:styleId="List77">
    <w:name w:val="List 77"/>
    <w:basedOn w:val="ImportedStyle600"/>
    <w:rsid w:val="00E13862"/>
    <w:pPr>
      <w:numPr>
        <w:numId w:val="85"/>
      </w:numPr>
    </w:pPr>
  </w:style>
  <w:style w:type="numbering" w:customStyle="1" w:styleId="List78">
    <w:name w:val="List 78"/>
    <w:basedOn w:val="ImportedStyle61"/>
    <w:rsid w:val="00E13862"/>
    <w:pPr>
      <w:numPr>
        <w:numId w:val="86"/>
      </w:numPr>
    </w:pPr>
  </w:style>
  <w:style w:type="numbering" w:customStyle="1" w:styleId="ImportedStyle61">
    <w:name w:val="Imported Style 61"/>
    <w:rsid w:val="00E13862"/>
  </w:style>
  <w:style w:type="numbering" w:customStyle="1" w:styleId="List79">
    <w:name w:val="List 79"/>
    <w:basedOn w:val="ImportedStyle62"/>
    <w:rsid w:val="00E13862"/>
    <w:pPr>
      <w:numPr>
        <w:numId w:val="88"/>
      </w:numPr>
    </w:pPr>
  </w:style>
  <w:style w:type="numbering" w:customStyle="1" w:styleId="ImportedStyle62">
    <w:name w:val="Imported Style 62"/>
    <w:rsid w:val="00E13862"/>
  </w:style>
  <w:style w:type="numbering" w:customStyle="1" w:styleId="List80">
    <w:name w:val="List 80"/>
    <w:basedOn w:val="ImportedStyle63"/>
    <w:rsid w:val="00E13862"/>
    <w:pPr>
      <w:numPr>
        <w:numId w:val="89"/>
      </w:numPr>
    </w:pPr>
  </w:style>
  <w:style w:type="numbering" w:customStyle="1" w:styleId="ImportedStyle63">
    <w:name w:val="Imported Style 63"/>
    <w:rsid w:val="00E13862"/>
  </w:style>
  <w:style w:type="numbering" w:customStyle="1" w:styleId="List81">
    <w:name w:val="List 81"/>
    <w:basedOn w:val="ImportedStyle64"/>
    <w:rsid w:val="00E13862"/>
    <w:pPr>
      <w:numPr>
        <w:numId w:val="90"/>
      </w:numPr>
    </w:pPr>
  </w:style>
  <w:style w:type="numbering" w:customStyle="1" w:styleId="ImportedStyle64">
    <w:name w:val="Imported Style 64"/>
    <w:rsid w:val="00E13862"/>
  </w:style>
  <w:style w:type="numbering" w:customStyle="1" w:styleId="List82">
    <w:name w:val="List 82"/>
    <w:basedOn w:val="ImportedStyle65"/>
    <w:rsid w:val="00E13862"/>
    <w:pPr>
      <w:numPr>
        <w:numId w:val="91"/>
      </w:numPr>
    </w:pPr>
  </w:style>
  <w:style w:type="numbering" w:customStyle="1" w:styleId="ImportedStyle65">
    <w:name w:val="Imported Style 65"/>
    <w:rsid w:val="00E13862"/>
  </w:style>
  <w:style w:type="numbering" w:customStyle="1" w:styleId="List83">
    <w:name w:val="List 83"/>
    <w:basedOn w:val="ImportedStyle66"/>
    <w:rsid w:val="00E13862"/>
    <w:pPr>
      <w:numPr>
        <w:numId w:val="92"/>
      </w:numPr>
    </w:pPr>
  </w:style>
  <w:style w:type="numbering" w:customStyle="1" w:styleId="ImportedStyle66">
    <w:name w:val="Imported Style 66"/>
    <w:rsid w:val="00E13862"/>
  </w:style>
  <w:style w:type="numbering" w:customStyle="1" w:styleId="List84">
    <w:name w:val="List 84"/>
    <w:basedOn w:val="ImportedStyle67"/>
    <w:rsid w:val="00E13862"/>
    <w:pPr>
      <w:numPr>
        <w:numId w:val="93"/>
      </w:numPr>
    </w:pPr>
  </w:style>
  <w:style w:type="numbering" w:customStyle="1" w:styleId="ImportedStyle67">
    <w:name w:val="Imported Style 67"/>
    <w:rsid w:val="00E13862"/>
  </w:style>
  <w:style w:type="numbering" w:customStyle="1" w:styleId="List85">
    <w:name w:val="List 85"/>
    <w:basedOn w:val="ImportedStyle68"/>
    <w:rsid w:val="00E13862"/>
    <w:pPr>
      <w:numPr>
        <w:numId w:val="94"/>
      </w:numPr>
    </w:pPr>
  </w:style>
  <w:style w:type="numbering" w:customStyle="1" w:styleId="ImportedStyle68">
    <w:name w:val="Imported Style 68"/>
    <w:rsid w:val="00E13862"/>
  </w:style>
  <w:style w:type="numbering" w:customStyle="1" w:styleId="List86">
    <w:name w:val="List 86"/>
    <w:basedOn w:val="ImportedStyle40"/>
    <w:rsid w:val="00E13862"/>
    <w:pPr>
      <w:numPr>
        <w:numId w:val="95"/>
      </w:numPr>
    </w:pPr>
  </w:style>
  <w:style w:type="paragraph" w:customStyle="1" w:styleId="mine">
    <w:name w:val="mine"/>
    <w:next w:val="Body"/>
    <w:rsid w:val="00E13862"/>
    <w:pPr>
      <w:widowControl w:val="0"/>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AU"/>
    </w:rPr>
  </w:style>
  <w:style w:type="numbering" w:customStyle="1" w:styleId="List87">
    <w:name w:val="List 87"/>
    <w:basedOn w:val="ImportedStyle69"/>
    <w:rsid w:val="00E13862"/>
    <w:pPr>
      <w:numPr>
        <w:numId w:val="96"/>
      </w:numPr>
    </w:pPr>
  </w:style>
  <w:style w:type="numbering" w:customStyle="1" w:styleId="ImportedStyle69">
    <w:name w:val="Imported Style 69"/>
    <w:rsid w:val="00E13862"/>
  </w:style>
  <w:style w:type="numbering" w:customStyle="1" w:styleId="List88">
    <w:name w:val="List 88"/>
    <w:basedOn w:val="ImportedStyle420"/>
    <w:rsid w:val="00E13862"/>
    <w:pPr>
      <w:numPr>
        <w:numId w:val="133"/>
      </w:numPr>
    </w:pPr>
  </w:style>
  <w:style w:type="numbering" w:customStyle="1" w:styleId="ImportedStyle420">
    <w:name w:val="Imported Style 42.0"/>
    <w:rsid w:val="00E13862"/>
  </w:style>
  <w:style w:type="numbering" w:customStyle="1" w:styleId="List89">
    <w:name w:val="List 89"/>
    <w:basedOn w:val="ImportedStyle420"/>
    <w:rsid w:val="00E13862"/>
    <w:pPr>
      <w:numPr>
        <w:numId w:val="97"/>
      </w:numPr>
    </w:pPr>
  </w:style>
  <w:style w:type="numbering" w:customStyle="1" w:styleId="List90">
    <w:name w:val="List 90"/>
    <w:basedOn w:val="ImportedStyle70"/>
    <w:rsid w:val="00E13862"/>
    <w:pPr>
      <w:numPr>
        <w:numId w:val="99"/>
      </w:numPr>
    </w:pPr>
  </w:style>
  <w:style w:type="numbering" w:customStyle="1" w:styleId="ImportedStyle70">
    <w:name w:val="Imported Style 70"/>
    <w:rsid w:val="00E13862"/>
  </w:style>
  <w:style w:type="numbering" w:customStyle="1" w:styleId="List91">
    <w:name w:val="List 91"/>
    <w:basedOn w:val="ImportedStyle71"/>
    <w:rsid w:val="00E13862"/>
    <w:pPr>
      <w:numPr>
        <w:numId w:val="98"/>
      </w:numPr>
    </w:pPr>
  </w:style>
  <w:style w:type="numbering" w:customStyle="1" w:styleId="ImportedStyle71">
    <w:name w:val="Imported Style 71"/>
    <w:rsid w:val="00E13862"/>
  </w:style>
  <w:style w:type="numbering" w:customStyle="1" w:styleId="List92">
    <w:name w:val="List 92"/>
    <w:basedOn w:val="ImportedStyle72"/>
    <w:rsid w:val="00E13862"/>
    <w:pPr>
      <w:numPr>
        <w:numId w:val="100"/>
      </w:numPr>
    </w:pPr>
  </w:style>
  <w:style w:type="numbering" w:customStyle="1" w:styleId="ImportedStyle72">
    <w:name w:val="Imported Style 72"/>
    <w:rsid w:val="00E13862"/>
  </w:style>
  <w:style w:type="numbering" w:customStyle="1" w:styleId="List93">
    <w:name w:val="List 93"/>
    <w:basedOn w:val="ImportedStyle73"/>
    <w:rsid w:val="00E13862"/>
    <w:pPr>
      <w:numPr>
        <w:numId w:val="101"/>
      </w:numPr>
    </w:pPr>
  </w:style>
  <w:style w:type="numbering" w:customStyle="1" w:styleId="ImportedStyle73">
    <w:name w:val="Imported Style 73"/>
    <w:rsid w:val="00E13862"/>
  </w:style>
  <w:style w:type="numbering" w:customStyle="1" w:styleId="List94">
    <w:name w:val="List 94"/>
    <w:basedOn w:val="ImportedStyle74"/>
    <w:rsid w:val="00E13862"/>
    <w:pPr>
      <w:numPr>
        <w:numId w:val="102"/>
      </w:numPr>
    </w:pPr>
  </w:style>
  <w:style w:type="numbering" w:customStyle="1" w:styleId="ImportedStyle74">
    <w:name w:val="Imported Style 74"/>
    <w:rsid w:val="00E13862"/>
  </w:style>
  <w:style w:type="numbering" w:customStyle="1" w:styleId="List95">
    <w:name w:val="List 95"/>
    <w:basedOn w:val="ImportedStyle75"/>
    <w:rsid w:val="00E13862"/>
    <w:pPr>
      <w:numPr>
        <w:numId w:val="103"/>
      </w:numPr>
    </w:pPr>
  </w:style>
  <w:style w:type="numbering" w:customStyle="1" w:styleId="ImportedStyle75">
    <w:name w:val="Imported Style 75"/>
    <w:rsid w:val="00E13862"/>
  </w:style>
  <w:style w:type="numbering" w:customStyle="1" w:styleId="List96">
    <w:name w:val="List 96"/>
    <w:basedOn w:val="ImportedStyle75"/>
    <w:rsid w:val="00E13862"/>
    <w:pPr>
      <w:numPr>
        <w:numId w:val="104"/>
      </w:numPr>
    </w:pPr>
  </w:style>
  <w:style w:type="numbering" w:customStyle="1" w:styleId="List97">
    <w:name w:val="List 97"/>
    <w:basedOn w:val="ImportedStyle76"/>
    <w:rsid w:val="00E13862"/>
    <w:pPr>
      <w:numPr>
        <w:numId w:val="106"/>
      </w:numPr>
    </w:pPr>
  </w:style>
  <w:style w:type="numbering" w:customStyle="1" w:styleId="ImportedStyle76">
    <w:name w:val="Imported Style 76"/>
    <w:rsid w:val="00E13862"/>
  </w:style>
  <w:style w:type="numbering" w:customStyle="1" w:styleId="List98">
    <w:name w:val="List 98"/>
    <w:basedOn w:val="ImportedStyle77"/>
    <w:rsid w:val="00E13862"/>
    <w:pPr>
      <w:numPr>
        <w:numId w:val="105"/>
      </w:numPr>
    </w:pPr>
  </w:style>
  <w:style w:type="numbering" w:customStyle="1" w:styleId="ImportedStyle77">
    <w:name w:val="Imported Style 77"/>
    <w:rsid w:val="00E13862"/>
  </w:style>
  <w:style w:type="numbering" w:customStyle="1" w:styleId="List99">
    <w:name w:val="List 99"/>
    <w:basedOn w:val="ImportedStyle760"/>
    <w:rsid w:val="00E13862"/>
    <w:pPr>
      <w:numPr>
        <w:numId w:val="107"/>
      </w:numPr>
    </w:pPr>
  </w:style>
  <w:style w:type="numbering" w:customStyle="1" w:styleId="ImportedStyle760">
    <w:name w:val="Imported Style 76.0"/>
    <w:rsid w:val="00E13862"/>
  </w:style>
  <w:style w:type="numbering" w:customStyle="1" w:styleId="List100">
    <w:name w:val="List 100"/>
    <w:basedOn w:val="ImportedStyle78"/>
    <w:rsid w:val="00E13862"/>
    <w:pPr>
      <w:numPr>
        <w:numId w:val="108"/>
      </w:numPr>
    </w:pPr>
  </w:style>
  <w:style w:type="numbering" w:customStyle="1" w:styleId="ImportedStyle78">
    <w:name w:val="Imported Style 78"/>
    <w:rsid w:val="00E13862"/>
  </w:style>
  <w:style w:type="numbering" w:customStyle="1" w:styleId="List101">
    <w:name w:val="List 101"/>
    <w:basedOn w:val="ImportedStyle79"/>
    <w:rsid w:val="00E13862"/>
    <w:pPr>
      <w:numPr>
        <w:numId w:val="109"/>
      </w:numPr>
    </w:pPr>
  </w:style>
  <w:style w:type="numbering" w:customStyle="1" w:styleId="ImportedStyle79">
    <w:name w:val="Imported Style 79"/>
    <w:rsid w:val="00E13862"/>
  </w:style>
  <w:style w:type="paragraph" w:styleId="BodyText">
    <w:name w:val="Body Text"/>
    <w:link w:val="BodyTextChar"/>
    <w:rsid w:val="00E13862"/>
    <w:pPr>
      <w:pBdr>
        <w:top w:val="nil"/>
        <w:left w:val="nil"/>
        <w:bottom w:val="nil"/>
        <w:right w:val="nil"/>
        <w:between w:val="nil"/>
        <w:bar w:val="nil"/>
      </w:pBdr>
      <w:spacing w:after="0" w:line="240" w:lineRule="auto"/>
      <w:ind w:left="120"/>
    </w:pPr>
    <w:rPr>
      <w:rFonts w:ascii="Verdana" w:eastAsia="Arial Unicode MS" w:hAnsi="Arial Unicode MS" w:cs="Arial Unicode MS"/>
      <w:color w:val="000000"/>
      <w:sz w:val="14"/>
      <w:szCs w:val="14"/>
      <w:u w:color="000000"/>
      <w:bdr w:val="nil"/>
      <w:lang w:val="en-US" w:eastAsia="en-AU"/>
    </w:rPr>
  </w:style>
  <w:style w:type="character" w:customStyle="1" w:styleId="BodyTextChar">
    <w:name w:val="Body Text Char"/>
    <w:basedOn w:val="DefaultParagraphFont"/>
    <w:link w:val="BodyText"/>
    <w:rsid w:val="00E13862"/>
    <w:rPr>
      <w:rFonts w:ascii="Verdana" w:eastAsia="Arial Unicode MS" w:hAnsi="Arial Unicode MS" w:cs="Arial Unicode MS"/>
      <w:color w:val="000000"/>
      <w:sz w:val="14"/>
      <w:szCs w:val="14"/>
      <w:u w:color="000000"/>
      <w:bdr w:val="nil"/>
      <w:lang w:val="en-US" w:eastAsia="en-AU"/>
    </w:rPr>
  </w:style>
  <w:style w:type="numbering" w:customStyle="1" w:styleId="List102">
    <w:name w:val="List 102"/>
    <w:basedOn w:val="ImportedStyle80"/>
    <w:rsid w:val="00E13862"/>
    <w:pPr>
      <w:numPr>
        <w:numId w:val="110"/>
      </w:numPr>
    </w:pPr>
  </w:style>
  <w:style w:type="numbering" w:customStyle="1" w:styleId="ImportedStyle80">
    <w:name w:val="Imported Style 80"/>
    <w:rsid w:val="00E13862"/>
  </w:style>
  <w:style w:type="numbering" w:customStyle="1" w:styleId="List103">
    <w:name w:val="List 103"/>
    <w:basedOn w:val="ImportedStyle790"/>
    <w:rsid w:val="00E13862"/>
    <w:pPr>
      <w:numPr>
        <w:numId w:val="111"/>
      </w:numPr>
    </w:pPr>
  </w:style>
  <w:style w:type="numbering" w:customStyle="1" w:styleId="ImportedStyle790">
    <w:name w:val="Imported Style 79.0"/>
    <w:rsid w:val="00E13862"/>
  </w:style>
  <w:style w:type="numbering" w:customStyle="1" w:styleId="List104">
    <w:name w:val="List 104"/>
    <w:basedOn w:val="ImportedStyle81"/>
    <w:rsid w:val="00E13862"/>
    <w:pPr>
      <w:numPr>
        <w:numId w:val="112"/>
      </w:numPr>
    </w:pPr>
  </w:style>
  <w:style w:type="numbering" w:customStyle="1" w:styleId="ImportedStyle81">
    <w:name w:val="Imported Style 81"/>
    <w:rsid w:val="00E13862"/>
  </w:style>
  <w:style w:type="numbering" w:customStyle="1" w:styleId="List105">
    <w:name w:val="List 105"/>
    <w:basedOn w:val="ImportedStyle82"/>
    <w:rsid w:val="00E13862"/>
    <w:pPr>
      <w:numPr>
        <w:numId w:val="113"/>
      </w:numPr>
    </w:pPr>
  </w:style>
  <w:style w:type="numbering" w:customStyle="1" w:styleId="ImportedStyle82">
    <w:name w:val="Imported Style 82"/>
    <w:rsid w:val="00E13862"/>
  </w:style>
  <w:style w:type="numbering" w:customStyle="1" w:styleId="List106">
    <w:name w:val="List 106"/>
    <w:basedOn w:val="ImportedStyle83"/>
    <w:rsid w:val="00E13862"/>
    <w:pPr>
      <w:numPr>
        <w:numId w:val="114"/>
      </w:numPr>
    </w:pPr>
  </w:style>
  <w:style w:type="numbering" w:customStyle="1" w:styleId="ImportedStyle83">
    <w:name w:val="Imported Style 83"/>
    <w:rsid w:val="00E13862"/>
  </w:style>
  <w:style w:type="numbering" w:customStyle="1" w:styleId="List107">
    <w:name w:val="List 107"/>
    <w:basedOn w:val="ImportedStyle84"/>
    <w:rsid w:val="00E13862"/>
    <w:pPr>
      <w:numPr>
        <w:numId w:val="116"/>
      </w:numPr>
    </w:pPr>
  </w:style>
  <w:style w:type="numbering" w:customStyle="1" w:styleId="ImportedStyle84">
    <w:name w:val="Imported Style 84"/>
    <w:rsid w:val="00E13862"/>
  </w:style>
  <w:style w:type="numbering" w:customStyle="1" w:styleId="List108">
    <w:name w:val="List 108"/>
    <w:basedOn w:val="ImportedStyle84"/>
    <w:rsid w:val="00E13862"/>
    <w:pPr>
      <w:numPr>
        <w:numId w:val="115"/>
      </w:numPr>
    </w:pPr>
  </w:style>
  <w:style w:type="numbering" w:customStyle="1" w:styleId="List109">
    <w:name w:val="List 109"/>
    <w:basedOn w:val="ImportedStyle85"/>
    <w:rsid w:val="00E13862"/>
    <w:pPr>
      <w:numPr>
        <w:numId w:val="117"/>
      </w:numPr>
    </w:pPr>
  </w:style>
  <w:style w:type="numbering" w:customStyle="1" w:styleId="ImportedStyle85">
    <w:name w:val="Imported Style 85"/>
    <w:rsid w:val="00E13862"/>
  </w:style>
  <w:style w:type="numbering" w:customStyle="1" w:styleId="List110">
    <w:name w:val="List 110"/>
    <w:basedOn w:val="ImportedStyle86"/>
    <w:rsid w:val="00E13862"/>
    <w:pPr>
      <w:numPr>
        <w:numId w:val="119"/>
      </w:numPr>
    </w:pPr>
  </w:style>
  <w:style w:type="numbering" w:customStyle="1" w:styleId="ImportedStyle86">
    <w:name w:val="Imported Style 86"/>
    <w:rsid w:val="00E13862"/>
  </w:style>
  <w:style w:type="numbering" w:customStyle="1" w:styleId="List111">
    <w:name w:val="List 111"/>
    <w:basedOn w:val="ImportedStyle860"/>
    <w:rsid w:val="00E13862"/>
    <w:pPr>
      <w:numPr>
        <w:numId w:val="118"/>
      </w:numPr>
    </w:pPr>
  </w:style>
  <w:style w:type="numbering" w:customStyle="1" w:styleId="ImportedStyle860">
    <w:name w:val="Imported Style 86.0"/>
    <w:rsid w:val="00E13862"/>
  </w:style>
  <w:style w:type="numbering" w:customStyle="1" w:styleId="List112">
    <w:name w:val="List 112"/>
    <w:basedOn w:val="ImportedStyle87"/>
    <w:rsid w:val="00E13862"/>
    <w:pPr>
      <w:numPr>
        <w:numId w:val="120"/>
      </w:numPr>
    </w:pPr>
  </w:style>
  <w:style w:type="numbering" w:customStyle="1" w:styleId="ImportedStyle87">
    <w:name w:val="Imported Style 87"/>
    <w:rsid w:val="00E13862"/>
  </w:style>
  <w:style w:type="numbering" w:customStyle="1" w:styleId="List113">
    <w:name w:val="List 113"/>
    <w:basedOn w:val="ImportedStyle88"/>
    <w:rsid w:val="00E13862"/>
    <w:pPr>
      <w:numPr>
        <w:numId w:val="121"/>
      </w:numPr>
    </w:pPr>
  </w:style>
  <w:style w:type="numbering" w:customStyle="1" w:styleId="ImportedStyle88">
    <w:name w:val="Imported Style 88"/>
    <w:rsid w:val="00E13862"/>
  </w:style>
  <w:style w:type="numbering" w:customStyle="1" w:styleId="List114">
    <w:name w:val="List 114"/>
    <w:basedOn w:val="ImportedStyle89"/>
    <w:rsid w:val="00E13862"/>
    <w:pPr>
      <w:numPr>
        <w:numId w:val="122"/>
      </w:numPr>
    </w:pPr>
  </w:style>
  <w:style w:type="numbering" w:customStyle="1" w:styleId="ImportedStyle89">
    <w:name w:val="Imported Style 89"/>
    <w:rsid w:val="00E13862"/>
  </w:style>
  <w:style w:type="numbering" w:customStyle="1" w:styleId="List115">
    <w:name w:val="List 115"/>
    <w:basedOn w:val="ImportedStyle900"/>
    <w:rsid w:val="00E13862"/>
    <w:pPr>
      <w:numPr>
        <w:numId w:val="123"/>
      </w:numPr>
    </w:pPr>
  </w:style>
  <w:style w:type="numbering" w:customStyle="1" w:styleId="ImportedStyle900">
    <w:name w:val="Imported Style 90"/>
    <w:rsid w:val="00E13862"/>
  </w:style>
  <w:style w:type="numbering" w:customStyle="1" w:styleId="List116">
    <w:name w:val="List 116"/>
    <w:basedOn w:val="ImportedStyle91"/>
    <w:rsid w:val="00E13862"/>
    <w:pPr>
      <w:numPr>
        <w:numId w:val="124"/>
      </w:numPr>
    </w:pPr>
  </w:style>
  <w:style w:type="numbering" w:customStyle="1" w:styleId="ImportedStyle91">
    <w:name w:val="Imported Style 91"/>
    <w:rsid w:val="00E13862"/>
  </w:style>
  <w:style w:type="numbering" w:customStyle="1" w:styleId="List117">
    <w:name w:val="List 117"/>
    <w:basedOn w:val="ImportedStyle91"/>
    <w:rsid w:val="00E13862"/>
    <w:pPr>
      <w:numPr>
        <w:numId w:val="125"/>
      </w:numPr>
    </w:pPr>
  </w:style>
  <w:style w:type="numbering" w:customStyle="1" w:styleId="List118">
    <w:name w:val="List 118"/>
    <w:basedOn w:val="ImportedStyle92"/>
    <w:rsid w:val="00E13862"/>
    <w:pPr>
      <w:numPr>
        <w:numId w:val="126"/>
      </w:numPr>
    </w:pPr>
  </w:style>
  <w:style w:type="numbering" w:customStyle="1" w:styleId="ImportedStyle92">
    <w:name w:val="Imported Style 92"/>
    <w:rsid w:val="00E13862"/>
  </w:style>
  <w:style w:type="numbering" w:customStyle="1" w:styleId="List119">
    <w:name w:val="List 119"/>
    <w:basedOn w:val="ImportedStyle92"/>
    <w:rsid w:val="00E13862"/>
    <w:pPr>
      <w:numPr>
        <w:numId w:val="127"/>
      </w:numPr>
    </w:pPr>
  </w:style>
  <w:style w:type="numbering" w:customStyle="1" w:styleId="List120">
    <w:name w:val="List 120"/>
    <w:basedOn w:val="ImportedStyle93"/>
    <w:rsid w:val="00E13862"/>
    <w:pPr>
      <w:numPr>
        <w:numId w:val="128"/>
      </w:numPr>
    </w:pPr>
  </w:style>
  <w:style w:type="numbering" w:customStyle="1" w:styleId="ImportedStyle93">
    <w:name w:val="Imported Style 93"/>
    <w:rsid w:val="00E13862"/>
  </w:style>
  <w:style w:type="numbering" w:customStyle="1" w:styleId="List121">
    <w:name w:val="List 121"/>
    <w:basedOn w:val="ImportedStyle93"/>
    <w:rsid w:val="00E13862"/>
    <w:pPr>
      <w:numPr>
        <w:numId w:val="129"/>
      </w:numPr>
    </w:pPr>
  </w:style>
  <w:style w:type="numbering" w:customStyle="1" w:styleId="List122">
    <w:name w:val="List 122"/>
    <w:basedOn w:val="ImportedStyle94"/>
    <w:rsid w:val="00E13862"/>
    <w:pPr>
      <w:numPr>
        <w:numId w:val="130"/>
      </w:numPr>
    </w:pPr>
  </w:style>
  <w:style w:type="numbering" w:customStyle="1" w:styleId="ImportedStyle94">
    <w:name w:val="Imported Style 94"/>
    <w:rsid w:val="00E13862"/>
  </w:style>
  <w:style w:type="numbering" w:customStyle="1" w:styleId="List123">
    <w:name w:val="List 123"/>
    <w:basedOn w:val="ImportedStyle95"/>
    <w:rsid w:val="00E13862"/>
    <w:pPr>
      <w:numPr>
        <w:numId w:val="131"/>
      </w:numPr>
    </w:pPr>
  </w:style>
  <w:style w:type="numbering" w:customStyle="1" w:styleId="ImportedStyle95">
    <w:name w:val="Imported Style 95"/>
    <w:rsid w:val="00E13862"/>
  </w:style>
  <w:style w:type="numbering" w:customStyle="1" w:styleId="List124">
    <w:name w:val="List 124"/>
    <w:basedOn w:val="ImportedStyle96"/>
    <w:rsid w:val="00E13862"/>
    <w:pPr>
      <w:numPr>
        <w:numId w:val="132"/>
      </w:numPr>
    </w:pPr>
  </w:style>
  <w:style w:type="numbering" w:customStyle="1" w:styleId="ImportedStyle96">
    <w:name w:val="Imported Style 96"/>
    <w:rsid w:val="00E13862"/>
  </w:style>
  <w:style w:type="numbering" w:customStyle="1" w:styleId="List125">
    <w:name w:val="List 125"/>
    <w:basedOn w:val="ImportedStyle97"/>
    <w:rsid w:val="00E13862"/>
    <w:pPr>
      <w:numPr>
        <w:numId w:val="134"/>
      </w:numPr>
    </w:pPr>
  </w:style>
  <w:style w:type="numbering" w:customStyle="1" w:styleId="ImportedStyle97">
    <w:name w:val="Imported Style 97"/>
    <w:rsid w:val="00E13862"/>
  </w:style>
  <w:style w:type="numbering" w:customStyle="1" w:styleId="List126">
    <w:name w:val="List 126"/>
    <w:basedOn w:val="ImportedStyle98"/>
    <w:rsid w:val="00E13862"/>
    <w:pPr>
      <w:numPr>
        <w:numId w:val="135"/>
      </w:numPr>
    </w:pPr>
  </w:style>
  <w:style w:type="numbering" w:customStyle="1" w:styleId="ImportedStyle98">
    <w:name w:val="Imported Style 98"/>
    <w:rsid w:val="00E13862"/>
  </w:style>
  <w:style w:type="numbering" w:customStyle="1" w:styleId="List127">
    <w:name w:val="List 127"/>
    <w:basedOn w:val="ImportedStyle99"/>
    <w:rsid w:val="00E13862"/>
    <w:pPr>
      <w:numPr>
        <w:numId w:val="136"/>
      </w:numPr>
    </w:pPr>
  </w:style>
  <w:style w:type="numbering" w:customStyle="1" w:styleId="ImportedStyle99">
    <w:name w:val="Imported Style 99"/>
    <w:rsid w:val="00E13862"/>
  </w:style>
  <w:style w:type="numbering" w:customStyle="1" w:styleId="List128">
    <w:name w:val="List 128"/>
    <w:basedOn w:val="ImportedStyle100"/>
    <w:rsid w:val="00E13862"/>
    <w:pPr>
      <w:numPr>
        <w:numId w:val="137"/>
      </w:numPr>
    </w:pPr>
  </w:style>
  <w:style w:type="numbering" w:customStyle="1" w:styleId="ImportedStyle100">
    <w:name w:val="Imported Style 100"/>
    <w:rsid w:val="00E13862"/>
  </w:style>
  <w:style w:type="numbering" w:customStyle="1" w:styleId="List129">
    <w:name w:val="List 129"/>
    <w:basedOn w:val="ImportedStyle101"/>
    <w:rsid w:val="00E13862"/>
    <w:pPr>
      <w:numPr>
        <w:numId w:val="138"/>
      </w:numPr>
    </w:pPr>
  </w:style>
  <w:style w:type="numbering" w:customStyle="1" w:styleId="ImportedStyle101">
    <w:name w:val="Imported Style 101"/>
    <w:rsid w:val="00E13862"/>
  </w:style>
  <w:style w:type="character" w:customStyle="1" w:styleId="h42">
    <w:name w:val="h42"/>
    <w:basedOn w:val="DefaultParagraphFont"/>
    <w:rsid w:val="00E13862"/>
    <w:rPr>
      <w:b/>
      <w:bCs/>
    </w:rPr>
  </w:style>
  <w:style w:type="character" w:customStyle="1" w:styleId="headingendmark">
    <w:name w:val="headingendmark"/>
    <w:basedOn w:val="DefaultParagraphFont"/>
    <w:rsid w:val="00E13862"/>
  </w:style>
  <w:style w:type="paragraph" w:customStyle="1" w:styleId="TableParagraph">
    <w:name w:val="Table Paragraph"/>
    <w:basedOn w:val="Normal"/>
    <w:uiPriority w:val="1"/>
    <w:qFormat/>
    <w:rsid w:val="00E13862"/>
    <w:pPr>
      <w:autoSpaceDE w:val="0"/>
      <w:autoSpaceDN w:val="0"/>
      <w:adjustRightInd w:val="0"/>
      <w:spacing w:before="0" w:after="0" w:line="240" w:lineRule="auto"/>
    </w:pPr>
    <w:rPr>
      <w:rFonts w:ascii="Times New Roman" w:eastAsia="Arial Unicode MS" w:hAnsi="Times New Roman"/>
      <w:sz w:val="24"/>
      <w:szCs w:val="24"/>
      <w:bdr w:val="nil"/>
      <w:lang w:eastAsia="en-AU"/>
    </w:rPr>
  </w:style>
  <w:style w:type="character" w:styleId="PageNumber">
    <w:name w:val="page number"/>
    <w:basedOn w:val="DefaultParagraphFont"/>
    <w:unhideWhenUsed/>
    <w:rsid w:val="00ED3E5A"/>
  </w:style>
  <w:style w:type="paragraph" w:customStyle="1" w:styleId="TableTitle0">
    <w:name w:val="Table Title"/>
    <w:basedOn w:val="Normal"/>
    <w:link w:val="TableTitleChar"/>
    <w:rsid w:val="00205D57"/>
    <w:pPr>
      <w:keepNext/>
      <w:spacing w:after="60" w:line="240" w:lineRule="auto"/>
    </w:pPr>
    <w:rPr>
      <w:b/>
    </w:rPr>
  </w:style>
  <w:style w:type="character" w:customStyle="1" w:styleId="TableTitleChar">
    <w:name w:val="Table Title Char"/>
    <w:basedOn w:val="DefaultParagraphFont"/>
    <w:link w:val="TableTitle0"/>
    <w:rsid w:val="00205D57"/>
    <w:rPr>
      <w:rFonts w:ascii="Cambria" w:eastAsia="Cambria" w:hAnsi="Cambria" w:cs="Times New Roman"/>
      <w:b/>
    </w:rPr>
  </w:style>
  <w:style w:type="character" w:styleId="Strong">
    <w:name w:val="Strong"/>
    <w:basedOn w:val="DefaultParagraphFont"/>
    <w:uiPriority w:val="22"/>
    <w:rsid w:val="00A307B4"/>
    <w:rPr>
      <w:rFonts w:ascii="Times New Roman" w:hAnsi="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recall-coordinators-therapeutic-goods"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78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6E54B-8A2B-49C4-9A4D-F9D9419F5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1810</TotalTime>
  <Pages>67</Pages>
  <Words>22343</Words>
  <Characters>127357</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
  <LinksUpToDate>false</LinksUpToDate>
  <CharactersWithSpaces>149402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conjugated estrogens / bazedoxifene acetate [Duavive]</dc:title>
  <dc:subject>prescription medicines</dc:subject>
  <dc:creator>Therapeutic Goods Administration</dc:creator>
  <cp:keywords>AusPARs</cp:keywords>
  <cp:lastModifiedBy>Therapeutic Goods Administration (TGA) </cp:lastModifiedBy>
  <cp:revision>416</cp:revision>
  <cp:lastPrinted>2017-11-14T05:03:00Z</cp:lastPrinted>
  <dcterms:created xsi:type="dcterms:W3CDTF">2016-05-09T02:25:00Z</dcterms:created>
  <dcterms:modified xsi:type="dcterms:W3CDTF">2018-02-16T04:34:00Z</dcterms:modified>
</cp:coreProperties>
</file>