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5B2" w:rsidRDefault="001C35B2" w:rsidP="00365338">
      <w:pPr>
        <w:ind w:right="-61"/>
        <w:jc w:val="center"/>
        <w:rPr>
          <w:rFonts w:ascii="Arial" w:hAnsi="Arial" w:cs="Arial"/>
          <w:b/>
          <w:bCs/>
          <w:sz w:val="32"/>
        </w:rPr>
      </w:pPr>
      <w:r>
        <w:rPr>
          <w:rFonts w:ascii="Arial" w:hAnsi="Arial" w:cs="Arial"/>
          <w:b/>
          <w:bCs/>
          <w:sz w:val="36"/>
        </w:rPr>
        <w:t>PRODUCT INFORMATION</w:t>
      </w:r>
    </w:p>
    <w:p w:rsidR="001C35B2" w:rsidRDefault="001C35B2" w:rsidP="00365338">
      <w:pPr>
        <w:ind w:right="-61"/>
        <w:rPr>
          <w:rFonts w:ascii="Arial" w:hAnsi="Arial" w:cs="Arial"/>
          <w:b/>
          <w:bCs/>
          <w:sz w:val="32"/>
        </w:rPr>
      </w:pPr>
    </w:p>
    <w:p w:rsidR="0040653E" w:rsidRDefault="002576D6" w:rsidP="00365338">
      <w:pPr>
        <w:ind w:right="-61"/>
        <w:jc w:val="center"/>
        <w:rPr>
          <w:rFonts w:ascii="Arial" w:hAnsi="Arial" w:cs="Arial"/>
          <w:b/>
          <w:bCs/>
          <w:sz w:val="32"/>
        </w:rPr>
      </w:pPr>
      <w:r>
        <w:rPr>
          <w:rFonts w:ascii="Arial" w:hAnsi="Arial" w:cs="Arial"/>
          <w:b/>
          <w:bCs/>
          <w:sz w:val="32"/>
        </w:rPr>
        <w:t>XIAFLEX</w:t>
      </w:r>
      <w:r w:rsidR="001C35B2" w:rsidRPr="007D7FD5">
        <w:rPr>
          <w:rFonts w:ascii="Arial" w:hAnsi="Arial" w:cs="Arial"/>
          <w:b/>
          <w:bCs/>
          <w:sz w:val="32"/>
          <w:vertAlign w:val="superscript"/>
        </w:rPr>
        <w:t>®</w:t>
      </w:r>
      <w:r w:rsidR="001C35B2">
        <w:rPr>
          <w:rFonts w:ascii="Arial" w:hAnsi="Arial" w:cs="Arial"/>
          <w:b/>
          <w:bCs/>
          <w:sz w:val="32"/>
        </w:rPr>
        <w:t xml:space="preserve"> (</w:t>
      </w:r>
      <w:r w:rsidR="0040653E">
        <w:rPr>
          <w:rFonts w:ascii="Arial" w:hAnsi="Arial" w:cs="Arial"/>
          <w:b/>
          <w:bCs/>
          <w:sz w:val="32"/>
        </w:rPr>
        <w:t xml:space="preserve">collagenase </w:t>
      </w:r>
      <w:r w:rsidR="0040653E" w:rsidRPr="00B56A64">
        <w:rPr>
          <w:rFonts w:ascii="Arial" w:hAnsi="Arial" w:cs="Arial"/>
          <w:b/>
          <w:bCs/>
          <w:sz w:val="32"/>
        </w:rPr>
        <w:t xml:space="preserve">clostridium </w:t>
      </w:r>
      <w:proofErr w:type="spellStart"/>
      <w:r w:rsidR="0040653E" w:rsidRPr="00B56A64">
        <w:rPr>
          <w:rFonts w:ascii="Arial" w:hAnsi="Arial" w:cs="Arial"/>
          <w:b/>
          <w:bCs/>
          <w:sz w:val="32"/>
        </w:rPr>
        <w:t>histolyticu</w:t>
      </w:r>
      <w:r w:rsidR="006527F9" w:rsidRPr="00B56A64">
        <w:rPr>
          <w:rFonts w:ascii="Arial" w:hAnsi="Arial" w:cs="Arial"/>
          <w:b/>
          <w:bCs/>
          <w:sz w:val="32"/>
        </w:rPr>
        <w:t>m</w:t>
      </w:r>
      <w:proofErr w:type="spellEnd"/>
      <w:r w:rsidR="001C35B2">
        <w:rPr>
          <w:rFonts w:ascii="Arial" w:hAnsi="Arial" w:cs="Arial"/>
          <w:b/>
          <w:bCs/>
          <w:sz w:val="32"/>
        </w:rPr>
        <w:t xml:space="preserve">) </w:t>
      </w:r>
    </w:p>
    <w:p w:rsidR="001C35B2" w:rsidRDefault="00C03141" w:rsidP="00365338">
      <w:pPr>
        <w:ind w:right="-61"/>
        <w:jc w:val="center"/>
        <w:rPr>
          <w:rFonts w:ascii="Arial" w:hAnsi="Arial" w:cs="Arial"/>
          <w:b/>
          <w:bCs/>
          <w:sz w:val="32"/>
        </w:rPr>
      </w:pPr>
      <w:r>
        <w:rPr>
          <w:rFonts w:ascii="Arial" w:hAnsi="Arial" w:cs="Arial"/>
          <w:b/>
          <w:bCs/>
          <w:sz w:val="32"/>
        </w:rPr>
        <w:t>Lyophili</w:t>
      </w:r>
      <w:r w:rsidR="006357BE">
        <w:rPr>
          <w:rFonts w:ascii="Arial" w:hAnsi="Arial" w:cs="Arial"/>
          <w:b/>
          <w:bCs/>
          <w:sz w:val="32"/>
        </w:rPr>
        <w:t>s</w:t>
      </w:r>
      <w:r>
        <w:rPr>
          <w:rFonts w:ascii="Arial" w:hAnsi="Arial" w:cs="Arial"/>
          <w:b/>
          <w:bCs/>
          <w:sz w:val="32"/>
        </w:rPr>
        <w:t xml:space="preserve">ed </w:t>
      </w:r>
      <w:r w:rsidR="0040653E">
        <w:rPr>
          <w:rFonts w:ascii="Arial" w:hAnsi="Arial" w:cs="Arial"/>
          <w:b/>
          <w:bCs/>
          <w:sz w:val="32"/>
        </w:rPr>
        <w:t>powder for injection</w:t>
      </w:r>
    </w:p>
    <w:p w:rsidR="0040653E" w:rsidRDefault="00C03141" w:rsidP="00C03141">
      <w:pPr>
        <w:ind w:right="-61"/>
        <w:jc w:val="center"/>
        <w:rPr>
          <w:rFonts w:ascii="Arial" w:hAnsi="Arial" w:cs="Arial"/>
          <w:b/>
          <w:bCs/>
          <w:sz w:val="32"/>
        </w:rPr>
      </w:pPr>
      <w:proofErr w:type="gramStart"/>
      <w:r>
        <w:rPr>
          <w:rFonts w:ascii="Arial" w:hAnsi="Arial" w:cs="Arial"/>
          <w:b/>
          <w:bCs/>
          <w:sz w:val="32"/>
        </w:rPr>
        <w:t>9</w:t>
      </w:r>
      <w:r w:rsidR="00A72A84">
        <w:rPr>
          <w:rFonts w:ascii="Arial" w:hAnsi="Arial" w:cs="Arial"/>
          <w:b/>
          <w:bCs/>
          <w:sz w:val="32"/>
        </w:rPr>
        <w:t>00</w:t>
      </w:r>
      <w:r>
        <w:rPr>
          <w:rFonts w:ascii="Arial" w:hAnsi="Arial" w:cs="Arial"/>
          <w:b/>
          <w:bCs/>
          <w:sz w:val="32"/>
        </w:rPr>
        <w:t xml:space="preserve"> </w:t>
      </w:r>
      <w:r w:rsidR="00A72A84">
        <w:rPr>
          <w:rFonts w:ascii="Arial" w:hAnsi="Arial" w:cs="Arial"/>
          <w:b/>
          <w:bCs/>
          <w:sz w:val="32"/>
        </w:rPr>
        <w:t>microgram</w:t>
      </w:r>
      <w:r w:rsidR="001A61FA">
        <w:rPr>
          <w:rFonts w:ascii="Arial" w:hAnsi="Arial" w:cs="Arial"/>
          <w:b/>
          <w:bCs/>
          <w:sz w:val="32"/>
        </w:rPr>
        <w:t>s</w:t>
      </w:r>
      <w:r w:rsidRPr="00C03141">
        <w:rPr>
          <w:rFonts w:ascii="Arial" w:hAnsi="Arial" w:cs="Arial"/>
          <w:b/>
          <w:bCs/>
          <w:sz w:val="32"/>
        </w:rPr>
        <w:t>/</w:t>
      </w:r>
      <w:r>
        <w:rPr>
          <w:rFonts w:ascii="Arial" w:hAnsi="Arial" w:cs="Arial"/>
          <w:b/>
          <w:bCs/>
          <w:sz w:val="32"/>
        </w:rPr>
        <w:t>vial</w:t>
      </w:r>
      <w:proofErr w:type="gramEnd"/>
    </w:p>
    <w:p w:rsidR="00C03141" w:rsidRPr="00C03141" w:rsidRDefault="00C03141" w:rsidP="00C03141">
      <w:pPr>
        <w:ind w:right="-61"/>
        <w:jc w:val="center"/>
        <w:rPr>
          <w:rFonts w:ascii="Arial" w:hAnsi="Arial" w:cs="Arial"/>
          <w:b/>
          <w:bCs/>
          <w:sz w:val="32"/>
        </w:rPr>
      </w:pPr>
    </w:p>
    <w:p w:rsidR="001C35B2" w:rsidRDefault="00FF0EE8" w:rsidP="00365338">
      <w:pPr>
        <w:pStyle w:val="Heading1"/>
        <w:ind w:right="-61"/>
        <w:rPr>
          <w:szCs w:val="24"/>
        </w:rPr>
      </w:pPr>
      <w:r w:rsidRPr="00E75C04">
        <w:rPr>
          <w:szCs w:val="24"/>
        </w:rPr>
        <w:t>NAME OF THE MEDICINE</w:t>
      </w:r>
    </w:p>
    <w:p w:rsidR="00AA4323" w:rsidRPr="00AA4323" w:rsidRDefault="00AA4323" w:rsidP="00AA4323"/>
    <w:p w:rsidR="001C35B2" w:rsidRDefault="001C35B2" w:rsidP="00365338">
      <w:pPr>
        <w:ind w:right="-61"/>
        <w:rPr>
          <w:rFonts w:ascii="Arial" w:hAnsi="Arial" w:cs="Arial"/>
        </w:rPr>
      </w:pPr>
      <w:r>
        <w:rPr>
          <w:rFonts w:ascii="Arial" w:hAnsi="Arial" w:cs="Arial"/>
        </w:rPr>
        <w:t>Active:</w:t>
      </w:r>
      <w:r w:rsidR="007D7FD5">
        <w:rPr>
          <w:rFonts w:ascii="Arial" w:hAnsi="Arial" w:cs="Arial"/>
        </w:rPr>
        <w:t xml:space="preserve"> collagenase </w:t>
      </w:r>
      <w:r w:rsidR="007D7FD5" w:rsidRPr="00996DD5">
        <w:rPr>
          <w:rFonts w:ascii="Arial" w:hAnsi="Arial" w:cs="Arial"/>
        </w:rPr>
        <w:t xml:space="preserve">clostridium </w:t>
      </w:r>
      <w:proofErr w:type="spellStart"/>
      <w:r w:rsidR="007D7FD5" w:rsidRPr="00996DD5">
        <w:rPr>
          <w:rFonts w:ascii="Arial" w:hAnsi="Arial" w:cs="Arial"/>
        </w:rPr>
        <w:t>histolyticum</w:t>
      </w:r>
      <w:proofErr w:type="spellEnd"/>
    </w:p>
    <w:p w:rsidR="00E167FB" w:rsidRDefault="00E167FB" w:rsidP="00E167FB">
      <w:pPr>
        <w:autoSpaceDE w:val="0"/>
        <w:autoSpaceDN w:val="0"/>
        <w:adjustRightInd w:val="0"/>
        <w:rPr>
          <w:rFonts w:ascii="Times New Roman" w:hAnsi="Times New Roman"/>
          <w:b/>
          <w:bCs/>
          <w:sz w:val="22"/>
          <w:szCs w:val="22"/>
          <w:lang w:val="en-US"/>
        </w:rPr>
      </w:pPr>
    </w:p>
    <w:p w:rsidR="00C31A88" w:rsidRPr="00FD51B2" w:rsidRDefault="00C31A88" w:rsidP="00C31A88">
      <w:pPr>
        <w:autoSpaceDE w:val="0"/>
        <w:autoSpaceDN w:val="0"/>
        <w:adjustRightInd w:val="0"/>
        <w:rPr>
          <w:rFonts w:ascii="Arial" w:hAnsi="Arial" w:cs="Arial"/>
          <w:color w:val="000000"/>
          <w:szCs w:val="24"/>
          <w:lang w:val="en-US"/>
        </w:rPr>
      </w:pPr>
      <w:r w:rsidRPr="0092630B">
        <w:rPr>
          <w:rFonts w:ascii="Arial" w:hAnsi="Arial" w:cs="Arial"/>
          <w:iCs/>
          <w:color w:val="000000"/>
          <w:szCs w:val="24"/>
          <w:lang w:val="en-US"/>
        </w:rPr>
        <w:t>CAS:</w:t>
      </w:r>
      <w:r>
        <w:rPr>
          <w:rFonts w:ascii="Arial" w:hAnsi="Arial" w:cs="Arial"/>
          <w:i/>
          <w:iCs/>
          <w:color w:val="000000"/>
          <w:szCs w:val="24"/>
          <w:lang w:val="en-US"/>
        </w:rPr>
        <w:t xml:space="preserve"> </w:t>
      </w:r>
      <w:r w:rsidRPr="00FD51B2">
        <w:rPr>
          <w:rFonts w:ascii="Arial" w:hAnsi="Arial" w:cs="Arial"/>
          <w:i/>
          <w:iCs/>
          <w:color w:val="000000"/>
          <w:szCs w:val="24"/>
          <w:lang w:val="en-US"/>
        </w:rPr>
        <w:t xml:space="preserve">Clostridium </w:t>
      </w:r>
      <w:proofErr w:type="spellStart"/>
      <w:r w:rsidRPr="00FD51B2">
        <w:rPr>
          <w:rFonts w:ascii="Arial" w:hAnsi="Arial" w:cs="Arial"/>
          <w:i/>
          <w:iCs/>
          <w:color w:val="000000"/>
          <w:szCs w:val="24"/>
          <w:lang w:val="en-US"/>
        </w:rPr>
        <w:t>histolyticum</w:t>
      </w:r>
      <w:proofErr w:type="spellEnd"/>
      <w:r w:rsidRPr="00FD51B2">
        <w:rPr>
          <w:rFonts w:ascii="Arial" w:hAnsi="Arial" w:cs="Arial"/>
          <w:i/>
          <w:iCs/>
          <w:color w:val="000000"/>
          <w:szCs w:val="24"/>
          <w:lang w:val="en-US"/>
        </w:rPr>
        <w:t xml:space="preserve"> </w:t>
      </w:r>
      <w:r w:rsidRPr="00FD51B2">
        <w:rPr>
          <w:rFonts w:ascii="Arial" w:hAnsi="Arial" w:cs="Arial"/>
          <w:color w:val="000000"/>
          <w:szCs w:val="24"/>
          <w:lang w:val="en-US"/>
        </w:rPr>
        <w:t xml:space="preserve">gene </w:t>
      </w:r>
      <w:proofErr w:type="spellStart"/>
      <w:r w:rsidR="0092630B" w:rsidRPr="0092630B">
        <w:rPr>
          <w:rFonts w:ascii="Arial" w:hAnsi="Arial" w:cs="Arial"/>
          <w:iCs/>
          <w:color w:val="000000"/>
          <w:szCs w:val="24"/>
          <w:lang w:val="en-US"/>
        </w:rPr>
        <w:t>colG</w:t>
      </w:r>
      <w:proofErr w:type="spellEnd"/>
      <w:r w:rsidR="0092630B" w:rsidRPr="0092630B">
        <w:rPr>
          <w:rFonts w:ascii="Arial" w:hAnsi="Arial" w:cs="Arial"/>
          <w:color w:val="000000"/>
          <w:szCs w:val="24"/>
          <w:lang w:val="en-US"/>
        </w:rPr>
        <w:t xml:space="preserve"> </w:t>
      </w:r>
      <w:r w:rsidR="0092630B">
        <w:rPr>
          <w:rFonts w:ascii="Arial" w:hAnsi="Arial" w:cs="Arial"/>
          <w:color w:val="000000"/>
          <w:szCs w:val="24"/>
          <w:lang w:val="en-US"/>
        </w:rPr>
        <w:t>isoenzyme</w:t>
      </w:r>
      <w:r w:rsidR="0092630B" w:rsidRPr="00FD51B2">
        <w:rPr>
          <w:rFonts w:ascii="Arial" w:hAnsi="Arial" w:cs="Arial"/>
          <w:color w:val="000000"/>
          <w:szCs w:val="24"/>
          <w:lang w:val="en-US"/>
        </w:rPr>
        <w:t xml:space="preserve"> </w:t>
      </w:r>
      <w:r w:rsidRPr="00FD51B2">
        <w:rPr>
          <w:rFonts w:ascii="Arial" w:hAnsi="Arial" w:cs="Arial"/>
          <w:color w:val="000000"/>
          <w:szCs w:val="24"/>
          <w:lang w:val="en-US"/>
        </w:rPr>
        <w:t>AUX-I: 955089-04-0</w:t>
      </w:r>
    </w:p>
    <w:p w:rsidR="00C31A88" w:rsidRPr="00FD51B2" w:rsidRDefault="00C31A88" w:rsidP="00C31A88">
      <w:pPr>
        <w:ind w:right="-61"/>
        <w:rPr>
          <w:rFonts w:ascii="Arial" w:hAnsi="Arial" w:cs="Arial"/>
          <w:color w:val="000000"/>
          <w:szCs w:val="24"/>
          <w:lang w:val="en-US"/>
        </w:rPr>
      </w:pPr>
      <w:r w:rsidRPr="0092630B">
        <w:rPr>
          <w:rFonts w:ascii="Arial" w:hAnsi="Arial" w:cs="Arial"/>
          <w:iCs/>
          <w:color w:val="000000"/>
          <w:szCs w:val="24"/>
          <w:lang w:val="en-US"/>
        </w:rPr>
        <w:t>CAS:</w:t>
      </w:r>
      <w:r>
        <w:rPr>
          <w:rFonts w:ascii="Arial" w:hAnsi="Arial" w:cs="Arial"/>
          <w:i/>
          <w:iCs/>
          <w:color w:val="000000"/>
          <w:szCs w:val="24"/>
          <w:lang w:val="en-US"/>
        </w:rPr>
        <w:t xml:space="preserve"> </w:t>
      </w:r>
      <w:r w:rsidRPr="00FD51B2">
        <w:rPr>
          <w:rFonts w:ascii="Arial" w:hAnsi="Arial" w:cs="Arial"/>
          <w:i/>
          <w:iCs/>
          <w:color w:val="000000"/>
          <w:szCs w:val="24"/>
          <w:lang w:val="en-US"/>
        </w:rPr>
        <w:t xml:space="preserve">Clostridium </w:t>
      </w:r>
      <w:proofErr w:type="spellStart"/>
      <w:r w:rsidRPr="00FD51B2">
        <w:rPr>
          <w:rFonts w:ascii="Arial" w:hAnsi="Arial" w:cs="Arial"/>
          <w:i/>
          <w:iCs/>
          <w:color w:val="000000"/>
          <w:szCs w:val="24"/>
          <w:lang w:val="en-US"/>
        </w:rPr>
        <w:t>histolyticum</w:t>
      </w:r>
      <w:proofErr w:type="spellEnd"/>
      <w:r w:rsidRPr="00FD51B2">
        <w:rPr>
          <w:rFonts w:ascii="Arial" w:hAnsi="Arial" w:cs="Arial"/>
          <w:i/>
          <w:iCs/>
          <w:color w:val="000000"/>
          <w:szCs w:val="24"/>
          <w:lang w:val="en-US"/>
        </w:rPr>
        <w:t xml:space="preserve"> </w:t>
      </w:r>
      <w:r w:rsidRPr="00FD51B2">
        <w:rPr>
          <w:rFonts w:ascii="Arial" w:hAnsi="Arial" w:cs="Arial"/>
          <w:color w:val="000000"/>
          <w:szCs w:val="24"/>
          <w:lang w:val="en-US"/>
        </w:rPr>
        <w:t xml:space="preserve">gene </w:t>
      </w:r>
      <w:proofErr w:type="spellStart"/>
      <w:r w:rsidR="0092630B" w:rsidRPr="0092630B">
        <w:rPr>
          <w:rFonts w:ascii="Arial" w:hAnsi="Arial" w:cs="Arial"/>
          <w:iCs/>
          <w:color w:val="000000"/>
          <w:szCs w:val="24"/>
          <w:lang w:val="en-US"/>
        </w:rPr>
        <w:t>colH</w:t>
      </w:r>
      <w:proofErr w:type="spellEnd"/>
      <w:r w:rsidR="0092630B" w:rsidRPr="0092630B">
        <w:rPr>
          <w:rFonts w:ascii="Arial" w:hAnsi="Arial" w:cs="Arial"/>
          <w:color w:val="000000"/>
          <w:szCs w:val="24"/>
          <w:lang w:val="en-US"/>
        </w:rPr>
        <w:t xml:space="preserve"> </w:t>
      </w:r>
      <w:r w:rsidR="0092630B">
        <w:rPr>
          <w:rFonts w:ascii="Arial" w:hAnsi="Arial" w:cs="Arial"/>
          <w:color w:val="000000"/>
          <w:szCs w:val="24"/>
          <w:lang w:val="en-US"/>
        </w:rPr>
        <w:t>isoenzyme</w:t>
      </w:r>
      <w:r w:rsidR="0092630B" w:rsidRPr="00FD51B2">
        <w:rPr>
          <w:rFonts w:ascii="Arial" w:hAnsi="Arial" w:cs="Arial"/>
          <w:color w:val="000000"/>
          <w:szCs w:val="24"/>
          <w:lang w:val="en-US"/>
        </w:rPr>
        <w:t xml:space="preserve"> </w:t>
      </w:r>
      <w:r w:rsidRPr="00FD51B2">
        <w:rPr>
          <w:rFonts w:ascii="Arial" w:hAnsi="Arial" w:cs="Arial"/>
          <w:color w:val="000000"/>
          <w:szCs w:val="24"/>
          <w:lang w:val="en-US"/>
        </w:rPr>
        <w:t>AUX-II: 955089-06-2</w:t>
      </w:r>
    </w:p>
    <w:p w:rsidR="00C31A88" w:rsidRPr="003D7359" w:rsidRDefault="00C31A88" w:rsidP="00C31A88">
      <w:pPr>
        <w:ind w:right="-61"/>
        <w:rPr>
          <w:rFonts w:ascii="Arial" w:hAnsi="Arial" w:cs="Arial"/>
          <w:color w:val="000000"/>
          <w:szCs w:val="24"/>
          <w:lang w:val="en-US"/>
        </w:rPr>
      </w:pPr>
    </w:p>
    <w:p w:rsidR="00E167FB" w:rsidRPr="00F37CB1" w:rsidRDefault="00E167FB" w:rsidP="00E167FB">
      <w:pPr>
        <w:ind w:right="-61"/>
        <w:rPr>
          <w:rFonts w:ascii="Arial" w:hAnsi="Arial" w:cs="Arial"/>
          <w:color w:val="000000"/>
          <w:szCs w:val="24"/>
          <w:lang w:val="en-US"/>
        </w:rPr>
      </w:pPr>
      <w:proofErr w:type="spellStart"/>
      <w:r w:rsidRPr="00F37CB1">
        <w:rPr>
          <w:rFonts w:ascii="Arial" w:hAnsi="Arial" w:cs="Arial"/>
          <w:color w:val="000000"/>
          <w:szCs w:val="24"/>
          <w:lang w:val="en-US"/>
        </w:rPr>
        <w:t>Pharmacotherapeutic</w:t>
      </w:r>
      <w:proofErr w:type="spellEnd"/>
      <w:r w:rsidRPr="00F37CB1">
        <w:rPr>
          <w:rFonts w:ascii="Arial" w:hAnsi="Arial" w:cs="Arial"/>
          <w:color w:val="000000"/>
          <w:szCs w:val="24"/>
          <w:lang w:val="en-US"/>
        </w:rPr>
        <w:t xml:space="preserve"> group: Other Drugs for Disorders of the </w:t>
      </w:r>
      <w:proofErr w:type="spellStart"/>
      <w:r w:rsidRPr="00F37CB1">
        <w:rPr>
          <w:rFonts w:ascii="Arial" w:hAnsi="Arial" w:cs="Arial"/>
          <w:color w:val="000000"/>
          <w:szCs w:val="24"/>
          <w:lang w:val="en-US"/>
        </w:rPr>
        <w:t>Musculo</w:t>
      </w:r>
      <w:proofErr w:type="spellEnd"/>
      <w:r w:rsidRPr="00F37CB1">
        <w:rPr>
          <w:rFonts w:ascii="Arial" w:hAnsi="Arial" w:cs="Arial"/>
          <w:color w:val="000000"/>
          <w:szCs w:val="24"/>
          <w:lang w:val="en-US"/>
        </w:rPr>
        <w:t>-Skeletal System – Enzymes</w:t>
      </w:r>
      <w:r w:rsidR="003E7857">
        <w:rPr>
          <w:rFonts w:ascii="Arial" w:hAnsi="Arial" w:cs="Arial"/>
          <w:color w:val="000000"/>
          <w:szCs w:val="24"/>
          <w:lang w:val="en-US"/>
        </w:rPr>
        <w:t>.</w:t>
      </w:r>
    </w:p>
    <w:p w:rsidR="00AA4323" w:rsidRPr="00E75C04" w:rsidRDefault="00AA4323" w:rsidP="00FD51B2">
      <w:pPr>
        <w:ind w:right="-61"/>
        <w:rPr>
          <w:rFonts w:ascii="Arial" w:hAnsi="Arial" w:cs="Arial"/>
          <w:szCs w:val="24"/>
        </w:rPr>
      </w:pPr>
    </w:p>
    <w:p w:rsidR="001C35B2" w:rsidRDefault="001C35B2" w:rsidP="00365338">
      <w:pPr>
        <w:pStyle w:val="Heading1"/>
        <w:ind w:right="-61"/>
      </w:pPr>
      <w:r>
        <w:t>DESCRIPTION</w:t>
      </w:r>
    </w:p>
    <w:p w:rsidR="00A478C2" w:rsidRDefault="00A478C2" w:rsidP="001B1002">
      <w:pPr>
        <w:rPr>
          <w:rFonts w:ascii="Arial" w:hAnsi="Arial" w:cs="Arial"/>
          <w:szCs w:val="24"/>
        </w:rPr>
      </w:pPr>
    </w:p>
    <w:p w:rsidR="00C35313" w:rsidRDefault="002576D6" w:rsidP="00C35313">
      <w:pPr>
        <w:ind w:right="-61"/>
        <w:rPr>
          <w:rFonts w:ascii="Arial" w:hAnsi="Arial" w:cs="Arial"/>
          <w:color w:val="000000"/>
          <w:szCs w:val="24"/>
          <w:lang w:val="en-US"/>
        </w:rPr>
      </w:pPr>
      <w:r w:rsidRPr="002576D6">
        <w:rPr>
          <w:rFonts w:ascii="Arial" w:hAnsi="Arial" w:cs="Arial"/>
          <w:lang w:val="en-CA"/>
        </w:rPr>
        <w:t>XIAFLEX</w:t>
      </w:r>
      <w:r w:rsidR="00D37869" w:rsidRPr="002576D6">
        <w:rPr>
          <w:rFonts w:ascii="Arial" w:hAnsi="Arial" w:cs="Arial"/>
          <w:lang w:val="en-CA"/>
        </w:rPr>
        <w:t xml:space="preserve"> is a lyophili</w:t>
      </w:r>
      <w:r w:rsidR="006357BE">
        <w:rPr>
          <w:rFonts w:ascii="Arial" w:hAnsi="Arial" w:cs="Arial"/>
          <w:lang w:val="en-CA"/>
        </w:rPr>
        <w:t>s</w:t>
      </w:r>
      <w:r w:rsidR="00D37869" w:rsidRPr="002576D6">
        <w:rPr>
          <w:rFonts w:ascii="Arial" w:hAnsi="Arial" w:cs="Arial"/>
          <w:lang w:val="en-CA"/>
        </w:rPr>
        <w:t xml:space="preserve">ed product for </w:t>
      </w:r>
      <w:proofErr w:type="spellStart"/>
      <w:r w:rsidR="00D37869" w:rsidRPr="002576D6">
        <w:rPr>
          <w:rFonts w:ascii="Arial" w:hAnsi="Arial" w:cs="Arial"/>
          <w:lang w:val="en-CA"/>
        </w:rPr>
        <w:t>intralesional</w:t>
      </w:r>
      <w:proofErr w:type="spellEnd"/>
      <w:r w:rsidR="00D37869" w:rsidRPr="002576D6">
        <w:rPr>
          <w:rFonts w:ascii="Arial" w:hAnsi="Arial" w:cs="Arial"/>
          <w:lang w:val="en-CA"/>
        </w:rPr>
        <w:t xml:space="preserve"> administration. </w:t>
      </w:r>
      <w:r w:rsidRPr="002576D6">
        <w:rPr>
          <w:rFonts w:ascii="Arial" w:hAnsi="Arial" w:cs="Arial"/>
          <w:lang w:val="en-CA"/>
        </w:rPr>
        <w:t>XIAFLEX</w:t>
      </w:r>
      <w:r w:rsidR="00BA2BFF" w:rsidRPr="002576D6">
        <w:rPr>
          <w:rFonts w:ascii="Arial" w:hAnsi="Arial" w:cs="Arial"/>
          <w:lang w:val="en-CA"/>
        </w:rPr>
        <w:t xml:space="preserve"> </w:t>
      </w:r>
      <w:r w:rsidR="00BA2BFF" w:rsidRPr="002576D6">
        <w:rPr>
          <w:rFonts w:ascii="Arial" w:hAnsi="Arial" w:cs="Arial"/>
          <w:color w:val="000000"/>
          <w:szCs w:val="24"/>
          <w:lang w:val="en-US"/>
        </w:rPr>
        <w:t xml:space="preserve">contains purified collagenase clostridium </w:t>
      </w:r>
      <w:proofErr w:type="spellStart"/>
      <w:r w:rsidR="00BA2BFF" w:rsidRPr="002576D6">
        <w:rPr>
          <w:rFonts w:ascii="Arial" w:hAnsi="Arial" w:cs="Arial"/>
          <w:color w:val="000000"/>
          <w:szCs w:val="24"/>
          <w:lang w:val="en-US"/>
        </w:rPr>
        <w:t>histolyticum</w:t>
      </w:r>
      <w:proofErr w:type="spellEnd"/>
      <w:r w:rsidR="00BA2BFF" w:rsidRPr="002576D6">
        <w:rPr>
          <w:rFonts w:ascii="Arial" w:hAnsi="Arial" w:cs="Arial"/>
          <w:color w:val="000000"/>
          <w:szCs w:val="24"/>
          <w:lang w:val="en-US"/>
        </w:rPr>
        <w:t>, consisting of two microbial</w:t>
      </w:r>
      <w:r w:rsidR="00BA2BFF" w:rsidRPr="002576D6">
        <w:rPr>
          <w:rFonts w:ascii="Arial" w:hAnsi="Arial" w:cs="Arial"/>
          <w:lang w:val="en-CA"/>
        </w:rPr>
        <w:t xml:space="preserve"> collagenases in a defined mass ratio, Collagenase AUX-I and Collagenase AUX-II, which are isolated and purified from the fermentation of </w:t>
      </w:r>
      <w:r w:rsidR="00BA2BFF" w:rsidRPr="002576D6">
        <w:rPr>
          <w:rFonts w:ascii="Arial" w:hAnsi="Arial" w:cs="Arial"/>
          <w:i/>
          <w:lang w:val="en-CA"/>
        </w:rPr>
        <w:t xml:space="preserve">Clostridium </w:t>
      </w:r>
      <w:proofErr w:type="spellStart"/>
      <w:r w:rsidR="00BA2BFF" w:rsidRPr="002576D6">
        <w:rPr>
          <w:rFonts w:ascii="Arial" w:hAnsi="Arial" w:cs="Arial"/>
          <w:i/>
          <w:lang w:val="en-CA"/>
        </w:rPr>
        <w:t>histolyticum</w:t>
      </w:r>
      <w:proofErr w:type="spellEnd"/>
      <w:r w:rsidR="00BA2BFF" w:rsidRPr="002576D6">
        <w:rPr>
          <w:rFonts w:ascii="Arial" w:hAnsi="Arial" w:cs="Arial"/>
          <w:lang w:val="en-CA"/>
        </w:rPr>
        <w:t xml:space="preserve"> bacteria. A collagenase is an enzyme that recogni</w:t>
      </w:r>
      <w:r w:rsidR="005E630A">
        <w:rPr>
          <w:rFonts w:ascii="Arial" w:hAnsi="Arial" w:cs="Arial"/>
          <w:lang w:val="en-CA"/>
        </w:rPr>
        <w:t>s</w:t>
      </w:r>
      <w:r w:rsidR="00BA2BFF" w:rsidRPr="002576D6">
        <w:rPr>
          <w:rFonts w:ascii="Arial" w:hAnsi="Arial" w:cs="Arial"/>
          <w:lang w:val="en-CA"/>
        </w:rPr>
        <w:t xml:space="preserve">es and binds to collagen in its native conformation and cleaves the peptide bonds resulting in collagen breakdown. Collagenase AUX-I is a single polypeptide chain consisting of approximately 1000 amino acids of known sequence. It has an observed molecular weight of 114 </w:t>
      </w:r>
      <w:proofErr w:type="spellStart"/>
      <w:r w:rsidR="00BA2BFF" w:rsidRPr="002576D6">
        <w:rPr>
          <w:rFonts w:ascii="Arial" w:hAnsi="Arial" w:cs="Arial"/>
          <w:lang w:val="en-CA"/>
        </w:rPr>
        <w:t>kiloDaltons</w:t>
      </w:r>
      <w:proofErr w:type="spellEnd"/>
      <w:r w:rsidR="00BA2BFF" w:rsidRPr="002576D6">
        <w:rPr>
          <w:rFonts w:ascii="Arial" w:hAnsi="Arial" w:cs="Arial"/>
          <w:lang w:val="en-CA"/>
        </w:rPr>
        <w:t xml:space="preserve"> (</w:t>
      </w:r>
      <w:proofErr w:type="spellStart"/>
      <w:r w:rsidR="00BA2BFF" w:rsidRPr="002576D6">
        <w:rPr>
          <w:rFonts w:ascii="Arial" w:hAnsi="Arial" w:cs="Arial"/>
          <w:lang w:val="en-CA"/>
        </w:rPr>
        <w:t>kDa</w:t>
      </w:r>
      <w:proofErr w:type="spellEnd"/>
      <w:r w:rsidR="00BA2BFF" w:rsidRPr="002576D6">
        <w:rPr>
          <w:rFonts w:ascii="Arial" w:hAnsi="Arial" w:cs="Arial"/>
          <w:lang w:val="en-CA"/>
        </w:rPr>
        <w:t>). It belongs to the class</w:t>
      </w:r>
      <w:r w:rsidR="00B42278">
        <w:t> </w:t>
      </w:r>
      <w:r w:rsidR="00BA2BFF" w:rsidRPr="002576D6">
        <w:rPr>
          <w:rFonts w:ascii="Arial" w:hAnsi="Arial" w:cs="Arial"/>
          <w:lang w:val="en-CA"/>
        </w:rPr>
        <w:t xml:space="preserve">I </w:t>
      </w:r>
      <w:r w:rsidR="00BA2BFF" w:rsidRPr="002576D6">
        <w:rPr>
          <w:rFonts w:ascii="Arial" w:hAnsi="Arial" w:cs="Arial"/>
          <w:i/>
          <w:lang w:val="en-CA"/>
        </w:rPr>
        <w:t xml:space="preserve">Clostridium </w:t>
      </w:r>
      <w:proofErr w:type="spellStart"/>
      <w:r w:rsidR="00BA2BFF" w:rsidRPr="002576D6">
        <w:rPr>
          <w:rFonts w:ascii="Arial" w:hAnsi="Arial" w:cs="Arial"/>
          <w:i/>
          <w:lang w:val="en-CA"/>
        </w:rPr>
        <w:t>histolyticum</w:t>
      </w:r>
      <w:proofErr w:type="spellEnd"/>
      <w:r w:rsidR="00BA2BFF" w:rsidRPr="002576D6">
        <w:rPr>
          <w:rFonts w:ascii="Arial" w:hAnsi="Arial" w:cs="Arial"/>
          <w:lang w:val="en-CA"/>
        </w:rPr>
        <w:t xml:space="preserve"> collagenases. Collagenase AUX-II is a single polypeptide chain consisting of approximately 1000 amino acids of known sequence. It has an observed molecular weight of 113 </w:t>
      </w:r>
      <w:proofErr w:type="spellStart"/>
      <w:r w:rsidR="00BA2BFF" w:rsidRPr="002576D6">
        <w:rPr>
          <w:rFonts w:ascii="Arial" w:hAnsi="Arial" w:cs="Arial"/>
          <w:lang w:val="en-CA"/>
        </w:rPr>
        <w:t>kDa</w:t>
      </w:r>
      <w:proofErr w:type="spellEnd"/>
      <w:r w:rsidR="00BA2BFF" w:rsidRPr="002576D6">
        <w:rPr>
          <w:rFonts w:ascii="Arial" w:hAnsi="Arial" w:cs="Arial"/>
          <w:lang w:val="en-CA"/>
        </w:rPr>
        <w:t>. It belongs to the class</w:t>
      </w:r>
      <w:r w:rsidR="00B42278">
        <w:t> </w:t>
      </w:r>
      <w:r w:rsidR="00BA2BFF" w:rsidRPr="002576D6">
        <w:rPr>
          <w:rFonts w:ascii="Arial" w:hAnsi="Arial" w:cs="Arial"/>
          <w:lang w:val="en-CA"/>
        </w:rPr>
        <w:t xml:space="preserve">II </w:t>
      </w:r>
      <w:r w:rsidR="00BA2BFF" w:rsidRPr="002576D6">
        <w:rPr>
          <w:rFonts w:ascii="Arial" w:hAnsi="Arial" w:cs="Arial"/>
          <w:i/>
          <w:lang w:val="en-CA"/>
        </w:rPr>
        <w:t xml:space="preserve">Clostridium </w:t>
      </w:r>
      <w:proofErr w:type="spellStart"/>
      <w:r w:rsidR="00BA2BFF" w:rsidRPr="002576D6">
        <w:rPr>
          <w:rFonts w:ascii="Arial" w:hAnsi="Arial" w:cs="Arial"/>
          <w:i/>
          <w:lang w:val="en-CA"/>
        </w:rPr>
        <w:t>histolyticum</w:t>
      </w:r>
      <w:proofErr w:type="spellEnd"/>
      <w:r w:rsidR="00BA2BFF" w:rsidRPr="002576D6">
        <w:rPr>
          <w:rFonts w:ascii="Arial" w:hAnsi="Arial" w:cs="Arial"/>
          <w:lang w:val="en-CA"/>
        </w:rPr>
        <w:t xml:space="preserve"> </w:t>
      </w:r>
      <w:r w:rsidR="005E630A">
        <w:rPr>
          <w:rFonts w:ascii="Arial" w:hAnsi="Arial" w:cs="Arial"/>
          <w:lang w:val="en-CA"/>
        </w:rPr>
        <w:t>collagenases.</w:t>
      </w:r>
    </w:p>
    <w:p w:rsidR="00052E47" w:rsidRDefault="00052E47" w:rsidP="00052E47">
      <w:pPr>
        <w:autoSpaceDE w:val="0"/>
        <w:autoSpaceDN w:val="0"/>
        <w:adjustRightInd w:val="0"/>
        <w:rPr>
          <w:rFonts w:ascii="Arial" w:hAnsi="Arial" w:cs="Arial"/>
          <w:b/>
          <w:i/>
          <w:iCs/>
          <w:szCs w:val="24"/>
          <w:lang w:val="en-US"/>
        </w:rPr>
      </w:pPr>
    </w:p>
    <w:p w:rsidR="00BA0016" w:rsidRPr="00F4161C" w:rsidRDefault="002576D6" w:rsidP="00BA0016">
      <w:pPr>
        <w:pStyle w:val="C-BodyText"/>
        <w:rPr>
          <w:rFonts w:ascii="Arial" w:hAnsi="Arial" w:cs="Arial"/>
        </w:rPr>
      </w:pPr>
      <w:r w:rsidRPr="002576D6">
        <w:rPr>
          <w:rFonts w:ascii="Arial" w:hAnsi="Arial" w:cs="Arial"/>
        </w:rPr>
        <w:t>XIAFLEX</w:t>
      </w:r>
      <w:r w:rsidR="00BA0016" w:rsidRPr="002576D6">
        <w:rPr>
          <w:rFonts w:ascii="Arial" w:hAnsi="Arial" w:cs="Arial"/>
        </w:rPr>
        <w:t xml:space="preserve"> is </w:t>
      </w:r>
      <w:r w:rsidR="00114A06">
        <w:rPr>
          <w:rFonts w:ascii="Arial" w:hAnsi="Arial" w:cs="Arial"/>
        </w:rPr>
        <w:t>supplied</w:t>
      </w:r>
      <w:r w:rsidR="00BA0016" w:rsidRPr="002576D6">
        <w:rPr>
          <w:rFonts w:ascii="Arial" w:hAnsi="Arial" w:cs="Arial"/>
        </w:rPr>
        <w:t xml:space="preserve"> in single-use</w:t>
      </w:r>
      <w:r w:rsidR="006D67B2">
        <w:rPr>
          <w:rFonts w:ascii="Arial" w:hAnsi="Arial" w:cs="Arial"/>
        </w:rPr>
        <w:t>,</w:t>
      </w:r>
      <w:r w:rsidR="00BA0016" w:rsidRPr="002576D6">
        <w:rPr>
          <w:rFonts w:ascii="Arial" w:hAnsi="Arial" w:cs="Arial"/>
        </w:rPr>
        <w:t xml:space="preserve"> glass vials containing 0.9</w:t>
      </w:r>
      <w:r w:rsidR="003349FE">
        <w:rPr>
          <w:rFonts w:ascii="Arial" w:hAnsi="Arial" w:cs="Arial"/>
        </w:rPr>
        <w:t xml:space="preserve"> </w:t>
      </w:r>
      <w:r w:rsidR="00BA0016" w:rsidRPr="002576D6">
        <w:rPr>
          <w:rFonts w:ascii="Arial" w:hAnsi="Arial" w:cs="Arial"/>
        </w:rPr>
        <w:t xml:space="preserve">mg of collagenase clostridium </w:t>
      </w:r>
      <w:proofErr w:type="spellStart"/>
      <w:r w:rsidR="00BA0016" w:rsidRPr="002576D6">
        <w:rPr>
          <w:rFonts w:ascii="Arial" w:hAnsi="Arial" w:cs="Arial"/>
        </w:rPr>
        <w:t>histolyticum</w:t>
      </w:r>
      <w:proofErr w:type="spellEnd"/>
      <w:r w:rsidR="00BA0016" w:rsidRPr="002576D6">
        <w:rPr>
          <w:rFonts w:ascii="Arial" w:hAnsi="Arial" w:cs="Arial"/>
        </w:rPr>
        <w:t xml:space="preserve"> as a sterile, </w:t>
      </w:r>
      <w:proofErr w:type="spellStart"/>
      <w:r w:rsidR="00BA0016" w:rsidRPr="002576D6">
        <w:rPr>
          <w:rFonts w:ascii="Arial" w:hAnsi="Arial" w:cs="Arial"/>
        </w:rPr>
        <w:t>lyophili</w:t>
      </w:r>
      <w:r w:rsidR="006357BE">
        <w:rPr>
          <w:rFonts w:ascii="Arial" w:hAnsi="Arial" w:cs="Arial"/>
        </w:rPr>
        <w:t>s</w:t>
      </w:r>
      <w:r w:rsidR="00BA0016" w:rsidRPr="002576D6">
        <w:rPr>
          <w:rFonts w:ascii="Arial" w:hAnsi="Arial" w:cs="Arial"/>
        </w:rPr>
        <w:t>ed</w:t>
      </w:r>
      <w:proofErr w:type="spellEnd"/>
      <w:r w:rsidR="00BA0016" w:rsidRPr="002576D6">
        <w:rPr>
          <w:rFonts w:ascii="Arial" w:hAnsi="Arial" w:cs="Arial"/>
        </w:rPr>
        <w:t xml:space="preserve"> powder for reconstitution. Each vial also </w:t>
      </w:r>
      <w:r w:rsidR="00BA0016" w:rsidRPr="00F4161C">
        <w:rPr>
          <w:rFonts w:ascii="Arial" w:hAnsi="Arial" w:cs="Arial"/>
        </w:rPr>
        <w:t xml:space="preserve">contains </w:t>
      </w:r>
      <w:r w:rsidR="0092630B" w:rsidRPr="00F4161C">
        <w:rPr>
          <w:rFonts w:ascii="Arial" w:hAnsi="Arial" w:cs="Arial"/>
        </w:rPr>
        <w:t xml:space="preserve">approximately </w:t>
      </w:r>
      <w:r w:rsidR="00BA0016" w:rsidRPr="00F4161C">
        <w:rPr>
          <w:rFonts w:ascii="Arial" w:hAnsi="Arial" w:cs="Arial"/>
        </w:rPr>
        <w:t>0.5</w:t>
      </w:r>
      <w:r w:rsidR="003349FE">
        <w:rPr>
          <w:rFonts w:ascii="Arial" w:hAnsi="Arial" w:cs="Arial"/>
        </w:rPr>
        <w:t xml:space="preserve"> </w:t>
      </w:r>
      <w:r w:rsidR="00BA0016" w:rsidRPr="00F4161C">
        <w:rPr>
          <w:rFonts w:ascii="Arial" w:hAnsi="Arial" w:cs="Arial"/>
        </w:rPr>
        <w:t>mg of hydrochloric acid, 18.5</w:t>
      </w:r>
      <w:r w:rsidR="003349FE">
        <w:rPr>
          <w:rFonts w:ascii="Arial" w:hAnsi="Arial" w:cs="Arial"/>
        </w:rPr>
        <w:t xml:space="preserve"> </w:t>
      </w:r>
      <w:r w:rsidR="00BA0016" w:rsidRPr="00F4161C">
        <w:rPr>
          <w:rFonts w:ascii="Arial" w:hAnsi="Arial" w:cs="Arial"/>
        </w:rPr>
        <w:t xml:space="preserve">mg of sucrose, and 1.1mg of </w:t>
      </w:r>
      <w:proofErr w:type="spellStart"/>
      <w:r w:rsidR="001F65AA" w:rsidRPr="00F4161C">
        <w:rPr>
          <w:rFonts w:ascii="Arial" w:hAnsi="Arial" w:cs="Arial"/>
          <w:szCs w:val="24"/>
        </w:rPr>
        <w:t>trometamol</w:t>
      </w:r>
      <w:r w:rsidR="00BA0016" w:rsidRPr="00F4161C">
        <w:rPr>
          <w:rFonts w:ascii="Arial" w:hAnsi="Arial" w:cs="Arial"/>
          <w:szCs w:val="24"/>
        </w:rPr>
        <w:t>.</w:t>
      </w:r>
      <w:r w:rsidR="00532512" w:rsidRPr="00F4161C">
        <w:rPr>
          <w:rFonts w:ascii="Arial" w:hAnsi="Arial" w:cs="Arial"/>
          <w:szCs w:val="24"/>
        </w:rPr>
        <w:t>The</w:t>
      </w:r>
      <w:proofErr w:type="spellEnd"/>
      <w:r w:rsidR="00532512" w:rsidRPr="00F4161C">
        <w:rPr>
          <w:rFonts w:ascii="Arial" w:hAnsi="Arial" w:cs="Arial"/>
        </w:rPr>
        <w:t xml:space="preserve"> reconstituted drug </w:t>
      </w:r>
      <w:proofErr w:type="gramStart"/>
      <w:r w:rsidR="00532512" w:rsidRPr="00F4161C">
        <w:rPr>
          <w:rFonts w:ascii="Arial" w:hAnsi="Arial" w:cs="Arial"/>
        </w:rPr>
        <w:t>product</w:t>
      </w:r>
      <w:proofErr w:type="gramEnd"/>
      <w:r w:rsidR="00532512" w:rsidRPr="00F4161C">
        <w:rPr>
          <w:rFonts w:ascii="Arial" w:hAnsi="Arial" w:cs="Arial"/>
        </w:rPr>
        <w:t xml:space="preserve"> has a pH </w:t>
      </w:r>
      <w:r w:rsidR="00306C05" w:rsidRPr="00F4161C">
        <w:rPr>
          <w:rFonts w:ascii="Arial" w:hAnsi="Arial" w:cs="Arial"/>
        </w:rPr>
        <w:t>of</w:t>
      </w:r>
      <w:r w:rsidR="00532512" w:rsidRPr="00F4161C">
        <w:rPr>
          <w:rFonts w:ascii="Arial" w:hAnsi="Arial" w:cs="Arial"/>
        </w:rPr>
        <w:t xml:space="preserve"> 7.5 – 8.5. </w:t>
      </w:r>
    </w:p>
    <w:p w:rsidR="00052E47" w:rsidRPr="00052E47" w:rsidRDefault="00BA0016" w:rsidP="00C35313">
      <w:pPr>
        <w:ind w:right="-61"/>
        <w:rPr>
          <w:rFonts w:ascii="Arial" w:hAnsi="Arial" w:cs="Arial"/>
          <w:color w:val="000000"/>
          <w:szCs w:val="24"/>
          <w:lang w:val="en-US"/>
        </w:rPr>
      </w:pPr>
      <w:r w:rsidRPr="002576D6">
        <w:rPr>
          <w:rFonts w:ascii="Arial" w:hAnsi="Arial" w:cs="Arial"/>
        </w:rPr>
        <w:t xml:space="preserve">Sterile </w:t>
      </w:r>
      <w:r w:rsidR="006357BE">
        <w:rPr>
          <w:rFonts w:ascii="Arial" w:hAnsi="Arial" w:cs="Arial"/>
        </w:rPr>
        <w:t>diluent</w:t>
      </w:r>
      <w:r w:rsidR="00C9061C" w:rsidRPr="002576D6">
        <w:rPr>
          <w:rFonts w:ascii="Arial" w:hAnsi="Arial" w:cs="Arial"/>
        </w:rPr>
        <w:t xml:space="preserve"> </w:t>
      </w:r>
      <w:r w:rsidRPr="002576D6">
        <w:rPr>
          <w:rFonts w:ascii="Arial" w:hAnsi="Arial" w:cs="Arial"/>
        </w:rPr>
        <w:t>for reconstitution is provided in the package in a single-use glass vial containing 3</w:t>
      </w:r>
      <w:r w:rsidR="006357BE">
        <w:rPr>
          <w:rFonts w:ascii="Arial" w:hAnsi="Arial" w:cs="Arial"/>
        </w:rPr>
        <w:t xml:space="preserve"> </w:t>
      </w:r>
      <w:r w:rsidRPr="002576D6">
        <w:rPr>
          <w:rFonts w:ascii="Arial" w:hAnsi="Arial" w:cs="Arial"/>
        </w:rPr>
        <w:t>mL of 0.3</w:t>
      </w:r>
      <w:r w:rsidR="003349FE">
        <w:rPr>
          <w:rFonts w:ascii="Arial" w:hAnsi="Arial" w:cs="Arial"/>
        </w:rPr>
        <w:t xml:space="preserve"> </w:t>
      </w:r>
      <w:r w:rsidRPr="002576D6">
        <w:rPr>
          <w:rFonts w:ascii="Arial" w:hAnsi="Arial" w:cs="Arial"/>
        </w:rPr>
        <w:t xml:space="preserve">mg/mL calcium chloride </w:t>
      </w:r>
      <w:proofErr w:type="spellStart"/>
      <w:r w:rsidRPr="002576D6">
        <w:rPr>
          <w:rFonts w:ascii="Arial" w:hAnsi="Arial" w:cs="Arial"/>
        </w:rPr>
        <w:t>dihydrate</w:t>
      </w:r>
      <w:proofErr w:type="spellEnd"/>
      <w:r w:rsidRPr="002576D6">
        <w:rPr>
          <w:rFonts w:ascii="Arial" w:hAnsi="Arial" w:cs="Arial"/>
        </w:rPr>
        <w:t xml:space="preserve"> in 0.9% sodium chloride.</w:t>
      </w:r>
    </w:p>
    <w:p w:rsidR="00A2072F" w:rsidRDefault="00A2072F" w:rsidP="00A2072F">
      <w:pPr>
        <w:ind w:right="-61"/>
        <w:rPr>
          <w:rFonts w:ascii="Arial" w:hAnsi="Arial" w:cs="Arial"/>
        </w:rPr>
      </w:pPr>
    </w:p>
    <w:p w:rsidR="001C35B2" w:rsidRDefault="001C35B2" w:rsidP="00365338">
      <w:pPr>
        <w:pStyle w:val="Heading1"/>
        <w:ind w:right="-61"/>
      </w:pPr>
      <w:r>
        <w:t>PHARMACOLOGY</w:t>
      </w:r>
    </w:p>
    <w:p w:rsidR="00EF0A97" w:rsidRPr="001A28D2" w:rsidRDefault="00EF0A97" w:rsidP="001A28D2">
      <w:pPr>
        <w:ind w:right="-61"/>
        <w:rPr>
          <w:rFonts w:ascii="Arial" w:hAnsi="Arial" w:cs="Arial"/>
          <w:color w:val="000000"/>
          <w:szCs w:val="24"/>
          <w:lang w:val="en-US"/>
        </w:rPr>
      </w:pPr>
    </w:p>
    <w:p w:rsidR="001C35B2" w:rsidRDefault="001C35B2" w:rsidP="00365338">
      <w:pPr>
        <w:pStyle w:val="Heading1"/>
        <w:ind w:right="-61"/>
      </w:pPr>
      <w:proofErr w:type="spellStart"/>
      <w:r>
        <w:t>Pharmacodynamic</w:t>
      </w:r>
      <w:proofErr w:type="spellEnd"/>
      <w:r>
        <w:t xml:space="preserve"> Properties</w:t>
      </w:r>
    </w:p>
    <w:p w:rsidR="00FE48E8" w:rsidRPr="00A478C2" w:rsidRDefault="00FE48E8" w:rsidP="00FE48E8">
      <w:pPr>
        <w:rPr>
          <w:rFonts w:ascii="Arial" w:hAnsi="Arial" w:cs="Arial"/>
          <w:b/>
          <w:i/>
          <w:szCs w:val="24"/>
        </w:rPr>
      </w:pPr>
      <w:r w:rsidRPr="00A478C2">
        <w:rPr>
          <w:rFonts w:ascii="Arial" w:hAnsi="Arial" w:cs="Arial"/>
          <w:b/>
          <w:i/>
          <w:szCs w:val="24"/>
        </w:rPr>
        <w:t xml:space="preserve">Mechanism of Action </w:t>
      </w:r>
    </w:p>
    <w:p w:rsidR="001A28D2" w:rsidRPr="001A28D2" w:rsidRDefault="001A28D2" w:rsidP="001A28D2">
      <w:pPr>
        <w:autoSpaceDE w:val="0"/>
        <w:autoSpaceDN w:val="0"/>
        <w:adjustRightInd w:val="0"/>
        <w:rPr>
          <w:rFonts w:ascii="Arial" w:hAnsi="Arial" w:cs="Arial"/>
          <w:color w:val="000000"/>
          <w:szCs w:val="24"/>
          <w:lang w:val="en-US"/>
        </w:rPr>
      </w:pPr>
      <w:r w:rsidRPr="001A28D2">
        <w:rPr>
          <w:rFonts w:ascii="Arial" w:hAnsi="Arial" w:cs="Arial"/>
          <w:color w:val="000000"/>
          <w:szCs w:val="24"/>
          <w:lang w:val="en-US"/>
        </w:rPr>
        <w:lastRenderedPageBreak/>
        <w:t xml:space="preserve">Collagenases are proteinases that </w:t>
      </w:r>
      <w:proofErr w:type="spellStart"/>
      <w:r w:rsidRPr="001A28D2">
        <w:rPr>
          <w:rFonts w:ascii="Arial" w:hAnsi="Arial" w:cs="Arial"/>
          <w:color w:val="000000"/>
          <w:szCs w:val="24"/>
          <w:lang w:val="en-US"/>
        </w:rPr>
        <w:t>hydroly</w:t>
      </w:r>
      <w:r w:rsidR="005E630A">
        <w:rPr>
          <w:rFonts w:ascii="Arial" w:hAnsi="Arial" w:cs="Arial"/>
          <w:color w:val="000000"/>
          <w:szCs w:val="24"/>
          <w:lang w:val="en-US"/>
        </w:rPr>
        <w:t>s</w:t>
      </w:r>
      <w:r w:rsidRPr="001A28D2">
        <w:rPr>
          <w:rFonts w:ascii="Arial" w:hAnsi="Arial" w:cs="Arial"/>
          <w:color w:val="000000"/>
          <w:szCs w:val="24"/>
          <w:lang w:val="en-US"/>
        </w:rPr>
        <w:t>e</w:t>
      </w:r>
      <w:proofErr w:type="spellEnd"/>
      <w:r w:rsidRPr="001A28D2">
        <w:rPr>
          <w:rFonts w:ascii="Arial" w:hAnsi="Arial" w:cs="Arial"/>
          <w:color w:val="000000"/>
          <w:szCs w:val="24"/>
          <w:lang w:val="en-US"/>
        </w:rPr>
        <w:t xml:space="preserve"> collagen in its native triple</w:t>
      </w:r>
      <w:r w:rsidRPr="001A28D2">
        <w:rPr>
          <w:rFonts w:ascii="Arial" w:hAnsi="Arial" w:cs="Arial"/>
          <w:color w:val="000000"/>
          <w:szCs w:val="24"/>
          <w:lang w:val="en-US"/>
        </w:rPr>
        <w:noBreakHyphen/>
        <w:t>helical conformation under physiological conditions, resulting in lysis of collagen deposits.</w:t>
      </w:r>
    </w:p>
    <w:p w:rsidR="001A28D2" w:rsidRPr="001A28D2" w:rsidRDefault="001A28D2" w:rsidP="001A28D2">
      <w:pPr>
        <w:autoSpaceDE w:val="0"/>
        <w:autoSpaceDN w:val="0"/>
        <w:adjustRightInd w:val="0"/>
        <w:rPr>
          <w:rFonts w:ascii="Arial" w:hAnsi="Arial" w:cs="Arial"/>
          <w:color w:val="000000"/>
          <w:szCs w:val="24"/>
          <w:lang w:val="en-US"/>
        </w:rPr>
      </w:pPr>
    </w:p>
    <w:p w:rsidR="001A28D2" w:rsidRDefault="001A28D2" w:rsidP="001A28D2">
      <w:pPr>
        <w:autoSpaceDE w:val="0"/>
        <w:autoSpaceDN w:val="0"/>
        <w:adjustRightInd w:val="0"/>
        <w:rPr>
          <w:rFonts w:ascii="Arial" w:hAnsi="Arial" w:cs="Arial"/>
          <w:color w:val="000000"/>
          <w:szCs w:val="24"/>
          <w:lang w:val="en-US"/>
        </w:rPr>
      </w:pPr>
      <w:r w:rsidRPr="001A28D2">
        <w:rPr>
          <w:rFonts w:ascii="Arial" w:hAnsi="Arial" w:cs="Arial"/>
          <w:color w:val="000000"/>
          <w:szCs w:val="24"/>
          <w:lang w:val="en-US"/>
        </w:rPr>
        <w:t xml:space="preserve">Injection of XIAFLEX into a </w:t>
      </w:r>
      <w:proofErr w:type="spellStart"/>
      <w:r w:rsidRPr="001A28D2">
        <w:rPr>
          <w:rFonts w:ascii="Arial" w:hAnsi="Arial" w:cs="Arial"/>
          <w:color w:val="000000"/>
          <w:szCs w:val="24"/>
          <w:lang w:val="en-US"/>
        </w:rPr>
        <w:t>Dupuytren’s</w:t>
      </w:r>
      <w:proofErr w:type="spellEnd"/>
      <w:r w:rsidRPr="001A28D2">
        <w:rPr>
          <w:rFonts w:ascii="Arial" w:hAnsi="Arial" w:cs="Arial"/>
          <w:color w:val="000000"/>
          <w:szCs w:val="24"/>
          <w:lang w:val="en-US"/>
        </w:rPr>
        <w:t xml:space="preserve"> cord, which is comprised mostly of collagen, may result in enzymatic disruption of the cord.</w:t>
      </w:r>
    </w:p>
    <w:p w:rsidR="00423545" w:rsidRPr="001A28D2" w:rsidRDefault="00423545" w:rsidP="001A28D2">
      <w:pPr>
        <w:autoSpaceDE w:val="0"/>
        <w:autoSpaceDN w:val="0"/>
        <w:adjustRightInd w:val="0"/>
        <w:rPr>
          <w:rFonts w:ascii="Arial" w:hAnsi="Arial" w:cs="Arial"/>
          <w:color w:val="000000"/>
          <w:szCs w:val="24"/>
          <w:lang w:val="en-US"/>
        </w:rPr>
      </w:pPr>
    </w:p>
    <w:p w:rsidR="00654FFC" w:rsidRDefault="00423545" w:rsidP="00423545">
      <w:pPr>
        <w:pStyle w:val="Default"/>
        <w:rPr>
          <w:rFonts w:ascii="Arial" w:hAnsi="Arial" w:cs="Arial"/>
        </w:rPr>
      </w:pPr>
      <w:r w:rsidRPr="00474DA0">
        <w:rPr>
          <w:rFonts w:ascii="Arial" w:hAnsi="Arial" w:cs="Arial"/>
        </w:rPr>
        <w:t xml:space="preserve">The signs and symptoms of </w:t>
      </w:r>
      <w:proofErr w:type="spellStart"/>
      <w:r w:rsidRPr="00474DA0">
        <w:rPr>
          <w:rFonts w:ascii="Arial" w:hAnsi="Arial" w:cs="Arial"/>
        </w:rPr>
        <w:t>Peyronie’s</w:t>
      </w:r>
      <w:proofErr w:type="spellEnd"/>
      <w:r w:rsidRPr="00474DA0">
        <w:rPr>
          <w:rFonts w:ascii="Arial" w:hAnsi="Arial" w:cs="Arial"/>
        </w:rPr>
        <w:t xml:space="preserve"> disease are caused by a collagen plaque. Injection of </w:t>
      </w:r>
      <w:r w:rsidR="00AD6315" w:rsidRPr="00474DA0">
        <w:rPr>
          <w:rFonts w:ascii="Arial" w:hAnsi="Arial" w:cs="Arial"/>
        </w:rPr>
        <w:t>XIAFLEX</w:t>
      </w:r>
      <w:r w:rsidRPr="00474DA0">
        <w:rPr>
          <w:rFonts w:ascii="Arial" w:hAnsi="Arial" w:cs="Arial"/>
        </w:rPr>
        <w:t xml:space="preserve"> into a </w:t>
      </w:r>
      <w:proofErr w:type="spellStart"/>
      <w:r w:rsidRPr="00474DA0">
        <w:rPr>
          <w:rFonts w:ascii="Arial" w:hAnsi="Arial" w:cs="Arial"/>
        </w:rPr>
        <w:t>Peyronie’s</w:t>
      </w:r>
      <w:proofErr w:type="spellEnd"/>
      <w:r w:rsidRPr="00474DA0">
        <w:rPr>
          <w:rFonts w:ascii="Arial" w:hAnsi="Arial" w:cs="Arial"/>
        </w:rPr>
        <w:t xml:space="preserve"> plaque, which is comprised mostly of collagen, may result in enzymatic disruption of the plaque. Following this disruption of the plaque, penile curvature deformity and patient bother caused by </w:t>
      </w:r>
      <w:proofErr w:type="spellStart"/>
      <w:r w:rsidRPr="00474DA0">
        <w:rPr>
          <w:rFonts w:ascii="Arial" w:hAnsi="Arial" w:cs="Arial"/>
        </w:rPr>
        <w:t>Peyronie’s</w:t>
      </w:r>
      <w:proofErr w:type="spellEnd"/>
      <w:r w:rsidRPr="00474DA0">
        <w:rPr>
          <w:rFonts w:ascii="Arial" w:hAnsi="Arial" w:cs="Arial"/>
        </w:rPr>
        <w:t xml:space="preserve"> disease are reduced</w:t>
      </w:r>
      <w:r w:rsidR="00E073C9">
        <w:rPr>
          <w:rFonts w:ascii="Arial" w:hAnsi="Arial" w:cs="Arial"/>
        </w:rPr>
        <w:t>.</w:t>
      </w:r>
    </w:p>
    <w:p w:rsidR="00E16983" w:rsidRPr="00474DA0" w:rsidRDefault="00654FFC" w:rsidP="00423545">
      <w:pPr>
        <w:pStyle w:val="Default"/>
        <w:rPr>
          <w:rFonts w:ascii="Arial" w:hAnsi="Arial" w:cs="Arial"/>
        </w:rPr>
      </w:pPr>
      <w:r w:rsidRPr="00474DA0">
        <w:rPr>
          <w:rFonts w:ascii="Arial" w:hAnsi="Arial" w:cs="Arial"/>
        </w:rPr>
        <w:t xml:space="preserve"> </w:t>
      </w:r>
    </w:p>
    <w:p w:rsidR="001A28D2" w:rsidRPr="00474DA0" w:rsidRDefault="00423545" w:rsidP="00423545">
      <w:pPr>
        <w:autoSpaceDE w:val="0"/>
        <w:autoSpaceDN w:val="0"/>
        <w:adjustRightInd w:val="0"/>
        <w:rPr>
          <w:rFonts w:ascii="Arial" w:hAnsi="Arial" w:cs="Arial"/>
          <w:szCs w:val="24"/>
        </w:rPr>
      </w:pPr>
      <w:r w:rsidRPr="00474DA0">
        <w:rPr>
          <w:rFonts w:ascii="Arial" w:hAnsi="Arial" w:cs="Arial"/>
          <w:szCs w:val="24"/>
        </w:rPr>
        <w:t xml:space="preserve">Results of </w:t>
      </w:r>
      <w:r w:rsidRPr="00286624">
        <w:rPr>
          <w:rFonts w:ascii="Arial" w:hAnsi="Arial" w:cs="Arial"/>
          <w:i/>
          <w:szCs w:val="24"/>
        </w:rPr>
        <w:t>in vitro</w:t>
      </w:r>
      <w:r w:rsidRPr="00474DA0">
        <w:rPr>
          <w:rFonts w:ascii="Arial" w:hAnsi="Arial" w:cs="Arial"/>
          <w:szCs w:val="24"/>
        </w:rPr>
        <w:t xml:space="preserve"> studies, including those of explant tissues containing </w:t>
      </w:r>
      <w:proofErr w:type="spellStart"/>
      <w:r w:rsidRPr="00474DA0">
        <w:rPr>
          <w:rFonts w:ascii="Arial" w:hAnsi="Arial" w:cs="Arial"/>
          <w:szCs w:val="24"/>
        </w:rPr>
        <w:t>Peyronie’s</w:t>
      </w:r>
      <w:proofErr w:type="spellEnd"/>
      <w:r w:rsidRPr="00474DA0">
        <w:rPr>
          <w:rFonts w:ascii="Arial" w:hAnsi="Arial" w:cs="Arial"/>
          <w:szCs w:val="24"/>
        </w:rPr>
        <w:t xml:space="preserve"> plaques, suggest that </w:t>
      </w:r>
      <w:r w:rsidR="00AD6315" w:rsidRPr="00474DA0">
        <w:rPr>
          <w:rFonts w:ascii="Arial" w:hAnsi="Arial" w:cs="Arial"/>
          <w:szCs w:val="24"/>
        </w:rPr>
        <w:t>XIAFLEX</w:t>
      </w:r>
      <w:r w:rsidRPr="00474DA0">
        <w:rPr>
          <w:rFonts w:ascii="Arial" w:hAnsi="Arial" w:cs="Arial"/>
          <w:szCs w:val="24"/>
        </w:rPr>
        <w:t xml:space="preserve"> disrupts the predominant collagen found in plaques</w:t>
      </w:r>
      <w:r w:rsidR="004A148E" w:rsidRPr="00474DA0">
        <w:rPr>
          <w:rFonts w:ascii="Arial" w:hAnsi="Arial" w:cs="Arial"/>
          <w:szCs w:val="24"/>
        </w:rPr>
        <w:t xml:space="preserve"> (Types I and III). At higher doses and longer incubation times, non-</w:t>
      </w:r>
      <w:proofErr w:type="spellStart"/>
      <w:r w:rsidR="004A148E" w:rsidRPr="00474DA0">
        <w:rPr>
          <w:rFonts w:ascii="Arial" w:hAnsi="Arial" w:cs="Arial"/>
          <w:szCs w:val="24"/>
        </w:rPr>
        <w:t>fibrillar</w:t>
      </w:r>
      <w:proofErr w:type="spellEnd"/>
      <w:r w:rsidR="004A148E" w:rsidRPr="00474DA0">
        <w:rPr>
          <w:rFonts w:ascii="Arial" w:hAnsi="Arial" w:cs="Arial"/>
          <w:szCs w:val="24"/>
        </w:rPr>
        <w:t xml:space="preserve"> Type IV collagen was affected causing collagen lysis in small veins, but did not cause structural damage to arteries, nerves or large veins which contain Type IV collagen in </w:t>
      </w:r>
      <w:r w:rsidR="004A148E" w:rsidRPr="00286624">
        <w:rPr>
          <w:rFonts w:ascii="Arial" w:hAnsi="Arial" w:cs="Arial"/>
          <w:i/>
          <w:szCs w:val="24"/>
        </w:rPr>
        <w:t>in vitro</w:t>
      </w:r>
      <w:r w:rsidR="004A148E" w:rsidRPr="00474DA0">
        <w:rPr>
          <w:rFonts w:ascii="Arial" w:hAnsi="Arial" w:cs="Arial"/>
          <w:szCs w:val="24"/>
        </w:rPr>
        <w:t xml:space="preserve"> or </w:t>
      </w:r>
      <w:r w:rsidR="004A148E" w:rsidRPr="00286624">
        <w:rPr>
          <w:rFonts w:ascii="Arial" w:hAnsi="Arial" w:cs="Arial"/>
          <w:i/>
          <w:szCs w:val="24"/>
        </w:rPr>
        <w:t>in vivo</w:t>
      </w:r>
      <w:r w:rsidR="004A148E" w:rsidRPr="00474DA0">
        <w:rPr>
          <w:rFonts w:ascii="Arial" w:hAnsi="Arial" w:cs="Arial"/>
          <w:szCs w:val="24"/>
        </w:rPr>
        <w:t xml:space="preserve"> studies.</w:t>
      </w:r>
    </w:p>
    <w:p w:rsidR="004A148E" w:rsidRPr="001A28D2" w:rsidRDefault="004A148E" w:rsidP="00423545">
      <w:pPr>
        <w:autoSpaceDE w:val="0"/>
        <w:autoSpaceDN w:val="0"/>
        <w:adjustRightInd w:val="0"/>
        <w:rPr>
          <w:rFonts w:ascii="Arial" w:hAnsi="Arial" w:cs="Arial"/>
          <w:color w:val="000000"/>
          <w:szCs w:val="24"/>
          <w:lang w:val="en-US"/>
        </w:rPr>
      </w:pPr>
    </w:p>
    <w:p w:rsidR="001A28D2" w:rsidRPr="005F04B9" w:rsidRDefault="001A28D2" w:rsidP="001A28D2">
      <w:pPr>
        <w:autoSpaceDE w:val="0"/>
        <w:autoSpaceDN w:val="0"/>
        <w:adjustRightInd w:val="0"/>
        <w:rPr>
          <w:rFonts w:ascii="Arial" w:hAnsi="Arial" w:cs="Arial"/>
          <w:color w:val="000000"/>
          <w:szCs w:val="24"/>
          <w:lang w:val="en-US"/>
        </w:rPr>
      </w:pPr>
      <w:r w:rsidRPr="001A28D2">
        <w:rPr>
          <w:rFonts w:ascii="Arial" w:hAnsi="Arial" w:cs="Arial"/>
          <w:color w:val="000000"/>
          <w:szCs w:val="24"/>
          <w:lang w:val="en-US"/>
        </w:rPr>
        <w:t xml:space="preserve">Results of </w:t>
      </w:r>
      <w:r w:rsidRPr="001A28D2">
        <w:rPr>
          <w:rFonts w:ascii="Arial" w:hAnsi="Arial" w:cs="Arial"/>
          <w:i/>
          <w:color w:val="000000"/>
          <w:szCs w:val="24"/>
          <w:lang w:val="en-US"/>
        </w:rPr>
        <w:t>in vitro</w:t>
      </w:r>
      <w:r w:rsidRPr="001A28D2">
        <w:rPr>
          <w:rFonts w:ascii="Arial" w:hAnsi="Arial" w:cs="Arial"/>
          <w:color w:val="000000"/>
          <w:szCs w:val="24"/>
          <w:lang w:val="en-US"/>
        </w:rPr>
        <w:t xml:space="preserve"> studies suggest that the collagenases (AUX-I and AUX-II) worked synergistically to provide </w:t>
      </w:r>
      <w:proofErr w:type="spellStart"/>
      <w:r w:rsidRPr="001A28D2">
        <w:rPr>
          <w:rFonts w:ascii="Arial" w:hAnsi="Arial" w:cs="Arial"/>
          <w:color w:val="000000"/>
          <w:szCs w:val="24"/>
          <w:lang w:val="en-US"/>
        </w:rPr>
        <w:t>hydroly</w:t>
      </w:r>
      <w:r w:rsidR="005E630A">
        <w:rPr>
          <w:rFonts w:ascii="Arial" w:hAnsi="Arial" w:cs="Arial"/>
          <w:color w:val="000000"/>
          <w:szCs w:val="24"/>
          <w:lang w:val="en-US"/>
        </w:rPr>
        <w:t>s</w:t>
      </w:r>
      <w:r w:rsidRPr="001A28D2">
        <w:rPr>
          <w:rFonts w:ascii="Arial" w:hAnsi="Arial" w:cs="Arial"/>
          <w:color w:val="000000"/>
          <w:szCs w:val="24"/>
          <w:lang w:val="en-US"/>
        </w:rPr>
        <w:t>ing</w:t>
      </w:r>
      <w:proofErr w:type="spellEnd"/>
      <w:r w:rsidRPr="001A28D2">
        <w:rPr>
          <w:rFonts w:ascii="Arial" w:hAnsi="Arial" w:cs="Arial"/>
          <w:color w:val="000000"/>
          <w:szCs w:val="24"/>
          <w:lang w:val="en-US"/>
        </w:rPr>
        <w:t xml:space="preserve"> activity towards collagen. However, there are no clinical data regarding the relative contributions of the individual collagenases (AUX-I or AUX-II) to the efficacy of XIAFLEX in the treatment of </w:t>
      </w:r>
      <w:proofErr w:type="spellStart"/>
      <w:r w:rsidRPr="001A28D2">
        <w:rPr>
          <w:rFonts w:ascii="Arial" w:hAnsi="Arial" w:cs="Arial"/>
          <w:color w:val="000000"/>
          <w:szCs w:val="24"/>
          <w:lang w:val="en-US"/>
        </w:rPr>
        <w:t>Dupuytren’s</w:t>
      </w:r>
      <w:proofErr w:type="spellEnd"/>
      <w:r w:rsidRPr="001A28D2">
        <w:rPr>
          <w:rFonts w:ascii="Arial" w:hAnsi="Arial" w:cs="Arial"/>
          <w:color w:val="000000"/>
          <w:szCs w:val="24"/>
          <w:lang w:val="en-US"/>
        </w:rPr>
        <w:t xml:space="preserve"> </w:t>
      </w:r>
      <w:r w:rsidRPr="005F04B9">
        <w:rPr>
          <w:rFonts w:ascii="Arial" w:hAnsi="Arial" w:cs="Arial"/>
          <w:color w:val="000000"/>
          <w:szCs w:val="24"/>
          <w:lang w:val="en-US"/>
        </w:rPr>
        <w:t>contracture</w:t>
      </w:r>
      <w:r w:rsidR="004A148E" w:rsidRPr="005F04B9">
        <w:rPr>
          <w:rFonts w:ascii="Arial" w:hAnsi="Arial" w:cs="Arial"/>
          <w:color w:val="000000"/>
          <w:szCs w:val="24"/>
          <w:lang w:val="en-US"/>
        </w:rPr>
        <w:t xml:space="preserve"> </w:t>
      </w:r>
      <w:r w:rsidR="004A148E" w:rsidRPr="00474DA0">
        <w:rPr>
          <w:rFonts w:ascii="Arial" w:hAnsi="Arial" w:cs="Arial"/>
        </w:rPr>
        <w:t xml:space="preserve">or </w:t>
      </w:r>
      <w:proofErr w:type="spellStart"/>
      <w:r w:rsidR="004A148E" w:rsidRPr="00474DA0">
        <w:rPr>
          <w:rFonts w:ascii="Arial" w:hAnsi="Arial" w:cs="Arial"/>
        </w:rPr>
        <w:t>Peyronie's</w:t>
      </w:r>
      <w:proofErr w:type="spellEnd"/>
      <w:r w:rsidR="004A148E" w:rsidRPr="00474DA0">
        <w:rPr>
          <w:rFonts w:ascii="Arial" w:hAnsi="Arial" w:cs="Arial"/>
        </w:rPr>
        <w:t xml:space="preserve"> disease</w:t>
      </w:r>
      <w:r w:rsidR="00EA4AF3">
        <w:rPr>
          <w:rFonts w:ascii="Arial" w:hAnsi="Arial" w:cs="Arial"/>
        </w:rPr>
        <w:t>.</w:t>
      </w:r>
    </w:p>
    <w:p w:rsidR="004A148E" w:rsidRDefault="004A148E" w:rsidP="001A28D2">
      <w:pPr>
        <w:autoSpaceDE w:val="0"/>
        <w:autoSpaceDN w:val="0"/>
        <w:adjustRightInd w:val="0"/>
        <w:rPr>
          <w:rFonts w:ascii="Arial" w:hAnsi="Arial" w:cs="Arial"/>
          <w:color w:val="000000"/>
          <w:szCs w:val="24"/>
          <w:lang w:val="en-US"/>
        </w:rPr>
      </w:pPr>
    </w:p>
    <w:p w:rsidR="004A148E" w:rsidRPr="005F04B9" w:rsidRDefault="004A148E" w:rsidP="001A28D2">
      <w:pPr>
        <w:autoSpaceDE w:val="0"/>
        <w:autoSpaceDN w:val="0"/>
        <w:adjustRightInd w:val="0"/>
        <w:rPr>
          <w:rFonts w:ascii="Arial" w:hAnsi="Arial" w:cs="Arial"/>
          <w:color w:val="000000"/>
          <w:szCs w:val="24"/>
          <w:lang w:val="en-US"/>
        </w:rPr>
      </w:pPr>
      <w:r w:rsidRPr="00474DA0">
        <w:rPr>
          <w:rFonts w:ascii="Arial" w:hAnsi="Arial" w:cs="Arial"/>
          <w:szCs w:val="24"/>
        </w:rPr>
        <w:t xml:space="preserve">Collagen fragments generated from </w:t>
      </w:r>
      <w:proofErr w:type="spellStart"/>
      <w:r w:rsidRPr="00474DA0">
        <w:rPr>
          <w:rFonts w:ascii="Arial" w:hAnsi="Arial" w:cs="Arial"/>
          <w:szCs w:val="24"/>
        </w:rPr>
        <w:t>clostridial</w:t>
      </w:r>
      <w:proofErr w:type="spellEnd"/>
      <w:r w:rsidRPr="00474DA0">
        <w:rPr>
          <w:rFonts w:ascii="Arial" w:hAnsi="Arial" w:cs="Arial"/>
          <w:szCs w:val="24"/>
        </w:rPr>
        <w:t xml:space="preserve"> collagenase have been shown to generate increased vascular permeability, inflammatory responses, and regenerative changes. However, the effects of the formation of the collagen fragments derived from the collagen plaque are unknown.</w:t>
      </w:r>
    </w:p>
    <w:p w:rsidR="00FE48E8" w:rsidRPr="00052E47" w:rsidRDefault="00FE48E8" w:rsidP="00FE48E8">
      <w:pPr>
        <w:autoSpaceDE w:val="0"/>
        <w:autoSpaceDN w:val="0"/>
        <w:adjustRightInd w:val="0"/>
        <w:rPr>
          <w:rFonts w:ascii="Arial" w:hAnsi="Arial" w:cs="Arial"/>
          <w:color w:val="000000"/>
          <w:szCs w:val="24"/>
          <w:lang w:val="en-US"/>
        </w:rPr>
      </w:pPr>
    </w:p>
    <w:p w:rsidR="001C35B2" w:rsidRDefault="001C35B2" w:rsidP="00365338">
      <w:pPr>
        <w:pStyle w:val="Heading1"/>
        <w:ind w:right="-61"/>
      </w:pPr>
      <w:r>
        <w:t>Pharmacokinetics</w:t>
      </w:r>
    </w:p>
    <w:p w:rsidR="001B1002" w:rsidRPr="00A478C2" w:rsidRDefault="001B1002" w:rsidP="001B1002">
      <w:pPr>
        <w:autoSpaceDE w:val="0"/>
        <w:autoSpaceDN w:val="0"/>
        <w:adjustRightInd w:val="0"/>
        <w:rPr>
          <w:rFonts w:ascii="Arial" w:hAnsi="Arial" w:cs="Arial"/>
          <w:b/>
          <w:i/>
          <w:szCs w:val="24"/>
          <w:lang w:val="en-US"/>
        </w:rPr>
      </w:pPr>
      <w:r w:rsidRPr="00A478C2">
        <w:rPr>
          <w:rFonts w:ascii="Arial" w:hAnsi="Arial" w:cs="Arial"/>
          <w:b/>
          <w:i/>
          <w:szCs w:val="24"/>
          <w:lang w:val="en-US"/>
        </w:rPr>
        <w:t>Absorption and Distribution</w:t>
      </w:r>
    </w:p>
    <w:p w:rsidR="00FB7762" w:rsidRPr="00FB7762" w:rsidRDefault="00FB7762" w:rsidP="001B1002">
      <w:pPr>
        <w:autoSpaceDE w:val="0"/>
        <w:autoSpaceDN w:val="0"/>
        <w:adjustRightInd w:val="0"/>
        <w:rPr>
          <w:rFonts w:ascii="Arial" w:hAnsi="Arial" w:cs="Arial"/>
          <w:color w:val="000000"/>
          <w:szCs w:val="24"/>
          <w:u w:val="single"/>
          <w:lang w:val="en-US"/>
        </w:rPr>
      </w:pPr>
      <w:proofErr w:type="spellStart"/>
      <w:r w:rsidRPr="00FB7762">
        <w:rPr>
          <w:rFonts w:ascii="Arial" w:hAnsi="Arial" w:cs="Arial"/>
          <w:color w:val="000000"/>
          <w:szCs w:val="24"/>
          <w:u w:val="single"/>
          <w:lang w:val="en-US"/>
        </w:rPr>
        <w:t>Dupuytren's</w:t>
      </w:r>
      <w:proofErr w:type="spellEnd"/>
      <w:r w:rsidRPr="00FB7762">
        <w:rPr>
          <w:rFonts w:ascii="Arial" w:hAnsi="Arial" w:cs="Arial"/>
          <w:color w:val="000000"/>
          <w:szCs w:val="24"/>
          <w:u w:val="single"/>
          <w:lang w:val="en-US"/>
        </w:rPr>
        <w:t xml:space="preserve"> Contracture</w:t>
      </w:r>
    </w:p>
    <w:p w:rsidR="001B1002" w:rsidRDefault="00FB7762" w:rsidP="001B1002">
      <w:pPr>
        <w:autoSpaceDE w:val="0"/>
        <w:autoSpaceDN w:val="0"/>
        <w:adjustRightInd w:val="0"/>
        <w:rPr>
          <w:rFonts w:ascii="Arial" w:hAnsi="Arial" w:cs="Arial"/>
          <w:color w:val="000000"/>
          <w:szCs w:val="24"/>
          <w:lang w:val="en-US"/>
        </w:rPr>
      </w:pPr>
      <w:r w:rsidRPr="001A28D2">
        <w:rPr>
          <w:rFonts w:ascii="Arial" w:hAnsi="Arial" w:cs="Arial"/>
          <w:color w:val="000000"/>
          <w:szCs w:val="24"/>
          <w:lang w:val="en-US"/>
        </w:rPr>
        <w:t>Following administration of a single dose of 0.58</w:t>
      </w:r>
      <w:r>
        <w:rPr>
          <w:rFonts w:ascii="Arial" w:hAnsi="Arial" w:cs="Arial"/>
          <w:color w:val="000000"/>
          <w:szCs w:val="24"/>
          <w:lang w:val="en-US"/>
        </w:rPr>
        <w:t xml:space="preserve"> </w:t>
      </w:r>
      <w:r w:rsidRPr="001A28D2">
        <w:rPr>
          <w:rFonts w:ascii="Arial" w:hAnsi="Arial" w:cs="Arial"/>
          <w:color w:val="000000"/>
          <w:szCs w:val="24"/>
          <w:lang w:val="en-US"/>
        </w:rPr>
        <w:t xml:space="preserve">mg of </w:t>
      </w:r>
      <w:r>
        <w:rPr>
          <w:rFonts w:ascii="Arial" w:hAnsi="Arial" w:cs="Arial"/>
          <w:color w:val="000000"/>
          <w:szCs w:val="24"/>
          <w:lang w:val="en-US"/>
        </w:rPr>
        <w:t>XIAFLEX</w:t>
      </w:r>
      <w:r w:rsidRPr="001A28D2">
        <w:rPr>
          <w:rFonts w:ascii="Arial" w:hAnsi="Arial" w:cs="Arial"/>
          <w:color w:val="000000"/>
          <w:szCs w:val="24"/>
          <w:lang w:val="en-US"/>
        </w:rPr>
        <w:t xml:space="preserve"> </w:t>
      </w:r>
      <w:r w:rsidRPr="002656D1">
        <w:rPr>
          <w:rFonts w:ascii="Arial" w:hAnsi="Arial" w:cs="Arial"/>
          <w:color w:val="000000"/>
          <w:szCs w:val="24"/>
          <w:lang w:val="en-US"/>
        </w:rPr>
        <w:t xml:space="preserve">into a cord </w:t>
      </w:r>
      <w:proofErr w:type="gramStart"/>
      <w:r w:rsidRPr="002656D1">
        <w:rPr>
          <w:rFonts w:ascii="Arial" w:hAnsi="Arial" w:cs="Arial"/>
          <w:color w:val="000000"/>
          <w:szCs w:val="24"/>
          <w:lang w:val="en-US"/>
        </w:rPr>
        <w:t>in  patients</w:t>
      </w:r>
      <w:proofErr w:type="gramEnd"/>
      <w:r w:rsidRPr="002656D1">
        <w:rPr>
          <w:rFonts w:ascii="Arial" w:hAnsi="Arial" w:cs="Arial"/>
          <w:color w:val="000000"/>
          <w:szCs w:val="24"/>
          <w:lang w:val="en-US"/>
        </w:rPr>
        <w:t xml:space="preserve"> with </w:t>
      </w:r>
      <w:proofErr w:type="spellStart"/>
      <w:r w:rsidRPr="002656D1">
        <w:rPr>
          <w:rFonts w:ascii="Arial" w:hAnsi="Arial" w:cs="Arial"/>
          <w:color w:val="000000"/>
          <w:szCs w:val="24"/>
          <w:lang w:val="en-US"/>
        </w:rPr>
        <w:t>Dupuytren’s</w:t>
      </w:r>
      <w:proofErr w:type="spellEnd"/>
      <w:r w:rsidRPr="002656D1">
        <w:rPr>
          <w:rFonts w:ascii="Arial" w:hAnsi="Arial" w:cs="Arial"/>
          <w:color w:val="000000"/>
          <w:szCs w:val="24"/>
          <w:lang w:val="en-US"/>
        </w:rPr>
        <w:t xml:space="preserve"> contracture, </w:t>
      </w:r>
      <w:r w:rsidRPr="002656D1">
        <w:rPr>
          <w:rFonts w:ascii="Arial" w:hAnsi="Arial" w:cs="Arial"/>
          <w:bCs/>
        </w:rPr>
        <w:t xml:space="preserve">or two concurrent injections of </w:t>
      </w:r>
      <w:r w:rsidRPr="002656D1">
        <w:rPr>
          <w:rFonts w:ascii="Arial" w:hAnsi="Arial" w:cs="Arial"/>
          <w:iCs/>
          <w:szCs w:val="22"/>
        </w:rPr>
        <w:t xml:space="preserve">0.58 mg of </w:t>
      </w:r>
      <w:r w:rsidRPr="002656D1">
        <w:rPr>
          <w:rFonts w:ascii="Arial" w:hAnsi="Arial" w:cs="Arial"/>
          <w:bCs/>
        </w:rPr>
        <w:t xml:space="preserve">XIAFLEX into </w:t>
      </w:r>
      <w:proofErr w:type="spellStart"/>
      <w:r w:rsidRPr="002656D1">
        <w:rPr>
          <w:rFonts w:ascii="Arial" w:hAnsi="Arial" w:cs="Arial"/>
          <w:bCs/>
        </w:rPr>
        <w:t>Dupuytren’s</w:t>
      </w:r>
      <w:proofErr w:type="spellEnd"/>
      <w:r w:rsidRPr="002656D1">
        <w:rPr>
          <w:rFonts w:ascii="Arial" w:hAnsi="Arial" w:cs="Arial"/>
          <w:bCs/>
        </w:rPr>
        <w:t xml:space="preserve"> cords in the same hand of patients</w:t>
      </w:r>
      <w:r w:rsidRPr="002656D1">
        <w:rPr>
          <w:rFonts w:ascii="Arial" w:hAnsi="Arial" w:cs="Arial"/>
          <w:iCs/>
          <w:szCs w:val="22"/>
        </w:rPr>
        <w:t xml:space="preserve"> with </w:t>
      </w:r>
      <w:proofErr w:type="spellStart"/>
      <w:r w:rsidRPr="002656D1">
        <w:rPr>
          <w:rFonts w:ascii="Arial" w:hAnsi="Arial" w:cs="Arial"/>
          <w:iCs/>
          <w:szCs w:val="22"/>
        </w:rPr>
        <w:t>Dupuytren's</w:t>
      </w:r>
      <w:proofErr w:type="spellEnd"/>
      <w:r w:rsidRPr="002656D1">
        <w:rPr>
          <w:rFonts w:ascii="Arial" w:hAnsi="Arial" w:cs="Arial"/>
          <w:iCs/>
          <w:szCs w:val="22"/>
        </w:rPr>
        <w:t xml:space="preserve"> contracture, </w:t>
      </w:r>
      <w:r>
        <w:rPr>
          <w:rFonts w:ascii="Arial" w:hAnsi="Arial" w:cs="Arial"/>
          <w:iCs/>
          <w:szCs w:val="22"/>
        </w:rPr>
        <w:t xml:space="preserve"> </w:t>
      </w:r>
      <w:r w:rsidRPr="002656D1">
        <w:rPr>
          <w:rFonts w:ascii="Arial" w:hAnsi="Arial" w:cs="Arial"/>
          <w:color w:val="000000"/>
          <w:szCs w:val="24"/>
          <w:lang w:val="en-US"/>
        </w:rPr>
        <w:t>no quantifiable levels of XIAFLEX were detected in plasma</w:t>
      </w:r>
      <w:r w:rsidRPr="001A28D2">
        <w:rPr>
          <w:rFonts w:ascii="Arial" w:hAnsi="Arial" w:cs="Arial"/>
          <w:color w:val="000000"/>
          <w:szCs w:val="24"/>
          <w:lang w:val="en-US"/>
        </w:rPr>
        <w:t xml:space="preserve"> up to 30 days post injection</w:t>
      </w:r>
      <w:r>
        <w:rPr>
          <w:rFonts w:ascii="Arial" w:hAnsi="Arial" w:cs="Arial"/>
          <w:color w:val="000000"/>
          <w:szCs w:val="24"/>
          <w:lang w:val="en-US"/>
        </w:rPr>
        <w:t>.</w:t>
      </w:r>
      <w:r w:rsidR="001A28D2" w:rsidRPr="00052E47" w:rsidDel="001A28D2">
        <w:rPr>
          <w:rFonts w:ascii="Arial" w:hAnsi="Arial" w:cs="Arial"/>
          <w:color w:val="000000"/>
          <w:szCs w:val="24"/>
          <w:lang w:val="en-US"/>
        </w:rPr>
        <w:t xml:space="preserve"> </w:t>
      </w:r>
    </w:p>
    <w:p w:rsidR="00350B01" w:rsidRDefault="00350B01" w:rsidP="001B1002">
      <w:pPr>
        <w:autoSpaceDE w:val="0"/>
        <w:autoSpaceDN w:val="0"/>
        <w:adjustRightInd w:val="0"/>
        <w:rPr>
          <w:rFonts w:ascii="Arial" w:hAnsi="Arial" w:cs="Arial"/>
          <w:color w:val="000000"/>
          <w:szCs w:val="24"/>
          <w:lang w:val="en-US"/>
        </w:rPr>
      </w:pPr>
    </w:p>
    <w:p w:rsidR="00FB7762" w:rsidRPr="008C62FC" w:rsidRDefault="00FB7762" w:rsidP="001B1002">
      <w:pPr>
        <w:autoSpaceDE w:val="0"/>
        <w:autoSpaceDN w:val="0"/>
        <w:adjustRightInd w:val="0"/>
        <w:rPr>
          <w:rFonts w:ascii="Arial" w:hAnsi="Arial" w:cs="Arial"/>
          <w:color w:val="000000"/>
          <w:szCs w:val="24"/>
          <w:u w:val="single"/>
          <w:lang w:val="en-US"/>
        </w:rPr>
      </w:pPr>
      <w:proofErr w:type="spellStart"/>
      <w:r w:rsidRPr="008C62FC">
        <w:rPr>
          <w:rFonts w:ascii="Arial" w:hAnsi="Arial" w:cs="Arial"/>
          <w:color w:val="000000"/>
          <w:szCs w:val="24"/>
          <w:u w:val="single"/>
          <w:lang w:val="en-US"/>
        </w:rPr>
        <w:t>Peyronie's</w:t>
      </w:r>
      <w:proofErr w:type="spellEnd"/>
      <w:r w:rsidRPr="008C62FC">
        <w:rPr>
          <w:rFonts w:ascii="Arial" w:hAnsi="Arial" w:cs="Arial"/>
          <w:color w:val="000000"/>
          <w:szCs w:val="24"/>
          <w:u w:val="single"/>
          <w:lang w:val="en-US"/>
        </w:rPr>
        <w:t xml:space="preserve"> Disease</w:t>
      </w:r>
    </w:p>
    <w:p w:rsidR="00350B01" w:rsidRPr="005F04B9" w:rsidRDefault="00350B01" w:rsidP="001B1002">
      <w:pPr>
        <w:autoSpaceDE w:val="0"/>
        <w:autoSpaceDN w:val="0"/>
        <w:adjustRightInd w:val="0"/>
        <w:rPr>
          <w:rFonts w:ascii="Arial" w:hAnsi="Arial" w:cs="Arial"/>
          <w:color w:val="000000"/>
          <w:szCs w:val="24"/>
          <w:lang w:val="en-US"/>
        </w:rPr>
      </w:pPr>
      <w:r w:rsidRPr="00474DA0">
        <w:rPr>
          <w:rFonts w:ascii="Arial" w:hAnsi="Arial" w:cs="Arial"/>
          <w:szCs w:val="24"/>
        </w:rPr>
        <w:t xml:space="preserve">Following each of two </w:t>
      </w:r>
      <w:proofErr w:type="spellStart"/>
      <w:r w:rsidRPr="00474DA0">
        <w:rPr>
          <w:rFonts w:ascii="Arial" w:hAnsi="Arial" w:cs="Arial"/>
          <w:szCs w:val="24"/>
        </w:rPr>
        <w:t>intralesional</w:t>
      </w:r>
      <w:proofErr w:type="spellEnd"/>
      <w:r w:rsidRPr="00474DA0">
        <w:rPr>
          <w:rFonts w:ascii="Arial" w:hAnsi="Arial" w:cs="Arial"/>
          <w:szCs w:val="24"/>
        </w:rPr>
        <w:t xml:space="preserve"> administrations, separated by 24 hours, of </w:t>
      </w:r>
      <w:r w:rsidR="00AD6315" w:rsidRPr="00474DA0">
        <w:rPr>
          <w:rFonts w:ascii="Arial" w:hAnsi="Arial" w:cs="Arial"/>
          <w:szCs w:val="24"/>
        </w:rPr>
        <w:t>XIAFLEX</w:t>
      </w:r>
      <w:r w:rsidRPr="00474DA0">
        <w:rPr>
          <w:rFonts w:ascii="Arial" w:hAnsi="Arial" w:cs="Arial"/>
          <w:szCs w:val="24"/>
        </w:rPr>
        <w:t xml:space="preserve"> 0.58 mg into the penile plaque of 19 patients with </w:t>
      </w:r>
      <w:proofErr w:type="spellStart"/>
      <w:r w:rsidRPr="00474DA0">
        <w:rPr>
          <w:rFonts w:ascii="Arial" w:hAnsi="Arial" w:cs="Arial"/>
          <w:szCs w:val="24"/>
        </w:rPr>
        <w:t>Peyronie’s</w:t>
      </w:r>
      <w:proofErr w:type="spellEnd"/>
      <w:r w:rsidRPr="00474DA0">
        <w:rPr>
          <w:rFonts w:ascii="Arial" w:hAnsi="Arial" w:cs="Arial"/>
          <w:szCs w:val="24"/>
        </w:rPr>
        <w:t xml:space="preserve"> disease, plasma levels of AUX-I and AUX-II in patients with quantifiable levels (79% and 40% for AUX-I and AUX-II, respectively) were minimal and short-lived. The maximal plasma concentrations of AUX-I and AUX-II were &lt;29 ng/mL and &lt;71 ng/mL, respectively, and were observed approximately within 10 minutes after injection. All plasma levels were below the limits of quantification within 30 minutes following dosing. There was no evidence of accumulation following two sequential injections of </w:t>
      </w:r>
      <w:r w:rsidR="00AD6315" w:rsidRPr="00474DA0">
        <w:rPr>
          <w:rFonts w:ascii="Arial" w:hAnsi="Arial" w:cs="Arial"/>
          <w:szCs w:val="24"/>
        </w:rPr>
        <w:t>XIAFLEX</w:t>
      </w:r>
      <w:r w:rsidRPr="00474DA0">
        <w:rPr>
          <w:rFonts w:ascii="Arial" w:hAnsi="Arial" w:cs="Arial"/>
          <w:szCs w:val="24"/>
        </w:rPr>
        <w:t xml:space="preserve"> administered 24 </w:t>
      </w:r>
      <w:r w:rsidRPr="00474DA0">
        <w:rPr>
          <w:rFonts w:ascii="Arial" w:hAnsi="Arial" w:cs="Arial"/>
          <w:szCs w:val="24"/>
        </w:rPr>
        <w:lastRenderedPageBreak/>
        <w:t xml:space="preserve">hours apart. No patients had quantifiable plasma levels 15 minutes after </w:t>
      </w:r>
      <w:proofErr w:type="spellStart"/>
      <w:r w:rsidRPr="00474DA0">
        <w:rPr>
          <w:rFonts w:ascii="Arial" w:hAnsi="Arial" w:cs="Arial"/>
          <w:szCs w:val="24"/>
        </w:rPr>
        <w:t>modeling</w:t>
      </w:r>
      <w:proofErr w:type="spellEnd"/>
      <w:r w:rsidRPr="00474DA0">
        <w:rPr>
          <w:rFonts w:ascii="Arial" w:hAnsi="Arial" w:cs="Arial"/>
          <w:szCs w:val="24"/>
        </w:rPr>
        <w:t xml:space="preserve"> of plaque on Day 3 (i.e., 24 hours after Injection 2 on Day 2).</w:t>
      </w:r>
    </w:p>
    <w:p w:rsidR="00350B01" w:rsidRPr="00052E47" w:rsidRDefault="00350B01" w:rsidP="001B1002">
      <w:pPr>
        <w:autoSpaceDE w:val="0"/>
        <w:autoSpaceDN w:val="0"/>
        <w:adjustRightInd w:val="0"/>
        <w:rPr>
          <w:rFonts w:ascii="Arial" w:hAnsi="Arial" w:cs="Arial"/>
          <w:color w:val="000000"/>
          <w:szCs w:val="24"/>
        </w:rPr>
      </w:pPr>
    </w:p>
    <w:p w:rsidR="001B1002" w:rsidRPr="00A478C2" w:rsidRDefault="001B1002" w:rsidP="001B1002">
      <w:pPr>
        <w:autoSpaceDE w:val="0"/>
        <w:autoSpaceDN w:val="0"/>
        <w:adjustRightInd w:val="0"/>
        <w:rPr>
          <w:rFonts w:ascii="Arial" w:hAnsi="Arial" w:cs="Arial"/>
          <w:b/>
          <w:i/>
          <w:szCs w:val="24"/>
          <w:lang w:val="en-US"/>
        </w:rPr>
      </w:pPr>
      <w:r w:rsidRPr="00A478C2">
        <w:rPr>
          <w:rFonts w:ascii="Arial" w:hAnsi="Arial" w:cs="Arial"/>
          <w:b/>
          <w:i/>
          <w:szCs w:val="24"/>
          <w:lang w:val="en-US"/>
        </w:rPr>
        <w:t>Biotransformation and Elimination</w:t>
      </w:r>
    </w:p>
    <w:p w:rsidR="001B1002" w:rsidRPr="00102E2F" w:rsidRDefault="001A28D2" w:rsidP="001B1002">
      <w:pPr>
        <w:autoSpaceDE w:val="0"/>
        <w:autoSpaceDN w:val="0"/>
        <w:adjustRightInd w:val="0"/>
        <w:rPr>
          <w:rFonts w:ascii="Arial" w:hAnsi="Arial" w:cs="Arial"/>
          <w:szCs w:val="24"/>
          <w:lang w:val="en-US"/>
        </w:rPr>
      </w:pPr>
      <w:r w:rsidRPr="001A28D2">
        <w:rPr>
          <w:rFonts w:ascii="Arial" w:hAnsi="Arial" w:cs="Arial"/>
          <w:color w:val="000000"/>
          <w:szCs w:val="24"/>
          <w:lang w:val="en-US"/>
        </w:rPr>
        <w:t xml:space="preserve">Because XIAFLEX is not a substrate for cytochrome P450 or other medicinal product </w:t>
      </w:r>
      <w:proofErr w:type="spellStart"/>
      <w:r w:rsidRPr="001A28D2">
        <w:rPr>
          <w:rFonts w:ascii="Arial" w:hAnsi="Arial" w:cs="Arial"/>
          <w:color w:val="000000"/>
          <w:szCs w:val="24"/>
          <w:lang w:val="en-US"/>
        </w:rPr>
        <w:t>metaboli</w:t>
      </w:r>
      <w:r w:rsidR="005E630A">
        <w:rPr>
          <w:rFonts w:ascii="Arial" w:hAnsi="Arial" w:cs="Arial"/>
          <w:color w:val="000000"/>
          <w:szCs w:val="24"/>
          <w:lang w:val="en-US"/>
        </w:rPr>
        <w:t>s</w:t>
      </w:r>
      <w:r w:rsidRPr="001A28D2">
        <w:rPr>
          <w:rFonts w:ascii="Arial" w:hAnsi="Arial" w:cs="Arial"/>
          <w:color w:val="000000"/>
          <w:szCs w:val="24"/>
          <w:lang w:val="en-US"/>
        </w:rPr>
        <w:t>ing</w:t>
      </w:r>
      <w:proofErr w:type="spellEnd"/>
      <w:r w:rsidRPr="001A28D2">
        <w:rPr>
          <w:rFonts w:ascii="Arial" w:hAnsi="Arial" w:cs="Arial"/>
          <w:color w:val="000000"/>
          <w:szCs w:val="24"/>
          <w:lang w:val="en-US"/>
        </w:rPr>
        <w:t xml:space="preserve"> enzyme pathways, and because no active metabolites are expected, no metabolism studies have been performed</w:t>
      </w:r>
      <w:r>
        <w:rPr>
          <w:rFonts w:ascii="Arial" w:hAnsi="Arial" w:cs="Arial"/>
          <w:color w:val="000000"/>
          <w:szCs w:val="24"/>
          <w:lang w:val="en-US"/>
        </w:rPr>
        <w:t>.</w:t>
      </w:r>
    </w:p>
    <w:p w:rsidR="001B1002" w:rsidRPr="00102E2F" w:rsidRDefault="001B1002" w:rsidP="001B1002">
      <w:pPr>
        <w:autoSpaceDE w:val="0"/>
        <w:autoSpaceDN w:val="0"/>
        <w:adjustRightInd w:val="0"/>
        <w:rPr>
          <w:rFonts w:ascii="Arial" w:hAnsi="Arial" w:cs="Arial"/>
          <w:szCs w:val="24"/>
          <w:lang w:val="en-US"/>
        </w:rPr>
      </w:pPr>
    </w:p>
    <w:p w:rsidR="001B1002" w:rsidRPr="00102E2F" w:rsidRDefault="001B1002" w:rsidP="001B1002">
      <w:pPr>
        <w:autoSpaceDE w:val="0"/>
        <w:autoSpaceDN w:val="0"/>
        <w:adjustRightInd w:val="0"/>
        <w:rPr>
          <w:rFonts w:ascii="Arial" w:hAnsi="Arial" w:cs="Arial"/>
          <w:szCs w:val="24"/>
        </w:rPr>
      </w:pPr>
      <w:r w:rsidRPr="00102E2F">
        <w:rPr>
          <w:rFonts w:ascii="Arial" w:hAnsi="Arial" w:cs="Arial"/>
          <w:szCs w:val="24"/>
          <w:lang w:val="en-US"/>
        </w:rPr>
        <w:t xml:space="preserve">Because there is no quantifiable systemic exposure following a single injection of </w:t>
      </w:r>
      <w:r w:rsidR="002576D6" w:rsidRPr="005F04B9">
        <w:rPr>
          <w:rFonts w:ascii="Arial" w:hAnsi="Arial" w:cs="Arial"/>
          <w:szCs w:val="24"/>
          <w:lang w:val="en-US"/>
        </w:rPr>
        <w:t>XIAFLEX</w:t>
      </w:r>
      <w:r w:rsidR="00350B01" w:rsidRPr="002D48AA">
        <w:rPr>
          <w:rFonts w:ascii="Arial" w:hAnsi="Arial" w:cs="Arial"/>
          <w:szCs w:val="24"/>
          <w:lang w:val="en-US"/>
        </w:rPr>
        <w:t xml:space="preserve"> </w:t>
      </w:r>
      <w:r w:rsidR="00350B01" w:rsidRPr="00474DA0">
        <w:rPr>
          <w:rFonts w:ascii="Arial" w:hAnsi="Arial" w:cs="Arial"/>
          <w:szCs w:val="24"/>
        </w:rPr>
        <w:t xml:space="preserve">in patients with </w:t>
      </w:r>
      <w:proofErr w:type="spellStart"/>
      <w:r w:rsidR="00350B01" w:rsidRPr="00474DA0">
        <w:rPr>
          <w:rFonts w:ascii="Arial" w:hAnsi="Arial" w:cs="Arial"/>
          <w:szCs w:val="24"/>
        </w:rPr>
        <w:t>Dupuytren's</w:t>
      </w:r>
      <w:proofErr w:type="spellEnd"/>
      <w:r w:rsidR="00350B01" w:rsidRPr="00474DA0">
        <w:rPr>
          <w:rFonts w:ascii="Arial" w:hAnsi="Arial" w:cs="Arial"/>
          <w:szCs w:val="24"/>
        </w:rPr>
        <w:t xml:space="preserve"> contracture and minimal and short-lived systemic exposure in patients with </w:t>
      </w:r>
      <w:proofErr w:type="spellStart"/>
      <w:r w:rsidR="00350B01" w:rsidRPr="00474DA0">
        <w:rPr>
          <w:rFonts w:ascii="Arial" w:hAnsi="Arial" w:cs="Arial"/>
          <w:szCs w:val="24"/>
        </w:rPr>
        <w:t>Peyronie’s</w:t>
      </w:r>
      <w:proofErr w:type="spellEnd"/>
      <w:r w:rsidR="00350B01" w:rsidRPr="00474DA0">
        <w:rPr>
          <w:rFonts w:ascii="Arial" w:hAnsi="Arial" w:cs="Arial"/>
          <w:szCs w:val="24"/>
        </w:rPr>
        <w:t xml:space="preserve"> disease</w:t>
      </w:r>
      <w:r w:rsidRPr="005F04B9">
        <w:rPr>
          <w:rFonts w:ascii="Arial" w:hAnsi="Arial" w:cs="Arial"/>
          <w:szCs w:val="24"/>
          <w:lang w:val="en-US"/>
        </w:rPr>
        <w:t>,</w:t>
      </w:r>
      <w:r w:rsidRPr="00102E2F">
        <w:rPr>
          <w:rFonts w:ascii="Arial" w:hAnsi="Arial" w:cs="Arial"/>
          <w:szCs w:val="24"/>
          <w:lang w:val="en-US"/>
        </w:rPr>
        <w:t xml:space="preserve"> no formal studies on elimination have been performed.</w:t>
      </w:r>
    </w:p>
    <w:p w:rsidR="00F70621" w:rsidRPr="001A28D2" w:rsidRDefault="00F70621" w:rsidP="001A28D2">
      <w:pPr>
        <w:autoSpaceDE w:val="0"/>
        <w:autoSpaceDN w:val="0"/>
        <w:adjustRightInd w:val="0"/>
        <w:rPr>
          <w:rFonts w:ascii="Arial" w:hAnsi="Arial" w:cs="Arial"/>
        </w:rPr>
      </w:pPr>
    </w:p>
    <w:p w:rsidR="001C35B2" w:rsidRDefault="001C35B2" w:rsidP="00365338">
      <w:pPr>
        <w:pStyle w:val="Heading1"/>
        <w:ind w:right="-61"/>
      </w:pPr>
      <w:r w:rsidRPr="00052E47">
        <w:t>CLINICAL TRIALS</w:t>
      </w:r>
    </w:p>
    <w:p w:rsidR="00422102" w:rsidRPr="00422102" w:rsidRDefault="00422102" w:rsidP="00422102"/>
    <w:p w:rsidR="00422102" w:rsidRDefault="00422102" w:rsidP="00422102">
      <w:pPr>
        <w:rPr>
          <w:rFonts w:ascii="Arial" w:hAnsi="Arial" w:cs="Arial"/>
          <w:szCs w:val="22"/>
          <w:u w:val="single"/>
        </w:rPr>
      </w:pPr>
      <w:proofErr w:type="spellStart"/>
      <w:r w:rsidRPr="00ED6544">
        <w:rPr>
          <w:rFonts w:ascii="Arial" w:hAnsi="Arial" w:cs="Arial"/>
          <w:szCs w:val="22"/>
          <w:u w:val="single"/>
        </w:rPr>
        <w:t>Dupuytren’s</w:t>
      </w:r>
      <w:proofErr w:type="spellEnd"/>
      <w:r w:rsidRPr="00ED6544">
        <w:rPr>
          <w:rFonts w:ascii="Arial" w:hAnsi="Arial" w:cs="Arial"/>
          <w:szCs w:val="22"/>
          <w:u w:val="single"/>
        </w:rPr>
        <w:t xml:space="preserve"> Contracture</w:t>
      </w:r>
    </w:p>
    <w:p w:rsidR="00A2072F" w:rsidRDefault="00135697" w:rsidP="00135697">
      <w:pPr>
        <w:autoSpaceDE w:val="0"/>
        <w:autoSpaceDN w:val="0"/>
        <w:adjustRightInd w:val="0"/>
        <w:rPr>
          <w:rFonts w:ascii="Arial" w:hAnsi="Arial" w:cs="Arial"/>
          <w:szCs w:val="24"/>
          <w:lang w:val="en-US"/>
        </w:rPr>
      </w:pPr>
      <w:r w:rsidRPr="00135697">
        <w:rPr>
          <w:rFonts w:ascii="Arial" w:hAnsi="Arial" w:cs="Arial"/>
          <w:szCs w:val="24"/>
          <w:lang w:val="en-US"/>
        </w:rPr>
        <w:t xml:space="preserve">The efficacy of </w:t>
      </w:r>
      <w:r w:rsidR="002576D6">
        <w:rPr>
          <w:rFonts w:ascii="Arial" w:hAnsi="Arial" w:cs="Arial"/>
          <w:szCs w:val="24"/>
          <w:lang w:val="en-US"/>
        </w:rPr>
        <w:t>XIAFLEX</w:t>
      </w:r>
      <w:r w:rsidRPr="00135697">
        <w:rPr>
          <w:rFonts w:ascii="Arial" w:hAnsi="Arial" w:cs="Arial"/>
          <w:szCs w:val="24"/>
          <w:lang w:val="en-US"/>
        </w:rPr>
        <w:t xml:space="preserve"> 0.58 mg was evaluated in two pivotal </w:t>
      </w:r>
      <w:proofErr w:type="spellStart"/>
      <w:r w:rsidRPr="00135697">
        <w:rPr>
          <w:rFonts w:ascii="Arial" w:hAnsi="Arial" w:cs="Arial"/>
          <w:szCs w:val="24"/>
          <w:lang w:val="en-US"/>
        </w:rPr>
        <w:t>randomi</w:t>
      </w:r>
      <w:r w:rsidR="005E630A">
        <w:rPr>
          <w:rFonts w:ascii="Arial" w:hAnsi="Arial" w:cs="Arial"/>
          <w:szCs w:val="24"/>
          <w:lang w:val="en-US"/>
        </w:rPr>
        <w:t>s</w:t>
      </w:r>
      <w:r w:rsidRPr="00135697">
        <w:rPr>
          <w:rFonts w:ascii="Arial" w:hAnsi="Arial" w:cs="Arial"/>
          <w:szCs w:val="24"/>
          <w:lang w:val="en-US"/>
        </w:rPr>
        <w:t>ed</w:t>
      </w:r>
      <w:proofErr w:type="spellEnd"/>
      <w:r w:rsidRPr="00135697">
        <w:rPr>
          <w:rFonts w:ascii="Arial" w:hAnsi="Arial" w:cs="Arial"/>
          <w:szCs w:val="24"/>
          <w:lang w:val="en-US"/>
        </w:rPr>
        <w:t>, double-blind, placebo</w:t>
      </w:r>
      <w:r>
        <w:rPr>
          <w:rFonts w:ascii="Arial" w:hAnsi="Arial" w:cs="Arial"/>
          <w:szCs w:val="24"/>
          <w:lang w:val="en-US"/>
        </w:rPr>
        <w:t>-</w:t>
      </w:r>
      <w:r w:rsidRPr="00135697">
        <w:rPr>
          <w:rFonts w:ascii="Arial" w:hAnsi="Arial" w:cs="Arial"/>
          <w:szCs w:val="24"/>
          <w:lang w:val="en-US"/>
        </w:rPr>
        <w:t>controlled</w:t>
      </w:r>
      <w:r>
        <w:rPr>
          <w:rFonts w:ascii="Arial" w:hAnsi="Arial" w:cs="Arial"/>
          <w:szCs w:val="24"/>
          <w:lang w:val="en-US"/>
        </w:rPr>
        <w:t xml:space="preserve"> </w:t>
      </w:r>
      <w:r w:rsidRPr="00135697">
        <w:rPr>
          <w:rFonts w:ascii="Arial" w:hAnsi="Arial" w:cs="Arial"/>
          <w:szCs w:val="24"/>
          <w:lang w:val="en-US"/>
        </w:rPr>
        <w:t>studies, CORD</w:t>
      </w:r>
      <w:r w:rsidR="00D66AE1">
        <w:rPr>
          <w:rFonts w:ascii="Arial" w:hAnsi="Arial" w:cs="Arial"/>
          <w:szCs w:val="24"/>
          <w:lang w:val="en-US"/>
        </w:rPr>
        <w:t>-</w:t>
      </w:r>
      <w:r w:rsidRPr="00135697">
        <w:rPr>
          <w:rFonts w:ascii="Arial" w:hAnsi="Arial" w:cs="Arial"/>
          <w:szCs w:val="24"/>
          <w:lang w:val="en-US"/>
        </w:rPr>
        <w:t>I (AUX-CC-857)</w:t>
      </w:r>
      <w:r w:rsidR="00D66AE1">
        <w:rPr>
          <w:rFonts w:ascii="Arial" w:hAnsi="Arial" w:cs="Arial"/>
          <w:szCs w:val="24"/>
          <w:lang w:val="en-US"/>
        </w:rPr>
        <w:t>,</w:t>
      </w:r>
      <w:r w:rsidRPr="00135697">
        <w:rPr>
          <w:rFonts w:ascii="Arial" w:hAnsi="Arial" w:cs="Arial"/>
          <w:szCs w:val="24"/>
          <w:lang w:val="en-US"/>
        </w:rPr>
        <w:t xml:space="preserve"> and CORD</w:t>
      </w:r>
      <w:r w:rsidR="00D66AE1">
        <w:rPr>
          <w:rFonts w:ascii="Arial" w:hAnsi="Arial" w:cs="Arial"/>
          <w:szCs w:val="24"/>
          <w:lang w:val="en-US"/>
        </w:rPr>
        <w:t>-</w:t>
      </w:r>
      <w:r w:rsidRPr="00135697">
        <w:rPr>
          <w:rFonts w:ascii="Arial" w:hAnsi="Arial" w:cs="Arial"/>
          <w:szCs w:val="24"/>
          <w:lang w:val="en-US"/>
        </w:rPr>
        <w:t>II (AUX-CC-859), in adult patients with</w:t>
      </w:r>
      <w:r>
        <w:rPr>
          <w:rFonts w:ascii="Arial" w:hAnsi="Arial" w:cs="Arial"/>
          <w:szCs w:val="24"/>
          <w:lang w:val="en-US"/>
        </w:rPr>
        <w:t xml:space="preserve"> </w:t>
      </w:r>
      <w:proofErr w:type="spellStart"/>
      <w:r w:rsidRPr="00135697">
        <w:rPr>
          <w:rFonts w:ascii="Arial" w:hAnsi="Arial" w:cs="Arial"/>
          <w:szCs w:val="24"/>
          <w:lang w:val="en-US"/>
        </w:rPr>
        <w:t>Dupuytren’s</w:t>
      </w:r>
      <w:proofErr w:type="spellEnd"/>
      <w:r w:rsidRPr="00135697">
        <w:rPr>
          <w:rFonts w:ascii="Arial" w:hAnsi="Arial" w:cs="Arial"/>
          <w:szCs w:val="24"/>
          <w:lang w:val="en-US"/>
        </w:rPr>
        <w:t xml:space="preserve"> contracture. </w:t>
      </w:r>
    </w:p>
    <w:p w:rsidR="00A2072F" w:rsidRDefault="00A2072F" w:rsidP="00135697">
      <w:pPr>
        <w:autoSpaceDE w:val="0"/>
        <w:autoSpaceDN w:val="0"/>
        <w:adjustRightInd w:val="0"/>
        <w:rPr>
          <w:rFonts w:ascii="Arial" w:hAnsi="Arial" w:cs="Arial"/>
          <w:szCs w:val="24"/>
          <w:lang w:val="en-US"/>
        </w:rPr>
      </w:pPr>
    </w:p>
    <w:p w:rsidR="00A2072F" w:rsidRDefault="00135697" w:rsidP="00135697">
      <w:pPr>
        <w:autoSpaceDE w:val="0"/>
        <w:autoSpaceDN w:val="0"/>
        <w:adjustRightInd w:val="0"/>
        <w:rPr>
          <w:rFonts w:ascii="Arial" w:hAnsi="Arial" w:cs="Arial"/>
          <w:szCs w:val="24"/>
          <w:lang w:val="en-US"/>
        </w:rPr>
      </w:pPr>
      <w:r w:rsidRPr="00135697">
        <w:rPr>
          <w:rFonts w:ascii="Arial" w:hAnsi="Arial" w:cs="Arial"/>
          <w:szCs w:val="24"/>
          <w:lang w:val="en-US"/>
        </w:rPr>
        <w:t>At study entry, patients in the clinical studies had: (1) a finger flexion</w:t>
      </w:r>
      <w:r>
        <w:rPr>
          <w:rFonts w:ascii="Arial" w:hAnsi="Arial" w:cs="Arial"/>
          <w:szCs w:val="24"/>
          <w:lang w:val="en-US"/>
        </w:rPr>
        <w:t xml:space="preserve"> </w:t>
      </w:r>
      <w:r w:rsidRPr="00135697">
        <w:rPr>
          <w:rFonts w:ascii="Arial" w:hAnsi="Arial" w:cs="Arial"/>
          <w:szCs w:val="24"/>
          <w:lang w:val="en-US"/>
        </w:rPr>
        <w:t>contracture with a palpable cord of at least one finger (other than the thumb) of 20</w:t>
      </w:r>
      <w:r w:rsidR="00FB3CAA" w:rsidRPr="00F4161C">
        <w:rPr>
          <w:rFonts w:ascii="Arial" w:hAnsi="Arial" w:cs="Arial"/>
          <w:szCs w:val="24"/>
          <w:lang w:val="en-US"/>
        </w:rPr>
        <w:t>°</w:t>
      </w:r>
      <w:r w:rsidR="006357BE" w:rsidRPr="00F4161C">
        <w:rPr>
          <w:rFonts w:ascii="Arial" w:hAnsi="Arial" w:cs="Arial"/>
          <w:szCs w:val="24"/>
          <w:lang w:val="en-US"/>
        </w:rPr>
        <w:t xml:space="preserve"> </w:t>
      </w:r>
      <w:r w:rsidRPr="00F4161C">
        <w:rPr>
          <w:rFonts w:ascii="Arial" w:hAnsi="Arial" w:cs="Arial"/>
          <w:szCs w:val="24"/>
          <w:lang w:val="en-US"/>
        </w:rPr>
        <w:t>to 100</w:t>
      </w:r>
      <w:r w:rsidR="00FB3CAA" w:rsidRPr="00F4161C">
        <w:rPr>
          <w:rFonts w:ascii="Arial" w:hAnsi="Arial" w:cs="Arial"/>
          <w:szCs w:val="24"/>
          <w:lang w:val="en-US"/>
        </w:rPr>
        <w:t>°</w:t>
      </w:r>
      <w:r w:rsidRPr="00F4161C">
        <w:rPr>
          <w:rFonts w:ascii="Arial" w:hAnsi="Arial" w:cs="Arial"/>
          <w:szCs w:val="24"/>
          <w:lang w:val="en-US"/>
        </w:rPr>
        <w:t xml:space="preserve"> in</w:t>
      </w:r>
      <w:r w:rsidRPr="00135697">
        <w:rPr>
          <w:rFonts w:ascii="Arial" w:hAnsi="Arial" w:cs="Arial"/>
          <w:szCs w:val="24"/>
          <w:lang w:val="en-US"/>
        </w:rPr>
        <w:t xml:space="preserve"> a MP</w:t>
      </w:r>
      <w:r>
        <w:rPr>
          <w:rFonts w:ascii="Arial" w:hAnsi="Arial" w:cs="Arial"/>
          <w:szCs w:val="24"/>
          <w:lang w:val="en-US"/>
        </w:rPr>
        <w:t xml:space="preserve"> </w:t>
      </w:r>
      <w:r w:rsidRPr="00135697">
        <w:rPr>
          <w:rFonts w:ascii="Arial" w:hAnsi="Arial" w:cs="Arial"/>
          <w:szCs w:val="24"/>
          <w:lang w:val="en-US"/>
        </w:rPr>
        <w:t>joint</w:t>
      </w:r>
      <w:r w:rsidR="00D66AE1">
        <w:rPr>
          <w:rFonts w:ascii="Arial" w:hAnsi="Arial" w:cs="Arial"/>
          <w:szCs w:val="24"/>
          <w:lang w:val="en-US"/>
        </w:rPr>
        <w:t>,</w:t>
      </w:r>
      <w:r w:rsidRPr="00135697">
        <w:rPr>
          <w:rFonts w:ascii="Arial" w:hAnsi="Arial" w:cs="Arial"/>
          <w:szCs w:val="24"/>
          <w:lang w:val="en-US"/>
        </w:rPr>
        <w:t xml:space="preserve"> or 20</w:t>
      </w:r>
      <w:r w:rsidR="00DE57C7">
        <w:rPr>
          <w:rFonts w:ascii="Arial" w:hAnsi="Arial" w:cs="Arial"/>
          <w:szCs w:val="24"/>
          <w:lang w:val="en-US"/>
        </w:rPr>
        <w:t>°</w:t>
      </w:r>
      <w:r w:rsidRPr="00135697">
        <w:rPr>
          <w:rFonts w:ascii="Arial" w:hAnsi="Arial" w:cs="Arial"/>
          <w:szCs w:val="24"/>
          <w:lang w:val="en-US"/>
        </w:rPr>
        <w:t xml:space="preserve"> to 80</w:t>
      </w:r>
      <w:r w:rsidR="00DE57C7">
        <w:rPr>
          <w:rFonts w:ascii="Arial" w:hAnsi="Arial" w:cs="Arial"/>
          <w:szCs w:val="24"/>
          <w:lang w:val="en-US"/>
        </w:rPr>
        <w:t>°</w:t>
      </w:r>
      <w:r w:rsidRPr="00135697">
        <w:rPr>
          <w:rFonts w:ascii="Arial" w:hAnsi="Arial" w:cs="Arial"/>
          <w:szCs w:val="24"/>
          <w:lang w:val="en-US"/>
        </w:rPr>
        <w:t xml:space="preserve"> in PIP joint</w:t>
      </w:r>
      <w:r w:rsidR="00D66AE1">
        <w:rPr>
          <w:rFonts w:ascii="Arial" w:hAnsi="Arial" w:cs="Arial"/>
          <w:szCs w:val="24"/>
          <w:lang w:val="en-US"/>
        </w:rPr>
        <w:t>,</w:t>
      </w:r>
      <w:r w:rsidRPr="00135697">
        <w:rPr>
          <w:rFonts w:ascii="Arial" w:hAnsi="Arial" w:cs="Arial"/>
          <w:szCs w:val="24"/>
          <w:lang w:val="en-US"/>
        </w:rPr>
        <w:t xml:space="preserve"> and (2) a positive </w:t>
      </w:r>
      <w:r w:rsidR="00383B30">
        <w:rPr>
          <w:rFonts w:ascii="Arial" w:hAnsi="Arial" w:cs="Arial"/>
          <w:szCs w:val="24"/>
          <w:lang w:val="en-US"/>
        </w:rPr>
        <w:t>‘</w:t>
      </w:r>
      <w:r w:rsidRPr="00135697">
        <w:rPr>
          <w:rFonts w:ascii="Arial" w:hAnsi="Arial" w:cs="Arial"/>
          <w:szCs w:val="24"/>
          <w:lang w:val="en-US"/>
        </w:rPr>
        <w:t>table</w:t>
      </w:r>
      <w:r w:rsidR="00D66AE1">
        <w:rPr>
          <w:rFonts w:ascii="Arial" w:hAnsi="Arial" w:cs="Arial"/>
          <w:szCs w:val="24"/>
          <w:lang w:val="en-US"/>
        </w:rPr>
        <w:t>-</w:t>
      </w:r>
      <w:r w:rsidRPr="00135697">
        <w:rPr>
          <w:rFonts w:ascii="Arial" w:hAnsi="Arial" w:cs="Arial"/>
          <w:szCs w:val="24"/>
          <w:lang w:val="en-US"/>
        </w:rPr>
        <w:t>top test</w:t>
      </w:r>
      <w:r w:rsidR="00383B30">
        <w:rPr>
          <w:rFonts w:ascii="Arial" w:hAnsi="Arial" w:cs="Arial"/>
          <w:szCs w:val="24"/>
          <w:lang w:val="en-US"/>
        </w:rPr>
        <w:t>’</w:t>
      </w:r>
      <w:r w:rsidRPr="00135697">
        <w:rPr>
          <w:rFonts w:ascii="Arial" w:hAnsi="Arial" w:cs="Arial"/>
          <w:szCs w:val="24"/>
          <w:lang w:val="en-US"/>
        </w:rPr>
        <w:t xml:space="preserve"> defined as the inability to</w:t>
      </w:r>
      <w:r>
        <w:rPr>
          <w:rFonts w:ascii="Arial" w:hAnsi="Arial" w:cs="Arial"/>
          <w:szCs w:val="24"/>
          <w:lang w:val="en-US"/>
        </w:rPr>
        <w:t xml:space="preserve"> </w:t>
      </w:r>
      <w:r w:rsidRPr="00135697">
        <w:rPr>
          <w:rFonts w:ascii="Arial" w:hAnsi="Arial" w:cs="Arial"/>
          <w:szCs w:val="24"/>
          <w:lang w:val="en-US"/>
        </w:rPr>
        <w:t>simultaneously place the affected finger(s) and palm flat against a table top.</w:t>
      </w:r>
      <w:r w:rsidR="00497725">
        <w:rPr>
          <w:rFonts w:ascii="Arial" w:hAnsi="Arial" w:cs="Arial"/>
          <w:szCs w:val="24"/>
          <w:lang w:val="en-US"/>
        </w:rPr>
        <w:t xml:space="preserve"> </w:t>
      </w:r>
      <w:r w:rsidRPr="00135697">
        <w:rPr>
          <w:rFonts w:ascii="Arial" w:hAnsi="Arial" w:cs="Arial"/>
          <w:szCs w:val="24"/>
          <w:lang w:val="en-US"/>
        </w:rPr>
        <w:t xml:space="preserve"> </w:t>
      </w:r>
    </w:p>
    <w:p w:rsidR="00A2072F" w:rsidRDefault="00A2072F" w:rsidP="00135697">
      <w:pPr>
        <w:autoSpaceDE w:val="0"/>
        <w:autoSpaceDN w:val="0"/>
        <w:adjustRightInd w:val="0"/>
        <w:rPr>
          <w:rFonts w:ascii="Arial" w:hAnsi="Arial" w:cs="Arial"/>
          <w:szCs w:val="24"/>
          <w:lang w:val="en-US"/>
        </w:rPr>
      </w:pPr>
    </w:p>
    <w:p w:rsidR="00A2072F" w:rsidRDefault="00135697" w:rsidP="00135697">
      <w:pPr>
        <w:autoSpaceDE w:val="0"/>
        <w:autoSpaceDN w:val="0"/>
        <w:adjustRightInd w:val="0"/>
        <w:rPr>
          <w:rFonts w:ascii="Arial" w:hAnsi="Arial" w:cs="Arial"/>
          <w:szCs w:val="24"/>
          <w:lang w:val="en-US"/>
        </w:rPr>
      </w:pPr>
      <w:r w:rsidRPr="00135697">
        <w:rPr>
          <w:rFonts w:ascii="Arial" w:hAnsi="Arial" w:cs="Arial"/>
          <w:szCs w:val="24"/>
          <w:lang w:val="en-US"/>
        </w:rPr>
        <w:t>The cord affecting a</w:t>
      </w:r>
      <w:r>
        <w:rPr>
          <w:rFonts w:ascii="Arial" w:hAnsi="Arial" w:cs="Arial"/>
          <w:szCs w:val="24"/>
          <w:lang w:val="en-US"/>
        </w:rPr>
        <w:t xml:space="preserve"> </w:t>
      </w:r>
      <w:r w:rsidRPr="00135697">
        <w:rPr>
          <w:rFonts w:ascii="Arial" w:hAnsi="Arial" w:cs="Arial"/>
          <w:szCs w:val="24"/>
          <w:lang w:val="en-US"/>
        </w:rPr>
        <w:t xml:space="preserve">selected primary joint received up to 3 injections of 0.58 mg of </w:t>
      </w:r>
      <w:r w:rsidR="002576D6">
        <w:rPr>
          <w:rFonts w:ascii="Arial" w:hAnsi="Arial" w:cs="Arial"/>
          <w:szCs w:val="24"/>
          <w:lang w:val="en-US"/>
        </w:rPr>
        <w:t>XIAFLEX</w:t>
      </w:r>
      <w:r w:rsidRPr="00135697">
        <w:rPr>
          <w:rFonts w:ascii="Arial" w:hAnsi="Arial" w:cs="Arial"/>
          <w:szCs w:val="24"/>
          <w:lang w:val="en-US"/>
        </w:rPr>
        <w:t xml:space="preserve"> or placebo. </w:t>
      </w:r>
      <w:r w:rsidR="00497725">
        <w:rPr>
          <w:rFonts w:ascii="Arial" w:hAnsi="Arial" w:cs="Arial"/>
          <w:szCs w:val="24"/>
          <w:lang w:val="en-US"/>
        </w:rPr>
        <w:t xml:space="preserve"> </w:t>
      </w:r>
      <w:r w:rsidRPr="00135697">
        <w:rPr>
          <w:rFonts w:ascii="Arial" w:hAnsi="Arial" w:cs="Arial"/>
          <w:szCs w:val="24"/>
          <w:lang w:val="en-US"/>
        </w:rPr>
        <w:t>A finger extension</w:t>
      </w:r>
      <w:r>
        <w:rPr>
          <w:rFonts w:ascii="Arial" w:hAnsi="Arial" w:cs="Arial"/>
          <w:szCs w:val="24"/>
          <w:lang w:val="en-US"/>
        </w:rPr>
        <w:t xml:space="preserve"> </w:t>
      </w:r>
      <w:r w:rsidRPr="00135697">
        <w:rPr>
          <w:rFonts w:ascii="Arial" w:hAnsi="Arial" w:cs="Arial"/>
          <w:szCs w:val="24"/>
          <w:lang w:val="en-US"/>
        </w:rPr>
        <w:t>procedure was performed if needed, approximately 24 hours after injection to facilitate disruption of</w:t>
      </w:r>
      <w:r>
        <w:rPr>
          <w:rFonts w:ascii="Arial" w:hAnsi="Arial" w:cs="Arial"/>
          <w:szCs w:val="24"/>
          <w:lang w:val="en-US"/>
        </w:rPr>
        <w:t xml:space="preserve"> </w:t>
      </w:r>
      <w:r w:rsidRPr="00135697">
        <w:rPr>
          <w:rFonts w:ascii="Arial" w:hAnsi="Arial" w:cs="Arial"/>
          <w:szCs w:val="24"/>
          <w:lang w:val="en-US"/>
        </w:rPr>
        <w:t>the cord. Each injection was separated by approximately 4 weeks.</w:t>
      </w:r>
      <w:r>
        <w:rPr>
          <w:rFonts w:ascii="Arial" w:hAnsi="Arial" w:cs="Arial"/>
          <w:szCs w:val="24"/>
          <w:lang w:val="en-US"/>
        </w:rPr>
        <w:t xml:space="preserve"> </w:t>
      </w:r>
      <w:r w:rsidR="00497725">
        <w:rPr>
          <w:rFonts w:ascii="Arial" w:hAnsi="Arial" w:cs="Arial"/>
          <w:szCs w:val="24"/>
          <w:lang w:val="en-US"/>
        </w:rPr>
        <w:t xml:space="preserve"> </w:t>
      </w:r>
    </w:p>
    <w:p w:rsidR="00A2072F" w:rsidRDefault="00A2072F" w:rsidP="00135697">
      <w:pPr>
        <w:autoSpaceDE w:val="0"/>
        <w:autoSpaceDN w:val="0"/>
        <w:adjustRightInd w:val="0"/>
        <w:rPr>
          <w:rFonts w:ascii="Arial" w:hAnsi="Arial" w:cs="Arial"/>
          <w:szCs w:val="24"/>
          <w:lang w:val="en-US"/>
        </w:rPr>
      </w:pPr>
    </w:p>
    <w:p w:rsidR="00A2072F" w:rsidRDefault="00135697" w:rsidP="00135697">
      <w:pPr>
        <w:autoSpaceDE w:val="0"/>
        <w:autoSpaceDN w:val="0"/>
        <w:adjustRightInd w:val="0"/>
        <w:rPr>
          <w:rFonts w:ascii="Arial" w:hAnsi="Arial" w:cs="Arial"/>
          <w:szCs w:val="24"/>
          <w:lang w:val="en-US"/>
        </w:rPr>
      </w:pPr>
      <w:r w:rsidRPr="00135697">
        <w:rPr>
          <w:rFonts w:ascii="Arial" w:hAnsi="Arial" w:cs="Arial"/>
          <w:szCs w:val="24"/>
          <w:lang w:val="en-US"/>
        </w:rPr>
        <w:t>The primary endpoint of each study was to evaluate the proportion of patients who achieved a</w:t>
      </w:r>
      <w:r>
        <w:rPr>
          <w:rFonts w:ascii="Arial" w:hAnsi="Arial" w:cs="Arial"/>
          <w:szCs w:val="24"/>
          <w:lang w:val="en-US"/>
        </w:rPr>
        <w:t xml:space="preserve"> </w:t>
      </w:r>
      <w:r w:rsidRPr="00135697">
        <w:rPr>
          <w:rFonts w:ascii="Arial" w:hAnsi="Arial" w:cs="Arial"/>
          <w:szCs w:val="24"/>
          <w:lang w:val="en-US"/>
        </w:rPr>
        <w:t>reduction in contracture of the selected primary joint (MP or PIP) to 5° or less,</w:t>
      </w:r>
      <w:r>
        <w:rPr>
          <w:rFonts w:ascii="Arial" w:hAnsi="Arial" w:cs="Arial"/>
          <w:szCs w:val="24"/>
          <w:lang w:val="en-US"/>
        </w:rPr>
        <w:t xml:space="preserve"> </w:t>
      </w:r>
      <w:r w:rsidRPr="00135697">
        <w:rPr>
          <w:rFonts w:ascii="Arial" w:hAnsi="Arial" w:cs="Arial"/>
          <w:szCs w:val="24"/>
          <w:lang w:val="en-US"/>
        </w:rPr>
        <w:t xml:space="preserve">approximately 4 weeks after the last injection of that joint. </w:t>
      </w:r>
      <w:r w:rsidR="00497725">
        <w:rPr>
          <w:rFonts w:ascii="Arial" w:hAnsi="Arial" w:cs="Arial"/>
          <w:szCs w:val="24"/>
          <w:lang w:val="en-US"/>
        </w:rPr>
        <w:t xml:space="preserve"> </w:t>
      </w:r>
    </w:p>
    <w:p w:rsidR="00A2072F" w:rsidRDefault="00A2072F" w:rsidP="00135697">
      <w:pPr>
        <w:autoSpaceDE w:val="0"/>
        <w:autoSpaceDN w:val="0"/>
        <w:adjustRightInd w:val="0"/>
        <w:rPr>
          <w:rFonts w:ascii="Arial" w:hAnsi="Arial" w:cs="Arial"/>
          <w:szCs w:val="24"/>
          <w:lang w:val="en-US"/>
        </w:rPr>
      </w:pPr>
    </w:p>
    <w:p w:rsidR="00A2072F" w:rsidRDefault="00135697" w:rsidP="00135697">
      <w:pPr>
        <w:autoSpaceDE w:val="0"/>
        <w:autoSpaceDN w:val="0"/>
        <w:adjustRightInd w:val="0"/>
        <w:rPr>
          <w:rFonts w:ascii="Arial" w:hAnsi="Arial" w:cs="Arial"/>
          <w:szCs w:val="24"/>
          <w:lang w:val="en-US"/>
        </w:rPr>
      </w:pPr>
      <w:r w:rsidRPr="00135697">
        <w:rPr>
          <w:rFonts w:ascii="Arial" w:hAnsi="Arial" w:cs="Arial"/>
          <w:szCs w:val="24"/>
          <w:lang w:val="en-US"/>
        </w:rPr>
        <w:t xml:space="preserve">Other endpoints included </w:t>
      </w:r>
      <w:r w:rsidR="00497725">
        <w:rPr>
          <w:rFonts w:ascii="Arial" w:hAnsi="Arial" w:cs="Arial"/>
          <w:szCs w:val="24"/>
          <w:lang w:val="en-US"/>
        </w:rPr>
        <w:t>≥</w:t>
      </w:r>
      <w:r w:rsidRPr="00135697">
        <w:rPr>
          <w:rFonts w:ascii="Arial" w:hAnsi="Arial" w:cs="Arial"/>
          <w:szCs w:val="24"/>
          <w:lang w:val="en-US"/>
        </w:rPr>
        <w:t>50% reduction</w:t>
      </w:r>
      <w:r>
        <w:rPr>
          <w:rFonts w:ascii="Arial" w:hAnsi="Arial" w:cs="Arial"/>
          <w:szCs w:val="24"/>
          <w:lang w:val="en-US"/>
        </w:rPr>
        <w:t xml:space="preserve"> </w:t>
      </w:r>
      <w:r w:rsidRPr="00135697">
        <w:rPr>
          <w:rFonts w:ascii="Arial" w:hAnsi="Arial" w:cs="Arial"/>
          <w:szCs w:val="24"/>
          <w:lang w:val="en-US"/>
        </w:rPr>
        <w:t>from baseline in degree of contracture, percent change from baseline in degree of contracture, change</w:t>
      </w:r>
      <w:r>
        <w:rPr>
          <w:rFonts w:ascii="Arial" w:hAnsi="Arial" w:cs="Arial"/>
          <w:szCs w:val="24"/>
          <w:lang w:val="en-US"/>
        </w:rPr>
        <w:t xml:space="preserve"> </w:t>
      </w:r>
      <w:r w:rsidRPr="00135697">
        <w:rPr>
          <w:rFonts w:ascii="Arial" w:hAnsi="Arial" w:cs="Arial"/>
          <w:szCs w:val="24"/>
          <w:lang w:val="en-US"/>
        </w:rPr>
        <w:t>from baseline in range of motion, subject global assessment of treatment satisfaction and physician</w:t>
      </w:r>
      <w:r>
        <w:rPr>
          <w:rFonts w:ascii="Arial" w:hAnsi="Arial" w:cs="Arial"/>
          <w:szCs w:val="24"/>
          <w:lang w:val="en-US"/>
        </w:rPr>
        <w:t xml:space="preserve"> </w:t>
      </w:r>
      <w:r w:rsidRPr="00135697">
        <w:rPr>
          <w:rFonts w:ascii="Arial" w:hAnsi="Arial" w:cs="Arial"/>
          <w:szCs w:val="24"/>
          <w:lang w:val="en-US"/>
        </w:rPr>
        <w:t>global assessment of severity.</w:t>
      </w:r>
      <w:r>
        <w:rPr>
          <w:rFonts w:ascii="Arial" w:hAnsi="Arial" w:cs="Arial"/>
          <w:szCs w:val="24"/>
          <w:lang w:val="en-US"/>
        </w:rPr>
        <w:t xml:space="preserve"> </w:t>
      </w:r>
    </w:p>
    <w:p w:rsidR="00A2072F" w:rsidRDefault="00A2072F" w:rsidP="00135697">
      <w:pPr>
        <w:autoSpaceDE w:val="0"/>
        <w:autoSpaceDN w:val="0"/>
        <w:adjustRightInd w:val="0"/>
        <w:rPr>
          <w:rFonts w:ascii="Arial" w:hAnsi="Arial" w:cs="Arial"/>
          <w:szCs w:val="24"/>
          <w:lang w:val="en-US"/>
        </w:rPr>
      </w:pPr>
    </w:p>
    <w:p w:rsidR="00A2072F" w:rsidRPr="00F4161C" w:rsidRDefault="002576D6" w:rsidP="00135697">
      <w:pPr>
        <w:autoSpaceDE w:val="0"/>
        <w:autoSpaceDN w:val="0"/>
        <w:adjustRightInd w:val="0"/>
        <w:rPr>
          <w:rFonts w:ascii="Arial" w:hAnsi="Arial" w:cs="Arial"/>
          <w:szCs w:val="24"/>
          <w:lang w:val="en-US"/>
        </w:rPr>
      </w:pPr>
      <w:r>
        <w:rPr>
          <w:rFonts w:ascii="Arial" w:hAnsi="Arial" w:cs="Arial"/>
          <w:szCs w:val="24"/>
          <w:lang w:val="en-US"/>
        </w:rPr>
        <w:t>XIAFLEX</w:t>
      </w:r>
      <w:r w:rsidR="00135697" w:rsidRPr="00135697">
        <w:rPr>
          <w:rFonts w:ascii="Arial" w:hAnsi="Arial" w:cs="Arial"/>
          <w:szCs w:val="24"/>
          <w:lang w:val="en-US"/>
        </w:rPr>
        <w:t xml:space="preserve"> demonstrated a clinically significant benefit compared to placebo in the proportion of patients</w:t>
      </w:r>
      <w:r w:rsidR="00135697">
        <w:rPr>
          <w:rFonts w:ascii="Arial" w:hAnsi="Arial" w:cs="Arial"/>
          <w:szCs w:val="24"/>
          <w:lang w:val="en-US"/>
        </w:rPr>
        <w:t xml:space="preserve"> </w:t>
      </w:r>
      <w:r w:rsidR="00135697" w:rsidRPr="00135697">
        <w:rPr>
          <w:rFonts w:ascii="Arial" w:hAnsi="Arial" w:cs="Arial"/>
          <w:szCs w:val="24"/>
          <w:lang w:val="en-US"/>
        </w:rPr>
        <w:t>achieving the primary endpoint of a reduction in the contracture of all joints treated to 5</w:t>
      </w:r>
      <w:r w:rsidR="00A8320B">
        <w:rPr>
          <w:rFonts w:ascii="Arial" w:hAnsi="Arial" w:cs="Arial"/>
          <w:szCs w:val="24"/>
          <w:lang w:val="en-US"/>
        </w:rPr>
        <w:t>°</w:t>
      </w:r>
      <w:r w:rsidR="00135697" w:rsidRPr="00135697">
        <w:rPr>
          <w:rFonts w:ascii="Arial" w:hAnsi="Arial" w:cs="Arial"/>
          <w:szCs w:val="24"/>
          <w:lang w:val="en-US"/>
        </w:rPr>
        <w:t xml:space="preserve"> or less,</w:t>
      </w:r>
      <w:r w:rsidR="00135697">
        <w:rPr>
          <w:rFonts w:ascii="Arial" w:hAnsi="Arial" w:cs="Arial"/>
          <w:szCs w:val="24"/>
          <w:lang w:val="en-US"/>
        </w:rPr>
        <w:t xml:space="preserve"> </w:t>
      </w:r>
      <w:r w:rsidR="00135697" w:rsidRPr="00135697">
        <w:rPr>
          <w:rFonts w:ascii="Arial" w:hAnsi="Arial" w:cs="Arial"/>
          <w:szCs w:val="24"/>
          <w:lang w:val="en-US"/>
        </w:rPr>
        <w:t>approximately 4 weeks after the last injection (MP plus PIP, MP only, PIP only).</w:t>
      </w:r>
      <w:r w:rsidR="00FB3CAA">
        <w:rPr>
          <w:rFonts w:ascii="Arial" w:hAnsi="Arial" w:cs="Arial"/>
          <w:szCs w:val="24"/>
          <w:lang w:val="en-US"/>
        </w:rPr>
        <w:t xml:space="preserve"> </w:t>
      </w:r>
      <w:r w:rsidR="00FB3CAA" w:rsidRPr="00F4161C">
        <w:rPr>
          <w:rFonts w:ascii="Arial" w:hAnsi="Arial" w:cs="Arial"/>
          <w:szCs w:val="24"/>
          <w:lang w:val="en-US"/>
        </w:rPr>
        <w:t>The mean number of injections required was 1.5</w:t>
      </w:r>
      <w:r w:rsidR="00F4161C" w:rsidRPr="00F4161C">
        <w:rPr>
          <w:rFonts w:ascii="Arial" w:hAnsi="Arial" w:cs="Arial"/>
          <w:szCs w:val="24"/>
          <w:lang w:val="en-US"/>
        </w:rPr>
        <w:t>.</w:t>
      </w:r>
      <w:r w:rsidR="00135697" w:rsidRPr="00F4161C">
        <w:rPr>
          <w:rFonts w:ascii="Arial" w:hAnsi="Arial" w:cs="Arial"/>
          <w:szCs w:val="24"/>
          <w:lang w:val="en-US"/>
        </w:rPr>
        <w:t xml:space="preserve"> </w:t>
      </w:r>
    </w:p>
    <w:p w:rsidR="00A2072F" w:rsidRDefault="00A2072F" w:rsidP="00135697">
      <w:pPr>
        <w:autoSpaceDE w:val="0"/>
        <w:autoSpaceDN w:val="0"/>
        <w:adjustRightInd w:val="0"/>
        <w:rPr>
          <w:rFonts w:ascii="Arial" w:hAnsi="Arial" w:cs="Arial"/>
          <w:szCs w:val="24"/>
          <w:lang w:val="en-US"/>
        </w:rPr>
      </w:pPr>
    </w:p>
    <w:p w:rsidR="002473AF" w:rsidRPr="00EB0F15" w:rsidRDefault="003223FC" w:rsidP="00135697">
      <w:pPr>
        <w:autoSpaceDE w:val="0"/>
        <w:autoSpaceDN w:val="0"/>
        <w:adjustRightInd w:val="0"/>
        <w:rPr>
          <w:rFonts w:ascii="Arial" w:hAnsi="Arial" w:cs="Arial"/>
          <w:szCs w:val="24"/>
          <w:lang w:val="en-US"/>
        </w:rPr>
      </w:pPr>
      <w:r w:rsidRPr="003223FC">
        <w:rPr>
          <w:rFonts w:ascii="Arial" w:hAnsi="Arial" w:cs="Arial"/>
          <w:color w:val="000000"/>
          <w:szCs w:val="24"/>
          <w:lang w:val="en-US"/>
        </w:rPr>
        <w:t xml:space="preserve">See Table 1 for the baseline disease characteristics of patients with </w:t>
      </w:r>
      <w:proofErr w:type="spellStart"/>
      <w:r w:rsidRPr="003223FC">
        <w:rPr>
          <w:rFonts w:ascii="Arial" w:hAnsi="Arial" w:cs="Arial"/>
          <w:color w:val="000000"/>
          <w:szCs w:val="24"/>
          <w:lang w:val="en-US"/>
        </w:rPr>
        <w:t>Dupuytren’s</w:t>
      </w:r>
      <w:proofErr w:type="spellEnd"/>
      <w:r w:rsidRPr="003223FC">
        <w:rPr>
          <w:rFonts w:ascii="Arial" w:hAnsi="Arial" w:cs="Arial"/>
          <w:color w:val="000000"/>
          <w:szCs w:val="24"/>
          <w:lang w:val="en-US"/>
        </w:rPr>
        <w:t xml:space="preserve"> contracture in CORD-I and CORD-II.</w:t>
      </w:r>
      <w:r>
        <w:rPr>
          <w:iCs/>
          <w:szCs w:val="22"/>
        </w:rPr>
        <w:t xml:space="preserve"> </w:t>
      </w:r>
    </w:p>
    <w:p w:rsidR="00F4669C" w:rsidRDefault="00F4669C" w:rsidP="002473AF">
      <w:pPr>
        <w:autoSpaceDE w:val="0"/>
        <w:autoSpaceDN w:val="0"/>
        <w:adjustRightInd w:val="0"/>
        <w:ind w:left="284"/>
        <w:rPr>
          <w:rFonts w:ascii="Arial" w:hAnsi="Arial" w:cs="Arial"/>
          <w:sz w:val="22"/>
          <w:szCs w:val="22"/>
          <w:u w:val="single"/>
          <w:lang w:val="en-US"/>
        </w:rPr>
      </w:pPr>
    </w:p>
    <w:p w:rsidR="002473AF" w:rsidRPr="0036425A" w:rsidRDefault="002473AF" w:rsidP="002473AF">
      <w:pPr>
        <w:autoSpaceDE w:val="0"/>
        <w:autoSpaceDN w:val="0"/>
        <w:adjustRightInd w:val="0"/>
        <w:ind w:left="284"/>
        <w:rPr>
          <w:rFonts w:ascii="Arial" w:hAnsi="Arial" w:cs="Arial"/>
          <w:b/>
          <w:sz w:val="22"/>
          <w:szCs w:val="22"/>
          <w:u w:val="single"/>
          <w:lang w:val="en-US"/>
        </w:rPr>
      </w:pPr>
      <w:r w:rsidRPr="0036425A">
        <w:rPr>
          <w:rFonts w:ascii="Arial" w:hAnsi="Arial" w:cs="Arial"/>
          <w:b/>
          <w:sz w:val="22"/>
          <w:szCs w:val="22"/>
          <w:u w:val="single"/>
          <w:lang w:val="en-US"/>
        </w:rPr>
        <w:lastRenderedPageBreak/>
        <w:t xml:space="preserve">Table </w:t>
      </w:r>
      <w:r w:rsidR="00EB0F15" w:rsidRPr="0036425A">
        <w:rPr>
          <w:rFonts w:ascii="Arial" w:hAnsi="Arial" w:cs="Arial"/>
          <w:b/>
          <w:sz w:val="22"/>
          <w:szCs w:val="22"/>
          <w:u w:val="single"/>
          <w:lang w:val="en-US"/>
        </w:rPr>
        <w:t>1</w:t>
      </w:r>
      <w:r w:rsidRPr="0036425A">
        <w:rPr>
          <w:rFonts w:ascii="Arial" w:hAnsi="Arial" w:cs="Arial"/>
          <w:b/>
          <w:sz w:val="22"/>
          <w:szCs w:val="22"/>
          <w:u w:val="single"/>
          <w:lang w:val="en-US"/>
        </w:rPr>
        <w:t>: Demographic and Baseline Characteristics</w:t>
      </w:r>
      <w:r w:rsidR="00E22A0A">
        <w:rPr>
          <w:rFonts w:ascii="Arial" w:hAnsi="Arial" w:cs="Arial"/>
          <w:b/>
          <w:sz w:val="22"/>
          <w:szCs w:val="22"/>
          <w:u w:val="single"/>
          <w:lang w:val="en-US"/>
        </w:rPr>
        <w:t xml:space="preserve">, </w:t>
      </w:r>
      <w:r w:rsidRPr="0036425A">
        <w:rPr>
          <w:rFonts w:ascii="Arial" w:hAnsi="Arial" w:cs="Arial"/>
          <w:b/>
          <w:sz w:val="22"/>
          <w:szCs w:val="22"/>
          <w:u w:val="single"/>
          <w:lang w:val="en-US"/>
        </w:rPr>
        <w:t>Phase 3 double-blind, placebo-controlled studies (CORD</w:t>
      </w:r>
      <w:r w:rsidR="003223FC" w:rsidRPr="0036425A">
        <w:rPr>
          <w:rFonts w:ascii="Arial" w:hAnsi="Arial" w:cs="Arial"/>
          <w:b/>
          <w:sz w:val="22"/>
          <w:szCs w:val="22"/>
          <w:u w:val="single"/>
          <w:lang w:val="en-US"/>
        </w:rPr>
        <w:t>-</w:t>
      </w:r>
      <w:r w:rsidRPr="0036425A">
        <w:rPr>
          <w:rFonts w:ascii="Arial" w:hAnsi="Arial" w:cs="Arial"/>
          <w:b/>
          <w:sz w:val="22"/>
          <w:szCs w:val="22"/>
          <w:u w:val="single"/>
          <w:lang w:val="en-US"/>
        </w:rPr>
        <w:t>I, CORD</w:t>
      </w:r>
      <w:r w:rsidR="003223FC" w:rsidRPr="0036425A">
        <w:rPr>
          <w:rFonts w:ascii="Arial" w:hAnsi="Arial" w:cs="Arial"/>
          <w:b/>
          <w:sz w:val="22"/>
          <w:szCs w:val="22"/>
          <w:u w:val="single"/>
          <w:lang w:val="en-US"/>
        </w:rPr>
        <w:t>-</w:t>
      </w:r>
      <w:r w:rsidRPr="0036425A">
        <w:rPr>
          <w:rFonts w:ascii="Arial" w:hAnsi="Arial" w:cs="Arial"/>
          <w:b/>
          <w:sz w:val="22"/>
          <w:szCs w:val="22"/>
          <w:u w:val="single"/>
          <w:lang w:val="en-US"/>
        </w:rPr>
        <w:t>II)</w:t>
      </w:r>
    </w:p>
    <w:p w:rsidR="002473AF" w:rsidRPr="0005235D" w:rsidRDefault="002473AF" w:rsidP="00135697">
      <w:pPr>
        <w:autoSpaceDE w:val="0"/>
        <w:autoSpaceDN w:val="0"/>
        <w:adjustRightInd w:val="0"/>
        <w:rPr>
          <w:rFonts w:ascii="Arial" w:hAnsi="Arial" w:cs="Arial"/>
          <w:sz w:val="22"/>
          <w:szCs w:val="22"/>
          <w:lang w:val="en-U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560"/>
        <w:gridCol w:w="1559"/>
      </w:tblGrid>
      <w:tr w:rsidR="002473AF" w:rsidRPr="0005235D" w:rsidTr="0049271C">
        <w:tc>
          <w:tcPr>
            <w:tcW w:w="1984" w:type="dxa"/>
            <w:tcBorders>
              <w:top w:val="single" w:sz="24" w:space="0" w:color="auto"/>
              <w:bottom w:val="single" w:sz="18" w:space="0" w:color="auto"/>
            </w:tcBorders>
          </w:tcPr>
          <w:p w:rsidR="002473AF" w:rsidRPr="0005235D" w:rsidRDefault="002473AF" w:rsidP="00D7280D">
            <w:pPr>
              <w:autoSpaceDE w:val="0"/>
              <w:autoSpaceDN w:val="0"/>
              <w:adjustRightInd w:val="0"/>
              <w:rPr>
                <w:rFonts w:ascii="Arial" w:hAnsi="Arial" w:cs="Arial"/>
                <w:b/>
                <w:sz w:val="22"/>
                <w:szCs w:val="22"/>
                <w:lang w:val="en-US"/>
              </w:rPr>
            </w:pPr>
            <w:r w:rsidRPr="0005235D">
              <w:rPr>
                <w:rFonts w:ascii="Arial" w:hAnsi="Arial" w:cs="Arial"/>
                <w:b/>
                <w:sz w:val="22"/>
                <w:szCs w:val="22"/>
                <w:lang w:val="en-US"/>
              </w:rPr>
              <w:t xml:space="preserve">Variable </w:t>
            </w:r>
          </w:p>
        </w:tc>
        <w:tc>
          <w:tcPr>
            <w:tcW w:w="1560" w:type="dxa"/>
            <w:tcBorders>
              <w:top w:val="single" w:sz="24" w:space="0" w:color="auto"/>
              <w:bottom w:val="single" w:sz="18" w:space="0" w:color="auto"/>
            </w:tcBorders>
          </w:tcPr>
          <w:p w:rsidR="002473AF" w:rsidRPr="0005235D" w:rsidRDefault="002576D6" w:rsidP="00550AEA">
            <w:pPr>
              <w:autoSpaceDE w:val="0"/>
              <w:autoSpaceDN w:val="0"/>
              <w:adjustRightInd w:val="0"/>
              <w:rPr>
                <w:rFonts w:ascii="Arial" w:hAnsi="Arial" w:cs="Arial"/>
                <w:b/>
                <w:sz w:val="22"/>
                <w:szCs w:val="22"/>
                <w:lang w:val="en-US"/>
              </w:rPr>
            </w:pPr>
            <w:r>
              <w:rPr>
                <w:rFonts w:ascii="Arial" w:hAnsi="Arial" w:cs="Arial"/>
                <w:b/>
                <w:sz w:val="22"/>
                <w:szCs w:val="22"/>
                <w:lang w:val="en-US"/>
              </w:rPr>
              <w:t>XIAFLEX</w:t>
            </w:r>
            <w:r w:rsidR="002473AF" w:rsidRPr="0005235D">
              <w:rPr>
                <w:rFonts w:ascii="Arial" w:hAnsi="Arial" w:cs="Arial"/>
                <w:b/>
                <w:sz w:val="22"/>
                <w:szCs w:val="22"/>
                <w:lang w:val="en-US"/>
              </w:rPr>
              <w:t xml:space="preserve"> (N=</w:t>
            </w:r>
            <w:r w:rsidR="00703BBB" w:rsidRPr="00550AEA">
              <w:rPr>
                <w:rFonts w:ascii="Arial" w:hAnsi="Arial" w:cs="Arial"/>
                <w:b/>
                <w:sz w:val="22"/>
                <w:szCs w:val="22"/>
                <w:lang w:val="en-US"/>
              </w:rPr>
              <w:t>249</w:t>
            </w:r>
            <w:r w:rsidR="002473AF" w:rsidRPr="0005235D">
              <w:rPr>
                <w:rFonts w:ascii="Arial" w:hAnsi="Arial" w:cs="Arial"/>
                <w:b/>
                <w:sz w:val="22"/>
                <w:szCs w:val="22"/>
                <w:lang w:val="en-US"/>
              </w:rPr>
              <w:t>)</w:t>
            </w:r>
          </w:p>
        </w:tc>
        <w:tc>
          <w:tcPr>
            <w:tcW w:w="1559" w:type="dxa"/>
            <w:tcBorders>
              <w:top w:val="single" w:sz="24" w:space="0" w:color="auto"/>
              <w:bottom w:val="single" w:sz="18" w:space="0" w:color="auto"/>
            </w:tcBorders>
          </w:tcPr>
          <w:p w:rsidR="002473AF" w:rsidRPr="0005235D" w:rsidRDefault="002473AF" w:rsidP="00550AEA">
            <w:pPr>
              <w:autoSpaceDE w:val="0"/>
              <w:autoSpaceDN w:val="0"/>
              <w:adjustRightInd w:val="0"/>
              <w:rPr>
                <w:rFonts w:ascii="Arial" w:hAnsi="Arial" w:cs="Arial"/>
                <w:b/>
                <w:sz w:val="22"/>
                <w:szCs w:val="22"/>
                <w:lang w:val="en-US"/>
              </w:rPr>
            </w:pPr>
            <w:r w:rsidRPr="0005235D">
              <w:rPr>
                <w:rFonts w:ascii="Arial" w:hAnsi="Arial" w:cs="Arial"/>
                <w:b/>
                <w:sz w:val="22"/>
                <w:szCs w:val="22"/>
                <w:lang w:val="en-US"/>
              </w:rPr>
              <w:t>Placebo (N=</w:t>
            </w:r>
            <w:r w:rsidR="00703BBB" w:rsidRPr="00550AEA">
              <w:rPr>
                <w:rFonts w:ascii="Arial" w:hAnsi="Arial" w:cs="Arial"/>
                <w:b/>
                <w:sz w:val="22"/>
                <w:szCs w:val="22"/>
                <w:lang w:val="en-US"/>
              </w:rPr>
              <w:t>125</w:t>
            </w:r>
            <w:r w:rsidRPr="0005235D">
              <w:rPr>
                <w:rFonts w:ascii="Arial" w:hAnsi="Arial" w:cs="Arial"/>
                <w:b/>
                <w:sz w:val="22"/>
                <w:szCs w:val="22"/>
                <w:lang w:val="en-US"/>
              </w:rPr>
              <w:t>)</w:t>
            </w:r>
          </w:p>
        </w:tc>
      </w:tr>
      <w:tr w:rsidR="002473AF" w:rsidRPr="0005235D" w:rsidTr="0049271C">
        <w:tc>
          <w:tcPr>
            <w:tcW w:w="5103" w:type="dxa"/>
            <w:gridSpan w:val="3"/>
            <w:tcBorders>
              <w:top w:val="single" w:sz="18" w:space="0" w:color="auto"/>
            </w:tcBorders>
          </w:tcPr>
          <w:p w:rsidR="002473AF" w:rsidRPr="0005235D" w:rsidRDefault="002473AF"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Age (years)</w:t>
            </w:r>
          </w:p>
        </w:tc>
      </w:tr>
      <w:tr w:rsidR="002473AF" w:rsidRPr="0005235D" w:rsidTr="0049271C">
        <w:tc>
          <w:tcPr>
            <w:tcW w:w="1984" w:type="dxa"/>
          </w:tcPr>
          <w:p w:rsidR="002473AF" w:rsidRPr="0005235D" w:rsidRDefault="002473AF"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mean</w:t>
            </w:r>
          </w:p>
        </w:tc>
        <w:tc>
          <w:tcPr>
            <w:tcW w:w="1560" w:type="dxa"/>
          </w:tcPr>
          <w:p w:rsidR="002473AF" w:rsidRPr="0005235D" w:rsidRDefault="002473AF"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62.7</w:t>
            </w:r>
          </w:p>
        </w:tc>
        <w:tc>
          <w:tcPr>
            <w:tcW w:w="1559" w:type="dxa"/>
          </w:tcPr>
          <w:p w:rsidR="002473AF" w:rsidRPr="0005235D" w:rsidRDefault="002473AF"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64.2</w:t>
            </w:r>
          </w:p>
        </w:tc>
      </w:tr>
      <w:tr w:rsidR="002473AF" w:rsidRPr="0005235D" w:rsidTr="0049271C">
        <w:tc>
          <w:tcPr>
            <w:tcW w:w="5103" w:type="dxa"/>
            <w:gridSpan w:val="3"/>
          </w:tcPr>
          <w:p w:rsidR="002473AF" w:rsidRPr="0005235D" w:rsidRDefault="002473AF"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Age category (years), n</w:t>
            </w:r>
            <w:r w:rsidR="00F86557" w:rsidRPr="0005235D">
              <w:rPr>
                <w:rFonts w:ascii="Arial" w:hAnsi="Arial" w:cs="Arial"/>
                <w:sz w:val="22"/>
                <w:szCs w:val="22"/>
                <w:lang w:val="en-US"/>
              </w:rPr>
              <w:t xml:space="preserve"> </w:t>
            </w:r>
            <w:r w:rsidRPr="0005235D">
              <w:rPr>
                <w:rFonts w:ascii="Arial" w:hAnsi="Arial" w:cs="Arial"/>
                <w:sz w:val="22"/>
                <w:szCs w:val="22"/>
                <w:lang w:val="en-US"/>
              </w:rPr>
              <w:t>(%)</w:t>
            </w:r>
          </w:p>
        </w:tc>
      </w:tr>
      <w:tr w:rsidR="002473AF" w:rsidRPr="0005235D" w:rsidTr="0049271C">
        <w:trPr>
          <w:trHeight w:val="960"/>
        </w:trPr>
        <w:tc>
          <w:tcPr>
            <w:tcW w:w="1984" w:type="dxa"/>
          </w:tcPr>
          <w:p w:rsidR="002473AF" w:rsidRPr="0005235D" w:rsidRDefault="002473AF"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 xml:space="preserve">&lt;45 </w:t>
            </w:r>
          </w:p>
          <w:p w:rsidR="002473AF" w:rsidRPr="0005235D" w:rsidRDefault="002473AF"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45 - 54</w:t>
            </w:r>
          </w:p>
          <w:p w:rsidR="002473AF" w:rsidRPr="0005235D" w:rsidRDefault="002473AF"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55 - 64</w:t>
            </w:r>
          </w:p>
          <w:p w:rsidR="002473AF" w:rsidRPr="0005235D" w:rsidRDefault="002473AF"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6</w:t>
            </w:r>
            <w:r w:rsidR="003223FC">
              <w:rPr>
                <w:rFonts w:ascii="Arial" w:hAnsi="Arial" w:cs="Arial"/>
                <w:sz w:val="22"/>
                <w:szCs w:val="22"/>
                <w:lang w:val="en-US"/>
              </w:rPr>
              <w:t>5</w:t>
            </w:r>
            <w:r w:rsidRPr="0005235D">
              <w:rPr>
                <w:rFonts w:ascii="Arial" w:hAnsi="Arial" w:cs="Arial"/>
                <w:sz w:val="22"/>
                <w:szCs w:val="22"/>
                <w:lang w:val="en-US"/>
              </w:rPr>
              <w:t xml:space="preserve"> - 74</w:t>
            </w:r>
          </w:p>
          <w:p w:rsidR="002473AF" w:rsidRPr="0005235D" w:rsidRDefault="002473AF"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≥75</w:t>
            </w:r>
          </w:p>
        </w:tc>
        <w:tc>
          <w:tcPr>
            <w:tcW w:w="1560" w:type="dxa"/>
          </w:tcPr>
          <w:p w:rsidR="002473AF" w:rsidRPr="0005235D" w:rsidRDefault="002473AF"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9 (3.6)</w:t>
            </w:r>
          </w:p>
          <w:p w:rsidR="002473AF" w:rsidRPr="0005235D" w:rsidRDefault="002473AF"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33 (13.2)</w:t>
            </w:r>
          </w:p>
          <w:p w:rsidR="002473AF" w:rsidRPr="0005235D" w:rsidRDefault="00F86557"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103 (41.4)</w:t>
            </w:r>
          </w:p>
          <w:p w:rsidR="00F86557" w:rsidRPr="0005235D" w:rsidRDefault="00F86557"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82 (33.0)</w:t>
            </w:r>
          </w:p>
          <w:p w:rsidR="00F86557" w:rsidRPr="0005235D" w:rsidRDefault="00F86557"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22 (8.8)</w:t>
            </w:r>
          </w:p>
        </w:tc>
        <w:tc>
          <w:tcPr>
            <w:tcW w:w="1559" w:type="dxa"/>
          </w:tcPr>
          <w:p w:rsidR="002473AF" w:rsidRPr="0005235D" w:rsidRDefault="00F86557"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5 (4.0)</w:t>
            </w:r>
          </w:p>
          <w:p w:rsidR="00F86557" w:rsidRPr="0005235D" w:rsidRDefault="00F86557"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17 (13.6)</w:t>
            </w:r>
          </w:p>
          <w:p w:rsidR="00F86557" w:rsidRPr="0005235D" w:rsidRDefault="00F86557"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44 (35.2)</w:t>
            </w:r>
          </w:p>
          <w:p w:rsidR="00F86557" w:rsidRPr="0005235D" w:rsidRDefault="00F86557"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40 (32.0)</w:t>
            </w:r>
          </w:p>
          <w:p w:rsidR="00F86557" w:rsidRPr="0005235D" w:rsidRDefault="00F86557"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19 (15.2)</w:t>
            </w:r>
          </w:p>
        </w:tc>
      </w:tr>
      <w:tr w:rsidR="002473AF" w:rsidRPr="0005235D" w:rsidTr="0049271C">
        <w:tc>
          <w:tcPr>
            <w:tcW w:w="5103" w:type="dxa"/>
            <w:gridSpan w:val="3"/>
          </w:tcPr>
          <w:p w:rsidR="002473AF" w:rsidRPr="0005235D" w:rsidRDefault="002473AF"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Gender, n (%)</w:t>
            </w:r>
          </w:p>
        </w:tc>
      </w:tr>
      <w:tr w:rsidR="002473AF" w:rsidRPr="0005235D" w:rsidTr="0049271C">
        <w:trPr>
          <w:trHeight w:val="562"/>
        </w:trPr>
        <w:tc>
          <w:tcPr>
            <w:tcW w:w="1984" w:type="dxa"/>
          </w:tcPr>
          <w:p w:rsidR="002473AF" w:rsidRPr="0005235D" w:rsidRDefault="002473AF"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Male</w:t>
            </w:r>
          </w:p>
          <w:p w:rsidR="002473AF" w:rsidRPr="0005235D" w:rsidRDefault="002473AF"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Female</w:t>
            </w:r>
          </w:p>
        </w:tc>
        <w:tc>
          <w:tcPr>
            <w:tcW w:w="1560" w:type="dxa"/>
          </w:tcPr>
          <w:p w:rsidR="002473AF" w:rsidRPr="0005235D" w:rsidRDefault="00F86557"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210 (84.3)</w:t>
            </w:r>
          </w:p>
          <w:p w:rsidR="00F86557" w:rsidRPr="0005235D" w:rsidRDefault="00F86557"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39 (15.7)</w:t>
            </w:r>
          </w:p>
        </w:tc>
        <w:tc>
          <w:tcPr>
            <w:tcW w:w="1559" w:type="dxa"/>
          </w:tcPr>
          <w:p w:rsidR="002473AF" w:rsidRPr="0005235D" w:rsidRDefault="00535C0F"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91 (72.8)</w:t>
            </w:r>
          </w:p>
          <w:p w:rsidR="00535C0F" w:rsidRPr="0005235D" w:rsidRDefault="00535C0F"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34 (27.2)</w:t>
            </w:r>
          </w:p>
        </w:tc>
      </w:tr>
      <w:tr w:rsidR="002473AF" w:rsidRPr="0005235D" w:rsidTr="0049271C">
        <w:tc>
          <w:tcPr>
            <w:tcW w:w="5103" w:type="dxa"/>
            <w:gridSpan w:val="3"/>
          </w:tcPr>
          <w:p w:rsidR="002473AF" w:rsidRPr="0005235D" w:rsidRDefault="002473AF" w:rsidP="0049271C">
            <w:pPr>
              <w:autoSpaceDE w:val="0"/>
              <w:autoSpaceDN w:val="0"/>
              <w:adjustRightInd w:val="0"/>
              <w:rPr>
                <w:rFonts w:ascii="Arial" w:hAnsi="Arial" w:cs="Arial"/>
                <w:sz w:val="22"/>
                <w:szCs w:val="22"/>
                <w:lang w:val="en-US"/>
              </w:rPr>
            </w:pPr>
            <w:r w:rsidRPr="0005235D">
              <w:rPr>
                <w:rFonts w:ascii="Arial" w:hAnsi="Arial" w:cs="Arial"/>
                <w:sz w:val="22"/>
                <w:szCs w:val="22"/>
                <w:lang w:val="en-US"/>
              </w:rPr>
              <w:t xml:space="preserve">Family </w:t>
            </w:r>
            <w:r w:rsidR="0049271C" w:rsidRPr="0005235D">
              <w:rPr>
                <w:rFonts w:ascii="Arial" w:hAnsi="Arial" w:cs="Arial"/>
                <w:sz w:val="22"/>
                <w:szCs w:val="22"/>
                <w:lang w:val="en-US"/>
              </w:rPr>
              <w:t>H</w:t>
            </w:r>
            <w:r w:rsidRPr="0005235D">
              <w:rPr>
                <w:rFonts w:ascii="Arial" w:hAnsi="Arial" w:cs="Arial"/>
                <w:sz w:val="22"/>
                <w:szCs w:val="22"/>
                <w:lang w:val="en-US"/>
              </w:rPr>
              <w:t xml:space="preserve">istory </w:t>
            </w:r>
            <w:r w:rsidR="00F86557" w:rsidRPr="0005235D">
              <w:rPr>
                <w:rFonts w:ascii="Arial" w:hAnsi="Arial" w:cs="Arial"/>
                <w:sz w:val="22"/>
                <w:szCs w:val="22"/>
                <w:lang w:val="en-US"/>
              </w:rPr>
              <w:t>o</w:t>
            </w:r>
            <w:r w:rsidRPr="0005235D">
              <w:rPr>
                <w:rFonts w:ascii="Arial" w:hAnsi="Arial" w:cs="Arial"/>
                <w:sz w:val="22"/>
                <w:szCs w:val="22"/>
                <w:lang w:val="en-US"/>
              </w:rPr>
              <w:t xml:space="preserve">f </w:t>
            </w:r>
            <w:proofErr w:type="spellStart"/>
            <w:r w:rsidR="0049271C" w:rsidRPr="0005235D">
              <w:rPr>
                <w:rFonts w:ascii="Arial" w:hAnsi="Arial" w:cs="Arial"/>
                <w:sz w:val="22"/>
                <w:szCs w:val="22"/>
                <w:lang w:val="en-US"/>
              </w:rPr>
              <w:t>D</w:t>
            </w:r>
            <w:r w:rsidRPr="0005235D">
              <w:rPr>
                <w:rFonts w:ascii="Arial" w:hAnsi="Arial" w:cs="Arial"/>
                <w:sz w:val="22"/>
                <w:szCs w:val="22"/>
                <w:lang w:val="en-US"/>
              </w:rPr>
              <w:t>upuytren’s</w:t>
            </w:r>
            <w:proofErr w:type="spellEnd"/>
            <w:r w:rsidRPr="0005235D">
              <w:rPr>
                <w:rFonts w:ascii="Arial" w:hAnsi="Arial" w:cs="Arial"/>
                <w:sz w:val="22"/>
                <w:szCs w:val="22"/>
                <w:lang w:val="en-US"/>
              </w:rPr>
              <w:t xml:space="preserve"> </w:t>
            </w:r>
            <w:r w:rsidR="0049271C" w:rsidRPr="0005235D">
              <w:rPr>
                <w:rFonts w:ascii="Arial" w:hAnsi="Arial" w:cs="Arial"/>
                <w:sz w:val="22"/>
                <w:szCs w:val="22"/>
                <w:lang w:val="en-US"/>
              </w:rPr>
              <w:t>D</w:t>
            </w:r>
            <w:r w:rsidRPr="0005235D">
              <w:rPr>
                <w:rFonts w:ascii="Arial" w:hAnsi="Arial" w:cs="Arial"/>
                <w:sz w:val="22"/>
                <w:szCs w:val="22"/>
                <w:lang w:val="en-US"/>
              </w:rPr>
              <w:t>isease, n (%)</w:t>
            </w:r>
          </w:p>
        </w:tc>
      </w:tr>
      <w:tr w:rsidR="002473AF" w:rsidRPr="0005235D" w:rsidTr="0049271C">
        <w:trPr>
          <w:trHeight w:val="562"/>
        </w:trPr>
        <w:tc>
          <w:tcPr>
            <w:tcW w:w="1984" w:type="dxa"/>
          </w:tcPr>
          <w:p w:rsidR="002473AF" w:rsidRPr="0005235D" w:rsidRDefault="002473AF"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Yes</w:t>
            </w:r>
          </w:p>
          <w:p w:rsidR="002473AF" w:rsidRPr="0005235D" w:rsidRDefault="002473AF"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 xml:space="preserve">No </w:t>
            </w:r>
          </w:p>
        </w:tc>
        <w:tc>
          <w:tcPr>
            <w:tcW w:w="1560" w:type="dxa"/>
          </w:tcPr>
          <w:p w:rsidR="002473AF" w:rsidRPr="0005235D" w:rsidRDefault="00F86557"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107 (43.0)</w:t>
            </w:r>
          </w:p>
          <w:p w:rsidR="00F86557" w:rsidRPr="0005235D" w:rsidRDefault="00F86557"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142 (57.0)</w:t>
            </w:r>
          </w:p>
        </w:tc>
        <w:tc>
          <w:tcPr>
            <w:tcW w:w="1559" w:type="dxa"/>
          </w:tcPr>
          <w:p w:rsidR="002473AF" w:rsidRPr="0005235D" w:rsidRDefault="00535C0F"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62 (49.6)</w:t>
            </w:r>
          </w:p>
          <w:p w:rsidR="00535C0F" w:rsidRPr="0005235D" w:rsidRDefault="00535C0F"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63 (50.4)</w:t>
            </w:r>
          </w:p>
        </w:tc>
      </w:tr>
      <w:tr w:rsidR="002473AF" w:rsidRPr="0005235D" w:rsidTr="0049271C">
        <w:trPr>
          <w:trHeight w:val="308"/>
        </w:trPr>
        <w:tc>
          <w:tcPr>
            <w:tcW w:w="5103" w:type="dxa"/>
            <w:gridSpan w:val="3"/>
            <w:tcBorders>
              <w:bottom w:val="single" w:sz="4" w:space="0" w:color="auto"/>
            </w:tcBorders>
          </w:tcPr>
          <w:p w:rsidR="002473AF" w:rsidRPr="0005235D" w:rsidRDefault="002473AF" w:rsidP="0049271C">
            <w:pPr>
              <w:autoSpaceDE w:val="0"/>
              <w:autoSpaceDN w:val="0"/>
              <w:adjustRightInd w:val="0"/>
              <w:rPr>
                <w:rFonts w:ascii="Arial" w:hAnsi="Arial" w:cs="Arial"/>
                <w:sz w:val="22"/>
                <w:szCs w:val="22"/>
                <w:lang w:val="en-US"/>
              </w:rPr>
            </w:pPr>
            <w:r w:rsidRPr="0005235D">
              <w:rPr>
                <w:rFonts w:ascii="Arial" w:hAnsi="Arial" w:cs="Arial"/>
                <w:sz w:val="22"/>
                <w:szCs w:val="22"/>
                <w:lang w:val="en-US"/>
              </w:rPr>
              <w:t xml:space="preserve">Physician </w:t>
            </w:r>
            <w:r w:rsidR="0049271C" w:rsidRPr="0005235D">
              <w:rPr>
                <w:rFonts w:ascii="Arial" w:hAnsi="Arial" w:cs="Arial"/>
                <w:sz w:val="22"/>
                <w:szCs w:val="22"/>
                <w:lang w:val="en-US"/>
              </w:rPr>
              <w:t>R</w:t>
            </w:r>
            <w:r w:rsidRPr="0005235D">
              <w:rPr>
                <w:rFonts w:ascii="Arial" w:hAnsi="Arial" w:cs="Arial"/>
                <w:sz w:val="22"/>
                <w:szCs w:val="22"/>
                <w:lang w:val="en-US"/>
              </w:rPr>
              <w:t xml:space="preserve">ating of </w:t>
            </w:r>
            <w:r w:rsidR="0049271C" w:rsidRPr="0005235D">
              <w:rPr>
                <w:rFonts w:ascii="Arial" w:hAnsi="Arial" w:cs="Arial"/>
                <w:sz w:val="22"/>
                <w:szCs w:val="22"/>
                <w:lang w:val="en-US"/>
              </w:rPr>
              <w:t>S</w:t>
            </w:r>
            <w:r w:rsidRPr="0005235D">
              <w:rPr>
                <w:rFonts w:ascii="Arial" w:hAnsi="Arial" w:cs="Arial"/>
                <w:sz w:val="22"/>
                <w:szCs w:val="22"/>
                <w:lang w:val="en-US"/>
              </w:rPr>
              <w:t xml:space="preserve">everity at </w:t>
            </w:r>
            <w:r w:rsidR="0049271C" w:rsidRPr="0005235D">
              <w:rPr>
                <w:rFonts w:ascii="Arial" w:hAnsi="Arial" w:cs="Arial"/>
                <w:sz w:val="22"/>
                <w:szCs w:val="22"/>
                <w:lang w:val="en-US"/>
              </w:rPr>
              <w:t>B</w:t>
            </w:r>
            <w:r w:rsidRPr="0005235D">
              <w:rPr>
                <w:rFonts w:ascii="Arial" w:hAnsi="Arial" w:cs="Arial"/>
                <w:sz w:val="22"/>
                <w:szCs w:val="22"/>
                <w:lang w:val="en-US"/>
              </w:rPr>
              <w:t>aseline</w:t>
            </w:r>
          </w:p>
        </w:tc>
      </w:tr>
      <w:tr w:rsidR="002473AF" w:rsidRPr="0005235D" w:rsidTr="0049271C">
        <w:trPr>
          <w:trHeight w:val="285"/>
        </w:trPr>
        <w:tc>
          <w:tcPr>
            <w:tcW w:w="1984" w:type="dxa"/>
            <w:tcBorders>
              <w:bottom w:val="single" w:sz="24" w:space="0" w:color="auto"/>
            </w:tcBorders>
          </w:tcPr>
          <w:p w:rsidR="002473AF" w:rsidRPr="0005235D" w:rsidRDefault="002473AF"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Mild</w:t>
            </w:r>
          </w:p>
          <w:p w:rsidR="002473AF" w:rsidRPr="0005235D" w:rsidRDefault="002473AF"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Moderate</w:t>
            </w:r>
          </w:p>
          <w:p w:rsidR="002473AF" w:rsidRPr="0005235D" w:rsidRDefault="002473AF"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Severe</w:t>
            </w:r>
          </w:p>
          <w:p w:rsidR="002473AF" w:rsidRPr="0005235D" w:rsidRDefault="002473AF"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Missing</w:t>
            </w:r>
            <w:r w:rsidRPr="0005235D">
              <w:rPr>
                <w:rFonts w:ascii="Arial" w:hAnsi="Arial" w:cs="Arial"/>
                <w:sz w:val="22"/>
                <w:szCs w:val="22"/>
                <w:vertAlign w:val="superscript"/>
                <w:lang w:val="en-US"/>
              </w:rPr>
              <w:t>1</w:t>
            </w:r>
          </w:p>
        </w:tc>
        <w:tc>
          <w:tcPr>
            <w:tcW w:w="1560" w:type="dxa"/>
            <w:tcBorders>
              <w:bottom w:val="single" w:sz="24" w:space="0" w:color="auto"/>
            </w:tcBorders>
          </w:tcPr>
          <w:p w:rsidR="002473AF" w:rsidRPr="0005235D" w:rsidRDefault="00F86557"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38 (15.4</w:t>
            </w:r>
            <w:r w:rsidR="00535C0F" w:rsidRPr="0005235D">
              <w:rPr>
                <w:rFonts w:ascii="Arial" w:hAnsi="Arial" w:cs="Arial"/>
                <w:sz w:val="22"/>
                <w:szCs w:val="22"/>
                <w:lang w:val="en-US"/>
              </w:rPr>
              <w:t>%</w:t>
            </w:r>
            <w:r w:rsidRPr="0005235D">
              <w:rPr>
                <w:rFonts w:ascii="Arial" w:hAnsi="Arial" w:cs="Arial"/>
                <w:sz w:val="22"/>
                <w:szCs w:val="22"/>
                <w:lang w:val="en-US"/>
              </w:rPr>
              <w:t>)</w:t>
            </w:r>
          </w:p>
          <w:p w:rsidR="00F86557" w:rsidRPr="0005235D" w:rsidRDefault="00F86557"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148 (59.9</w:t>
            </w:r>
            <w:r w:rsidR="00535C0F" w:rsidRPr="0005235D">
              <w:rPr>
                <w:rFonts w:ascii="Arial" w:hAnsi="Arial" w:cs="Arial"/>
                <w:sz w:val="22"/>
                <w:szCs w:val="22"/>
                <w:lang w:val="en-US"/>
              </w:rPr>
              <w:t>%</w:t>
            </w:r>
            <w:r w:rsidRPr="0005235D">
              <w:rPr>
                <w:rFonts w:ascii="Arial" w:hAnsi="Arial" w:cs="Arial"/>
                <w:sz w:val="22"/>
                <w:szCs w:val="22"/>
                <w:lang w:val="en-US"/>
              </w:rPr>
              <w:t>)</w:t>
            </w:r>
          </w:p>
          <w:p w:rsidR="00F86557" w:rsidRPr="0005235D" w:rsidRDefault="00535C0F"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61 (24.7%)</w:t>
            </w:r>
          </w:p>
          <w:p w:rsidR="00535C0F" w:rsidRPr="0005235D" w:rsidRDefault="00535C0F"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2 (0.8%)</w:t>
            </w:r>
          </w:p>
        </w:tc>
        <w:tc>
          <w:tcPr>
            <w:tcW w:w="1559" w:type="dxa"/>
            <w:tcBorders>
              <w:bottom w:val="single" w:sz="24" w:space="0" w:color="auto"/>
            </w:tcBorders>
          </w:tcPr>
          <w:p w:rsidR="002473AF" w:rsidRPr="0005235D" w:rsidRDefault="00535C0F"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21 (16.8%)</w:t>
            </w:r>
          </w:p>
          <w:p w:rsidR="00535C0F" w:rsidRPr="0005235D" w:rsidRDefault="00535C0F"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71 (56.8%)</w:t>
            </w:r>
          </w:p>
          <w:p w:rsidR="00535C0F" w:rsidRPr="0005235D" w:rsidRDefault="00535C0F"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33 (26.4%)</w:t>
            </w:r>
          </w:p>
          <w:p w:rsidR="00535C0F" w:rsidRPr="0005235D" w:rsidRDefault="00535C0F" w:rsidP="00D7280D">
            <w:pPr>
              <w:autoSpaceDE w:val="0"/>
              <w:autoSpaceDN w:val="0"/>
              <w:adjustRightInd w:val="0"/>
              <w:rPr>
                <w:rFonts w:ascii="Arial" w:hAnsi="Arial" w:cs="Arial"/>
                <w:sz w:val="22"/>
                <w:szCs w:val="22"/>
                <w:lang w:val="en-US"/>
              </w:rPr>
            </w:pPr>
            <w:r w:rsidRPr="0005235D">
              <w:rPr>
                <w:rFonts w:ascii="Arial" w:hAnsi="Arial" w:cs="Arial"/>
                <w:sz w:val="22"/>
                <w:szCs w:val="22"/>
                <w:lang w:val="en-US"/>
              </w:rPr>
              <w:t>-</w:t>
            </w:r>
          </w:p>
        </w:tc>
      </w:tr>
    </w:tbl>
    <w:p w:rsidR="003A70E0" w:rsidRDefault="003A70E0" w:rsidP="003A70E0">
      <w:pPr>
        <w:autoSpaceDE w:val="0"/>
        <w:autoSpaceDN w:val="0"/>
        <w:adjustRightInd w:val="0"/>
        <w:ind w:left="426"/>
        <w:rPr>
          <w:rFonts w:ascii="Arial" w:hAnsi="Arial" w:cs="Arial"/>
          <w:sz w:val="16"/>
          <w:szCs w:val="16"/>
          <w:lang w:val="en-US"/>
        </w:rPr>
      </w:pPr>
      <w:r w:rsidRPr="003A70E0">
        <w:rPr>
          <w:rFonts w:ascii="Arial" w:hAnsi="Arial" w:cs="Arial"/>
          <w:sz w:val="16"/>
          <w:szCs w:val="16"/>
          <w:lang w:val="en-US"/>
        </w:rPr>
        <w:t xml:space="preserve">Note: Includes all patients who received at least 1 injection of double-blind study medicinal product </w:t>
      </w:r>
    </w:p>
    <w:p w:rsidR="003A70E0" w:rsidRPr="003A70E0" w:rsidRDefault="003A70E0" w:rsidP="003A70E0">
      <w:pPr>
        <w:autoSpaceDE w:val="0"/>
        <w:autoSpaceDN w:val="0"/>
        <w:adjustRightInd w:val="0"/>
        <w:ind w:left="426"/>
        <w:rPr>
          <w:rFonts w:ascii="Arial" w:hAnsi="Arial" w:cs="Arial"/>
          <w:sz w:val="16"/>
          <w:szCs w:val="16"/>
          <w:lang w:val="en-US"/>
        </w:rPr>
      </w:pPr>
      <w:proofErr w:type="gramStart"/>
      <w:r w:rsidRPr="003A70E0">
        <w:rPr>
          <w:rFonts w:ascii="Arial" w:hAnsi="Arial" w:cs="Arial"/>
          <w:sz w:val="16"/>
          <w:szCs w:val="16"/>
          <w:lang w:val="en-US"/>
        </w:rPr>
        <w:t>(</w:t>
      </w:r>
      <w:r w:rsidR="002576D6">
        <w:rPr>
          <w:rFonts w:ascii="Arial" w:hAnsi="Arial" w:cs="Arial"/>
          <w:sz w:val="16"/>
          <w:szCs w:val="16"/>
          <w:lang w:val="en-US"/>
        </w:rPr>
        <w:t>XIAFLEX</w:t>
      </w:r>
      <w:r w:rsidRPr="003A70E0">
        <w:rPr>
          <w:rFonts w:ascii="Arial" w:hAnsi="Arial" w:cs="Arial"/>
          <w:sz w:val="16"/>
          <w:szCs w:val="16"/>
          <w:lang w:val="en-US"/>
        </w:rPr>
        <w:t xml:space="preserve"> 0.58 mg or placebo).</w:t>
      </w:r>
      <w:proofErr w:type="gramEnd"/>
    </w:p>
    <w:p w:rsidR="002473AF" w:rsidRPr="003A70E0" w:rsidRDefault="003A70E0" w:rsidP="003A70E0">
      <w:pPr>
        <w:autoSpaceDE w:val="0"/>
        <w:autoSpaceDN w:val="0"/>
        <w:adjustRightInd w:val="0"/>
        <w:ind w:left="426"/>
        <w:rPr>
          <w:rFonts w:ascii="Arial" w:hAnsi="Arial" w:cs="Arial"/>
          <w:sz w:val="16"/>
          <w:szCs w:val="16"/>
          <w:lang w:val="en-US"/>
        </w:rPr>
      </w:pPr>
      <w:r w:rsidRPr="003A70E0">
        <w:rPr>
          <w:rFonts w:ascii="Arial" w:hAnsi="Arial" w:cs="Arial"/>
          <w:sz w:val="16"/>
          <w:szCs w:val="16"/>
          <w:vertAlign w:val="superscript"/>
          <w:lang w:val="en-US"/>
        </w:rPr>
        <w:t>1</w:t>
      </w:r>
      <w:r w:rsidRPr="003A70E0">
        <w:rPr>
          <w:rFonts w:ascii="Arial" w:hAnsi="Arial" w:cs="Arial"/>
          <w:sz w:val="16"/>
          <w:szCs w:val="16"/>
          <w:lang w:val="en-US"/>
        </w:rPr>
        <w:t xml:space="preserve"> Not used to calculate physician rating of severity at baseline percentage – actual</w:t>
      </w:r>
      <w:r w:rsidR="003223FC">
        <w:rPr>
          <w:rFonts w:ascii="Arial" w:hAnsi="Arial" w:cs="Arial"/>
          <w:sz w:val="16"/>
          <w:szCs w:val="16"/>
          <w:lang w:val="en-US"/>
        </w:rPr>
        <w:t xml:space="preserve"> </w:t>
      </w:r>
      <w:r w:rsidRPr="003A70E0">
        <w:rPr>
          <w:rFonts w:ascii="Arial" w:hAnsi="Arial" w:cs="Arial"/>
          <w:sz w:val="16"/>
          <w:szCs w:val="16"/>
          <w:lang w:val="en-US"/>
        </w:rPr>
        <w:t>denominator of N=247 used.</w:t>
      </w:r>
    </w:p>
    <w:p w:rsidR="003A528B" w:rsidRPr="00A2072F" w:rsidRDefault="003A528B" w:rsidP="003A70E0">
      <w:pPr>
        <w:ind w:left="426" w:right="-61"/>
        <w:rPr>
          <w:rFonts w:ascii="Arial" w:hAnsi="Arial" w:cs="Arial"/>
          <w:sz w:val="16"/>
          <w:szCs w:val="16"/>
        </w:rPr>
      </w:pPr>
    </w:p>
    <w:p w:rsidR="0049271C" w:rsidRDefault="0049271C" w:rsidP="003A70E0">
      <w:pPr>
        <w:ind w:left="426" w:right="-61"/>
        <w:rPr>
          <w:rFonts w:ascii="Arial" w:hAnsi="Arial" w:cs="Arial"/>
          <w:sz w:val="16"/>
          <w:szCs w:val="16"/>
        </w:rPr>
      </w:pPr>
    </w:p>
    <w:p w:rsidR="003A70E0" w:rsidRPr="0036425A" w:rsidRDefault="003A70E0" w:rsidP="003A70E0">
      <w:pPr>
        <w:ind w:left="426" w:right="-61"/>
        <w:rPr>
          <w:rFonts w:ascii="Arial" w:hAnsi="Arial" w:cs="Arial"/>
          <w:b/>
          <w:sz w:val="22"/>
          <w:szCs w:val="22"/>
          <w:u w:val="single"/>
        </w:rPr>
      </w:pPr>
      <w:r w:rsidRPr="0036425A">
        <w:rPr>
          <w:rFonts w:ascii="Arial" w:hAnsi="Arial" w:cs="Arial"/>
          <w:b/>
          <w:sz w:val="22"/>
          <w:szCs w:val="22"/>
          <w:u w:val="single"/>
        </w:rPr>
        <w:t xml:space="preserve">Table </w:t>
      </w:r>
      <w:r w:rsidR="00EB0F15" w:rsidRPr="0036425A">
        <w:rPr>
          <w:rFonts w:ascii="Arial" w:hAnsi="Arial" w:cs="Arial"/>
          <w:b/>
          <w:sz w:val="22"/>
          <w:szCs w:val="22"/>
          <w:u w:val="single"/>
        </w:rPr>
        <w:t>2</w:t>
      </w:r>
      <w:r w:rsidRPr="0036425A">
        <w:rPr>
          <w:rFonts w:ascii="Arial" w:hAnsi="Arial" w:cs="Arial"/>
          <w:b/>
          <w:sz w:val="22"/>
          <w:szCs w:val="22"/>
          <w:u w:val="single"/>
        </w:rPr>
        <w:t>: Percentage o</w:t>
      </w:r>
      <w:r w:rsidR="0049271C" w:rsidRPr="0036425A">
        <w:rPr>
          <w:rFonts w:ascii="Arial" w:hAnsi="Arial" w:cs="Arial"/>
          <w:b/>
          <w:sz w:val="22"/>
          <w:szCs w:val="22"/>
          <w:u w:val="single"/>
        </w:rPr>
        <w:t>f</w:t>
      </w:r>
      <w:r w:rsidRPr="0036425A">
        <w:rPr>
          <w:rFonts w:ascii="Arial" w:hAnsi="Arial" w:cs="Arial"/>
          <w:b/>
          <w:sz w:val="22"/>
          <w:szCs w:val="22"/>
          <w:u w:val="single"/>
        </w:rPr>
        <w:t xml:space="preserve"> Patients who </w:t>
      </w:r>
      <w:r w:rsidR="0049271C" w:rsidRPr="0036425A">
        <w:rPr>
          <w:rFonts w:ascii="Arial" w:hAnsi="Arial" w:cs="Arial"/>
          <w:b/>
          <w:sz w:val="22"/>
          <w:szCs w:val="22"/>
          <w:u w:val="single"/>
        </w:rPr>
        <w:t>Achieved</w:t>
      </w:r>
      <w:r w:rsidRPr="0036425A">
        <w:rPr>
          <w:rFonts w:ascii="Arial" w:hAnsi="Arial" w:cs="Arial"/>
          <w:b/>
          <w:sz w:val="22"/>
          <w:szCs w:val="22"/>
          <w:u w:val="single"/>
        </w:rPr>
        <w:t xml:space="preserve"> Reduction in Contracture to 5</w:t>
      </w:r>
      <w:r w:rsidR="00A8320B" w:rsidRPr="00F4161C">
        <w:rPr>
          <w:rFonts w:ascii="Arial" w:hAnsi="Arial" w:cs="Arial"/>
          <w:b/>
          <w:szCs w:val="24"/>
          <w:u w:val="single"/>
          <w:lang w:val="en-US"/>
        </w:rPr>
        <w:t>°</w:t>
      </w:r>
      <w:r w:rsidRPr="00F4161C">
        <w:rPr>
          <w:rFonts w:ascii="Arial" w:hAnsi="Arial" w:cs="Arial"/>
          <w:b/>
          <w:sz w:val="22"/>
          <w:szCs w:val="22"/>
          <w:u w:val="single"/>
        </w:rPr>
        <w:t xml:space="preserve"> </w:t>
      </w:r>
      <w:r w:rsidRPr="0036425A">
        <w:rPr>
          <w:rFonts w:ascii="Arial" w:hAnsi="Arial" w:cs="Arial"/>
          <w:b/>
          <w:sz w:val="22"/>
          <w:szCs w:val="22"/>
          <w:u w:val="single"/>
        </w:rPr>
        <w:t xml:space="preserve">or </w:t>
      </w:r>
      <w:r w:rsidR="0049271C" w:rsidRPr="0036425A">
        <w:rPr>
          <w:rFonts w:ascii="Arial" w:hAnsi="Arial" w:cs="Arial"/>
          <w:b/>
          <w:sz w:val="22"/>
          <w:szCs w:val="22"/>
          <w:u w:val="single"/>
        </w:rPr>
        <w:t>L</w:t>
      </w:r>
      <w:r w:rsidRPr="0036425A">
        <w:rPr>
          <w:rFonts w:ascii="Arial" w:hAnsi="Arial" w:cs="Arial"/>
          <w:b/>
          <w:sz w:val="22"/>
          <w:szCs w:val="22"/>
          <w:u w:val="single"/>
        </w:rPr>
        <w:t>ess (last injection)</w:t>
      </w:r>
    </w:p>
    <w:p w:rsidR="003A70E0" w:rsidRPr="0005235D" w:rsidRDefault="003A70E0" w:rsidP="003A70E0">
      <w:pPr>
        <w:ind w:left="426" w:right="-61"/>
        <w:rPr>
          <w:rFonts w:ascii="Arial" w:hAnsi="Arial" w:cs="Arial"/>
          <w:sz w:val="22"/>
          <w:szCs w:val="22"/>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1276"/>
        <w:gridCol w:w="1134"/>
        <w:gridCol w:w="1417"/>
        <w:gridCol w:w="1134"/>
      </w:tblGrid>
      <w:tr w:rsidR="003A70E0" w:rsidRPr="0005235D" w:rsidTr="00D776EA">
        <w:tc>
          <w:tcPr>
            <w:tcW w:w="2092" w:type="dxa"/>
            <w:vMerge w:val="restart"/>
            <w:tcBorders>
              <w:top w:val="single" w:sz="24" w:space="0" w:color="auto"/>
            </w:tcBorders>
          </w:tcPr>
          <w:p w:rsidR="003A70E0" w:rsidRPr="0005235D" w:rsidRDefault="003A70E0" w:rsidP="00D776EA">
            <w:pPr>
              <w:ind w:right="-61"/>
              <w:rPr>
                <w:rFonts w:ascii="Arial" w:hAnsi="Arial" w:cs="Arial"/>
                <w:b/>
                <w:sz w:val="22"/>
                <w:szCs w:val="22"/>
              </w:rPr>
            </w:pPr>
            <w:r w:rsidRPr="0005235D">
              <w:rPr>
                <w:rFonts w:ascii="Arial" w:hAnsi="Arial" w:cs="Arial"/>
                <w:b/>
                <w:sz w:val="22"/>
                <w:szCs w:val="22"/>
              </w:rPr>
              <w:t>Treated Primary Joints</w:t>
            </w:r>
          </w:p>
        </w:tc>
        <w:tc>
          <w:tcPr>
            <w:tcW w:w="2410" w:type="dxa"/>
            <w:gridSpan w:val="2"/>
            <w:tcBorders>
              <w:top w:val="single" w:sz="24" w:space="0" w:color="auto"/>
              <w:bottom w:val="single" w:sz="12" w:space="0" w:color="auto"/>
            </w:tcBorders>
          </w:tcPr>
          <w:p w:rsidR="003A70E0" w:rsidRPr="0005235D" w:rsidRDefault="003A70E0" w:rsidP="009A5546">
            <w:pPr>
              <w:ind w:right="-61"/>
              <w:jc w:val="center"/>
              <w:rPr>
                <w:rFonts w:ascii="Arial" w:hAnsi="Arial" w:cs="Arial"/>
                <w:b/>
                <w:sz w:val="22"/>
                <w:szCs w:val="22"/>
              </w:rPr>
            </w:pPr>
            <w:r w:rsidRPr="0005235D">
              <w:rPr>
                <w:rFonts w:ascii="Arial" w:hAnsi="Arial" w:cs="Arial"/>
                <w:b/>
                <w:sz w:val="22"/>
                <w:szCs w:val="22"/>
              </w:rPr>
              <w:t>CORD</w:t>
            </w:r>
            <w:r w:rsidR="009A5546">
              <w:rPr>
                <w:rFonts w:ascii="Arial" w:hAnsi="Arial" w:cs="Arial"/>
                <w:b/>
                <w:sz w:val="22"/>
                <w:szCs w:val="22"/>
              </w:rPr>
              <w:t>-</w:t>
            </w:r>
            <w:r w:rsidRPr="0005235D">
              <w:rPr>
                <w:rFonts w:ascii="Arial" w:hAnsi="Arial" w:cs="Arial"/>
                <w:b/>
                <w:sz w:val="22"/>
                <w:szCs w:val="22"/>
              </w:rPr>
              <w:t>I</w:t>
            </w:r>
          </w:p>
        </w:tc>
        <w:tc>
          <w:tcPr>
            <w:tcW w:w="2551" w:type="dxa"/>
            <w:gridSpan w:val="2"/>
            <w:tcBorders>
              <w:top w:val="single" w:sz="24" w:space="0" w:color="auto"/>
              <w:bottom w:val="single" w:sz="12" w:space="0" w:color="auto"/>
            </w:tcBorders>
          </w:tcPr>
          <w:p w:rsidR="003A70E0" w:rsidRPr="0005235D" w:rsidRDefault="003A70E0" w:rsidP="009A5546">
            <w:pPr>
              <w:ind w:right="-61"/>
              <w:jc w:val="center"/>
              <w:rPr>
                <w:rFonts w:ascii="Arial" w:hAnsi="Arial" w:cs="Arial"/>
                <w:b/>
                <w:sz w:val="22"/>
                <w:szCs w:val="22"/>
              </w:rPr>
            </w:pPr>
            <w:r w:rsidRPr="0005235D">
              <w:rPr>
                <w:rFonts w:ascii="Arial" w:hAnsi="Arial" w:cs="Arial"/>
                <w:b/>
                <w:sz w:val="22"/>
                <w:szCs w:val="22"/>
              </w:rPr>
              <w:t>CORD</w:t>
            </w:r>
            <w:r w:rsidR="009A5546">
              <w:rPr>
                <w:rFonts w:ascii="Arial" w:hAnsi="Arial" w:cs="Arial"/>
                <w:b/>
                <w:sz w:val="22"/>
                <w:szCs w:val="22"/>
              </w:rPr>
              <w:t>-</w:t>
            </w:r>
            <w:r w:rsidRPr="0005235D">
              <w:rPr>
                <w:rFonts w:ascii="Arial" w:hAnsi="Arial" w:cs="Arial"/>
                <w:b/>
                <w:sz w:val="22"/>
                <w:szCs w:val="22"/>
              </w:rPr>
              <w:t>II</w:t>
            </w:r>
          </w:p>
        </w:tc>
      </w:tr>
      <w:tr w:rsidR="003A70E0" w:rsidRPr="0005235D" w:rsidTr="003C6195">
        <w:tc>
          <w:tcPr>
            <w:tcW w:w="2092" w:type="dxa"/>
            <w:vMerge/>
            <w:tcBorders>
              <w:bottom w:val="single" w:sz="18" w:space="0" w:color="auto"/>
            </w:tcBorders>
          </w:tcPr>
          <w:p w:rsidR="003A70E0" w:rsidRPr="0005235D" w:rsidRDefault="003A70E0" w:rsidP="00D776EA">
            <w:pPr>
              <w:ind w:right="-61"/>
              <w:rPr>
                <w:rFonts w:ascii="Arial" w:hAnsi="Arial" w:cs="Arial"/>
                <w:b/>
                <w:sz w:val="22"/>
                <w:szCs w:val="22"/>
              </w:rPr>
            </w:pPr>
          </w:p>
        </w:tc>
        <w:tc>
          <w:tcPr>
            <w:tcW w:w="1276" w:type="dxa"/>
            <w:tcBorders>
              <w:top w:val="single" w:sz="12" w:space="0" w:color="auto"/>
              <w:bottom w:val="single" w:sz="18" w:space="0" w:color="auto"/>
            </w:tcBorders>
          </w:tcPr>
          <w:p w:rsidR="003A70E0" w:rsidRPr="0005235D" w:rsidRDefault="002576D6" w:rsidP="00D776EA">
            <w:pPr>
              <w:ind w:right="-61"/>
              <w:jc w:val="center"/>
              <w:rPr>
                <w:rFonts w:ascii="Arial" w:hAnsi="Arial" w:cs="Arial"/>
                <w:b/>
                <w:sz w:val="22"/>
                <w:szCs w:val="22"/>
              </w:rPr>
            </w:pPr>
            <w:r>
              <w:rPr>
                <w:rFonts w:ascii="Arial" w:hAnsi="Arial" w:cs="Arial"/>
                <w:b/>
                <w:sz w:val="22"/>
                <w:szCs w:val="22"/>
              </w:rPr>
              <w:t>XIAFLEX</w:t>
            </w:r>
          </w:p>
        </w:tc>
        <w:tc>
          <w:tcPr>
            <w:tcW w:w="1134" w:type="dxa"/>
            <w:tcBorders>
              <w:top w:val="single" w:sz="12" w:space="0" w:color="auto"/>
              <w:bottom w:val="single" w:sz="18" w:space="0" w:color="auto"/>
            </w:tcBorders>
          </w:tcPr>
          <w:p w:rsidR="003A70E0" w:rsidRPr="0005235D" w:rsidRDefault="003A70E0" w:rsidP="00D776EA">
            <w:pPr>
              <w:ind w:right="-61"/>
              <w:jc w:val="center"/>
              <w:rPr>
                <w:rFonts w:ascii="Arial" w:hAnsi="Arial" w:cs="Arial"/>
                <w:b/>
                <w:sz w:val="22"/>
                <w:szCs w:val="22"/>
              </w:rPr>
            </w:pPr>
            <w:r w:rsidRPr="0005235D">
              <w:rPr>
                <w:rFonts w:ascii="Arial" w:hAnsi="Arial" w:cs="Arial"/>
                <w:b/>
                <w:sz w:val="22"/>
                <w:szCs w:val="22"/>
              </w:rPr>
              <w:t>Placebo</w:t>
            </w:r>
          </w:p>
        </w:tc>
        <w:tc>
          <w:tcPr>
            <w:tcW w:w="1417" w:type="dxa"/>
            <w:tcBorders>
              <w:top w:val="single" w:sz="12" w:space="0" w:color="auto"/>
              <w:bottom w:val="single" w:sz="18" w:space="0" w:color="auto"/>
            </w:tcBorders>
          </w:tcPr>
          <w:p w:rsidR="003A70E0" w:rsidRPr="0005235D" w:rsidRDefault="002576D6" w:rsidP="00D776EA">
            <w:pPr>
              <w:ind w:right="-61"/>
              <w:jc w:val="center"/>
              <w:rPr>
                <w:rFonts w:ascii="Arial" w:hAnsi="Arial" w:cs="Arial"/>
                <w:b/>
                <w:sz w:val="22"/>
                <w:szCs w:val="22"/>
              </w:rPr>
            </w:pPr>
            <w:r>
              <w:rPr>
                <w:rFonts w:ascii="Arial" w:hAnsi="Arial" w:cs="Arial"/>
                <w:b/>
                <w:sz w:val="22"/>
                <w:szCs w:val="22"/>
              </w:rPr>
              <w:t>XIAFLEX</w:t>
            </w:r>
          </w:p>
        </w:tc>
        <w:tc>
          <w:tcPr>
            <w:tcW w:w="1134" w:type="dxa"/>
            <w:tcBorders>
              <w:top w:val="single" w:sz="12" w:space="0" w:color="auto"/>
              <w:bottom w:val="single" w:sz="18" w:space="0" w:color="auto"/>
            </w:tcBorders>
          </w:tcPr>
          <w:p w:rsidR="003A70E0" w:rsidRPr="0005235D" w:rsidRDefault="003A70E0" w:rsidP="00D776EA">
            <w:pPr>
              <w:ind w:right="-61"/>
              <w:jc w:val="center"/>
              <w:rPr>
                <w:rFonts w:ascii="Arial" w:hAnsi="Arial" w:cs="Arial"/>
                <w:b/>
                <w:sz w:val="22"/>
                <w:szCs w:val="22"/>
              </w:rPr>
            </w:pPr>
            <w:r w:rsidRPr="0005235D">
              <w:rPr>
                <w:rFonts w:ascii="Arial" w:hAnsi="Arial" w:cs="Arial"/>
                <w:b/>
                <w:sz w:val="22"/>
                <w:szCs w:val="22"/>
              </w:rPr>
              <w:t>Placebo</w:t>
            </w:r>
          </w:p>
        </w:tc>
      </w:tr>
      <w:tr w:rsidR="003A70E0" w:rsidRPr="0005235D" w:rsidTr="003C6195">
        <w:tc>
          <w:tcPr>
            <w:tcW w:w="2092" w:type="dxa"/>
            <w:tcBorders>
              <w:top w:val="single" w:sz="18" w:space="0" w:color="auto"/>
              <w:bottom w:val="nil"/>
            </w:tcBorders>
          </w:tcPr>
          <w:p w:rsidR="003A70E0" w:rsidRPr="0005235D" w:rsidRDefault="003A70E0" w:rsidP="00D776EA">
            <w:pPr>
              <w:ind w:right="-61"/>
              <w:rPr>
                <w:rFonts w:ascii="Arial" w:hAnsi="Arial" w:cs="Arial"/>
                <w:sz w:val="22"/>
                <w:szCs w:val="22"/>
              </w:rPr>
            </w:pPr>
          </w:p>
        </w:tc>
        <w:tc>
          <w:tcPr>
            <w:tcW w:w="1276" w:type="dxa"/>
            <w:tcBorders>
              <w:top w:val="single" w:sz="18" w:space="0" w:color="auto"/>
              <w:bottom w:val="single" w:sz="12" w:space="0" w:color="auto"/>
            </w:tcBorders>
          </w:tcPr>
          <w:p w:rsidR="003A70E0" w:rsidRPr="0005235D" w:rsidRDefault="003A70E0" w:rsidP="00D776EA">
            <w:pPr>
              <w:ind w:right="-61"/>
              <w:jc w:val="center"/>
              <w:rPr>
                <w:rFonts w:ascii="Arial" w:hAnsi="Arial" w:cs="Arial"/>
                <w:sz w:val="22"/>
                <w:szCs w:val="22"/>
              </w:rPr>
            </w:pPr>
            <w:r w:rsidRPr="0005235D">
              <w:rPr>
                <w:rFonts w:ascii="Arial" w:hAnsi="Arial" w:cs="Arial"/>
                <w:sz w:val="22"/>
                <w:szCs w:val="22"/>
              </w:rPr>
              <w:t>N=203</w:t>
            </w:r>
            <w:r w:rsidRPr="0005235D">
              <w:rPr>
                <w:rFonts w:ascii="Arial" w:hAnsi="Arial" w:cs="Arial"/>
                <w:sz w:val="22"/>
                <w:szCs w:val="22"/>
                <w:vertAlign w:val="superscript"/>
              </w:rPr>
              <w:t>c</w:t>
            </w:r>
          </w:p>
        </w:tc>
        <w:tc>
          <w:tcPr>
            <w:tcW w:w="1134" w:type="dxa"/>
            <w:tcBorders>
              <w:top w:val="single" w:sz="18" w:space="0" w:color="auto"/>
              <w:bottom w:val="single" w:sz="12" w:space="0" w:color="auto"/>
            </w:tcBorders>
          </w:tcPr>
          <w:p w:rsidR="003A70E0" w:rsidRPr="0005235D" w:rsidRDefault="003A70E0" w:rsidP="00D776EA">
            <w:pPr>
              <w:ind w:right="-61"/>
              <w:jc w:val="center"/>
              <w:rPr>
                <w:rFonts w:ascii="Arial" w:hAnsi="Arial" w:cs="Arial"/>
                <w:sz w:val="22"/>
                <w:szCs w:val="22"/>
              </w:rPr>
            </w:pPr>
            <w:r w:rsidRPr="0005235D">
              <w:rPr>
                <w:rFonts w:ascii="Arial" w:hAnsi="Arial" w:cs="Arial"/>
                <w:sz w:val="22"/>
                <w:szCs w:val="22"/>
              </w:rPr>
              <w:t>N=103</w:t>
            </w:r>
            <w:r w:rsidRPr="0005235D">
              <w:rPr>
                <w:rFonts w:ascii="Arial" w:hAnsi="Arial" w:cs="Arial"/>
                <w:sz w:val="22"/>
                <w:szCs w:val="22"/>
                <w:vertAlign w:val="superscript"/>
              </w:rPr>
              <w:t>c</w:t>
            </w:r>
          </w:p>
        </w:tc>
        <w:tc>
          <w:tcPr>
            <w:tcW w:w="1417" w:type="dxa"/>
            <w:tcBorders>
              <w:top w:val="single" w:sz="18" w:space="0" w:color="auto"/>
              <w:bottom w:val="single" w:sz="12" w:space="0" w:color="auto"/>
            </w:tcBorders>
          </w:tcPr>
          <w:p w:rsidR="003A70E0" w:rsidRPr="0005235D" w:rsidRDefault="003A70E0" w:rsidP="00D776EA">
            <w:pPr>
              <w:ind w:right="-61"/>
              <w:jc w:val="center"/>
              <w:rPr>
                <w:rFonts w:ascii="Arial" w:hAnsi="Arial" w:cs="Arial"/>
                <w:sz w:val="22"/>
                <w:szCs w:val="22"/>
              </w:rPr>
            </w:pPr>
            <w:r w:rsidRPr="0005235D">
              <w:rPr>
                <w:rFonts w:ascii="Arial" w:hAnsi="Arial" w:cs="Arial"/>
                <w:sz w:val="22"/>
                <w:szCs w:val="22"/>
              </w:rPr>
              <w:t>N=45</w:t>
            </w:r>
          </w:p>
        </w:tc>
        <w:tc>
          <w:tcPr>
            <w:tcW w:w="1134" w:type="dxa"/>
            <w:tcBorders>
              <w:top w:val="single" w:sz="18" w:space="0" w:color="auto"/>
              <w:bottom w:val="single" w:sz="12" w:space="0" w:color="auto"/>
            </w:tcBorders>
          </w:tcPr>
          <w:p w:rsidR="003A70E0" w:rsidRPr="0005235D" w:rsidRDefault="003A70E0" w:rsidP="00D776EA">
            <w:pPr>
              <w:ind w:right="-61"/>
              <w:jc w:val="center"/>
              <w:rPr>
                <w:rFonts w:ascii="Arial" w:hAnsi="Arial" w:cs="Arial"/>
                <w:sz w:val="22"/>
                <w:szCs w:val="22"/>
              </w:rPr>
            </w:pPr>
            <w:r w:rsidRPr="0005235D">
              <w:rPr>
                <w:rFonts w:ascii="Arial" w:hAnsi="Arial" w:cs="Arial"/>
                <w:sz w:val="22"/>
                <w:szCs w:val="22"/>
              </w:rPr>
              <w:t>N=21</w:t>
            </w:r>
          </w:p>
        </w:tc>
      </w:tr>
      <w:tr w:rsidR="003A70E0" w:rsidRPr="0005235D" w:rsidTr="003C6195">
        <w:tc>
          <w:tcPr>
            <w:tcW w:w="2092" w:type="dxa"/>
            <w:tcBorders>
              <w:top w:val="nil"/>
              <w:bottom w:val="single" w:sz="12" w:space="0" w:color="auto"/>
            </w:tcBorders>
          </w:tcPr>
          <w:p w:rsidR="003A70E0" w:rsidRPr="00F4161C" w:rsidRDefault="003A70E0" w:rsidP="00D776EA">
            <w:pPr>
              <w:ind w:right="-61"/>
              <w:rPr>
                <w:rFonts w:ascii="Arial" w:hAnsi="Arial" w:cs="Arial"/>
                <w:sz w:val="22"/>
                <w:szCs w:val="22"/>
              </w:rPr>
            </w:pPr>
            <w:r w:rsidRPr="00F4161C">
              <w:rPr>
                <w:rFonts w:ascii="Arial" w:hAnsi="Arial" w:cs="Arial"/>
                <w:sz w:val="22"/>
                <w:szCs w:val="22"/>
              </w:rPr>
              <w:t>All joints</w:t>
            </w:r>
          </w:p>
          <w:p w:rsidR="003A70E0" w:rsidRPr="00F4161C" w:rsidRDefault="003C6195" w:rsidP="003C6195">
            <w:pPr>
              <w:ind w:right="-61"/>
              <w:rPr>
                <w:rFonts w:ascii="Arial" w:hAnsi="Arial" w:cs="Arial"/>
                <w:strike/>
                <w:sz w:val="22"/>
                <w:szCs w:val="22"/>
              </w:rPr>
            </w:pPr>
            <w:r w:rsidRPr="00F4161C">
              <w:rPr>
                <w:rFonts w:ascii="Arial" w:hAnsi="Arial" w:cs="Arial"/>
                <w:sz w:val="22"/>
                <w:szCs w:val="22"/>
              </w:rPr>
              <w:t>Difference (</w:t>
            </w:r>
            <w:proofErr w:type="spellStart"/>
            <w:r w:rsidRPr="00F4161C">
              <w:rPr>
                <w:rFonts w:ascii="Arial" w:hAnsi="Arial" w:cs="Arial"/>
                <w:sz w:val="22"/>
                <w:szCs w:val="22"/>
              </w:rPr>
              <w:t>CI</w:t>
            </w:r>
            <w:r w:rsidRPr="00F4161C">
              <w:rPr>
                <w:rFonts w:ascii="Arial" w:hAnsi="Arial" w:cs="Arial"/>
                <w:sz w:val="22"/>
                <w:szCs w:val="22"/>
                <w:vertAlign w:val="superscript"/>
              </w:rPr>
              <w:t>d</w:t>
            </w:r>
            <w:proofErr w:type="spellEnd"/>
            <w:r w:rsidRPr="00F4161C">
              <w:rPr>
                <w:rFonts w:ascii="Arial" w:hAnsi="Arial" w:cs="Arial"/>
                <w:sz w:val="22"/>
                <w:szCs w:val="22"/>
              </w:rPr>
              <w:t>)</w:t>
            </w:r>
          </w:p>
        </w:tc>
        <w:tc>
          <w:tcPr>
            <w:tcW w:w="1276" w:type="dxa"/>
            <w:tcBorders>
              <w:top w:val="single" w:sz="12" w:space="0" w:color="auto"/>
              <w:bottom w:val="single" w:sz="12" w:space="0" w:color="auto"/>
            </w:tcBorders>
          </w:tcPr>
          <w:p w:rsidR="003A70E0" w:rsidRPr="00F4161C" w:rsidRDefault="003A70E0" w:rsidP="00D776EA">
            <w:pPr>
              <w:ind w:right="-61"/>
              <w:jc w:val="center"/>
              <w:rPr>
                <w:rFonts w:ascii="Arial" w:hAnsi="Arial" w:cs="Arial"/>
                <w:sz w:val="22"/>
                <w:szCs w:val="22"/>
              </w:rPr>
            </w:pPr>
            <w:r w:rsidRPr="00F4161C">
              <w:rPr>
                <w:rFonts w:ascii="Arial" w:hAnsi="Arial" w:cs="Arial"/>
                <w:sz w:val="22"/>
                <w:szCs w:val="22"/>
              </w:rPr>
              <w:t>64.0%</w:t>
            </w:r>
          </w:p>
          <w:p w:rsidR="003A70E0" w:rsidRPr="00F4161C" w:rsidRDefault="003C6195" w:rsidP="00D776EA">
            <w:pPr>
              <w:ind w:right="-61"/>
              <w:jc w:val="center"/>
              <w:rPr>
                <w:rFonts w:ascii="Arial" w:hAnsi="Arial" w:cs="Arial"/>
                <w:strike/>
                <w:sz w:val="22"/>
                <w:szCs w:val="22"/>
              </w:rPr>
            </w:pPr>
            <w:r w:rsidRPr="00F4161C">
              <w:rPr>
                <w:rFonts w:ascii="Arial" w:hAnsi="Arial" w:cs="Arial"/>
                <w:sz w:val="22"/>
                <w:szCs w:val="22"/>
              </w:rPr>
              <w:t>57% (47%, 67%)</w:t>
            </w:r>
          </w:p>
        </w:tc>
        <w:tc>
          <w:tcPr>
            <w:tcW w:w="1134" w:type="dxa"/>
            <w:tcBorders>
              <w:top w:val="single" w:sz="12" w:space="0" w:color="auto"/>
              <w:bottom w:val="single" w:sz="12" w:space="0" w:color="auto"/>
            </w:tcBorders>
          </w:tcPr>
          <w:p w:rsidR="003A70E0" w:rsidRPr="00F4161C" w:rsidRDefault="003A70E0" w:rsidP="00D776EA">
            <w:pPr>
              <w:ind w:right="-61"/>
              <w:jc w:val="center"/>
              <w:rPr>
                <w:rFonts w:ascii="Arial" w:hAnsi="Arial" w:cs="Arial"/>
                <w:sz w:val="22"/>
                <w:szCs w:val="22"/>
              </w:rPr>
            </w:pPr>
            <w:r w:rsidRPr="00F4161C">
              <w:rPr>
                <w:rFonts w:ascii="Arial" w:hAnsi="Arial" w:cs="Arial"/>
                <w:sz w:val="22"/>
                <w:szCs w:val="22"/>
              </w:rPr>
              <w:t>6.8%</w:t>
            </w:r>
          </w:p>
          <w:p w:rsidR="00396FA7" w:rsidRPr="00F4161C" w:rsidRDefault="00396FA7" w:rsidP="00D776EA">
            <w:pPr>
              <w:ind w:right="-61"/>
              <w:jc w:val="center"/>
              <w:rPr>
                <w:rFonts w:ascii="Arial" w:hAnsi="Arial" w:cs="Arial"/>
                <w:sz w:val="22"/>
                <w:szCs w:val="22"/>
              </w:rPr>
            </w:pPr>
            <w:r w:rsidRPr="00F4161C">
              <w:rPr>
                <w:rFonts w:ascii="Arial" w:hAnsi="Arial" w:cs="Arial"/>
                <w:sz w:val="22"/>
                <w:szCs w:val="22"/>
              </w:rPr>
              <w:t>-</w:t>
            </w:r>
          </w:p>
        </w:tc>
        <w:tc>
          <w:tcPr>
            <w:tcW w:w="1417" w:type="dxa"/>
            <w:tcBorders>
              <w:top w:val="single" w:sz="12" w:space="0" w:color="auto"/>
              <w:bottom w:val="single" w:sz="12" w:space="0" w:color="auto"/>
            </w:tcBorders>
          </w:tcPr>
          <w:p w:rsidR="003A70E0" w:rsidRPr="00F4161C" w:rsidRDefault="003A70E0" w:rsidP="00D776EA">
            <w:pPr>
              <w:ind w:right="-61"/>
              <w:jc w:val="center"/>
              <w:rPr>
                <w:rFonts w:ascii="Arial" w:hAnsi="Arial" w:cs="Arial"/>
                <w:sz w:val="22"/>
                <w:szCs w:val="22"/>
              </w:rPr>
            </w:pPr>
            <w:r w:rsidRPr="00F4161C">
              <w:rPr>
                <w:rFonts w:ascii="Arial" w:hAnsi="Arial" w:cs="Arial"/>
                <w:sz w:val="22"/>
                <w:szCs w:val="22"/>
              </w:rPr>
              <w:t>44.4%</w:t>
            </w:r>
          </w:p>
          <w:p w:rsidR="003A70E0" w:rsidRPr="00F4161C" w:rsidRDefault="003C6195" w:rsidP="003C6195">
            <w:pPr>
              <w:ind w:right="-61"/>
              <w:jc w:val="center"/>
              <w:rPr>
                <w:rFonts w:ascii="Arial" w:hAnsi="Arial" w:cs="Arial"/>
                <w:sz w:val="22"/>
                <w:szCs w:val="22"/>
              </w:rPr>
            </w:pPr>
            <w:r w:rsidRPr="00F4161C">
              <w:rPr>
                <w:rFonts w:ascii="Arial" w:hAnsi="Arial" w:cs="Arial"/>
                <w:sz w:val="22"/>
                <w:szCs w:val="22"/>
              </w:rPr>
              <w:t>40% (14%, 62%)</w:t>
            </w:r>
          </w:p>
        </w:tc>
        <w:tc>
          <w:tcPr>
            <w:tcW w:w="1134" w:type="dxa"/>
            <w:tcBorders>
              <w:top w:val="single" w:sz="12" w:space="0" w:color="auto"/>
              <w:bottom w:val="single" w:sz="12" w:space="0" w:color="auto"/>
            </w:tcBorders>
          </w:tcPr>
          <w:p w:rsidR="003A70E0" w:rsidRPr="0005235D" w:rsidRDefault="003A70E0" w:rsidP="00D776EA">
            <w:pPr>
              <w:ind w:right="-61"/>
              <w:jc w:val="center"/>
              <w:rPr>
                <w:rFonts w:ascii="Arial" w:hAnsi="Arial" w:cs="Arial"/>
                <w:sz w:val="22"/>
                <w:szCs w:val="22"/>
              </w:rPr>
            </w:pPr>
            <w:r w:rsidRPr="0005235D">
              <w:rPr>
                <w:rFonts w:ascii="Arial" w:hAnsi="Arial" w:cs="Arial"/>
                <w:sz w:val="22"/>
                <w:szCs w:val="22"/>
              </w:rPr>
              <w:t>4.8%</w:t>
            </w:r>
          </w:p>
          <w:p w:rsidR="00396FA7" w:rsidRPr="0005235D" w:rsidRDefault="00396FA7" w:rsidP="00D776EA">
            <w:pPr>
              <w:ind w:right="-61"/>
              <w:jc w:val="center"/>
              <w:rPr>
                <w:rFonts w:ascii="Arial" w:hAnsi="Arial" w:cs="Arial"/>
                <w:sz w:val="22"/>
                <w:szCs w:val="22"/>
              </w:rPr>
            </w:pPr>
            <w:r w:rsidRPr="0005235D">
              <w:rPr>
                <w:rFonts w:ascii="Arial" w:hAnsi="Arial" w:cs="Arial"/>
                <w:sz w:val="22"/>
                <w:szCs w:val="22"/>
              </w:rPr>
              <w:t>-</w:t>
            </w:r>
          </w:p>
        </w:tc>
      </w:tr>
      <w:tr w:rsidR="003A70E0" w:rsidRPr="0005235D" w:rsidTr="003C6195">
        <w:tc>
          <w:tcPr>
            <w:tcW w:w="2092" w:type="dxa"/>
            <w:tcBorders>
              <w:top w:val="single" w:sz="12" w:space="0" w:color="auto"/>
              <w:bottom w:val="nil"/>
            </w:tcBorders>
          </w:tcPr>
          <w:p w:rsidR="003A70E0" w:rsidRPr="0005235D" w:rsidRDefault="003A70E0" w:rsidP="00D776EA">
            <w:pPr>
              <w:ind w:right="-61"/>
              <w:rPr>
                <w:rFonts w:ascii="Arial" w:hAnsi="Arial" w:cs="Arial"/>
                <w:sz w:val="22"/>
                <w:szCs w:val="22"/>
              </w:rPr>
            </w:pPr>
          </w:p>
        </w:tc>
        <w:tc>
          <w:tcPr>
            <w:tcW w:w="1276" w:type="dxa"/>
            <w:tcBorders>
              <w:top w:val="single" w:sz="12" w:space="0" w:color="auto"/>
              <w:bottom w:val="single" w:sz="12" w:space="0" w:color="auto"/>
            </w:tcBorders>
          </w:tcPr>
          <w:p w:rsidR="003A70E0" w:rsidRPr="0005235D" w:rsidRDefault="003A70E0" w:rsidP="00D776EA">
            <w:pPr>
              <w:ind w:right="-61"/>
              <w:jc w:val="center"/>
              <w:rPr>
                <w:rFonts w:ascii="Arial" w:hAnsi="Arial" w:cs="Arial"/>
                <w:sz w:val="22"/>
                <w:szCs w:val="22"/>
              </w:rPr>
            </w:pPr>
            <w:r w:rsidRPr="0005235D">
              <w:rPr>
                <w:rFonts w:ascii="Arial" w:hAnsi="Arial" w:cs="Arial"/>
                <w:sz w:val="22"/>
                <w:szCs w:val="22"/>
              </w:rPr>
              <w:t>N=133</w:t>
            </w:r>
          </w:p>
        </w:tc>
        <w:tc>
          <w:tcPr>
            <w:tcW w:w="1134" w:type="dxa"/>
            <w:tcBorders>
              <w:top w:val="single" w:sz="12" w:space="0" w:color="auto"/>
              <w:bottom w:val="single" w:sz="12" w:space="0" w:color="auto"/>
            </w:tcBorders>
          </w:tcPr>
          <w:p w:rsidR="003A70E0" w:rsidRPr="0005235D" w:rsidRDefault="003A70E0" w:rsidP="00D776EA">
            <w:pPr>
              <w:ind w:right="-61"/>
              <w:jc w:val="center"/>
              <w:rPr>
                <w:rFonts w:ascii="Arial" w:hAnsi="Arial" w:cs="Arial"/>
                <w:sz w:val="22"/>
                <w:szCs w:val="22"/>
              </w:rPr>
            </w:pPr>
            <w:r w:rsidRPr="0005235D">
              <w:rPr>
                <w:rFonts w:ascii="Arial" w:hAnsi="Arial" w:cs="Arial"/>
                <w:sz w:val="22"/>
                <w:szCs w:val="22"/>
              </w:rPr>
              <w:t>N=69</w:t>
            </w:r>
          </w:p>
        </w:tc>
        <w:tc>
          <w:tcPr>
            <w:tcW w:w="1417" w:type="dxa"/>
            <w:tcBorders>
              <w:top w:val="single" w:sz="12" w:space="0" w:color="auto"/>
              <w:bottom w:val="single" w:sz="12" w:space="0" w:color="auto"/>
            </w:tcBorders>
          </w:tcPr>
          <w:p w:rsidR="003A70E0" w:rsidRPr="0005235D" w:rsidRDefault="003A70E0" w:rsidP="00D776EA">
            <w:pPr>
              <w:ind w:right="-61"/>
              <w:jc w:val="center"/>
              <w:rPr>
                <w:rFonts w:ascii="Arial" w:hAnsi="Arial" w:cs="Arial"/>
                <w:sz w:val="22"/>
                <w:szCs w:val="22"/>
              </w:rPr>
            </w:pPr>
            <w:r w:rsidRPr="0005235D">
              <w:rPr>
                <w:rFonts w:ascii="Arial" w:hAnsi="Arial" w:cs="Arial"/>
                <w:sz w:val="22"/>
                <w:szCs w:val="22"/>
              </w:rPr>
              <w:t>N=20</w:t>
            </w:r>
          </w:p>
        </w:tc>
        <w:tc>
          <w:tcPr>
            <w:tcW w:w="1134" w:type="dxa"/>
            <w:tcBorders>
              <w:top w:val="single" w:sz="12" w:space="0" w:color="auto"/>
              <w:bottom w:val="single" w:sz="12" w:space="0" w:color="auto"/>
            </w:tcBorders>
          </w:tcPr>
          <w:p w:rsidR="003A70E0" w:rsidRPr="0005235D" w:rsidRDefault="003A70E0" w:rsidP="00D776EA">
            <w:pPr>
              <w:ind w:right="-61"/>
              <w:jc w:val="center"/>
              <w:rPr>
                <w:rFonts w:ascii="Arial" w:hAnsi="Arial" w:cs="Arial"/>
                <w:sz w:val="22"/>
                <w:szCs w:val="22"/>
              </w:rPr>
            </w:pPr>
            <w:r w:rsidRPr="0005235D">
              <w:rPr>
                <w:rFonts w:ascii="Arial" w:hAnsi="Arial" w:cs="Arial"/>
                <w:sz w:val="22"/>
                <w:szCs w:val="22"/>
              </w:rPr>
              <w:t>N=11</w:t>
            </w:r>
          </w:p>
        </w:tc>
      </w:tr>
      <w:tr w:rsidR="003A70E0" w:rsidRPr="00F4161C" w:rsidTr="003C6195">
        <w:tc>
          <w:tcPr>
            <w:tcW w:w="2092" w:type="dxa"/>
            <w:tcBorders>
              <w:top w:val="nil"/>
              <w:bottom w:val="single" w:sz="12" w:space="0" w:color="auto"/>
            </w:tcBorders>
          </w:tcPr>
          <w:p w:rsidR="003A70E0" w:rsidRPr="00F4161C" w:rsidRDefault="003A70E0" w:rsidP="00D776EA">
            <w:pPr>
              <w:ind w:right="-61"/>
              <w:rPr>
                <w:rFonts w:ascii="Arial" w:hAnsi="Arial" w:cs="Arial"/>
                <w:sz w:val="22"/>
                <w:szCs w:val="22"/>
              </w:rPr>
            </w:pPr>
            <w:r w:rsidRPr="00F4161C">
              <w:rPr>
                <w:rFonts w:ascii="Arial" w:hAnsi="Arial" w:cs="Arial"/>
                <w:sz w:val="22"/>
                <w:szCs w:val="22"/>
              </w:rPr>
              <w:t xml:space="preserve">MP </w:t>
            </w:r>
            <w:proofErr w:type="spellStart"/>
            <w:r w:rsidRPr="00F4161C">
              <w:rPr>
                <w:rFonts w:ascii="Arial" w:hAnsi="Arial" w:cs="Arial"/>
                <w:sz w:val="22"/>
                <w:szCs w:val="22"/>
              </w:rPr>
              <w:t>Joints</w:t>
            </w:r>
            <w:r w:rsidRPr="00F4161C">
              <w:rPr>
                <w:rFonts w:ascii="Arial" w:hAnsi="Arial" w:cs="Arial"/>
                <w:sz w:val="22"/>
                <w:szCs w:val="22"/>
                <w:vertAlign w:val="superscript"/>
              </w:rPr>
              <w:t>a</w:t>
            </w:r>
            <w:proofErr w:type="spellEnd"/>
          </w:p>
          <w:p w:rsidR="003A70E0" w:rsidRPr="00F4161C" w:rsidRDefault="003C6195" w:rsidP="003C6195">
            <w:pPr>
              <w:ind w:right="-61"/>
              <w:rPr>
                <w:rFonts w:ascii="Arial" w:hAnsi="Arial" w:cs="Arial"/>
                <w:sz w:val="22"/>
                <w:szCs w:val="22"/>
              </w:rPr>
            </w:pPr>
            <w:r w:rsidRPr="00F4161C">
              <w:rPr>
                <w:rFonts w:ascii="Arial" w:hAnsi="Arial" w:cs="Arial"/>
                <w:sz w:val="22"/>
                <w:szCs w:val="22"/>
              </w:rPr>
              <w:t>Difference (</w:t>
            </w:r>
            <w:proofErr w:type="spellStart"/>
            <w:r w:rsidRPr="00F4161C">
              <w:rPr>
                <w:rFonts w:ascii="Arial" w:hAnsi="Arial" w:cs="Arial"/>
                <w:sz w:val="22"/>
                <w:szCs w:val="22"/>
              </w:rPr>
              <w:t>CI</w:t>
            </w:r>
            <w:r w:rsidRPr="00F4161C">
              <w:rPr>
                <w:rFonts w:ascii="Arial" w:hAnsi="Arial" w:cs="Arial"/>
                <w:sz w:val="22"/>
                <w:szCs w:val="22"/>
                <w:vertAlign w:val="superscript"/>
              </w:rPr>
              <w:t>d</w:t>
            </w:r>
            <w:proofErr w:type="spellEnd"/>
            <w:r w:rsidRPr="00F4161C">
              <w:rPr>
                <w:rFonts w:ascii="Arial" w:hAnsi="Arial" w:cs="Arial"/>
                <w:sz w:val="22"/>
                <w:szCs w:val="22"/>
              </w:rPr>
              <w:t>)</w:t>
            </w:r>
          </w:p>
        </w:tc>
        <w:tc>
          <w:tcPr>
            <w:tcW w:w="1276" w:type="dxa"/>
            <w:tcBorders>
              <w:top w:val="single" w:sz="12" w:space="0" w:color="auto"/>
              <w:bottom w:val="single" w:sz="12" w:space="0" w:color="auto"/>
            </w:tcBorders>
          </w:tcPr>
          <w:p w:rsidR="003A70E0" w:rsidRPr="00F4161C" w:rsidRDefault="003A70E0" w:rsidP="00D776EA">
            <w:pPr>
              <w:ind w:right="-61"/>
              <w:jc w:val="center"/>
              <w:rPr>
                <w:rFonts w:ascii="Arial" w:hAnsi="Arial" w:cs="Arial"/>
                <w:sz w:val="22"/>
                <w:szCs w:val="22"/>
              </w:rPr>
            </w:pPr>
            <w:r w:rsidRPr="00F4161C">
              <w:rPr>
                <w:rFonts w:ascii="Arial" w:hAnsi="Arial" w:cs="Arial"/>
                <w:sz w:val="22"/>
                <w:szCs w:val="22"/>
              </w:rPr>
              <w:t>76.7%</w:t>
            </w:r>
          </w:p>
          <w:p w:rsidR="003A70E0" w:rsidRPr="00F4161C" w:rsidRDefault="003C6195" w:rsidP="00D776EA">
            <w:pPr>
              <w:ind w:right="-61"/>
              <w:jc w:val="center"/>
              <w:rPr>
                <w:rFonts w:ascii="Arial" w:hAnsi="Arial" w:cs="Arial"/>
                <w:strike/>
                <w:sz w:val="22"/>
                <w:szCs w:val="22"/>
              </w:rPr>
            </w:pPr>
            <w:r w:rsidRPr="00F4161C">
              <w:rPr>
                <w:rFonts w:ascii="Arial" w:hAnsi="Arial" w:cs="Arial"/>
                <w:sz w:val="22"/>
                <w:szCs w:val="22"/>
              </w:rPr>
              <w:t>69% (57%, 79%)</w:t>
            </w:r>
          </w:p>
        </w:tc>
        <w:tc>
          <w:tcPr>
            <w:tcW w:w="1134" w:type="dxa"/>
            <w:tcBorders>
              <w:top w:val="single" w:sz="12" w:space="0" w:color="auto"/>
              <w:bottom w:val="single" w:sz="12" w:space="0" w:color="auto"/>
            </w:tcBorders>
          </w:tcPr>
          <w:p w:rsidR="003A70E0" w:rsidRPr="00F4161C" w:rsidRDefault="00396FA7" w:rsidP="00D776EA">
            <w:pPr>
              <w:ind w:right="-61"/>
              <w:jc w:val="center"/>
              <w:rPr>
                <w:rFonts w:ascii="Arial" w:hAnsi="Arial" w:cs="Arial"/>
                <w:sz w:val="22"/>
                <w:szCs w:val="22"/>
              </w:rPr>
            </w:pPr>
            <w:r w:rsidRPr="00F4161C">
              <w:rPr>
                <w:rFonts w:ascii="Arial" w:hAnsi="Arial" w:cs="Arial"/>
                <w:sz w:val="22"/>
                <w:szCs w:val="22"/>
              </w:rPr>
              <w:t>7.2%</w:t>
            </w:r>
          </w:p>
          <w:p w:rsidR="00396FA7" w:rsidRPr="00F4161C" w:rsidRDefault="00396FA7" w:rsidP="00D776EA">
            <w:pPr>
              <w:ind w:right="-61"/>
              <w:jc w:val="center"/>
              <w:rPr>
                <w:rFonts w:ascii="Arial" w:hAnsi="Arial" w:cs="Arial"/>
                <w:sz w:val="22"/>
                <w:szCs w:val="22"/>
              </w:rPr>
            </w:pPr>
            <w:r w:rsidRPr="00F4161C">
              <w:rPr>
                <w:rFonts w:ascii="Arial" w:hAnsi="Arial" w:cs="Arial"/>
                <w:sz w:val="22"/>
                <w:szCs w:val="22"/>
              </w:rPr>
              <w:t>-</w:t>
            </w:r>
          </w:p>
        </w:tc>
        <w:tc>
          <w:tcPr>
            <w:tcW w:w="1417" w:type="dxa"/>
            <w:tcBorders>
              <w:top w:val="single" w:sz="12" w:space="0" w:color="auto"/>
              <w:bottom w:val="single" w:sz="12" w:space="0" w:color="auto"/>
            </w:tcBorders>
          </w:tcPr>
          <w:p w:rsidR="003A70E0" w:rsidRPr="00F4161C" w:rsidRDefault="00396FA7" w:rsidP="00D776EA">
            <w:pPr>
              <w:ind w:right="-61"/>
              <w:jc w:val="center"/>
              <w:rPr>
                <w:rFonts w:ascii="Arial" w:hAnsi="Arial" w:cs="Arial"/>
                <w:sz w:val="22"/>
                <w:szCs w:val="22"/>
              </w:rPr>
            </w:pPr>
            <w:r w:rsidRPr="00F4161C">
              <w:rPr>
                <w:rFonts w:ascii="Arial" w:hAnsi="Arial" w:cs="Arial"/>
                <w:sz w:val="22"/>
                <w:szCs w:val="22"/>
              </w:rPr>
              <w:t>65.0%</w:t>
            </w:r>
          </w:p>
          <w:p w:rsidR="00396FA7" w:rsidRPr="00F4161C" w:rsidRDefault="003C6195" w:rsidP="00D776EA">
            <w:pPr>
              <w:ind w:right="-61"/>
              <w:jc w:val="center"/>
              <w:rPr>
                <w:rFonts w:ascii="Arial" w:hAnsi="Arial" w:cs="Arial"/>
                <w:sz w:val="22"/>
                <w:szCs w:val="22"/>
              </w:rPr>
            </w:pPr>
            <w:r w:rsidRPr="00F4161C">
              <w:rPr>
                <w:rFonts w:ascii="Arial" w:hAnsi="Arial" w:cs="Arial"/>
                <w:sz w:val="22"/>
                <w:szCs w:val="22"/>
              </w:rPr>
              <w:t>56% (19%, 83%)</w:t>
            </w:r>
          </w:p>
        </w:tc>
        <w:tc>
          <w:tcPr>
            <w:tcW w:w="1134" w:type="dxa"/>
            <w:tcBorders>
              <w:top w:val="single" w:sz="12" w:space="0" w:color="auto"/>
              <w:bottom w:val="single" w:sz="12" w:space="0" w:color="auto"/>
            </w:tcBorders>
          </w:tcPr>
          <w:p w:rsidR="003A70E0" w:rsidRPr="00F4161C" w:rsidRDefault="00396FA7" w:rsidP="00D776EA">
            <w:pPr>
              <w:ind w:right="-61"/>
              <w:jc w:val="center"/>
              <w:rPr>
                <w:rFonts w:ascii="Arial" w:hAnsi="Arial" w:cs="Arial"/>
                <w:sz w:val="22"/>
                <w:szCs w:val="22"/>
              </w:rPr>
            </w:pPr>
            <w:r w:rsidRPr="00F4161C">
              <w:rPr>
                <w:rFonts w:ascii="Arial" w:hAnsi="Arial" w:cs="Arial"/>
                <w:sz w:val="22"/>
                <w:szCs w:val="22"/>
              </w:rPr>
              <w:t>9.1%</w:t>
            </w:r>
          </w:p>
          <w:p w:rsidR="00396FA7" w:rsidRPr="00F4161C" w:rsidRDefault="00396FA7" w:rsidP="00D776EA">
            <w:pPr>
              <w:ind w:right="-61"/>
              <w:jc w:val="center"/>
              <w:rPr>
                <w:rFonts w:ascii="Arial" w:hAnsi="Arial" w:cs="Arial"/>
                <w:sz w:val="22"/>
                <w:szCs w:val="22"/>
              </w:rPr>
            </w:pPr>
            <w:r w:rsidRPr="00F4161C">
              <w:rPr>
                <w:rFonts w:ascii="Arial" w:hAnsi="Arial" w:cs="Arial"/>
                <w:sz w:val="22"/>
                <w:szCs w:val="22"/>
              </w:rPr>
              <w:t>-</w:t>
            </w:r>
          </w:p>
        </w:tc>
      </w:tr>
      <w:tr w:rsidR="003A70E0" w:rsidRPr="00F4161C" w:rsidTr="003C6195">
        <w:tc>
          <w:tcPr>
            <w:tcW w:w="2092" w:type="dxa"/>
            <w:tcBorders>
              <w:top w:val="single" w:sz="12" w:space="0" w:color="auto"/>
              <w:bottom w:val="nil"/>
            </w:tcBorders>
          </w:tcPr>
          <w:p w:rsidR="003A70E0" w:rsidRPr="00F4161C" w:rsidRDefault="003A70E0" w:rsidP="00D776EA">
            <w:pPr>
              <w:ind w:right="-61"/>
              <w:rPr>
                <w:rFonts w:ascii="Arial" w:hAnsi="Arial" w:cs="Arial"/>
                <w:sz w:val="22"/>
                <w:szCs w:val="22"/>
              </w:rPr>
            </w:pPr>
          </w:p>
        </w:tc>
        <w:tc>
          <w:tcPr>
            <w:tcW w:w="1276" w:type="dxa"/>
            <w:tcBorders>
              <w:top w:val="single" w:sz="12" w:space="0" w:color="auto"/>
              <w:bottom w:val="single" w:sz="12" w:space="0" w:color="auto"/>
            </w:tcBorders>
          </w:tcPr>
          <w:p w:rsidR="003A70E0" w:rsidRPr="00F4161C" w:rsidRDefault="003A70E0" w:rsidP="00D776EA">
            <w:pPr>
              <w:ind w:right="-61"/>
              <w:jc w:val="center"/>
              <w:rPr>
                <w:rFonts w:ascii="Arial" w:hAnsi="Arial" w:cs="Arial"/>
                <w:sz w:val="22"/>
                <w:szCs w:val="22"/>
              </w:rPr>
            </w:pPr>
            <w:r w:rsidRPr="00F4161C">
              <w:rPr>
                <w:rFonts w:ascii="Arial" w:hAnsi="Arial" w:cs="Arial"/>
                <w:sz w:val="22"/>
                <w:szCs w:val="22"/>
              </w:rPr>
              <w:t>N=70</w:t>
            </w:r>
          </w:p>
        </w:tc>
        <w:tc>
          <w:tcPr>
            <w:tcW w:w="1134" w:type="dxa"/>
            <w:tcBorders>
              <w:top w:val="single" w:sz="12" w:space="0" w:color="auto"/>
              <w:bottom w:val="single" w:sz="12" w:space="0" w:color="auto"/>
            </w:tcBorders>
          </w:tcPr>
          <w:p w:rsidR="003A70E0" w:rsidRPr="00F4161C" w:rsidRDefault="003A70E0" w:rsidP="00D776EA">
            <w:pPr>
              <w:ind w:right="-61"/>
              <w:jc w:val="center"/>
              <w:rPr>
                <w:rFonts w:ascii="Arial" w:hAnsi="Arial" w:cs="Arial"/>
                <w:sz w:val="22"/>
                <w:szCs w:val="22"/>
              </w:rPr>
            </w:pPr>
            <w:r w:rsidRPr="00F4161C">
              <w:rPr>
                <w:rFonts w:ascii="Arial" w:hAnsi="Arial" w:cs="Arial"/>
                <w:sz w:val="22"/>
                <w:szCs w:val="22"/>
              </w:rPr>
              <w:t>N=34</w:t>
            </w:r>
          </w:p>
        </w:tc>
        <w:tc>
          <w:tcPr>
            <w:tcW w:w="1417" w:type="dxa"/>
            <w:tcBorders>
              <w:top w:val="single" w:sz="12" w:space="0" w:color="auto"/>
              <w:bottom w:val="single" w:sz="12" w:space="0" w:color="auto"/>
            </w:tcBorders>
          </w:tcPr>
          <w:p w:rsidR="003A70E0" w:rsidRPr="00F4161C" w:rsidRDefault="003A70E0" w:rsidP="00D776EA">
            <w:pPr>
              <w:ind w:right="-61"/>
              <w:jc w:val="center"/>
              <w:rPr>
                <w:rFonts w:ascii="Arial" w:hAnsi="Arial" w:cs="Arial"/>
                <w:sz w:val="22"/>
                <w:szCs w:val="22"/>
              </w:rPr>
            </w:pPr>
            <w:r w:rsidRPr="00F4161C">
              <w:rPr>
                <w:rFonts w:ascii="Arial" w:hAnsi="Arial" w:cs="Arial"/>
                <w:sz w:val="22"/>
                <w:szCs w:val="22"/>
              </w:rPr>
              <w:t>N=25</w:t>
            </w:r>
          </w:p>
        </w:tc>
        <w:tc>
          <w:tcPr>
            <w:tcW w:w="1134" w:type="dxa"/>
            <w:tcBorders>
              <w:top w:val="single" w:sz="12" w:space="0" w:color="auto"/>
              <w:bottom w:val="single" w:sz="12" w:space="0" w:color="auto"/>
            </w:tcBorders>
          </w:tcPr>
          <w:p w:rsidR="003A70E0" w:rsidRPr="00F4161C" w:rsidRDefault="003A70E0" w:rsidP="00D776EA">
            <w:pPr>
              <w:ind w:right="-61"/>
              <w:jc w:val="center"/>
              <w:rPr>
                <w:rFonts w:ascii="Arial" w:hAnsi="Arial" w:cs="Arial"/>
                <w:sz w:val="22"/>
                <w:szCs w:val="22"/>
              </w:rPr>
            </w:pPr>
            <w:r w:rsidRPr="00F4161C">
              <w:rPr>
                <w:rFonts w:ascii="Arial" w:hAnsi="Arial" w:cs="Arial"/>
                <w:sz w:val="22"/>
                <w:szCs w:val="22"/>
              </w:rPr>
              <w:t>N=10</w:t>
            </w:r>
          </w:p>
        </w:tc>
      </w:tr>
      <w:tr w:rsidR="003A70E0" w:rsidRPr="00F4161C" w:rsidTr="003C6195">
        <w:tc>
          <w:tcPr>
            <w:tcW w:w="2092" w:type="dxa"/>
            <w:tcBorders>
              <w:top w:val="nil"/>
              <w:bottom w:val="single" w:sz="24" w:space="0" w:color="auto"/>
            </w:tcBorders>
          </w:tcPr>
          <w:p w:rsidR="003A70E0" w:rsidRPr="00F4161C" w:rsidRDefault="003A70E0" w:rsidP="00D776EA">
            <w:pPr>
              <w:ind w:right="-61"/>
              <w:rPr>
                <w:rFonts w:ascii="Arial" w:hAnsi="Arial" w:cs="Arial"/>
                <w:sz w:val="22"/>
                <w:szCs w:val="22"/>
              </w:rPr>
            </w:pPr>
            <w:r w:rsidRPr="00F4161C">
              <w:rPr>
                <w:rFonts w:ascii="Arial" w:hAnsi="Arial" w:cs="Arial"/>
                <w:sz w:val="22"/>
                <w:szCs w:val="22"/>
              </w:rPr>
              <w:t xml:space="preserve">PIP </w:t>
            </w:r>
            <w:proofErr w:type="spellStart"/>
            <w:r w:rsidRPr="00F4161C">
              <w:rPr>
                <w:rFonts w:ascii="Arial" w:hAnsi="Arial" w:cs="Arial"/>
                <w:sz w:val="22"/>
                <w:szCs w:val="22"/>
              </w:rPr>
              <w:t>Joints</w:t>
            </w:r>
            <w:r w:rsidRPr="00F4161C">
              <w:rPr>
                <w:rFonts w:ascii="Arial" w:hAnsi="Arial" w:cs="Arial"/>
                <w:sz w:val="22"/>
                <w:szCs w:val="22"/>
                <w:vertAlign w:val="superscript"/>
              </w:rPr>
              <w:t>b</w:t>
            </w:r>
            <w:proofErr w:type="spellEnd"/>
          </w:p>
          <w:p w:rsidR="003A70E0" w:rsidRPr="00F4161C" w:rsidRDefault="003C6195" w:rsidP="003C6195">
            <w:pPr>
              <w:ind w:right="-61"/>
              <w:rPr>
                <w:rFonts w:ascii="Arial" w:hAnsi="Arial" w:cs="Arial"/>
                <w:strike/>
                <w:sz w:val="22"/>
                <w:szCs w:val="22"/>
              </w:rPr>
            </w:pPr>
            <w:r w:rsidRPr="00F4161C">
              <w:rPr>
                <w:rFonts w:ascii="Arial" w:hAnsi="Arial" w:cs="Arial"/>
                <w:sz w:val="22"/>
                <w:szCs w:val="22"/>
              </w:rPr>
              <w:t>Difference (</w:t>
            </w:r>
            <w:proofErr w:type="spellStart"/>
            <w:r w:rsidRPr="00F4161C">
              <w:rPr>
                <w:rFonts w:ascii="Arial" w:hAnsi="Arial" w:cs="Arial"/>
                <w:sz w:val="22"/>
                <w:szCs w:val="22"/>
              </w:rPr>
              <w:t>CI</w:t>
            </w:r>
            <w:r w:rsidRPr="00F4161C">
              <w:rPr>
                <w:rFonts w:ascii="Arial" w:hAnsi="Arial" w:cs="Arial"/>
                <w:sz w:val="22"/>
                <w:szCs w:val="22"/>
                <w:vertAlign w:val="superscript"/>
              </w:rPr>
              <w:t>d</w:t>
            </w:r>
            <w:proofErr w:type="spellEnd"/>
            <w:r w:rsidRPr="00F4161C">
              <w:rPr>
                <w:rFonts w:ascii="Arial" w:hAnsi="Arial" w:cs="Arial"/>
                <w:sz w:val="22"/>
                <w:szCs w:val="22"/>
              </w:rPr>
              <w:t>)</w:t>
            </w:r>
          </w:p>
        </w:tc>
        <w:tc>
          <w:tcPr>
            <w:tcW w:w="1276" w:type="dxa"/>
            <w:tcBorders>
              <w:top w:val="single" w:sz="12" w:space="0" w:color="auto"/>
              <w:bottom w:val="single" w:sz="24" w:space="0" w:color="auto"/>
            </w:tcBorders>
          </w:tcPr>
          <w:p w:rsidR="003A70E0" w:rsidRPr="00F4161C" w:rsidRDefault="00396FA7" w:rsidP="00D776EA">
            <w:pPr>
              <w:ind w:right="-61"/>
              <w:jc w:val="center"/>
              <w:rPr>
                <w:rFonts w:ascii="Arial" w:hAnsi="Arial" w:cs="Arial"/>
                <w:sz w:val="22"/>
                <w:szCs w:val="22"/>
              </w:rPr>
            </w:pPr>
            <w:r w:rsidRPr="00F4161C">
              <w:rPr>
                <w:rFonts w:ascii="Arial" w:hAnsi="Arial" w:cs="Arial"/>
                <w:sz w:val="22"/>
                <w:szCs w:val="22"/>
              </w:rPr>
              <w:t>40.0%</w:t>
            </w:r>
          </w:p>
          <w:p w:rsidR="00396FA7" w:rsidRPr="00F4161C" w:rsidRDefault="00ED7449" w:rsidP="00D776EA">
            <w:pPr>
              <w:ind w:right="-61"/>
              <w:jc w:val="center"/>
              <w:rPr>
                <w:rFonts w:ascii="Arial" w:hAnsi="Arial" w:cs="Arial"/>
                <w:sz w:val="22"/>
                <w:szCs w:val="22"/>
              </w:rPr>
            </w:pPr>
            <w:r w:rsidRPr="00F4161C">
              <w:rPr>
                <w:rFonts w:ascii="Arial" w:hAnsi="Arial" w:cs="Arial"/>
                <w:sz w:val="22"/>
                <w:szCs w:val="22"/>
              </w:rPr>
              <w:t>34 %</w:t>
            </w:r>
            <w:r w:rsidRPr="00F4161C">
              <w:rPr>
                <w:rFonts w:ascii="Arial" w:hAnsi="Arial" w:cs="Arial"/>
                <w:strike/>
                <w:sz w:val="22"/>
                <w:szCs w:val="22"/>
              </w:rPr>
              <w:t xml:space="preserve"> </w:t>
            </w:r>
            <w:r w:rsidR="003C6195" w:rsidRPr="00F4161C">
              <w:rPr>
                <w:rFonts w:ascii="Arial" w:hAnsi="Arial" w:cs="Arial"/>
                <w:sz w:val="22"/>
                <w:szCs w:val="22"/>
              </w:rPr>
              <w:t>(14%, 52%)</w:t>
            </w:r>
          </w:p>
        </w:tc>
        <w:tc>
          <w:tcPr>
            <w:tcW w:w="1134" w:type="dxa"/>
            <w:tcBorders>
              <w:top w:val="single" w:sz="12" w:space="0" w:color="auto"/>
              <w:bottom w:val="single" w:sz="24" w:space="0" w:color="auto"/>
            </w:tcBorders>
          </w:tcPr>
          <w:p w:rsidR="003A70E0" w:rsidRPr="00F4161C" w:rsidRDefault="00396FA7" w:rsidP="00D776EA">
            <w:pPr>
              <w:ind w:right="-61"/>
              <w:jc w:val="center"/>
              <w:rPr>
                <w:rFonts w:ascii="Arial" w:hAnsi="Arial" w:cs="Arial"/>
                <w:sz w:val="22"/>
                <w:szCs w:val="22"/>
              </w:rPr>
            </w:pPr>
            <w:r w:rsidRPr="00F4161C">
              <w:rPr>
                <w:rFonts w:ascii="Arial" w:hAnsi="Arial" w:cs="Arial"/>
                <w:sz w:val="22"/>
                <w:szCs w:val="22"/>
              </w:rPr>
              <w:t>5.9%</w:t>
            </w:r>
          </w:p>
          <w:p w:rsidR="00396FA7" w:rsidRPr="00F4161C" w:rsidRDefault="00396FA7" w:rsidP="00D776EA">
            <w:pPr>
              <w:ind w:right="-61"/>
              <w:jc w:val="center"/>
              <w:rPr>
                <w:rFonts w:ascii="Arial" w:hAnsi="Arial" w:cs="Arial"/>
                <w:sz w:val="22"/>
                <w:szCs w:val="22"/>
              </w:rPr>
            </w:pPr>
            <w:r w:rsidRPr="00F4161C">
              <w:rPr>
                <w:rFonts w:ascii="Arial" w:hAnsi="Arial" w:cs="Arial"/>
                <w:sz w:val="22"/>
                <w:szCs w:val="22"/>
              </w:rPr>
              <w:t>-</w:t>
            </w:r>
          </w:p>
        </w:tc>
        <w:tc>
          <w:tcPr>
            <w:tcW w:w="1417" w:type="dxa"/>
            <w:tcBorders>
              <w:top w:val="single" w:sz="12" w:space="0" w:color="auto"/>
              <w:bottom w:val="single" w:sz="24" w:space="0" w:color="auto"/>
            </w:tcBorders>
          </w:tcPr>
          <w:p w:rsidR="003A70E0" w:rsidRPr="00F4161C" w:rsidRDefault="00396FA7" w:rsidP="00D776EA">
            <w:pPr>
              <w:ind w:right="-61"/>
              <w:jc w:val="center"/>
              <w:rPr>
                <w:rFonts w:ascii="Arial" w:hAnsi="Arial" w:cs="Arial"/>
                <w:sz w:val="22"/>
                <w:szCs w:val="22"/>
              </w:rPr>
            </w:pPr>
            <w:r w:rsidRPr="00F4161C">
              <w:rPr>
                <w:rFonts w:ascii="Arial" w:hAnsi="Arial" w:cs="Arial"/>
                <w:sz w:val="22"/>
                <w:szCs w:val="22"/>
              </w:rPr>
              <w:t>28.0%</w:t>
            </w:r>
          </w:p>
          <w:p w:rsidR="00396FA7" w:rsidRPr="00F4161C" w:rsidRDefault="003C6195" w:rsidP="00D776EA">
            <w:pPr>
              <w:ind w:right="-61"/>
              <w:jc w:val="center"/>
              <w:rPr>
                <w:rFonts w:ascii="Arial" w:hAnsi="Arial" w:cs="Arial"/>
                <w:strike/>
                <w:sz w:val="22"/>
                <w:szCs w:val="22"/>
              </w:rPr>
            </w:pPr>
            <w:r w:rsidRPr="00F4161C">
              <w:rPr>
                <w:rFonts w:ascii="Arial" w:hAnsi="Arial" w:cs="Arial"/>
                <w:sz w:val="22"/>
                <w:szCs w:val="22"/>
              </w:rPr>
              <w:t>28% (-10%, 61%)</w:t>
            </w:r>
          </w:p>
        </w:tc>
        <w:tc>
          <w:tcPr>
            <w:tcW w:w="1134" w:type="dxa"/>
            <w:tcBorders>
              <w:top w:val="single" w:sz="12" w:space="0" w:color="auto"/>
              <w:bottom w:val="single" w:sz="24" w:space="0" w:color="auto"/>
            </w:tcBorders>
          </w:tcPr>
          <w:p w:rsidR="003A70E0" w:rsidRPr="00F4161C" w:rsidRDefault="00396FA7" w:rsidP="00D776EA">
            <w:pPr>
              <w:ind w:right="-61"/>
              <w:jc w:val="center"/>
              <w:rPr>
                <w:rFonts w:ascii="Arial" w:hAnsi="Arial" w:cs="Arial"/>
                <w:sz w:val="22"/>
                <w:szCs w:val="22"/>
              </w:rPr>
            </w:pPr>
            <w:r w:rsidRPr="00F4161C">
              <w:rPr>
                <w:rFonts w:ascii="Arial" w:hAnsi="Arial" w:cs="Arial"/>
                <w:sz w:val="22"/>
                <w:szCs w:val="22"/>
              </w:rPr>
              <w:t>0.0%</w:t>
            </w:r>
          </w:p>
          <w:p w:rsidR="00396FA7" w:rsidRPr="00F4161C" w:rsidRDefault="00396FA7" w:rsidP="00D776EA">
            <w:pPr>
              <w:ind w:right="-61"/>
              <w:jc w:val="center"/>
              <w:rPr>
                <w:rFonts w:ascii="Arial" w:hAnsi="Arial" w:cs="Arial"/>
                <w:sz w:val="22"/>
                <w:szCs w:val="22"/>
              </w:rPr>
            </w:pPr>
            <w:r w:rsidRPr="00F4161C">
              <w:rPr>
                <w:rFonts w:ascii="Arial" w:hAnsi="Arial" w:cs="Arial"/>
                <w:sz w:val="22"/>
                <w:szCs w:val="22"/>
              </w:rPr>
              <w:t>-</w:t>
            </w:r>
          </w:p>
        </w:tc>
      </w:tr>
    </w:tbl>
    <w:p w:rsidR="00396FA7" w:rsidRPr="00396FA7" w:rsidRDefault="00396FA7" w:rsidP="00396FA7">
      <w:pPr>
        <w:autoSpaceDE w:val="0"/>
        <w:autoSpaceDN w:val="0"/>
        <w:adjustRightInd w:val="0"/>
        <w:ind w:left="426"/>
        <w:rPr>
          <w:rFonts w:ascii="Arial" w:hAnsi="Arial" w:cs="Arial"/>
          <w:sz w:val="16"/>
          <w:szCs w:val="16"/>
        </w:rPr>
      </w:pPr>
      <w:proofErr w:type="gramStart"/>
      <w:r w:rsidRPr="00F4161C">
        <w:rPr>
          <w:rFonts w:ascii="Arial" w:hAnsi="Arial" w:cs="Arial"/>
          <w:sz w:val="16"/>
          <w:szCs w:val="16"/>
          <w:vertAlign w:val="superscript"/>
          <w:lang w:val="en-US"/>
        </w:rPr>
        <w:t>a</w:t>
      </w:r>
      <w:proofErr w:type="gramEnd"/>
      <w:r w:rsidRPr="00F4161C">
        <w:rPr>
          <w:rFonts w:ascii="Arial" w:hAnsi="Arial" w:cs="Arial"/>
          <w:sz w:val="16"/>
          <w:szCs w:val="16"/>
          <w:lang w:val="en-US"/>
        </w:rPr>
        <w:t xml:space="preserve"> Metacarpophalangeal joint; </w:t>
      </w:r>
      <w:r w:rsidRPr="00F4161C">
        <w:rPr>
          <w:rFonts w:ascii="Arial" w:hAnsi="Arial" w:cs="Arial"/>
          <w:sz w:val="16"/>
          <w:szCs w:val="16"/>
          <w:vertAlign w:val="superscript"/>
          <w:lang w:val="en-US"/>
        </w:rPr>
        <w:t>b</w:t>
      </w:r>
      <w:r w:rsidRPr="00F4161C">
        <w:rPr>
          <w:rFonts w:ascii="Arial" w:hAnsi="Arial" w:cs="Arial"/>
          <w:sz w:val="16"/>
          <w:szCs w:val="16"/>
          <w:lang w:val="en-US"/>
        </w:rPr>
        <w:t xml:space="preserve"> Proximal interphalangeal joint; </w:t>
      </w:r>
      <w:r w:rsidRPr="00F4161C">
        <w:rPr>
          <w:rFonts w:ascii="Arial" w:hAnsi="Arial" w:cs="Arial"/>
          <w:sz w:val="16"/>
          <w:szCs w:val="16"/>
          <w:vertAlign w:val="superscript"/>
          <w:lang w:val="en-US"/>
        </w:rPr>
        <w:t>c</w:t>
      </w:r>
      <w:r w:rsidRPr="00F4161C">
        <w:rPr>
          <w:rFonts w:ascii="Arial" w:hAnsi="Arial" w:cs="Arial"/>
          <w:sz w:val="16"/>
          <w:szCs w:val="16"/>
          <w:lang w:val="en-US"/>
        </w:rPr>
        <w:t xml:space="preserve"> </w:t>
      </w:r>
      <w:r w:rsidR="009A5546" w:rsidRPr="00F4161C">
        <w:rPr>
          <w:rFonts w:ascii="Arial" w:hAnsi="Arial" w:cs="Arial"/>
          <w:sz w:val="16"/>
          <w:szCs w:val="16"/>
          <w:lang w:val="en-US"/>
        </w:rPr>
        <w:t>Two (</w:t>
      </w:r>
      <w:r w:rsidRPr="00F4161C">
        <w:rPr>
          <w:rFonts w:ascii="Arial" w:hAnsi="Arial" w:cs="Arial"/>
          <w:sz w:val="16"/>
          <w:szCs w:val="16"/>
          <w:lang w:val="en-US"/>
        </w:rPr>
        <w:t>2</w:t>
      </w:r>
      <w:r w:rsidR="009A5546" w:rsidRPr="00F4161C">
        <w:rPr>
          <w:rFonts w:ascii="Arial" w:hAnsi="Arial" w:cs="Arial"/>
          <w:sz w:val="16"/>
          <w:szCs w:val="16"/>
          <w:lang w:val="en-US"/>
        </w:rPr>
        <w:t>)</w:t>
      </w:r>
      <w:r w:rsidRPr="00F4161C">
        <w:rPr>
          <w:rFonts w:ascii="Arial" w:hAnsi="Arial" w:cs="Arial"/>
          <w:sz w:val="16"/>
          <w:szCs w:val="16"/>
          <w:lang w:val="en-US"/>
        </w:rPr>
        <w:t xml:space="preserve"> primary joints were excluded from the efficacy analysis (1 joint from the placebo group was not evaluated and 1 joint from the </w:t>
      </w:r>
      <w:r w:rsidR="002576D6" w:rsidRPr="00F4161C">
        <w:rPr>
          <w:rFonts w:ascii="Arial" w:hAnsi="Arial" w:cs="Arial"/>
          <w:sz w:val="16"/>
          <w:szCs w:val="16"/>
          <w:lang w:val="en-US"/>
        </w:rPr>
        <w:t>XIAFLEX</w:t>
      </w:r>
      <w:r w:rsidR="00700285" w:rsidRPr="00F4161C">
        <w:rPr>
          <w:rFonts w:ascii="Arial" w:hAnsi="Arial" w:cs="Arial"/>
          <w:sz w:val="16"/>
          <w:szCs w:val="16"/>
          <w:lang w:val="en-US"/>
        </w:rPr>
        <w:t>-</w:t>
      </w:r>
      <w:r w:rsidRPr="00F4161C">
        <w:rPr>
          <w:rFonts w:ascii="Arial" w:hAnsi="Arial" w:cs="Arial"/>
          <w:sz w:val="16"/>
          <w:szCs w:val="16"/>
          <w:lang w:val="en-US"/>
        </w:rPr>
        <w:t>treated group had a baseline contracture of 0 degrees before treatment)</w:t>
      </w:r>
      <w:r w:rsidR="003C6195" w:rsidRPr="00F4161C">
        <w:rPr>
          <w:rFonts w:ascii="Arial" w:hAnsi="Arial" w:cs="Arial"/>
          <w:sz w:val="16"/>
          <w:szCs w:val="16"/>
          <w:lang w:val="en-US"/>
        </w:rPr>
        <w:t xml:space="preserve"> </w:t>
      </w:r>
      <w:r w:rsidR="003C6195" w:rsidRPr="00F4161C">
        <w:rPr>
          <w:rFonts w:ascii="Arial" w:hAnsi="Arial" w:cs="Arial"/>
          <w:sz w:val="16"/>
          <w:szCs w:val="16"/>
          <w:vertAlign w:val="superscript"/>
          <w:lang w:val="en-US"/>
        </w:rPr>
        <w:t xml:space="preserve"> d </w:t>
      </w:r>
      <w:r w:rsidR="003C6195" w:rsidRPr="00F4161C">
        <w:rPr>
          <w:rFonts w:ascii="Arial" w:hAnsi="Arial" w:cs="Arial"/>
          <w:sz w:val="16"/>
          <w:szCs w:val="16"/>
          <w:lang w:val="en-US"/>
        </w:rPr>
        <w:t>95% confidence intervals</w:t>
      </w:r>
      <w:r w:rsidRPr="00396FA7">
        <w:rPr>
          <w:rFonts w:ascii="Arial" w:hAnsi="Arial" w:cs="Arial"/>
          <w:sz w:val="16"/>
          <w:szCs w:val="16"/>
          <w:lang w:val="en-US"/>
        </w:rPr>
        <w:t>.</w:t>
      </w:r>
    </w:p>
    <w:p w:rsidR="00396FA7" w:rsidRDefault="00396FA7" w:rsidP="003A70E0">
      <w:pPr>
        <w:ind w:left="426" w:right="-61"/>
        <w:rPr>
          <w:rFonts w:ascii="Arial" w:hAnsi="Arial" w:cs="Arial"/>
          <w:sz w:val="16"/>
          <w:szCs w:val="16"/>
        </w:rPr>
      </w:pPr>
    </w:p>
    <w:p w:rsidR="00F4669C" w:rsidRDefault="00F4669C" w:rsidP="003A70E0">
      <w:pPr>
        <w:ind w:left="426" w:right="-61"/>
        <w:rPr>
          <w:rFonts w:ascii="Arial" w:hAnsi="Arial" w:cs="Arial"/>
          <w:sz w:val="16"/>
          <w:szCs w:val="16"/>
        </w:rPr>
      </w:pPr>
    </w:p>
    <w:p w:rsidR="00396FA7" w:rsidRPr="0005235D" w:rsidRDefault="00396FA7" w:rsidP="005F559A">
      <w:pPr>
        <w:pageBreakBefore/>
        <w:ind w:left="425" w:right="-62"/>
        <w:rPr>
          <w:rFonts w:ascii="Arial" w:hAnsi="Arial" w:cs="Arial"/>
          <w:sz w:val="22"/>
          <w:szCs w:val="22"/>
          <w:u w:val="single"/>
        </w:rPr>
      </w:pPr>
      <w:r w:rsidRPr="0036425A">
        <w:rPr>
          <w:rFonts w:ascii="Arial" w:hAnsi="Arial" w:cs="Arial"/>
          <w:b/>
          <w:sz w:val="22"/>
          <w:szCs w:val="22"/>
          <w:u w:val="single"/>
        </w:rPr>
        <w:lastRenderedPageBreak/>
        <w:t xml:space="preserve">Table </w:t>
      </w:r>
      <w:r w:rsidR="00EB0F15" w:rsidRPr="0036425A">
        <w:rPr>
          <w:rFonts w:ascii="Arial" w:hAnsi="Arial" w:cs="Arial"/>
          <w:b/>
          <w:sz w:val="22"/>
          <w:szCs w:val="22"/>
          <w:u w:val="single"/>
        </w:rPr>
        <w:t>3</w:t>
      </w:r>
      <w:r w:rsidRPr="0036425A">
        <w:rPr>
          <w:rFonts w:ascii="Arial" w:hAnsi="Arial" w:cs="Arial"/>
          <w:b/>
          <w:sz w:val="22"/>
          <w:szCs w:val="22"/>
          <w:u w:val="single"/>
        </w:rPr>
        <w:t>: Mean Increase in Range of Motion from Baseline (Last Injection</w:t>
      </w:r>
      <w:r w:rsidRPr="0005235D">
        <w:rPr>
          <w:rFonts w:ascii="Arial" w:hAnsi="Arial" w:cs="Arial"/>
          <w:sz w:val="22"/>
          <w:szCs w:val="22"/>
          <w:u w:val="single"/>
        </w:rPr>
        <w:t>)</w:t>
      </w:r>
    </w:p>
    <w:p w:rsidR="00396FA7" w:rsidRPr="0005235D" w:rsidRDefault="00396FA7" w:rsidP="00396FA7">
      <w:pPr>
        <w:ind w:left="426" w:right="-61"/>
        <w:rPr>
          <w:rFonts w:ascii="Arial" w:hAnsi="Arial" w:cs="Arial"/>
          <w:sz w:val="22"/>
          <w:szCs w:val="22"/>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1665"/>
        <w:gridCol w:w="1320"/>
        <w:gridCol w:w="1657"/>
        <w:gridCol w:w="1329"/>
      </w:tblGrid>
      <w:tr w:rsidR="00396FA7" w:rsidRPr="0005235D" w:rsidTr="00E005FA">
        <w:tc>
          <w:tcPr>
            <w:tcW w:w="2128" w:type="dxa"/>
            <w:vMerge w:val="restart"/>
            <w:tcBorders>
              <w:top w:val="single" w:sz="24" w:space="0" w:color="auto"/>
            </w:tcBorders>
          </w:tcPr>
          <w:p w:rsidR="00396FA7" w:rsidRPr="0005235D" w:rsidRDefault="00396FA7" w:rsidP="00D776EA">
            <w:pPr>
              <w:ind w:right="-61"/>
              <w:jc w:val="center"/>
              <w:rPr>
                <w:rFonts w:ascii="Arial" w:hAnsi="Arial" w:cs="Arial"/>
                <w:b/>
                <w:sz w:val="22"/>
                <w:szCs w:val="22"/>
              </w:rPr>
            </w:pPr>
            <w:r w:rsidRPr="0005235D">
              <w:rPr>
                <w:rFonts w:ascii="Arial" w:hAnsi="Arial" w:cs="Arial"/>
                <w:b/>
                <w:sz w:val="22"/>
                <w:szCs w:val="22"/>
              </w:rPr>
              <w:t>Treated Primary Joints</w:t>
            </w:r>
          </w:p>
        </w:tc>
        <w:tc>
          <w:tcPr>
            <w:tcW w:w="2985" w:type="dxa"/>
            <w:gridSpan w:val="2"/>
            <w:tcBorders>
              <w:top w:val="single" w:sz="24" w:space="0" w:color="auto"/>
              <w:bottom w:val="single" w:sz="12" w:space="0" w:color="auto"/>
            </w:tcBorders>
          </w:tcPr>
          <w:p w:rsidR="00396FA7" w:rsidRPr="0005235D" w:rsidRDefault="00396FA7" w:rsidP="00E005FA">
            <w:pPr>
              <w:ind w:right="-61"/>
              <w:jc w:val="center"/>
              <w:rPr>
                <w:rFonts w:ascii="Arial" w:hAnsi="Arial" w:cs="Arial"/>
                <w:b/>
                <w:sz w:val="22"/>
                <w:szCs w:val="22"/>
              </w:rPr>
            </w:pPr>
            <w:r w:rsidRPr="0005235D">
              <w:rPr>
                <w:rFonts w:ascii="Arial" w:hAnsi="Arial" w:cs="Arial"/>
                <w:b/>
                <w:sz w:val="22"/>
                <w:szCs w:val="22"/>
              </w:rPr>
              <w:t>CORD</w:t>
            </w:r>
            <w:r w:rsidR="00E005FA">
              <w:rPr>
                <w:rFonts w:ascii="Arial" w:hAnsi="Arial" w:cs="Arial"/>
                <w:b/>
                <w:sz w:val="22"/>
                <w:szCs w:val="22"/>
              </w:rPr>
              <w:t>-</w:t>
            </w:r>
            <w:r w:rsidRPr="0005235D">
              <w:rPr>
                <w:rFonts w:ascii="Arial" w:hAnsi="Arial" w:cs="Arial"/>
                <w:b/>
                <w:sz w:val="22"/>
                <w:szCs w:val="22"/>
              </w:rPr>
              <w:t>I</w:t>
            </w:r>
          </w:p>
        </w:tc>
        <w:tc>
          <w:tcPr>
            <w:tcW w:w="2986" w:type="dxa"/>
            <w:gridSpan w:val="2"/>
            <w:tcBorders>
              <w:top w:val="single" w:sz="24" w:space="0" w:color="auto"/>
              <w:bottom w:val="single" w:sz="12" w:space="0" w:color="auto"/>
            </w:tcBorders>
          </w:tcPr>
          <w:p w:rsidR="00396FA7" w:rsidRPr="0005235D" w:rsidRDefault="00396FA7" w:rsidP="00E005FA">
            <w:pPr>
              <w:ind w:right="-61"/>
              <w:jc w:val="center"/>
              <w:rPr>
                <w:rFonts w:ascii="Arial" w:hAnsi="Arial" w:cs="Arial"/>
                <w:b/>
                <w:sz w:val="22"/>
                <w:szCs w:val="22"/>
              </w:rPr>
            </w:pPr>
            <w:r w:rsidRPr="0005235D">
              <w:rPr>
                <w:rFonts w:ascii="Arial" w:hAnsi="Arial" w:cs="Arial"/>
                <w:b/>
                <w:sz w:val="22"/>
                <w:szCs w:val="22"/>
              </w:rPr>
              <w:t>CORD</w:t>
            </w:r>
            <w:r w:rsidR="00E005FA">
              <w:rPr>
                <w:rFonts w:ascii="Arial" w:hAnsi="Arial" w:cs="Arial"/>
                <w:b/>
                <w:sz w:val="22"/>
                <w:szCs w:val="22"/>
              </w:rPr>
              <w:t>-</w:t>
            </w:r>
            <w:r w:rsidRPr="0005235D">
              <w:rPr>
                <w:rFonts w:ascii="Arial" w:hAnsi="Arial" w:cs="Arial"/>
                <w:b/>
                <w:sz w:val="22"/>
                <w:szCs w:val="22"/>
              </w:rPr>
              <w:t>II</w:t>
            </w:r>
          </w:p>
        </w:tc>
      </w:tr>
      <w:tr w:rsidR="00396FA7" w:rsidRPr="0005235D" w:rsidTr="00E005FA">
        <w:tc>
          <w:tcPr>
            <w:tcW w:w="2128" w:type="dxa"/>
            <w:vMerge/>
            <w:tcBorders>
              <w:bottom w:val="single" w:sz="18" w:space="0" w:color="auto"/>
            </w:tcBorders>
          </w:tcPr>
          <w:p w:rsidR="00396FA7" w:rsidRPr="0005235D" w:rsidRDefault="00396FA7" w:rsidP="00D776EA">
            <w:pPr>
              <w:ind w:right="-61"/>
              <w:jc w:val="center"/>
              <w:rPr>
                <w:rFonts w:ascii="Arial" w:hAnsi="Arial" w:cs="Arial"/>
                <w:b/>
                <w:sz w:val="22"/>
                <w:szCs w:val="22"/>
              </w:rPr>
            </w:pPr>
          </w:p>
        </w:tc>
        <w:tc>
          <w:tcPr>
            <w:tcW w:w="1665" w:type="dxa"/>
            <w:tcBorders>
              <w:top w:val="single" w:sz="12" w:space="0" w:color="auto"/>
              <w:bottom w:val="single" w:sz="18" w:space="0" w:color="auto"/>
            </w:tcBorders>
          </w:tcPr>
          <w:p w:rsidR="00396FA7" w:rsidRPr="0005235D" w:rsidRDefault="002576D6" w:rsidP="00D776EA">
            <w:pPr>
              <w:ind w:right="-61"/>
              <w:jc w:val="center"/>
              <w:rPr>
                <w:rFonts w:ascii="Arial" w:hAnsi="Arial" w:cs="Arial"/>
                <w:b/>
                <w:sz w:val="22"/>
                <w:szCs w:val="22"/>
              </w:rPr>
            </w:pPr>
            <w:r>
              <w:rPr>
                <w:rFonts w:ascii="Arial" w:hAnsi="Arial" w:cs="Arial"/>
                <w:b/>
                <w:sz w:val="22"/>
                <w:szCs w:val="22"/>
              </w:rPr>
              <w:t>XIAFLEX</w:t>
            </w:r>
          </w:p>
        </w:tc>
        <w:tc>
          <w:tcPr>
            <w:tcW w:w="1320" w:type="dxa"/>
            <w:tcBorders>
              <w:top w:val="single" w:sz="12" w:space="0" w:color="auto"/>
              <w:bottom w:val="single" w:sz="18" w:space="0" w:color="auto"/>
            </w:tcBorders>
          </w:tcPr>
          <w:p w:rsidR="00396FA7" w:rsidRPr="0005235D" w:rsidRDefault="00396FA7" w:rsidP="00D776EA">
            <w:pPr>
              <w:ind w:right="-61"/>
              <w:jc w:val="center"/>
              <w:rPr>
                <w:rFonts w:ascii="Arial" w:hAnsi="Arial" w:cs="Arial"/>
                <w:b/>
                <w:sz w:val="22"/>
                <w:szCs w:val="22"/>
              </w:rPr>
            </w:pPr>
            <w:r w:rsidRPr="0005235D">
              <w:rPr>
                <w:rFonts w:ascii="Arial" w:hAnsi="Arial" w:cs="Arial"/>
                <w:b/>
                <w:sz w:val="22"/>
                <w:szCs w:val="22"/>
              </w:rPr>
              <w:t>Placebo</w:t>
            </w:r>
          </w:p>
        </w:tc>
        <w:tc>
          <w:tcPr>
            <w:tcW w:w="1657" w:type="dxa"/>
            <w:tcBorders>
              <w:top w:val="single" w:sz="12" w:space="0" w:color="auto"/>
              <w:bottom w:val="single" w:sz="18" w:space="0" w:color="auto"/>
            </w:tcBorders>
          </w:tcPr>
          <w:p w:rsidR="00396FA7" w:rsidRPr="0005235D" w:rsidRDefault="002576D6" w:rsidP="00D776EA">
            <w:pPr>
              <w:ind w:right="-61"/>
              <w:jc w:val="center"/>
              <w:rPr>
                <w:rFonts w:ascii="Arial" w:hAnsi="Arial" w:cs="Arial"/>
                <w:b/>
                <w:sz w:val="22"/>
                <w:szCs w:val="22"/>
              </w:rPr>
            </w:pPr>
            <w:r>
              <w:rPr>
                <w:rFonts w:ascii="Arial" w:hAnsi="Arial" w:cs="Arial"/>
                <w:b/>
                <w:sz w:val="22"/>
                <w:szCs w:val="22"/>
              </w:rPr>
              <w:t>XIAFLEX</w:t>
            </w:r>
          </w:p>
        </w:tc>
        <w:tc>
          <w:tcPr>
            <w:tcW w:w="1329" w:type="dxa"/>
            <w:tcBorders>
              <w:top w:val="single" w:sz="12" w:space="0" w:color="auto"/>
              <w:bottom w:val="single" w:sz="18" w:space="0" w:color="auto"/>
            </w:tcBorders>
          </w:tcPr>
          <w:p w:rsidR="00396FA7" w:rsidRPr="0005235D" w:rsidRDefault="00396FA7" w:rsidP="00D776EA">
            <w:pPr>
              <w:ind w:right="-61"/>
              <w:jc w:val="center"/>
              <w:rPr>
                <w:rFonts w:ascii="Arial" w:hAnsi="Arial" w:cs="Arial"/>
                <w:b/>
                <w:sz w:val="22"/>
                <w:szCs w:val="22"/>
              </w:rPr>
            </w:pPr>
            <w:r w:rsidRPr="0005235D">
              <w:rPr>
                <w:rFonts w:ascii="Arial" w:hAnsi="Arial" w:cs="Arial"/>
                <w:b/>
                <w:sz w:val="22"/>
                <w:szCs w:val="22"/>
              </w:rPr>
              <w:t>Placebo</w:t>
            </w:r>
          </w:p>
        </w:tc>
      </w:tr>
      <w:tr w:rsidR="00396FA7" w:rsidRPr="0005235D" w:rsidTr="00E005FA">
        <w:tc>
          <w:tcPr>
            <w:tcW w:w="2128" w:type="dxa"/>
            <w:tcBorders>
              <w:top w:val="single" w:sz="18" w:space="0" w:color="auto"/>
              <w:bottom w:val="single" w:sz="12" w:space="0" w:color="auto"/>
            </w:tcBorders>
          </w:tcPr>
          <w:p w:rsidR="00396FA7" w:rsidRPr="00E005FA" w:rsidRDefault="00396FA7" w:rsidP="00D776EA">
            <w:pPr>
              <w:ind w:right="-61"/>
              <w:rPr>
                <w:rFonts w:ascii="Arial" w:hAnsi="Arial" w:cs="Arial"/>
                <w:b/>
                <w:sz w:val="22"/>
                <w:szCs w:val="22"/>
              </w:rPr>
            </w:pPr>
            <w:r w:rsidRPr="00E005FA">
              <w:rPr>
                <w:rFonts w:ascii="Arial" w:hAnsi="Arial" w:cs="Arial"/>
                <w:b/>
                <w:sz w:val="22"/>
                <w:szCs w:val="22"/>
              </w:rPr>
              <w:t xml:space="preserve">All </w:t>
            </w:r>
            <w:r w:rsidR="0057558B" w:rsidRPr="00E005FA">
              <w:rPr>
                <w:rFonts w:ascii="Arial" w:hAnsi="Arial" w:cs="Arial"/>
                <w:b/>
                <w:sz w:val="22"/>
                <w:szCs w:val="22"/>
              </w:rPr>
              <w:t>J</w:t>
            </w:r>
            <w:r w:rsidRPr="00E005FA">
              <w:rPr>
                <w:rFonts w:ascii="Arial" w:hAnsi="Arial" w:cs="Arial"/>
                <w:b/>
                <w:sz w:val="22"/>
                <w:szCs w:val="22"/>
              </w:rPr>
              <w:t>oints</w:t>
            </w:r>
          </w:p>
        </w:tc>
        <w:tc>
          <w:tcPr>
            <w:tcW w:w="1665" w:type="dxa"/>
            <w:tcBorders>
              <w:top w:val="single" w:sz="18" w:space="0" w:color="auto"/>
              <w:bottom w:val="single" w:sz="12" w:space="0" w:color="auto"/>
            </w:tcBorders>
          </w:tcPr>
          <w:p w:rsidR="00396FA7" w:rsidRPr="00550AEA" w:rsidRDefault="00396FA7" w:rsidP="00A27E92">
            <w:pPr>
              <w:ind w:right="-61"/>
              <w:jc w:val="center"/>
              <w:rPr>
                <w:rFonts w:ascii="Arial" w:hAnsi="Arial" w:cs="Arial"/>
                <w:sz w:val="22"/>
                <w:szCs w:val="22"/>
              </w:rPr>
            </w:pPr>
            <w:r w:rsidRPr="00550AEA">
              <w:rPr>
                <w:rFonts w:ascii="Arial" w:hAnsi="Arial" w:cs="Arial"/>
                <w:sz w:val="22"/>
                <w:szCs w:val="22"/>
              </w:rPr>
              <w:t>N=</w:t>
            </w:r>
            <w:r w:rsidR="00A27E92">
              <w:rPr>
                <w:rFonts w:ascii="Arial" w:hAnsi="Arial" w:cs="Arial"/>
                <w:sz w:val="22"/>
                <w:szCs w:val="22"/>
              </w:rPr>
              <w:t>197</w:t>
            </w:r>
            <w:r w:rsidR="00A27E92" w:rsidRPr="00550AEA">
              <w:rPr>
                <w:rFonts w:ascii="Arial" w:hAnsi="Arial" w:cs="Arial"/>
                <w:sz w:val="22"/>
                <w:szCs w:val="22"/>
                <w:vertAlign w:val="superscript"/>
              </w:rPr>
              <w:t>c</w:t>
            </w:r>
          </w:p>
        </w:tc>
        <w:tc>
          <w:tcPr>
            <w:tcW w:w="1320" w:type="dxa"/>
            <w:tcBorders>
              <w:top w:val="single" w:sz="18" w:space="0" w:color="auto"/>
              <w:bottom w:val="single" w:sz="12" w:space="0" w:color="auto"/>
            </w:tcBorders>
          </w:tcPr>
          <w:p w:rsidR="00396FA7" w:rsidRPr="00550AEA" w:rsidRDefault="00396FA7" w:rsidP="00A27E92">
            <w:pPr>
              <w:ind w:right="-61"/>
              <w:jc w:val="center"/>
              <w:rPr>
                <w:rFonts w:ascii="Arial" w:hAnsi="Arial" w:cs="Arial"/>
                <w:sz w:val="22"/>
                <w:szCs w:val="22"/>
              </w:rPr>
            </w:pPr>
            <w:r w:rsidRPr="00550AEA">
              <w:rPr>
                <w:rFonts w:ascii="Arial" w:hAnsi="Arial" w:cs="Arial"/>
                <w:sz w:val="22"/>
                <w:szCs w:val="22"/>
              </w:rPr>
              <w:t>N=10</w:t>
            </w:r>
            <w:r w:rsidR="00A27E92">
              <w:rPr>
                <w:rFonts w:ascii="Arial" w:hAnsi="Arial" w:cs="Arial"/>
                <w:sz w:val="22"/>
                <w:szCs w:val="22"/>
              </w:rPr>
              <w:t>2</w:t>
            </w:r>
            <w:r w:rsidRPr="00550AEA">
              <w:rPr>
                <w:rFonts w:ascii="Arial" w:hAnsi="Arial" w:cs="Arial"/>
                <w:sz w:val="22"/>
                <w:szCs w:val="22"/>
                <w:vertAlign w:val="superscript"/>
              </w:rPr>
              <w:t>c</w:t>
            </w:r>
          </w:p>
        </w:tc>
        <w:tc>
          <w:tcPr>
            <w:tcW w:w="1657" w:type="dxa"/>
            <w:tcBorders>
              <w:top w:val="single" w:sz="18" w:space="0" w:color="auto"/>
              <w:bottom w:val="single" w:sz="12" w:space="0" w:color="auto"/>
            </w:tcBorders>
          </w:tcPr>
          <w:p w:rsidR="00396FA7" w:rsidRPr="0005235D" w:rsidRDefault="00396FA7" w:rsidP="00D776EA">
            <w:pPr>
              <w:ind w:right="-61"/>
              <w:jc w:val="center"/>
              <w:rPr>
                <w:rFonts w:ascii="Arial" w:hAnsi="Arial" w:cs="Arial"/>
                <w:sz w:val="22"/>
                <w:szCs w:val="22"/>
              </w:rPr>
            </w:pPr>
            <w:r w:rsidRPr="0005235D">
              <w:rPr>
                <w:rFonts w:ascii="Arial" w:hAnsi="Arial" w:cs="Arial"/>
                <w:sz w:val="22"/>
                <w:szCs w:val="22"/>
              </w:rPr>
              <w:t>N=45</w:t>
            </w:r>
          </w:p>
        </w:tc>
        <w:tc>
          <w:tcPr>
            <w:tcW w:w="1329" w:type="dxa"/>
            <w:tcBorders>
              <w:top w:val="single" w:sz="18" w:space="0" w:color="auto"/>
              <w:bottom w:val="single" w:sz="12" w:space="0" w:color="auto"/>
            </w:tcBorders>
          </w:tcPr>
          <w:p w:rsidR="00396FA7" w:rsidRPr="0005235D" w:rsidRDefault="00396FA7" w:rsidP="00D776EA">
            <w:pPr>
              <w:ind w:right="-61"/>
              <w:jc w:val="center"/>
              <w:rPr>
                <w:rFonts w:ascii="Arial" w:hAnsi="Arial" w:cs="Arial"/>
                <w:sz w:val="22"/>
                <w:szCs w:val="22"/>
              </w:rPr>
            </w:pPr>
            <w:r w:rsidRPr="0005235D">
              <w:rPr>
                <w:rFonts w:ascii="Arial" w:hAnsi="Arial" w:cs="Arial"/>
                <w:sz w:val="22"/>
                <w:szCs w:val="22"/>
              </w:rPr>
              <w:t>N=21</w:t>
            </w:r>
          </w:p>
        </w:tc>
      </w:tr>
      <w:tr w:rsidR="00396FA7" w:rsidRPr="0005235D" w:rsidTr="00E005FA">
        <w:tc>
          <w:tcPr>
            <w:tcW w:w="2128" w:type="dxa"/>
            <w:tcBorders>
              <w:top w:val="single" w:sz="12" w:space="0" w:color="auto"/>
              <w:bottom w:val="single" w:sz="12" w:space="0" w:color="auto"/>
            </w:tcBorders>
          </w:tcPr>
          <w:p w:rsidR="00396FA7" w:rsidRPr="0005235D" w:rsidRDefault="00396FA7" w:rsidP="00D776EA">
            <w:pPr>
              <w:ind w:right="-61"/>
              <w:rPr>
                <w:rFonts w:ascii="Arial" w:hAnsi="Arial" w:cs="Arial"/>
                <w:sz w:val="22"/>
                <w:szCs w:val="22"/>
              </w:rPr>
            </w:pPr>
            <w:r w:rsidRPr="0005235D">
              <w:rPr>
                <w:rFonts w:ascii="Arial" w:hAnsi="Arial" w:cs="Arial"/>
                <w:sz w:val="22"/>
                <w:szCs w:val="22"/>
              </w:rPr>
              <w:t>Mean Baseline (SD)</w:t>
            </w:r>
          </w:p>
          <w:p w:rsidR="00396FA7" w:rsidRPr="0005235D" w:rsidRDefault="00396FA7" w:rsidP="00D776EA">
            <w:pPr>
              <w:ind w:right="-61"/>
              <w:rPr>
                <w:rFonts w:ascii="Arial" w:hAnsi="Arial" w:cs="Arial"/>
                <w:sz w:val="22"/>
                <w:szCs w:val="22"/>
              </w:rPr>
            </w:pPr>
            <w:r w:rsidRPr="0005235D">
              <w:rPr>
                <w:rFonts w:ascii="Arial" w:hAnsi="Arial" w:cs="Arial"/>
                <w:sz w:val="22"/>
                <w:szCs w:val="22"/>
              </w:rPr>
              <w:t>Mean Final (SD)</w:t>
            </w:r>
          </w:p>
          <w:p w:rsidR="00396FA7" w:rsidRPr="0005235D" w:rsidRDefault="00396FA7" w:rsidP="00D776EA">
            <w:pPr>
              <w:ind w:right="-61"/>
              <w:rPr>
                <w:rFonts w:ascii="Arial" w:hAnsi="Arial" w:cs="Arial"/>
                <w:sz w:val="22"/>
                <w:szCs w:val="22"/>
              </w:rPr>
            </w:pPr>
            <w:r w:rsidRPr="0005235D">
              <w:rPr>
                <w:rFonts w:ascii="Arial" w:hAnsi="Arial" w:cs="Arial"/>
                <w:sz w:val="22"/>
                <w:szCs w:val="22"/>
              </w:rPr>
              <w:t>Mean Increase (SD)</w:t>
            </w:r>
          </w:p>
        </w:tc>
        <w:tc>
          <w:tcPr>
            <w:tcW w:w="1665" w:type="dxa"/>
            <w:tcBorders>
              <w:top w:val="single" w:sz="12" w:space="0" w:color="auto"/>
              <w:bottom w:val="single" w:sz="12" w:space="0" w:color="auto"/>
            </w:tcBorders>
          </w:tcPr>
          <w:p w:rsidR="00396FA7" w:rsidRPr="0005235D" w:rsidRDefault="00396FA7" w:rsidP="00D776EA">
            <w:pPr>
              <w:ind w:right="-61"/>
              <w:jc w:val="center"/>
              <w:rPr>
                <w:rFonts w:ascii="Arial" w:hAnsi="Arial" w:cs="Arial"/>
                <w:sz w:val="22"/>
                <w:szCs w:val="22"/>
              </w:rPr>
            </w:pPr>
            <w:r w:rsidRPr="0005235D">
              <w:rPr>
                <w:rFonts w:ascii="Arial" w:hAnsi="Arial" w:cs="Arial"/>
                <w:sz w:val="22"/>
                <w:szCs w:val="22"/>
              </w:rPr>
              <w:t>43.9 (20.1)</w:t>
            </w:r>
          </w:p>
          <w:p w:rsidR="00396FA7" w:rsidRPr="0005235D" w:rsidRDefault="00396FA7" w:rsidP="00D776EA">
            <w:pPr>
              <w:ind w:right="-61"/>
              <w:jc w:val="center"/>
              <w:rPr>
                <w:rFonts w:ascii="Arial" w:hAnsi="Arial" w:cs="Arial"/>
                <w:sz w:val="22"/>
                <w:szCs w:val="22"/>
              </w:rPr>
            </w:pPr>
            <w:r w:rsidRPr="0005235D">
              <w:rPr>
                <w:rFonts w:ascii="Arial" w:hAnsi="Arial" w:cs="Arial"/>
                <w:sz w:val="22"/>
                <w:szCs w:val="22"/>
              </w:rPr>
              <w:t>80.7 (19.0)</w:t>
            </w:r>
          </w:p>
          <w:p w:rsidR="00396FA7" w:rsidRPr="0005235D" w:rsidRDefault="00396FA7" w:rsidP="00D776EA">
            <w:pPr>
              <w:ind w:right="-61"/>
              <w:jc w:val="center"/>
              <w:rPr>
                <w:rFonts w:ascii="Arial" w:hAnsi="Arial" w:cs="Arial"/>
                <w:sz w:val="22"/>
                <w:szCs w:val="22"/>
              </w:rPr>
            </w:pPr>
            <w:r w:rsidRPr="0005235D">
              <w:rPr>
                <w:rFonts w:ascii="Arial" w:hAnsi="Arial" w:cs="Arial"/>
                <w:sz w:val="22"/>
                <w:szCs w:val="22"/>
              </w:rPr>
              <w:t>36.7 (21.0)</w:t>
            </w:r>
          </w:p>
        </w:tc>
        <w:tc>
          <w:tcPr>
            <w:tcW w:w="1320" w:type="dxa"/>
            <w:tcBorders>
              <w:top w:val="single" w:sz="12" w:space="0" w:color="auto"/>
              <w:bottom w:val="single" w:sz="12" w:space="0" w:color="auto"/>
            </w:tcBorders>
          </w:tcPr>
          <w:p w:rsidR="00396FA7" w:rsidRPr="0005235D" w:rsidRDefault="0057558B" w:rsidP="00D776EA">
            <w:pPr>
              <w:ind w:right="-61"/>
              <w:jc w:val="center"/>
              <w:rPr>
                <w:rFonts w:ascii="Arial" w:hAnsi="Arial" w:cs="Arial"/>
                <w:sz w:val="22"/>
                <w:szCs w:val="22"/>
              </w:rPr>
            </w:pPr>
            <w:r w:rsidRPr="0005235D">
              <w:rPr>
                <w:rFonts w:ascii="Arial" w:hAnsi="Arial" w:cs="Arial"/>
                <w:sz w:val="22"/>
                <w:szCs w:val="22"/>
              </w:rPr>
              <w:t>45.3 (18.7)</w:t>
            </w:r>
          </w:p>
          <w:p w:rsidR="0057558B" w:rsidRPr="0005235D" w:rsidRDefault="0057558B" w:rsidP="00D776EA">
            <w:pPr>
              <w:ind w:right="-61"/>
              <w:jc w:val="center"/>
              <w:rPr>
                <w:rFonts w:ascii="Arial" w:hAnsi="Arial" w:cs="Arial"/>
                <w:sz w:val="22"/>
                <w:szCs w:val="22"/>
              </w:rPr>
            </w:pPr>
            <w:r w:rsidRPr="0005235D">
              <w:rPr>
                <w:rFonts w:ascii="Arial" w:hAnsi="Arial" w:cs="Arial"/>
                <w:sz w:val="22"/>
                <w:szCs w:val="22"/>
              </w:rPr>
              <w:t>49.5 (22.1)</w:t>
            </w:r>
          </w:p>
          <w:p w:rsidR="0057558B" w:rsidRPr="0005235D" w:rsidRDefault="0057558B" w:rsidP="00D776EA">
            <w:pPr>
              <w:ind w:right="-61"/>
              <w:jc w:val="center"/>
              <w:rPr>
                <w:rFonts w:ascii="Arial" w:hAnsi="Arial" w:cs="Arial"/>
                <w:sz w:val="22"/>
                <w:szCs w:val="22"/>
              </w:rPr>
            </w:pPr>
            <w:r w:rsidRPr="0005235D">
              <w:rPr>
                <w:rFonts w:ascii="Arial" w:hAnsi="Arial" w:cs="Arial"/>
                <w:sz w:val="22"/>
                <w:szCs w:val="22"/>
              </w:rPr>
              <w:t>4.0 (14.8)</w:t>
            </w:r>
          </w:p>
        </w:tc>
        <w:tc>
          <w:tcPr>
            <w:tcW w:w="1657" w:type="dxa"/>
            <w:tcBorders>
              <w:top w:val="single" w:sz="12" w:space="0" w:color="auto"/>
              <w:bottom w:val="single" w:sz="12" w:space="0" w:color="auto"/>
            </w:tcBorders>
          </w:tcPr>
          <w:p w:rsidR="00396FA7" w:rsidRPr="0005235D" w:rsidRDefault="0057558B" w:rsidP="00D776EA">
            <w:pPr>
              <w:ind w:right="-61"/>
              <w:jc w:val="center"/>
              <w:rPr>
                <w:rFonts w:ascii="Arial" w:hAnsi="Arial" w:cs="Arial"/>
                <w:sz w:val="22"/>
                <w:szCs w:val="22"/>
              </w:rPr>
            </w:pPr>
            <w:r w:rsidRPr="0005235D">
              <w:rPr>
                <w:rFonts w:ascii="Arial" w:hAnsi="Arial" w:cs="Arial"/>
                <w:sz w:val="22"/>
                <w:szCs w:val="22"/>
              </w:rPr>
              <w:t>40.3 (15.2)</w:t>
            </w:r>
          </w:p>
          <w:p w:rsidR="0057558B" w:rsidRPr="0005235D" w:rsidRDefault="0057558B" w:rsidP="00D776EA">
            <w:pPr>
              <w:ind w:right="-61"/>
              <w:jc w:val="center"/>
              <w:rPr>
                <w:rFonts w:ascii="Arial" w:hAnsi="Arial" w:cs="Arial"/>
                <w:sz w:val="22"/>
                <w:szCs w:val="22"/>
              </w:rPr>
            </w:pPr>
            <w:r w:rsidRPr="0005235D">
              <w:rPr>
                <w:rFonts w:ascii="Arial" w:hAnsi="Arial" w:cs="Arial"/>
                <w:sz w:val="22"/>
                <w:szCs w:val="22"/>
              </w:rPr>
              <w:t>75.8 (17.7)</w:t>
            </w:r>
          </w:p>
          <w:p w:rsidR="0057558B" w:rsidRPr="0005235D" w:rsidRDefault="0057558B" w:rsidP="00D776EA">
            <w:pPr>
              <w:ind w:right="-61"/>
              <w:jc w:val="center"/>
              <w:rPr>
                <w:rFonts w:ascii="Arial" w:hAnsi="Arial" w:cs="Arial"/>
                <w:sz w:val="22"/>
                <w:szCs w:val="22"/>
              </w:rPr>
            </w:pPr>
            <w:r w:rsidRPr="0005235D">
              <w:rPr>
                <w:rFonts w:ascii="Arial" w:hAnsi="Arial" w:cs="Arial"/>
                <w:sz w:val="22"/>
                <w:szCs w:val="22"/>
              </w:rPr>
              <w:t>35.4 (17.8)</w:t>
            </w:r>
          </w:p>
        </w:tc>
        <w:tc>
          <w:tcPr>
            <w:tcW w:w="1329" w:type="dxa"/>
            <w:tcBorders>
              <w:top w:val="single" w:sz="12" w:space="0" w:color="auto"/>
              <w:bottom w:val="single" w:sz="12" w:space="0" w:color="auto"/>
            </w:tcBorders>
          </w:tcPr>
          <w:p w:rsidR="00396FA7" w:rsidRPr="0005235D" w:rsidRDefault="0057558B" w:rsidP="00D776EA">
            <w:pPr>
              <w:ind w:right="-61"/>
              <w:jc w:val="center"/>
              <w:rPr>
                <w:rFonts w:ascii="Arial" w:hAnsi="Arial" w:cs="Arial"/>
                <w:sz w:val="22"/>
                <w:szCs w:val="22"/>
              </w:rPr>
            </w:pPr>
            <w:r w:rsidRPr="0005235D">
              <w:rPr>
                <w:rFonts w:ascii="Arial" w:hAnsi="Arial" w:cs="Arial"/>
                <w:sz w:val="22"/>
                <w:szCs w:val="22"/>
              </w:rPr>
              <w:t>44.0 (16.5)</w:t>
            </w:r>
          </w:p>
          <w:p w:rsidR="0057558B" w:rsidRPr="0005235D" w:rsidRDefault="0057558B" w:rsidP="00D776EA">
            <w:pPr>
              <w:ind w:right="-61"/>
              <w:jc w:val="center"/>
              <w:rPr>
                <w:rFonts w:ascii="Arial" w:hAnsi="Arial" w:cs="Arial"/>
                <w:sz w:val="22"/>
                <w:szCs w:val="22"/>
              </w:rPr>
            </w:pPr>
            <w:r w:rsidRPr="0005235D">
              <w:rPr>
                <w:rFonts w:ascii="Arial" w:hAnsi="Arial" w:cs="Arial"/>
                <w:sz w:val="22"/>
                <w:szCs w:val="22"/>
              </w:rPr>
              <w:t>51.7 (19.6)</w:t>
            </w:r>
          </w:p>
          <w:p w:rsidR="0057558B" w:rsidRPr="0005235D" w:rsidRDefault="0057558B" w:rsidP="00D776EA">
            <w:pPr>
              <w:ind w:right="-61"/>
              <w:jc w:val="center"/>
              <w:rPr>
                <w:rFonts w:ascii="Arial" w:hAnsi="Arial" w:cs="Arial"/>
                <w:sz w:val="22"/>
                <w:szCs w:val="22"/>
              </w:rPr>
            </w:pPr>
            <w:r w:rsidRPr="0005235D">
              <w:rPr>
                <w:rFonts w:ascii="Arial" w:hAnsi="Arial" w:cs="Arial"/>
                <w:sz w:val="22"/>
                <w:szCs w:val="22"/>
              </w:rPr>
              <w:t>7.6 (14.9)</w:t>
            </w:r>
          </w:p>
        </w:tc>
      </w:tr>
      <w:tr w:rsidR="00396FA7" w:rsidRPr="0005235D" w:rsidTr="00E005FA">
        <w:tc>
          <w:tcPr>
            <w:tcW w:w="2128" w:type="dxa"/>
            <w:tcBorders>
              <w:top w:val="single" w:sz="12" w:space="0" w:color="auto"/>
              <w:bottom w:val="single" w:sz="12" w:space="0" w:color="auto"/>
            </w:tcBorders>
          </w:tcPr>
          <w:p w:rsidR="00396FA7" w:rsidRPr="00E005FA" w:rsidRDefault="00396FA7" w:rsidP="00D776EA">
            <w:pPr>
              <w:ind w:right="-61"/>
              <w:rPr>
                <w:rFonts w:ascii="Arial" w:hAnsi="Arial" w:cs="Arial"/>
                <w:b/>
                <w:sz w:val="22"/>
                <w:szCs w:val="22"/>
              </w:rPr>
            </w:pPr>
            <w:r w:rsidRPr="00E005FA">
              <w:rPr>
                <w:rFonts w:ascii="Arial" w:hAnsi="Arial" w:cs="Arial"/>
                <w:b/>
                <w:sz w:val="22"/>
                <w:szCs w:val="22"/>
              </w:rPr>
              <w:t xml:space="preserve">MP </w:t>
            </w:r>
            <w:proofErr w:type="spellStart"/>
            <w:r w:rsidRPr="00E005FA">
              <w:rPr>
                <w:rFonts w:ascii="Arial" w:hAnsi="Arial" w:cs="Arial"/>
                <w:b/>
                <w:sz w:val="22"/>
                <w:szCs w:val="22"/>
              </w:rPr>
              <w:t>Joints</w:t>
            </w:r>
            <w:r w:rsidRPr="00E005FA">
              <w:rPr>
                <w:rFonts w:ascii="Arial" w:hAnsi="Arial" w:cs="Arial"/>
                <w:sz w:val="22"/>
                <w:szCs w:val="22"/>
                <w:vertAlign w:val="superscript"/>
              </w:rPr>
              <w:t>a</w:t>
            </w:r>
            <w:proofErr w:type="spellEnd"/>
          </w:p>
        </w:tc>
        <w:tc>
          <w:tcPr>
            <w:tcW w:w="1665" w:type="dxa"/>
            <w:tcBorders>
              <w:top w:val="single" w:sz="12" w:space="0" w:color="auto"/>
              <w:bottom w:val="single" w:sz="12" w:space="0" w:color="auto"/>
            </w:tcBorders>
          </w:tcPr>
          <w:p w:rsidR="00396FA7" w:rsidRPr="0005235D" w:rsidRDefault="00396FA7" w:rsidP="00A27E92">
            <w:pPr>
              <w:ind w:right="-61"/>
              <w:jc w:val="center"/>
              <w:rPr>
                <w:rFonts w:ascii="Arial" w:hAnsi="Arial" w:cs="Arial"/>
                <w:sz w:val="22"/>
                <w:szCs w:val="22"/>
              </w:rPr>
            </w:pPr>
            <w:r w:rsidRPr="0005235D">
              <w:rPr>
                <w:rFonts w:ascii="Arial" w:hAnsi="Arial" w:cs="Arial"/>
                <w:sz w:val="22"/>
                <w:szCs w:val="22"/>
              </w:rPr>
              <w:t>N=13</w:t>
            </w:r>
            <w:r w:rsidR="00A27E92">
              <w:rPr>
                <w:rFonts w:ascii="Arial" w:hAnsi="Arial" w:cs="Arial"/>
                <w:sz w:val="22"/>
                <w:szCs w:val="22"/>
              </w:rPr>
              <w:t>0</w:t>
            </w:r>
          </w:p>
        </w:tc>
        <w:tc>
          <w:tcPr>
            <w:tcW w:w="1320" w:type="dxa"/>
            <w:tcBorders>
              <w:top w:val="single" w:sz="12" w:space="0" w:color="auto"/>
              <w:bottom w:val="single" w:sz="12" w:space="0" w:color="auto"/>
            </w:tcBorders>
          </w:tcPr>
          <w:p w:rsidR="00396FA7" w:rsidRPr="0005235D" w:rsidRDefault="00396FA7" w:rsidP="00A27E92">
            <w:pPr>
              <w:ind w:right="-61"/>
              <w:jc w:val="center"/>
              <w:rPr>
                <w:rFonts w:ascii="Arial" w:hAnsi="Arial" w:cs="Arial"/>
                <w:sz w:val="22"/>
                <w:szCs w:val="22"/>
              </w:rPr>
            </w:pPr>
            <w:r w:rsidRPr="0005235D">
              <w:rPr>
                <w:rFonts w:ascii="Arial" w:hAnsi="Arial" w:cs="Arial"/>
                <w:sz w:val="22"/>
                <w:szCs w:val="22"/>
              </w:rPr>
              <w:t>N=6</w:t>
            </w:r>
            <w:r w:rsidR="00A27E92">
              <w:rPr>
                <w:rFonts w:ascii="Arial" w:hAnsi="Arial" w:cs="Arial"/>
                <w:sz w:val="22"/>
                <w:szCs w:val="22"/>
              </w:rPr>
              <w:t>8</w:t>
            </w:r>
          </w:p>
        </w:tc>
        <w:tc>
          <w:tcPr>
            <w:tcW w:w="1657" w:type="dxa"/>
            <w:tcBorders>
              <w:top w:val="single" w:sz="12" w:space="0" w:color="auto"/>
              <w:bottom w:val="single" w:sz="12" w:space="0" w:color="auto"/>
            </w:tcBorders>
          </w:tcPr>
          <w:p w:rsidR="00396FA7" w:rsidRPr="0005235D" w:rsidRDefault="00396FA7" w:rsidP="00D776EA">
            <w:pPr>
              <w:ind w:right="-61"/>
              <w:jc w:val="center"/>
              <w:rPr>
                <w:rFonts w:ascii="Arial" w:hAnsi="Arial" w:cs="Arial"/>
                <w:sz w:val="22"/>
                <w:szCs w:val="22"/>
              </w:rPr>
            </w:pPr>
            <w:r w:rsidRPr="0005235D">
              <w:rPr>
                <w:rFonts w:ascii="Arial" w:hAnsi="Arial" w:cs="Arial"/>
                <w:sz w:val="22"/>
                <w:szCs w:val="22"/>
              </w:rPr>
              <w:t>N=20</w:t>
            </w:r>
          </w:p>
        </w:tc>
        <w:tc>
          <w:tcPr>
            <w:tcW w:w="1329" w:type="dxa"/>
            <w:tcBorders>
              <w:top w:val="single" w:sz="12" w:space="0" w:color="auto"/>
              <w:bottom w:val="single" w:sz="12" w:space="0" w:color="auto"/>
            </w:tcBorders>
          </w:tcPr>
          <w:p w:rsidR="00396FA7" w:rsidRPr="0005235D" w:rsidRDefault="00396FA7" w:rsidP="00D776EA">
            <w:pPr>
              <w:ind w:right="-61"/>
              <w:jc w:val="center"/>
              <w:rPr>
                <w:rFonts w:ascii="Arial" w:hAnsi="Arial" w:cs="Arial"/>
                <w:sz w:val="22"/>
                <w:szCs w:val="22"/>
              </w:rPr>
            </w:pPr>
            <w:r w:rsidRPr="0005235D">
              <w:rPr>
                <w:rFonts w:ascii="Arial" w:hAnsi="Arial" w:cs="Arial"/>
                <w:sz w:val="22"/>
                <w:szCs w:val="22"/>
              </w:rPr>
              <w:t>N=11</w:t>
            </w:r>
          </w:p>
        </w:tc>
      </w:tr>
      <w:tr w:rsidR="00396FA7" w:rsidRPr="0005235D" w:rsidTr="00E005FA">
        <w:tc>
          <w:tcPr>
            <w:tcW w:w="2128" w:type="dxa"/>
            <w:tcBorders>
              <w:top w:val="single" w:sz="12" w:space="0" w:color="auto"/>
              <w:bottom w:val="single" w:sz="12" w:space="0" w:color="auto"/>
            </w:tcBorders>
          </w:tcPr>
          <w:p w:rsidR="00396FA7" w:rsidRPr="0005235D" w:rsidRDefault="00396FA7" w:rsidP="00D776EA">
            <w:pPr>
              <w:ind w:right="-61"/>
              <w:rPr>
                <w:rFonts w:ascii="Arial" w:hAnsi="Arial" w:cs="Arial"/>
                <w:sz w:val="22"/>
                <w:szCs w:val="22"/>
              </w:rPr>
            </w:pPr>
            <w:r w:rsidRPr="0005235D">
              <w:rPr>
                <w:rFonts w:ascii="Arial" w:hAnsi="Arial" w:cs="Arial"/>
                <w:sz w:val="22"/>
                <w:szCs w:val="22"/>
              </w:rPr>
              <w:t>Mean Baseline (SD)</w:t>
            </w:r>
          </w:p>
          <w:p w:rsidR="00396FA7" w:rsidRPr="0005235D" w:rsidRDefault="00396FA7" w:rsidP="00D776EA">
            <w:pPr>
              <w:ind w:right="-61"/>
              <w:rPr>
                <w:rFonts w:ascii="Arial" w:hAnsi="Arial" w:cs="Arial"/>
                <w:sz w:val="22"/>
                <w:szCs w:val="22"/>
              </w:rPr>
            </w:pPr>
            <w:r w:rsidRPr="0005235D">
              <w:rPr>
                <w:rFonts w:ascii="Arial" w:hAnsi="Arial" w:cs="Arial"/>
                <w:sz w:val="22"/>
                <w:szCs w:val="22"/>
              </w:rPr>
              <w:t>Mean Final (SD)</w:t>
            </w:r>
          </w:p>
          <w:p w:rsidR="00396FA7" w:rsidRPr="0005235D" w:rsidRDefault="00396FA7" w:rsidP="00D776EA">
            <w:pPr>
              <w:ind w:right="-61"/>
              <w:rPr>
                <w:rFonts w:ascii="Arial" w:hAnsi="Arial" w:cs="Arial"/>
                <w:sz w:val="22"/>
                <w:szCs w:val="22"/>
              </w:rPr>
            </w:pPr>
            <w:r w:rsidRPr="0005235D">
              <w:rPr>
                <w:rFonts w:ascii="Arial" w:hAnsi="Arial" w:cs="Arial"/>
                <w:sz w:val="22"/>
                <w:szCs w:val="22"/>
              </w:rPr>
              <w:t>Mean Increase (SD)</w:t>
            </w:r>
          </w:p>
        </w:tc>
        <w:tc>
          <w:tcPr>
            <w:tcW w:w="1665" w:type="dxa"/>
            <w:tcBorders>
              <w:top w:val="single" w:sz="12" w:space="0" w:color="auto"/>
              <w:bottom w:val="single" w:sz="12" w:space="0" w:color="auto"/>
            </w:tcBorders>
          </w:tcPr>
          <w:p w:rsidR="00396FA7" w:rsidRPr="0005235D" w:rsidRDefault="00396FA7" w:rsidP="00D776EA">
            <w:pPr>
              <w:ind w:right="-61"/>
              <w:jc w:val="center"/>
              <w:rPr>
                <w:rFonts w:ascii="Arial" w:hAnsi="Arial" w:cs="Arial"/>
                <w:sz w:val="22"/>
                <w:szCs w:val="22"/>
              </w:rPr>
            </w:pPr>
            <w:r w:rsidRPr="0005235D">
              <w:rPr>
                <w:rFonts w:ascii="Arial" w:hAnsi="Arial" w:cs="Arial"/>
                <w:sz w:val="22"/>
                <w:szCs w:val="22"/>
              </w:rPr>
              <w:t>42.6 (20.0)</w:t>
            </w:r>
          </w:p>
          <w:p w:rsidR="00396FA7" w:rsidRPr="0005235D" w:rsidRDefault="00396FA7" w:rsidP="00D776EA">
            <w:pPr>
              <w:ind w:right="-61"/>
              <w:jc w:val="center"/>
              <w:rPr>
                <w:rFonts w:ascii="Arial" w:hAnsi="Arial" w:cs="Arial"/>
                <w:sz w:val="22"/>
                <w:szCs w:val="22"/>
              </w:rPr>
            </w:pPr>
            <w:r w:rsidRPr="0005235D">
              <w:rPr>
                <w:rFonts w:ascii="Arial" w:hAnsi="Arial" w:cs="Arial"/>
                <w:sz w:val="22"/>
                <w:szCs w:val="22"/>
              </w:rPr>
              <w:t>83.7 (15.7)</w:t>
            </w:r>
          </w:p>
          <w:p w:rsidR="00396FA7" w:rsidRPr="0005235D" w:rsidRDefault="00396FA7" w:rsidP="00D776EA">
            <w:pPr>
              <w:ind w:right="-61"/>
              <w:jc w:val="center"/>
              <w:rPr>
                <w:rFonts w:ascii="Arial" w:hAnsi="Arial" w:cs="Arial"/>
                <w:sz w:val="22"/>
                <w:szCs w:val="22"/>
              </w:rPr>
            </w:pPr>
            <w:r w:rsidRPr="0005235D">
              <w:rPr>
                <w:rFonts w:ascii="Arial" w:hAnsi="Arial" w:cs="Arial"/>
                <w:sz w:val="22"/>
                <w:szCs w:val="22"/>
              </w:rPr>
              <w:t>40.6 (20.0)</w:t>
            </w:r>
          </w:p>
        </w:tc>
        <w:tc>
          <w:tcPr>
            <w:tcW w:w="1320" w:type="dxa"/>
            <w:tcBorders>
              <w:top w:val="single" w:sz="12" w:space="0" w:color="auto"/>
              <w:bottom w:val="single" w:sz="12" w:space="0" w:color="auto"/>
            </w:tcBorders>
          </w:tcPr>
          <w:p w:rsidR="00396FA7" w:rsidRPr="0005235D" w:rsidRDefault="0057558B" w:rsidP="00D776EA">
            <w:pPr>
              <w:ind w:right="-61"/>
              <w:jc w:val="center"/>
              <w:rPr>
                <w:rFonts w:ascii="Arial" w:hAnsi="Arial" w:cs="Arial"/>
                <w:sz w:val="22"/>
                <w:szCs w:val="22"/>
              </w:rPr>
            </w:pPr>
            <w:r w:rsidRPr="0005235D">
              <w:rPr>
                <w:rFonts w:ascii="Arial" w:hAnsi="Arial" w:cs="Arial"/>
                <w:sz w:val="22"/>
                <w:szCs w:val="22"/>
              </w:rPr>
              <w:t xml:space="preserve">45.7 </w:t>
            </w:r>
            <w:r w:rsidR="00592761">
              <w:rPr>
                <w:rFonts w:ascii="Arial" w:hAnsi="Arial" w:cs="Arial"/>
                <w:sz w:val="22"/>
                <w:szCs w:val="22"/>
              </w:rPr>
              <w:t>(</w:t>
            </w:r>
            <w:r w:rsidR="00592761" w:rsidRPr="0005235D">
              <w:rPr>
                <w:rFonts w:ascii="Arial" w:hAnsi="Arial" w:cs="Arial"/>
                <w:sz w:val="22"/>
                <w:szCs w:val="22"/>
              </w:rPr>
              <w:t>19</w:t>
            </w:r>
            <w:r w:rsidRPr="0005235D">
              <w:rPr>
                <w:rFonts w:ascii="Arial" w:hAnsi="Arial" w:cs="Arial"/>
                <w:sz w:val="22"/>
                <w:szCs w:val="22"/>
              </w:rPr>
              <w:t>.2)</w:t>
            </w:r>
          </w:p>
          <w:p w:rsidR="0057558B" w:rsidRPr="0005235D" w:rsidRDefault="0057558B" w:rsidP="00D776EA">
            <w:pPr>
              <w:ind w:right="-61"/>
              <w:jc w:val="center"/>
              <w:rPr>
                <w:rFonts w:ascii="Arial" w:hAnsi="Arial" w:cs="Arial"/>
                <w:sz w:val="22"/>
                <w:szCs w:val="22"/>
              </w:rPr>
            </w:pPr>
            <w:r w:rsidRPr="0005235D">
              <w:rPr>
                <w:rFonts w:ascii="Arial" w:hAnsi="Arial" w:cs="Arial"/>
                <w:sz w:val="22"/>
                <w:szCs w:val="22"/>
              </w:rPr>
              <w:t>49.7 (21.1)</w:t>
            </w:r>
          </w:p>
          <w:p w:rsidR="0057558B" w:rsidRPr="0005235D" w:rsidRDefault="0057558B" w:rsidP="00D776EA">
            <w:pPr>
              <w:ind w:right="-61"/>
              <w:jc w:val="center"/>
              <w:rPr>
                <w:rFonts w:ascii="Arial" w:hAnsi="Arial" w:cs="Arial"/>
                <w:sz w:val="22"/>
                <w:szCs w:val="22"/>
              </w:rPr>
            </w:pPr>
            <w:r w:rsidRPr="0005235D">
              <w:rPr>
                <w:rFonts w:ascii="Arial" w:hAnsi="Arial" w:cs="Arial"/>
                <w:sz w:val="22"/>
                <w:szCs w:val="22"/>
              </w:rPr>
              <w:t>3.7 (12.6)</w:t>
            </w:r>
          </w:p>
        </w:tc>
        <w:tc>
          <w:tcPr>
            <w:tcW w:w="1657" w:type="dxa"/>
            <w:tcBorders>
              <w:top w:val="single" w:sz="12" w:space="0" w:color="auto"/>
              <w:bottom w:val="single" w:sz="12" w:space="0" w:color="auto"/>
            </w:tcBorders>
          </w:tcPr>
          <w:p w:rsidR="00396FA7" w:rsidRPr="0005235D" w:rsidRDefault="0057558B" w:rsidP="00D776EA">
            <w:pPr>
              <w:ind w:right="-61"/>
              <w:jc w:val="center"/>
              <w:rPr>
                <w:rFonts w:ascii="Arial" w:hAnsi="Arial" w:cs="Arial"/>
                <w:sz w:val="22"/>
                <w:szCs w:val="22"/>
              </w:rPr>
            </w:pPr>
            <w:r w:rsidRPr="0005235D">
              <w:rPr>
                <w:rFonts w:ascii="Arial" w:hAnsi="Arial" w:cs="Arial"/>
                <w:sz w:val="22"/>
                <w:szCs w:val="22"/>
              </w:rPr>
              <w:t>39.5 (11.8)</w:t>
            </w:r>
          </w:p>
          <w:p w:rsidR="0057558B" w:rsidRPr="0005235D" w:rsidRDefault="0057558B" w:rsidP="00D776EA">
            <w:pPr>
              <w:ind w:right="-61"/>
              <w:jc w:val="center"/>
              <w:rPr>
                <w:rFonts w:ascii="Arial" w:hAnsi="Arial" w:cs="Arial"/>
                <w:sz w:val="22"/>
                <w:szCs w:val="22"/>
              </w:rPr>
            </w:pPr>
            <w:r w:rsidRPr="0005235D">
              <w:rPr>
                <w:rFonts w:ascii="Arial" w:hAnsi="Arial" w:cs="Arial"/>
                <w:sz w:val="22"/>
                <w:szCs w:val="22"/>
              </w:rPr>
              <w:t>79.5 (11.1)</w:t>
            </w:r>
          </w:p>
          <w:p w:rsidR="0057558B" w:rsidRPr="0005235D" w:rsidRDefault="0057558B" w:rsidP="00D776EA">
            <w:pPr>
              <w:ind w:right="-61"/>
              <w:jc w:val="center"/>
              <w:rPr>
                <w:rFonts w:ascii="Arial" w:hAnsi="Arial" w:cs="Arial"/>
                <w:sz w:val="22"/>
                <w:szCs w:val="22"/>
              </w:rPr>
            </w:pPr>
            <w:r w:rsidRPr="0005235D">
              <w:rPr>
                <w:rFonts w:ascii="Arial" w:hAnsi="Arial" w:cs="Arial"/>
                <w:sz w:val="22"/>
                <w:szCs w:val="22"/>
              </w:rPr>
              <w:t>40.0 (13.5)</w:t>
            </w:r>
          </w:p>
        </w:tc>
        <w:tc>
          <w:tcPr>
            <w:tcW w:w="1329" w:type="dxa"/>
            <w:tcBorders>
              <w:top w:val="single" w:sz="12" w:space="0" w:color="auto"/>
              <w:bottom w:val="single" w:sz="12" w:space="0" w:color="auto"/>
            </w:tcBorders>
          </w:tcPr>
          <w:p w:rsidR="00396FA7" w:rsidRPr="0005235D" w:rsidRDefault="0057558B" w:rsidP="00D776EA">
            <w:pPr>
              <w:ind w:right="-61"/>
              <w:jc w:val="center"/>
              <w:rPr>
                <w:rFonts w:ascii="Arial" w:hAnsi="Arial" w:cs="Arial"/>
                <w:sz w:val="22"/>
                <w:szCs w:val="22"/>
              </w:rPr>
            </w:pPr>
            <w:r w:rsidRPr="0005235D">
              <w:rPr>
                <w:rFonts w:ascii="Arial" w:hAnsi="Arial" w:cs="Arial"/>
                <w:sz w:val="22"/>
                <w:szCs w:val="22"/>
              </w:rPr>
              <w:t>41.4 (20.8)</w:t>
            </w:r>
          </w:p>
          <w:p w:rsidR="0057558B" w:rsidRPr="0005235D" w:rsidRDefault="0057558B" w:rsidP="00D776EA">
            <w:pPr>
              <w:ind w:right="-61"/>
              <w:jc w:val="center"/>
              <w:rPr>
                <w:rFonts w:ascii="Arial" w:hAnsi="Arial" w:cs="Arial"/>
                <w:sz w:val="22"/>
                <w:szCs w:val="22"/>
              </w:rPr>
            </w:pPr>
            <w:r w:rsidRPr="0005235D">
              <w:rPr>
                <w:rFonts w:ascii="Arial" w:hAnsi="Arial" w:cs="Arial"/>
                <w:sz w:val="22"/>
                <w:szCs w:val="22"/>
              </w:rPr>
              <w:t>50.0 (21.5)</w:t>
            </w:r>
          </w:p>
          <w:p w:rsidR="0057558B" w:rsidRPr="0005235D" w:rsidRDefault="0057558B" w:rsidP="00D776EA">
            <w:pPr>
              <w:ind w:right="-61"/>
              <w:jc w:val="center"/>
              <w:rPr>
                <w:rFonts w:ascii="Arial" w:hAnsi="Arial" w:cs="Arial"/>
                <w:sz w:val="22"/>
                <w:szCs w:val="22"/>
              </w:rPr>
            </w:pPr>
            <w:r w:rsidRPr="0005235D">
              <w:rPr>
                <w:rFonts w:ascii="Arial" w:hAnsi="Arial" w:cs="Arial"/>
                <w:sz w:val="22"/>
                <w:szCs w:val="22"/>
              </w:rPr>
              <w:t>8.6 (14.7)</w:t>
            </w:r>
          </w:p>
        </w:tc>
      </w:tr>
      <w:tr w:rsidR="00396FA7" w:rsidRPr="0005235D" w:rsidTr="00E005FA">
        <w:tc>
          <w:tcPr>
            <w:tcW w:w="2128" w:type="dxa"/>
            <w:tcBorders>
              <w:top w:val="single" w:sz="12" w:space="0" w:color="auto"/>
              <w:bottom w:val="single" w:sz="12" w:space="0" w:color="auto"/>
            </w:tcBorders>
          </w:tcPr>
          <w:p w:rsidR="00396FA7" w:rsidRPr="0005235D" w:rsidRDefault="00396FA7" w:rsidP="00D776EA">
            <w:pPr>
              <w:ind w:right="-61"/>
              <w:rPr>
                <w:rFonts w:ascii="Arial" w:hAnsi="Arial" w:cs="Arial"/>
                <w:sz w:val="22"/>
                <w:szCs w:val="22"/>
              </w:rPr>
            </w:pPr>
            <w:r w:rsidRPr="00E005FA">
              <w:rPr>
                <w:rFonts w:ascii="Arial" w:hAnsi="Arial" w:cs="Arial"/>
                <w:b/>
                <w:sz w:val="22"/>
                <w:szCs w:val="22"/>
              </w:rPr>
              <w:t xml:space="preserve">PIP </w:t>
            </w:r>
            <w:proofErr w:type="spellStart"/>
            <w:r w:rsidRPr="00E005FA">
              <w:rPr>
                <w:rFonts w:ascii="Arial" w:hAnsi="Arial" w:cs="Arial"/>
                <w:b/>
                <w:sz w:val="22"/>
                <w:szCs w:val="22"/>
              </w:rPr>
              <w:t>Joints</w:t>
            </w:r>
            <w:r w:rsidRPr="0005235D">
              <w:rPr>
                <w:rFonts w:ascii="Arial" w:hAnsi="Arial" w:cs="Arial"/>
                <w:sz w:val="22"/>
                <w:szCs w:val="22"/>
                <w:vertAlign w:val="superscript"/>
              </w:rPr>
              <w:t>b</w:t>
            </w:r>
            <w:proofErr w:type="spellEnd"/>
          </w:p>
        </w:tc>
        <w:tc>
          <w:tcPr>
            <w:tcW w:w="1665" w:type="dxa"/>
            <w:tcBorders>
              <w:top w:val="single" w:sz="12" w:space="0" w:color="auto"/>
              <w:bottom w:val="single" w:sz="12" w:space="0" w:color="auto"/>
            </w:tcBorders>
          </w:tcPr>
          <w:p w:rsidR="00396FA7" w:rsidRPr="0005235D" w:rsidRDefault="00396FA7" w:rsidP="00A27E92">
            <w:pPr>
              <w:ind w:right="-61"/>
              <w:jc w:val="center"/>
              <w:rPr>
                <w:rFonts w:ascii="Arial" w:hAnsi="Arial" w:cs="Arial"/>
                <w:sz w:val="22"/>
                <w:szCs w:val="22"/>
              </w:rPr>
            </w:pPr>
            <w:r w:rsidRPr="0005235D">
              <w:rPr>
                <w:rFonts w:ascii="Arial" w:hAnsi="Arial" w:cs="Arial"/>
                <w:sz w:val="22"/>
                <w:szCs w:val="22"/>
              </w:rPr>
              <w:t>N=</w:t>
            </w:r>
            <w:r w:rsidR="00A27E92">
              <w:rPr>
                <w:rFonts w:ascii="Arial" w:hAnsi="Arial" w:cs="Arial"/>
                <w:sz w:val="22"/>
                <w:szCs w:val="22"/>
              </w:rPr>
              <w:t>67</w:t>
            </w:r>
          </w:p>
        </w:tc>
        <w:tc>
          <w:tcPr>
            <w:tcW w:w="1320" w:type="dxa"/>
            <w:tcBorders>
              <w:top w:val="single" w:sz="12" w:space="0" w:color="auto"/>
              <w:bottom w:val="single" w:sz="12" w:space="0" w:color="auto"/>
            </w:tcBorders>
          </w:tcPr>
          <w:p w:rsidR="00396FA7" w:rsidRPr="0005235D" w:rsidRDefault="00396FA7" w:rsidP="00D776EA">
            <w:pPr>
              <w:ind w:right="-61"/>
              <w:jc w:val="center"/>
              <w:rPr>
                <w:rFonts w:ascii="Arial" w:hAnsi="Arial" w:cs="Arial"/>
                <w:sz w:val="22"/>
                <w:szCs w:val="22"/>
              </w:rPr>
            </w:pPr>
            <w:r w:rsidRPr="0005235D">
              <w:rPr>
                <w:rFonts w:ascii="Arial" w:hAnsi="Arial" w:cs="Arial"/>
                <w:sz w:val="22"/>
                <w:szCs w:val="22"/>
              </w:rPr>
              <w:t>N=34</w:t>
            </w:r>
          </w:p>
        </w:tc>
        <w:tc>
          <w:tcPr>
            <w:tcW w:w="1657" w:type="dxa"/>
            <w:tcBorders>
              <w:top w:val="single" w:sz="12" w:space="0" w:color="auto"/>
              <w:bottom w:val="single" w:sz="12" w:space="0" w:color="auto"/>
            </w:tcBorders>
          </w:tcPr>
          <w:p w:rsidR="00396FA7" w:rsidRPr="0005235D" w:rsidRDefault="00396FA7" w:rsidP="00D776EA">
            <w:pPr>
              <w:ind w:right="-61"/>
              <w:jc w:val="center"/>
              <w:rPr>
                <w:rFonts w:ascii="Arial" w:hAnsi="Arial" w:cs="Arial"/>
                <w:sz w:val="22"/>
                <w:szCs w:val="22"/>
              </w:rPr>
            </w:pPr>
            <w:r w:rsidRPr="0005235D">
              <w:rPr>
                <w:rFonts w:ascii="Arial" w:hAnsi="Arial" w:cs="Arial"/>
                <w:sz w:val="22"/>
                <w:szCs w:val="22"/>
              </w:rPr>
              <w:t>N=25</w:t>
            </w:r>
          </w:p>
        </w:tc>
        <w:tc>
          <w:tcPr>
            <w:tcW w:w="1329" w:type="dxa"/>
            <w:tcBorders>
              <w:top w:val="single" w:sz="12" w:space="0" w:color="auto"/>
              <w:bottom w:val="single" w:sz="12" w:space="0" w:color="auto"/>
            </w:tcBorders>
          </w:tcPr>
          <w:p w:rsidR="00396FA7" w:rsidRPr="0005235D" w:rsidRDefault="00396FA7" w:rsidP="00D776EA">
            <w:pPr>
              <w:ind w:right="-61"/>
              <w:jc w:val="center"/>
              <w:rPr>
                <w:rFonts w:ascii="Arial" w:hAnsi="Arial" w:cs="Arial"/>
                <w:sz w:val="22"/>
                <w:szCs w:val="22"/>
              </w:rPr>
            </w:pPr>
            <w:r w:rsidRPr="0005235D">
              <w:rPr>
                <w:rFonts w:ascii="Arial" w:hAnsi="Arial" w:cs="Arial"/>
                <w:sz w:val="22"/>
                <w:szCs w:val="22"/>
              </w:rPr>
              <w:t>N=10</w:t>
            </w:r>
          </w:p>
        </w:tc>
      </w:tr>
      <w:tr w:rsidR="00396FA7" w:rsidRPr="0005235D" w:rsidTr="00E005FA">
        <w:tc>
          <w:tcPr>
            <w:tcW w:w="2128" w:type="dxa"/>
            <w:tcBorders>
              <w:top w:val="single" w:sz="12" w:space="0" w:color="auto"/>
              <w:bottom w:val="single" w:sz="24" w:space="0" w:color="auto"/>
            </w:tcBorders>
          </w:tcPr>
          <w:p w:rsidR="00396FA7" w:rsidRPr="0005235D" w:rsidRDefault="00396FA7" w:rsidP="00D776EA">
            <w:pPr>
              <w:ind w:right="-61"/>
              <w:rPr>
                <w:rFonts w:ascii="Arial" w:hAnsi="Arial" w:cs="Arial"/>
                <w:sz w:val="22"/>
                <w:szCs w:val="22"/>
              </w:rPr>
            </w:pPr>
            <w:r w:rsidRPr="0005235D">
              <w:rPr>
                <w:rFonts w:ascii="Arial" w:hAnsi="Arial" w:cs="Arial"/>
                <w:sz w:val="22"/>
                <w:szCs w:val="22"/>
              </w:rPr>
              <w:t>Mean Baseline (SD)</w:t>
            </w:r>
          </w:p>
          <w:p w:rsidR="00396FA7" w:rsidRPr="0005235D" w:rsidRDefault="00396FA7" w:rsidP="00D776EA">
            <w:pPr>
              <w:ind w:right="-61"/>
              <w:rPr>
                <w:rFonts w:ascii="Arial" w:hAnsi="Arial" w:cs="Arial"/>
                <w:sz w:val="22"/>
                <w:szCs w:val="22"/>
              </w:rPr>
            </w:pPr>
            <w:r w:rsidRPr="0005235D">
              <w:rPr>
                <w:rFonts w:ascii="Arial" w:hAnsi="Arial" w:cs="Arial"/>
                <w:sz w:val="22"/>
                <w:szCs w:val="22"/>
              </w:rPr>
              <w:t>Mean Final (SD)</w:t>
            </w:r>
          </w:p>
          <w:p w:rsidR="00396FA7" w:rsidRPr="0005235D" w:rsidRDefault="00396FA7" w:rsidP="00D776EA">
            <w:pPr>
              <w:ind w:right="-61"/>
              <w:rPr>
                <w:rFonts w:ascii="Arial" w:hAnsi="Arial" w:cs="Arial"/>
                <w:sz w:val="22"/>
                <w:szCs w:val="22"/>
              </w:rPr>
            </w:pPr>
            <w:r w:rsidRPr="0005235D">
              <w:rPr>
                <w:rFonts w:ascii="Arial" w:hAnsi="Arial" w:cs="Arial"/>
                <w:sz w:val="22"/>
                <w:szCs w:val="22"/>
              </w:rPr>
              <w:t>Mean Increase (SD)</w:t>
            </w:r>
          </w:p>
        </w:tc>
        <w:tc>
          <w:tcPr>
            <w:tcW w:w="1665" w:type="dxa"/>
            <w:tcBorders>
              <w:top w:val="single" w:sz="12" w:space="0" w:color="auto"/>
              <w:bottom w:val="single" w:sz="24" w:space="0" w:color="auto"/>
            </w:tcBorders>
          </w:tcPr>
          <w:p w:rsidR="00396FA7" w:rsidRPr="0005235D" w:rsidRDefault="00396FA7" w:rsidP="00D776EA">
            <w:pPr>
              <w:ind w:right="-61"/>
              <w:jc w:val="center"/>
              <w:rPr>
                <w:rFonts w:ascii="Arial" w:hAnsi="Arial" w:cs="Arial"/>
                <w:sz w:val="22"/>
                <w:szCs w:val="22"/>
              </w:rPr>
            </w:pPr>
            <w:r w:rsidRPr="0005235D">
              <w:rPr>
                <w:rFonts w:ascii="Arial" w:hAnsi="Arial" w:cs="Arial"/>
                <w:sz w:val="22"/>
                <w:szCs w:val="22"/>
              </w:rPr>
              <w:t>46.4 (20.4)</w:t>
            </w:r>
          </w:p>
          <w:p w:rsidR="00396FA7" w:rsidRPr="0005235D" w:rsidRDefault="00396FA7" w:rsidP="00D776EA">
            <w:pPr>
              <w:ind w:right="-61"/>
              <w:jc w:val="center"/>
              <w:rPr>
                <w:rFonts w:ascii="Arial" w:hAnsi="Arial" w:cs="Arial"/>
                <w:sz w:val="22"/>
                <w:szCs w:val="22"/>
              </w:rPr>
            </w:pPr>
            <w:r w:rsidRPr="0005235D">
              <w:rPr>
                <w:rFonts w:ascii="Arial" w:hAnsi="Arial" w:cs="Arial"/>
                <w:sz w:val="22"/>
                <w:szCs w:val="22"/>
              </w:rPr>
              <w:t>74.9 (23.1)</w:t>
            </w:r>
          </w:p>
          <w:p w:rsidR="00396FA7" w:rsidRPr="0005235D" w:rsidRDefault="00396FA7" w:rsidP="00D776EA">
            <w:pPr>
              <w:ind w:right="-61"/>
              <w:jc w:val="center"/>
              <w:rPr>
                <w:rFonts w:ascii="Arial" w:hAnsi="Arial" w:cs="Arial"/>
                <w:sz w:val="22"/>
                <w:szCs w:val="22"/>
              </w:rPr>
            </w:pPr>
            <w:r w:rsidRPr="0005235D">
              <w:rPr>
                <w:rFonts w:ascii="Arial" w:hAnsi="Arial" w:cs="Arial"/>
                <w:sz w:val="22"/>
                <w:szCs w:val="22"/>
              </w:rPr>
              <w:t>29.0 (20.9)</w:t>
            </w:r>
          </w:p>
        </w:tc>
        <w:tc>
          <w:tcPr>
            <w:tcW w:w="1320" w:type="dxa"/>
            <w:tcBorders>
              <w:top w:val="single" w:sz="12" w:space="0" w:color="auto"/>
              <w:bottom w:val="single" w:sz="24" w:space="0" w:color="auto"/>
            </w:tcBorders>
          </w:tcPr>
          <w:p w:rsidR="00396FA7" w:rsidRPr="0005235D" w:rsidRDefault="0057558B" w:rsidP="00D776EA">
            <w:pPr>
              <w:ind w:right="-61"/>
              <w:jc w:val="center"/>
              <w:rPr>
                <w:rFonts w:ascii="Arial" w:hAnsi="Arial" w:cs="Arial"/>
                <w:sz w:val="22"/>
                <w:szCs w:val="22"/>
              </w:rPr>
            </w:pPr>
            <w:r w:rsidRPr="0005235D">
              <w:rPr>
                <w:rFonts w:ascii="Arial" w:hAnsi="Arial" w:cs="Arial"/>
                <w:sz w:val="22"/>
                <w:szCs w:val="22"/>
              </w:rPr>
              <w:t>44.4 (17.9)</w:t>
            </w:r>
          </w:p>
          <w:p w:rsidR="0057558B" w:rsidRPr="0005235D" w:rsidRDefault="0057558B" w:rsidP="00D776EA">
            <w:pPr>
              <w:ind w:right="-61"/>
              <w:jc w:val="center"/>
              <w:rPr>
                <w:rFonts w:ascii="Arial" w:hAnsi="Arial" w:cs="Arial"/>
                <w:sz w:val="22"/>
                <w:szCs w:val="22"/>
              </w:rPr>
            </w:pPr>
            <w:r w:rsidRPr="0005235D">
              <w:rPr>
                <w:rFonts w:ascii="Arial" w:hAnsi="Arial" w:cs="Arial"/>
                <w:sz w:val="22"/>
                <w:szCs w:val="22"/>
              </w:rPr>
              <w:t>49.1 (24.4)</w:t>
            </w:r>
          </w:p>
          <w:p w:rsidR="0057558B" w:rsidRPr="0005235D" w:rsidRDefault="0057558B" w:rsidP="00D776EA">
            <w:pPr>
              <w:ind w:right="-61"/>
              <w:jc w:val="center"/>
              <w:rPr>
                <w:rFonts w:ascii="Arial" w:hAnsi="Arial" w:cs="Arial"/>
                <w:sz w:val="22"/>
                <w:szCs w:val="22"/>
              </w:rPr>
            </w:pPr>
            <w:r w:rsidRPr="0005235D">
              <w:rPr>
                <w:rFonts w:ascii="Arial" w:hAnsi="Arial" w:cs="Arial"/>
                <w:sz w:val="22"/>
                <w:szCs w:val="22"/>
              </w:rPr>
              <w:t>4.7 (18.5)</w:t>
            </w:r>
          </w:p>
        </w:tc>
        <w:tc>
          <w:tcPr>
            <w:tcW w:w="1657" w:type="dxa"/>
            <w:tcBorders>
              <w:top w:val="single" w:sz="12" w:space="0" w:color="auto"/>
              <w:bottom w:val="single" w:sz="24" w:space="0" w:color="auto"/>
            </w:tcBorders>
          </w:tcPr>
          <w:p w:rsidR="00396FA7" w:rsidRPr="0005235D" w:rsidRDefault="0057558B" w:rsidP="00D776EA">
            <w:pPr>
              <w:ind w:right="-61"/>
              <w:jc w:val="center"/>
              <w:rPr>
                <w:rFonts w:ascii="Arial" w:hAnsi="Arial" w:cs="Arial"/>
                <w:sz w:val="22"/>
                <w:szCs w:val="22"/>
              </w:rPr>
            </w:pPr>
            <w:r w:rsidRPr="0005235D">
              <w:rPr>
                <w:rFonts w:ascii="Arial" w:hAnsi="Arial" w:cs="Arial"/>
                <w:sz w:val="22"/>
                <w:szCs w:val="22"/>
              </w:rPr>
              <w:t>41.0 (17.7)</w:t>
            </w:r>
          </w:p>
          <w:p w:rsidR="0057558B" w:rsidRPr="0005235D" w:rsidRDefault="0057558B" w:rsidP="00D776EA">
            <w:pPr>
              <w:ind w:right="-61"/>
              <w:jc w:val="center"/>
              <w:rPr>
                <w:rFonts w:ascii="Arial" w:hAnsi="Arial" w:cs="Arial"/>
                <w:sz w:val="22"/>
                <w:szCs w:val="22"/>
              </w:rPr>
            </w:pPr>
            <w:r w:rsidRPr="0005235D">
              <w:rPr>
                <w:rFonts w:ascii="Arial" w:hAnsi="Arial" w:cs="Arial"/>
                <w:sz w:val="22"/>
                <w:szCs w:val="22"/>
              </w:rPr>
              <w:t>72.8 (21.3)</w:t>
            </w:r>
          </w:p>
          <w:p w:rsidR="0057558B" w:rsidRPr="0005235D" w:rsidRDefault="0057558B" w:rsidP="00D776EA">
            <w:pPr>
              <w:ind w:right="-61"/>
              <w:jc w:val="center"/>
              <w:rPr>
                <w:rFonts w:ascii="Arial" w:hAnsi="Arial" w:cs="Arial"/>
                <w:sz w:val="22"/>
                <w:szCs w:val="22"/>
              </w:rPr>
            </w:pPr>
            <w:r w:rsidRPr="0005235D">
              <w:rPr>
                <w:rFonts w:ascii="Arial" w:hAnsi="Arial" w:cs="Arial"/>
                <w:sz w:val="22"/>
                <w:szCs w:val="22"/>
              </w:rPr>
              <w:t>31.8 (20.1)</w:t>
            </w:r>
          </w:p>
        </w:tc>
        <w:tc>
          <w:tcPr>
            <w:tcW w:w="1329" w:type="dxa"/>
            <w:tcBorders>
              <w:top w:val="single" w:sz="12" w:space="0" w:color="auto"/>
              <w:bottom w:val="single" w:sz="24" w:space="0" w:color="auto"/>
            </w:tcBorders>
          </w:tcPr>
          <w:p w:rsidR="00396FA7" w:rsidRPr="0005235D" w:rsidRDefault="0057558B" w:rsidP="00D776EA">
            <w:pPr>
              <w:ind w:right="-61"/>
              <w:jc w:val="center"/>
              <w:rPr>
                <w:rFonts w:ascii="Arial" w:hAnsi="Arial" w:cs="Arial"/>
                <w:sz w:val="22"/>
                <w:szCs w:val="22"/>
              </w:rPr>
            </w:pPr>
            <w:r w:rsidRPr="0005235D">
              <w:rPr>
                <w:rFonts w:ascii="Arial" w:hAnsi="Arial" w:cs="Arial"/>
                <w:sz w:val="22"/>
                <w:szCs w:val="22"/>
              </w:rPr>
              <w:t>47.0 (10.3)</w:t>
            </w:r>
          </w:p>
          <w:p w:rsidR="0057558B" w:rsidRPr="0005235D" w:rsidRDefault="0057558B" w:rsidP="00D776EA">
            <w:pPr>
              <w:ind w:right="-61"/>
              <w:jc w:val="center"/>
              <w:rPr>
                <w:rFonts w:ascii="Arial" w:hAnsi="Arial" w:cs="Arial"/>
                <w:sz w:val="22"/>
                <w:szCs w:val="22"/>
              </w:rPr>
            </w:pPr>
            <w:r w:rsidRPr="0005235D">
              <w:rPr>
                <w:rFonts w:ascii="Arial" w:hAnsi="Arial" w:cs="Arial"/>
                <w:sz w:val="22"/>
                <w:szCs w:val="22"/>
              </w:rPr>
              <w:t>53.5 (18.3)</w:t>
            </w:r>
          </w:p>
          <w:p w:rsidR="0057558B" w:rsidRPr="0005235D" w:rsidRDefault="0057558B" w:rsidP="00D776EA">
            <w:pPr>
              <w:ind w:right="-61"/>
              <w:jc w:val="center"/>
              <w:rPr>
                <w:rFonts w:ascii="Arial" w:hAnsi="Arial" w:cs="Arial"/>
                <w:sz w:val="22"/>
                <w:szCs w:val="22"/>
              </w:rPr>
            </w:pPr>
            <w:r w:rsidRPr="0005235D">
              <w:rPr>
                <w:rFonts w:ascii="Arial" w:hAnsi="Arial" w:cs="Arial"/>
                <w:sz w:val="22"/>
                <w:szCs w:val="22"/>
              </w:rPr>
              <w:t>6.5 (15.8)</w:t>
            </w:r>
          </w:p>
        </w:tc>
      </w:tr>
    </w:tbl>
    <w:p w:rsidR="00EE5222" w:rsidRPr="00EE5222" w:rsidRDefault="00EE5222" w:rsidP="00EE5222">
      <w:pPr>
        <w:autoSpaceDE w:val="0"/>
        <w:autoSpaceDN w:val="0"/>
        <w:adjustRightInd w:val="0"/>
        <w:ind w:left="426"/>
        <w:rPr>
          <w:rFonts w:ascii="Arial" w:hAnsi="Arial" w:cs="Arial"/>
          <w:sz w:val="16"/>
          <w:szCs w:val="16"/>
          <w:lang w:val="en-US"/>
        </w:rPr>
      </w:pPr>
      <w:proofErr w:type="gramStart"/>
      <w:r w:rsidRPr="00EE5222">
        <w:rPr>
          <w:rFonts w:ascii="TimesNewRoman" w:hAnsi="TimesNewRoman" w:cs="TimesNewRoman"/>
          <w:sz w:val="13"/>
          <w:szCs w:val="13"/>
          <w:vertAlign w:val="superscript"/>
          <w:lang w:val="en-US"/>
        </w:rPr>
        <w:t>a</w:t>
      </w:r>
      <w:proofErr w:type="gramEnd"/>
      <w:r>
        <w:rPr>
          <w:rFonts w:ascii="TimesNewRoman" w:hAnsi="TimesNewRoman" w:cs="TimesNewRoman"/>
          <w:sz w:val="13"/>
          <w:szCs w:val="13"/>
          <w:lang w:val="en-US"/>
        </w:rPr>
        <w:t xml:space="preserve"> </w:t>
      </w:r>
      <w:r w:rsidRPr="00EE5222">
        <w:rPr>
          <w:rFonts w:ascii="Arial" w:hAnsi="Arial" w:cs="Arial"/>
          <w:sz w:val="16"/>
          <w:szCs w:val="16"/>
          <w:lang w:val="en-US"/>
        </w:rPr>
        <w:t xml:space="preserve">Metacarpophalangeal joint; </w:t>
      </w:r>
      <w:r w:rsidRPr="00EE5222">
        <w:rPr>
          <w:rFonts w:ascii="Arial" w:hAnsi="Arial" w:cs="Arial"/>
          <w:sz w:val="16"/>
          <w:szCs w:val="16"/>
          <w:vertAlign w:val="superscript"/>
          <w:lang w:val="en-US"/>
        </w:rPr>
        <w:t>b</w:t>
      </w:r>
      <w:r w:rsidRPr="00EE5222">
        <w:rPr>
          <w:rFonts w:ascii="Arial" w:hAnsi="Arial" w:cs="Arial"/>
          <w:sz w:val="16"/>
          <w:szCs w:val="16"/>
          <w:lang w:val="en-US"/>
        </w:rPr>
        <w:t xml:space="preserve"> Proximal interphalangeal joint; </w:t>
      </w:r>
      <w:r w:rsidRPr="00EE5222">
        <w:rPr>
          <w:rFonts w:ascii="Arial" w:hAnsi="Arial" w:cs="Arial"/>
          <w:sz w:val="16"/>
          <w:szCs w:val="16"/>
          <w:vertAlign w:val="superscript"/>
          <w:lang w:val="en-US"/>
        </w:rPr>
        <w:t>c</w:t>
      </w:r>
      <w:r w:rsidRPr="00EE5222">
        <w:rPr>
          <w:rFonts w:ascii="Arial" w:hAnsi="Arial" w:cs="Arial"/>
          <w:sz w:val="16"/>
          <w:szCs w:val="16"/>
          <w:lang w:val="en-US"/>
        </w:rPr>
        <w:t xml:space="preserve"> </w:t>
      </w:r>
      <w:r w:rsidR="00700285">
        <w:rPr>
          <w:rFonts w:ascii="Arial" w:hAnsi="Arial" w:cs="Arial"/>
          <w:sz w:val="16"/>
          <w:szCs w:val="16"/>
          <w:lang w:val="en-US"/>
        </w:rPr>
        <w:t>Two (</w:t>
      </w:r>
      <w:r w:rsidRPr="00EE5222">
        <w:rPr>
          <w:rFonts w:ascii="Arial" w:hAnsi="Arial" w:cs="Arial"/>
          <w:sz w:val="16"/>
          <w:szCs w:val="16"/>
          <w:lang w:val="en-US"/>
        </w:rPr>
        <w:t>2</w:t>
      </w:r>
      <w:r w:rsidR="00700285">
        <w:rPr>
          <w:rFonts w:ascii="Arial" w:hAnsi="Arial" w:cs="Arial"/>
          <w:sz w:val="16"/>
          <w:szCs w:val="16"/>
          <w:lang w:val="en-US"/>
        </w:rPr>
        <w:t>)</w:t>
      </w:r>
      <w:r w:rsidRPr="00EE5222">
        <w:rPr>
          <w:rFonts w:ascii="Arial" w:hAnsi="Arial" w:cs="Arial"/>
          <w:sz w:val="16"/>
          <w:szCs w:val="16"/>
          <w:lang w:val="en-US"/>
        </w:rPr>
        <w:t xml:space="preserve"> primary joints</w:t>
      </w:r>
      <w:r>
        <w:rPr>
          <w:rFonts w:ascii="Arial" w:hAnsi="Arial" w:cs="Arial"/>
          <w:sz w:val="16"/>
          <w:szCs w:val="16"/>
          <w:lang w:val="en-US"/>
        </w:rPr>
        <w:t xml:space="preserve"> </w:t>
      </w:r>
      <w:r w:rsidRPr="00EE5222">
        <w:rPr>
          <w:rFonts w:ascii="Arial" w:hAnsi="Arial" w:cs="Arial"/>
          <w:sz w:val="16"/>
          <w:szCs w:val="16"/>
          <w:lang w:val="en-US"/>
        </w:rPr>
        <w:t>were excluded from the efficacy analysis (1 joint from the placebo group was</w:t>
      </w:r>
      <w:r>
        <w:rPr>
          <w:rFonts w:ascii="Arial" w:hAnsi="Arial" w:cs="Arial"/>
          <w:sz w:val="16"/>
          <w:szCs w:val="16"/>
          <w:lang w:val="en-US"/>
        </w:rPr>
        <w:t xml:space="preserve"> </w:t>
      </w:r>
      <w:r w:rsidRPr="00EE5222">
        <w:rPr>
          <w:rFonts w:ascii="Arial" w:hAnsi="Arial" w:cs="Arial"/>
          <w:sz w:val="16"/>
          <w:szCs w:val="16"/>
          <w:lang w:val="en-US"/>
        </w:rPr>
        <w:t xml:space="preserve">not evaluated and 1 joint from the </w:t>
      </w:r>
      <w:r w:rsidR="002576D6">
        <w:rPr>
          <w:rFonts w:ascii="Arial" w:hAnsi="Arial" w:cs="Arial"/>
          <w:sz w:val="16"/>
          <w:szCs w:val="16"/>
          <w:lang w:val="en-US"/>
        </w:rPr>
        <w:t>XIAFLEX</w:t>
      </w:r>
      <w:r w:rsidR="00700285">
        <w:rPr>
          <w:rFonts w:ascii="Arial" w:hAnsi="Arial" w:cs="Arial"/>
          <w:sz w:val="16"/>
          <w:szCs w:val="16"/>
          <w:lang w:val="en-US"/>
        </w:rPr>
        <w:t>-</w:t>
      </w:r>
      <w:r w:rsidRPr="00EE5222">
        <w:rPr>
          <w:rFonts w:ascii="Arial" w:hAnsi="Arial" w:cs="Arial"/>
          <w:sz w:val="16"/>
          <w:szCs w:val="16"/>
          <w:lang w:val="en-US"/>
        </w:rPr>
        <w:t>treated group had a baseline</w:t>
      </w:r>
      <w:r>
        <w:rPr>
          <w:rFonts w:ascii="Arial" w:hAnsi="Arial" w:cs="Arial"/>
          <w:sz w:val="16"/>
          <w:szCs w:val="16"/>
          <w:lang w:val="en-US"/>
        </w:rPr>
        <w:t xml:space="preserve"> </w:t>
      </w:r>
      <w:r w:rsidRPr="00EE5222">
        <w:rPr>
          <w:rFonts w:ascii="Arial" w:hAnsi="Arial" w:cs="Arial"/>
          <w:sz w:val="16"/>
          <w:szCs w:val="16"/>
          <w:lang w:val="en-US"/>
        </w:rPr>
        <w:t>contracture of 0 degrees before treatment).</w:t>
      </w:r>
    </w:p>
    <w:p w:rsidR="00EE5222" w:rsidRPr="00EE5222" w:rsidRDefault="00EE5222" w:rsidP="00EE5222">
      <w:pPr>
        <w:autoSpaceDE w:val="0"/>
        <w:autoSpaceDN w:val="0"/>
        <w:adjustRightInd w:val="0"/>
        <w:ind w:left="426"/>
        <w:rPr>
          <w:rFonts w:ascii="Arial" w:hAnsi="Arial" w:cs="Arial"/>
          <w:sz w:val="16"/>
          <w:szCs w:val="16"/>
        </w:rPr>
      </w:pPr>
      <w:r w:rsidRPr="00EE5222">
        <w:rPr>
          <w:rFonts w:ascii="Arial" w:hAnsi="Arial" w:cs="Arial"/>
          <w:sz w:val="16"/>
          <w:szCs w:val="16"/>
          <w:lang w:val="en-US"/>
        </w:rPr>
        <w:t xml:space="preserve">All p-values &lt; 0.001 for all comparisons between </w:t>
      </w:r>
      <w:r w:rsidR="002576D6">
        <w:rPr>
          <w:rFonts w:ascii="Arial" w:hAnsi="Arial" w:cs="Arial"/>
          <w:sz w:val="16"/>
          <w:szCs w:val="16"/>
          <w:lang w:val="en-US"/>
        </w:rPr>
        <w:t>XIAFLEX</w:t>
      </w:r>
      <w:r w:rsidRPr="00EE5222">
        <w:rPr>
          <w:rFonts w:ascii="Arial" w:hAnsi="Arial" w:cs="Arial"/>
          <w:sz w:val="16"/>
          <w:szCs w:val="16"/>
          <w:lang w:val="en-US"/>
        </w:rPr>
        <w:t xml:space="preserve"> and placebo, except</w:t>
      </w:r>
      <w:r>
        <w:rPr>
          <w:rFonts w:ascii="Arial" w:hAnsi="Arial" w:cs="Arial"/>
          <w:sz w:val="16"/>
          <w:szCs w:val="16"/>
          <w:lang w:val="en-US"/>
        </w:rPr>
        <w:t xml:space="preserve"> </w:t>
      </w:r>
      <w:r w:rsidRPr="00EE5222">
        <w:rPr>
          <w:rFonts w:ascii="Arial" w:hAnsi="Arial" w:cs="Arial"/>
          <w:sz w:val="16"/>
          <w:szCs w:val="16"/>
          <w:lang w:val="en-US"/>
        </w:rPr>
        <w:t>for PIP joints in Study CORD</w:t>
      </w:r>
      <w:r w:rsidR="00700285">
        <w:rPr>
          <w:rFonts w:ascii="Arial" w:hAnsi="Arial" w:cs="Arial"/>
          <w:sz w:val="16"/>
          <w:szCs w:val="16"/>
          <w:lang w:val="en-US"/>
        </w:rPr>
        <w:t>-</w:t>
      </w:r>
      <w:r w:rsidRPr="00EE5222">
        <w:rPr>
          <w:rFonts w:ascii="Arial" w:hAnsi="Arial" w:cs="Arial"/>
          <w:sz w:val="16"/>
          <w:szCs w:val="16"/>
          <w:lang w:val="en-US"/>
        </w:rPr>
        <w:t>II</w:t>
      </w:r>
      <w:r w:rsidR="004541CE">
        <w:rPr>
          <w:rFonts w:ascii="Arial" w:hAnsi="Arial" w:cs="Arial"/>
          <w:sz w:val="16"/>
          <w:szCs w:val="16"/>
          <w:lang w:val="en-US"/>
        </w:rPr>
        <w:t xml:space="preserve"> </w:t>
      </w:r>
      <w:proofErr w:type="gramStart"/>
      <w:r w:rsidRPr="00EE5222">
        <w:rPr>
          <w:rFonts w:ascii="Arial" w:hAnsi="Arial" w:cs="Arial"/>
          <w:sz w:val="16"/>
          <w:szCs w:val="16"/>
          <w:lang w:val="en-US"/>
        </w:rPr>
        <w:t>which was not eligible for statistical testing due</w:t>
      </w:r>
      <w:r>
        <w:rPr>
          <w:rFonts w:ascii="Arial" w:hAnsi="Arial" w:cs="Arial"/>
          <w:sz w:val="16"/>
          <w:szCs w:val="16"/>
          <w:lang w:val="en-US"/>
        </w:rPr>
        <w:t xml:space="preserve"> </w:t>
      </w:r>
      <w:r w:rsidRPr="00EE5222">
        <w:rPr>
          <w:rFonts w:ascii="Arial" w:hAnsi="Arial" w:cs="Arial"/>
          <w:sz w:val="16"/>
          <w:szCs w:val="16"/>
          <w:lang w:val="en-US"/>
        </w:rPr>
        <w:t>to a hierarchical testing procedure.</w:t>
      </w:r>
      <w:proofErr w:type="gramEnd"/>
    </w:p>
    <w:p w:rsidR="00EE5222" w:rsidRDefault="00EE5222" w:rsidP="003A70E0">
      <w:pPr>
        <w:ind w:left="426" w:right="-61"/>
        <w:rPr>
          <w:rFonts w:ascii="Arial" w:hAnsi="Arial" w:cs="Arial"/>
          <w:sz w:val="16"/>
          <w:szCs w:val="16"/>
        </w:rPr>
      </w:pPr>
    </w:p>
    <w:p w:rsidR="004541CE" w:rsidRDefault="0049271C" w:rsidP="0049271C">
      <w:pPr>
        <w:autoSpaceDE w:val="0"/>
        <w:autoSpaceDN w:val="0"/>
        <w:adjustRightInd w:val="0"/>
        <w:rPr>
          <w:rFonts w:ascii="Arial" w:hAnsi="Arial" w:cs="Arial"/>
          <w:szCs w:val="24"/>
          <w:lang w:val="en-US"/>
        </w:rPr>
      </w:pPr>
      <w:r w:rsidRPr="0049271C">
        <w:rPr>
          <w:rFonts w:ascii="Arial" w:hAnsi="Arial" w:cs="Arial"/>
          <w:szCs w:val="24"/>
          <w:lang w:val="en-US"/>
        </w:rPr>
        <w:t>Physician-rated change in contracture severity was reported as very much improved or much improved</w:t>
      </w:r>
      <w:r>
        <w:rPr>
          <w:rFonts w:ascii="Arial" w:hAnsi="Arial" w:cs="Arial"/>
          <w:szCs w:val="24"/>
          <w:lang w:val="en-US"/>
        </w:rPr>
        <w:t xml:space="preserve"> </w:t>
      </w:r>
      <w:r w:rsidRPr="0049271C">
        <w:rPr>
          <w:rFonts w:ascii="Arial" w:hAnsi="Arial" w:cs="Arial"/>
          <w:szCs w:val="24"/>
          <w:lang w:val="en-US"/>
        </w:rPr>
        <w:t xml:space="preserve">in 86% and 80% of the subjects in the </w:t>
      </w:r>
      <w:r w:rsidR="002576D6">
        <w:rPr>
          <w:rFonts w:ascii="Arial" w:hAnsi="Arial" w:cs="Arial"/>
          <w:szCs w:val="24"/>
          <w:lang w:val="en-US"/>
        </w:rPr>
        <w:t>XIAFLEX</w:t>
      </w:r>
      <w:r w:rsidRPr="0049271C">
        <w:rPr>
          <w:rFonts w:ascii="Arial" w:hAnsi="Arial" w:cs="Arial"/>
          <w:szCs w:val="24"/>
          <w:lang w:val="en-US"/>
        </w:rPr>
        <w:t xml:space="preserve"> group compared to 3% and 5% of subjects in the</w:t>
      </w:r>
      <w:r>
        <w:rPr>
          <w:rFonts w:ascii="Arial" w:hAnsi="Arial" w:cs="Arial"/>
          <w:szCs w:val="24"/>
          <w:lang w:val="en-US"/>
        </w:rPr>
        <w:t xml:space="preserve"> </w:t>
      </w:r>
      <w:r w:rsidRPr="0049271C">
        <w:rPr>
          <w:rFonts w:ascii="Arial" w:hAnsi="Arial" w:cs="Arial"/>
          <w:szCs w:val="24"/>
          <w:lang w:val="en-US"/>
        </w:rPr>
        <w:t>placebo group for the CORD</w:t>
      </w:r>
      <w:r w:rsidR="003B3422">
        <w:rPr>
          <w:rFonts w:ascii="Arial" w:hAnsi="Arial" w:cs="Arial"/>
          <w:szCs w:val="24"/>
          <w:lang w:val="en-US"/>
        </w:rPr>
        <w:t>-</w:t>
      </w:r>
      <w:r w:rsidRPr="0049271C">
        <w:rPr>
          <w:rFonts w:ascii="Arial" w:hAnsi="Arial" w:cs="Arial"/>
          <w:szCs w:val="24"/>
          <w:lang w:val="en-US"/>
        </w:rPr>
        <w:t>I and CORD</w:t>
      </w:r>
      <w:r w:rsidR="003B3422">
        <w:rPr>
          <w:rFonts w:ascii="Arial" w:hAnsi="Arial" w:cs="Arial"/>
          <w:szCs w:val="24"/>
          <w:lang w:val="en-US"/>
        </w:rPr>
        <w:t>-</w:t>
      </w:r>
      <w:r w:rsidRPr="0049271C">
        <w:rPr>
          <w:rFonts w:ascii="Arial" w:hAnsi="Arial" w:cs="Arial"/>
          <w:szCs w:val="24"/>
          <w:lang w:val="en-US"/>
        </w:rPr>
        <w:t>II studies, respectively (p&lt;0.001). Based on the Patient</w:t>
      </w:r>
      <w:r>
        <w:rPr>
          <w:rFonts w:ascii="Arial" w:hAnsi="Arial" w:cs="Arial"/>
          <w:szCs w:val="24"/>
          <w:lang w:val="en-US"/>
        </w:rPr>
        <w:t xml:space="preserve"> </w:t>
      </w:r>
      <w:r w:rsidRPr="0049271C">
        <w:rPr>
          <w:rFonts w:ascii="Arial" w:hAnsi="Arial" w:cs="Arial"/>
          <w:szCs w:val="24"/>
          <w:lang w:val="en-US"/>
        </w:rPr>
        <w:t>Global Assessment of Treatment Satisfaction, more than 85% of subjects in the CORD</w:t>
      </w:r>
      <w:r w:rsidR="003B3422">
        <w:rPr>
          <w:rFonts w:ascii="Arial" w:hAnsi="Arial" w:cs="Arial"/>
          <w:szCs w:val="24"/>
          <w:lang w:val="en-US"/>
        </w:rPr>
        <w:t>-</w:t>
      </w:r>
      <w:r w:rsidRPr="0049271C">
        <w:rPr>
          <w:rFonts w:ascii="Arial" w:hAnsi="Arial" w:cs="Arial"/>
          <w:szCs w:val="24"/>
          <w:lang w:val="en-US"/>
        </w:rPr>
        <w:t>I and CORD</w:t>
      </w:r>
      <w:r w:rsidR="003B3422">
        <w:rPr>
          <w:rFonts w:ascii="Arial" w:hAnsi="Arial" w:cs="Arial"/>
          <w:szCs w:val="24"/>
          <w:lang w:val="en-US"/>
        </w:rPr>
        <w:t>-</w:t>
      </w:r>
      <w:r w:rsidRPr="0049271C">
        <w:rPr>
          <w:rFonts w:ascii="Arial" w:hAnsi="Arial" w:cs="Arial"/>
          <w:szCs w:val="24"/>
          <w:lang w:val="en-US"/>
        </w:rPr>
        <w:t>II</w:t>
      </w:r>
      <w:r>
        <w:rPr>
          <w:rFonts w:ascii="Arial" w:hAnsi="Arial" w:cs="Arial"/>
          <w:szCs w:val="24"/>
          <w:lang w:val="en-US"/>
        </w:rPr>
        <w:t xml:space="preserve"> </w:t>
      </w:r>
      <w:r w:rsidRPr="0049271C">
        <w:rPr>
          <w:rFonts w:ascii="Arial" w:hAnsi="Arial" w:cs="Arial"/>
          <w:szCs w:val="24"/>
          <w:lang w:val="en-US"/>
        </w:rPr>
        <w:t xml:space="preserve">studies reported either being quite satisfied or very satisfied with their treatment with </w:t>
      </w:r>
      <w:r w:rsidR="002576D6">
        <w:rPr>
          <w:rFonts w:ascii="Arial" w:hAnsi="Arial" w:cs="Arial"/>
          <w:szCs w:val="24"/>
          <w:lang w:val="en-US"/>
        </w:rPr>
        <w:t>XIAFLEX</w:t>
      </w:r>
      <w:r w:rsidRPr="0049271C">
        <w:rPr>
          <w:rFonts w:ascii="Arial" w:hAnsi="Arial" w:cs="Arial"/>
          <w:szCs w:val="24"/>
          <w:lang w:val="en-US"/>
        </w:rPr>
        <w:t xml:space="preserve"> versus</w:t>
      </w:r>
      <w:r>
        <w:rPr>
          <w:rFonts w:ascii="Arial" w:hAnsi="Arial" w:cs="Arial"/>
          <w:szCs w:val="24"/>
          <w:lang w:val="en-US"/>
        </w:rPr>
        <w:t xml:space="preserve"> </w:t>
      </w:r>
      <w:r w:rsidRPr="0049271C">
        <w:rPr>
          <w:rFonts w:ascii="Arial" w:hAnsi="Arial" w:cs="Arial"/>
          <w:szCs w:val="24"/>
          <w:lang w:val="en-US"/>
        </w:rPr>
        <w:t>approximately 30% treated with placebo (p&lt;0.001). Greater patient satisfaction was correlated with</w:t>
      </w:r>
      <w:r w:rsidR="004541CE">
        <w:rPr>
          <w:rFonts w:ascii="Arial" w:hAnsi="Arial" w:cs="Arial"/>
          <w:szCs w:val="24"/>
          <w:lang w:val="en-US"/>
        </w:rPr>
        <w:t xml:space="preserve"> </w:t>
      </w:r>
      <w:r w:rsidRPr="0049271C">
        <w:rPr>
          <w:rFonts w:ascii="Arial" w:hAnsi="Arial" w:cs="Arial"/>
          <w:szCs w:val="24"/>
          <w:lang w:val="en-US"/>
        </w:rPr>
        <w:t>improved range of motion (r=0.51, p&lt;0.001).</w:t>
      </w:r>
      <w:r>
        <w:rPr>
          <w:rFonts w:ascii="Arial" w:hAnsi="Arial" w:cs="Arial"/>
          <w:szCs w:val="24"/>
          <w:lang w:val="en-US"/>
        </w:rPr>
        <w:t xml:space="preserve"> </w:t>
      </w:r>
    </w:p>
    <w:p w:rsidR="004541CE" w:rsidRDefault="004541CE" w:rsidP="0049271C">
      <w:pPr>
        <w:autoSpaceDE w:val="0"/>
        <w:autoSpaceDN w:val="0"/>
        <w:adjustRightInd w:val="0"/>
        <w:rPr>
          <w:rFonts w:ascii="Arial" w:hAnsi="Arial" w:cs="Arial"/>
          <w:szCs w:val="24"/>
          <w:lang w:val="en-US"/>
        </w:rPr>
      </w:pPr>
    </w:p>
    <w:p w:rsidR="00FB7762" w:rsidRPr="003B342A" w:rsidRDefault="00FB7762" w:rsidP="00FB7762">
      <w:pPr>
        <w:keepNext/>
        <w:numPr>
          <w:ilvl w:val="12"/>
          <w:numId w:val="0"/>
        </w:numPr>
        <w:ind w:right="-2"/>
        <w:rPr>
          <w:rFonts w:ascii="Arial" w:hAnsi="Arial" w:cs="Arial"/>
          <w:szCs w:val="24"/>
          <w:u w:val="single"/>
          <w:lang w:val="en-US"/>
        </w:rPr>
      </w:pPr>
      <w:r w:rsidRPr="003B342A">
        <w:rPr>
          <w:rFonts w:ascii="Arial" w:hAnsi="Arial" w:cs="Arial"/>
          <w:szCs w:val="24"/>
          <w:u w:val="single"/>
          <w:lang w:val="en-US"/>
        </w:rPr>
        <w:t>Treatment of two concurrent injections</w:t>
      </w:r>
    </w:p>
    <w:p w:rsidR="00FB7762" w:rsidRPr="00C830D4" w:rsidRDefault="00FB7762" w:rsidP="00FB7762">
      <w:pPr>
        <w:rPr>
          <w:rFonts w:ascii="Arial" w:hAnsi="Arial" w:cs="Arial"/>
          <w:szCs w:val="24"/>
          <w:lang w:val="en-US"/>
        </w:rPr>
      </w:pPr>
      <w:r w:rsidRPr="00C830D4">
        <w:rPr>
          <w:rFonts w:ascii="Arial" w:hAnsi="Arial" w:cs="Arial"/>
          <w:szCs w:val="24"/>
          <w:lang w:val="en-US"/>
        </w:rPr>
        <w:t xml:space="preserve">An open-label, historically-controlled study (AUX-CC-867) was conducted in 715 patients to assess the safety and efficacy of two concurrent injections of </w:t>
      </w:r>
      <w:r>
        <w:rPr>
          <w:rFonts w:ascii="Arial" w:hAnsi="Arial" w:cs="Arial"/>
          <w:szCs w:val="24"/>
          <w:lang w:val="en-US"/>
        </w:rPr>
        <w:t>XIAFLEX</w:t>
      </w:r>
      <w:r w:rsidRPr="00C830D4">
        <w:rPr>
          <w:rFonts w:ascii="Arial" w:hAnsi="Arial" w:cs="Arial"/>
          <w:szCs w:val="24"/>
          <w:lang w:val="en-US"/>
        </w:rPr>
        <w:t xml:space="preserve"> into one hand in adults with multiple </w:t>
      </w:r>
      <w:proofErr w:type="spellStart"/>
      <w:r w:rsidRPr="00C830D4">
        <w:rPr>
          <w:rFonts w:ascii="Arial" w:hAnsi="Arial" w:cs="Arial"/>
          <w:szCs w:val="24"/>
          <w:lang w:val="en-US"/>
        </w:rPr>
        <w:t>Dupuytren’s</w:t>
      </w:r>
      <w:proofErr w:type="spellEnd"/>
      <w:r w:rsidRPr="00C830D4">
        <w:rPr>
          <w:rFonts w:ascii="Arial" w:hAnsi="Arial" w:cs="Arial"/>
          <w:szCs w:val="24"/>
          <w:lang w:val="en-US"/>
        </w:rPr>
        <w:t xml:space="preserve"> contractures with palpable cords. Two concurrent injections were administered into cords affecting MP and/or PIP joints on the same or different fingers in the selected hand.</w:t>
      </w:r>
    </w:p>
    <w:p w:rsidR="00FB7762" w:rsidRDefault="00FB7762" w:rsidP="00FB7762">
      <w:pPr>
        <w:rPr>
          <w:rFonts w:ascii="Arial" w:hAnsi="Arial" w:cs="Arial"/>
          <w:szCs w:val="24"/>
          <w:lang w:val="en-US"/>
        </w:rPr>
      </w:pPr>
    </w:p>
    <w:p w:rsidR="00FB7762" w:rsidRDefault="00FB7762" w:rsidP="00FB7762">
      <w:pPr>
        <w:autoSpaceDE w:val="0"/>
        <w:autoSpaceDN w:val="0"/>
        <w:adjustRightInd w:val="0"/>
        <w:rPr>
          <w:rFonts w:ascii="Arial" w:hAnsi="Arial" w:cs="Arial"/>
          <w:szCs w:val="24"/>
          <w:lang w:val="en-US"/>
        </w:rPr>
      </w:pPr>
      <w:r>
        <w:rPr>
          <w:rFonts w:ascii="Arial" w:hAnsi="Arial" w:cs="Arial"/>
          <w:szCs w:val="24"/>
          <w:lang w:val="en-US"/>
        </w:rPr>
        <w:t>The p</w:t>
      </w:r>
      <w:r w:rsidRPr="006E6E71">
        <w:rPr>
          <w:rFonts w:ascii="Arial" w:hAnsi="Arial" w:cs="Arial"/>
          <w:szCs w:val="24"/>
          <w:lang w:val="en-US"/>
        </w:rPr>
        <w:t xml:space="preserve">rimary efficacy endpoint was fixed flexion contracture in the treated joint pair subgroup. A significant mean improvement (74.4%) from baseline to Day 31 was observed overall in fixed flexion contracture following administration of two concurrent injections of </w:t>
      </w:r>
      <w:r>
        <w:rPr>
          <w:rFonts w:ascii="Arial" w:hAnsi="Arial" w:cs="Arial"/>
          <w:szCs w:val="24"/>
          <w:lang w:val="en-US"/>
        </w:rPr>
        <w:t>XIAFLEX</w:t>
      </w:r>
      <w:r w:rsidRPr="006E6E71">
        <w:rPr>
          <w:rFonts w:ascii="Arial" w:hAnsi="Arial" w:cs="Arial"/>
          <w:szCs w:val="24"/>
          <w:lang w:val="en-US"/>
        </w:rPr>
        <w:t xml:space="preserve"> 0.58 mg (one injection per joint) in the same hand, see Table </w:t>
      </w:r>
      <w:r>
        <w:rPr>
          <w:rFonts w:ascii="Arial" w:hAnsi="Arial" w:cs="Arial"/>
          <w:szCs w:val="24"/>
          <w:lang w:val="en-US"/>
        </w:rPr>
        <w:t>4</w:t>
      </w:r>
      <w:r w:rsidRPr="006E6E71">
        <w:rPr>
          <w:rFonts w:ascii="Arial" w:hAnsi="Arial" w:cs="Arial"/>
          <w:szCs w:val="24"/>
          <w:lang w:val="en-US"/>
        </w:rPr>
        <w:t>.</w:t>
      </w:r>
    </w:p>
    <w:p w:rsidR="00FB7762" w:rsidRDefault="00FB7762" w:rsidP="00FB7762">
      <w:pPr>
        <w:autoSpaceDE w:val="0"/>
        <w:autoSpaceDN w:val="0"/>
        <w:adjustRightInd w:val="0"/>
        <w:rPr>
          <w:rFonts w:ascii="Arial" w:hAnsi="Arial" w:cs="Arial"/>
          <w:szCs w:val="24"/>
          <w:lang w:val="en-US"/>
        </w:rPr>
      </w:pPr>
    </w:p>
    <w:p w:rsidR="00FB7762" w:rsidRDefault="00FB7762" w:rsidP="00FB7762">
      <w:pPr>
        <w:autoSpaceDE w:val="0"/>
        <w:autoSpaceDN w:val="0"/>
        <w:adjustRightInd w:val="0"/>
        <w:rPr>
          <w:rFonts w:ascii="Arial" w:hAnsi="Arial" w:cs="Arial"/>
          <w:szCs w:val="24"/>
          <w:lang w:val="en-US"/>
        </w:rPr>
      </w:pPr>
      <w:r w:rsidRPr="00E21E39">
        <w:rPr>
          <w:rFonts w:ascii="Arial" w:hAnsi="Arial" w:cs="Arial"/>
          <w:szCs w:val="24"/>
          <w:lang w:val="en-US"/>
        </w:rPr>
        <w:t>Improvement was observed regardless of joint type or finger involvement (range: 60.5% to 83.9%). Improvement of the total fixed flexion contracture was also observed irrespectively of the time of finger extension, 24, 48 or 72 hours after injection, with a mean improvement at Day 31 of 75.2%</w:t>
      </w:r>
      <w:r>
        <w:rPr>
          <w:rFonts w:ascii="Arial" w:hAnsi="Arial" w:cs="Arial"/>
          <w:szCs w:val="24"/>
          <w:lang w:val="en-US"/>
        </w:rPr>
        <w:t>,</w:t>
      </w:r>
      <w:r w:rsidRPr="00E21E39">
        <w:rPr>
          <w:rFonts w:ascii="Arial" w:hAnsi="Arial" w:cs="Arial"/>
          <w:szCs w:val="24"/>
          <w:lang w:val="en-US"/>
        </w:rPr>
        <w:t xml:space="preserve"> 74.8% and 72.4% respectively.  An improvement from baseline was also seen in range of motion at Day 31 for all the treated joint pair subgroups, see Table </w:t>
      </w:r>
      <w:r>
        <w:rPr>
          <w:rFonts w:ascii="Arial" w:hAnsi="Arial" w:cs="Arial"/>
          <w:szCs w:val="24"/>
          <w:lang w:val="en-US"/>
        </w:rPr>
        <w:t>4</w:t>
      </w:r>
      <w:r w:rsidRPr="00E21E39">
        <w:rPr>
          <w:rFonts w:ascii="Arial" w:hAnsi="Arial" w:cs="Arial"/>
          <w:szCs w:val="24"/>
          <w:lang w:val="en-US"/>
        </w:rPr>
        <w:t>.</w:t>
      </w:r>
    </w:p>
    <w:p w:rsidR="00FB7762" w:rsidRPr="00FD1697" w:rsidRDefault="00FB7762" w:rsidP="00FB7762">
      <w:pPr>
        <w:keepNext/>
        <w:numPr>
          <w:ilvl w:val="12"/>
          <w:numId w:val="0"/>
        </w:numPr>
        <w:ind w:right="-2"/>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1275"/>
        <w:gridCol w:w="1134"/>
        <w:gridCol w:w="1560"/>
        <w:gridCol w:w="992"/>
      </w:tblGrid>
      <w:tr w:rsidR="00FB7762" w:rsidRPr="00002704" w:rsidTr="006431EC">
        <w:tc>
          <w:tcPr>
            <w:tcW w:w="8784" w:type="dxa"/>
            <w:gridSpan w:val="6"/>
            <w:tcBorders>
              <w:top w:val="nil"/>
              <w:left w:val="nil"/>
              <w:bottom w:val="single" w:sz="4" w:space="0" w:color="auto"/>
              <w:right w:val="nil"/>
            </w:tcBorders>
            <w:shd w:val="clear" w:color="auto" w:fill="auto"/>
          </w:tcPr>
          <w:p w:rsidR="00FB7762" w:rsidRPr="00FB7762" w:rsidRDefault="00FB7762" w:rsidP="006431EC">
            <w:pPr>
              <w:keepNext/>
              <w:numPr>
                <w:ilvl w:val="12"/>
                <w:numId w:val="0"/>
              </w:numPr>
              <w:ind w:right="-2"/>
              <w:rPr>
                <w:rFonts w:ascii="Arial" w:hAnsi="Arial" w:cs="Arial"/>
                <w:b/>
                <w:sz w:val="22"/>
                <w:szCs w:val="22"/>
                <w:u w:val="single"/>
                <w:lang w:val="en-US"/>
              </w:rPr>
            </w:pPr>
            <w:r w:rsidRPr="00FB7762">
              <w:rPr>
                <w:rFonts w:ascii="Arial" w:hAnsi="Arial" w:cs="Arial"/>
                <w:b/>
                <w:sz w:val="22"/>
                <w:szCs w:val="22"/>
                <w:u w:val="single"/>
                <w:lang w:val="en-US"/>
              </w:rPr>
              <w:t xml:space="preserve">Table 4: Total fixed flexion contracture and range of motion following administration of two concurrent injections of XIAFLEX 0.58 mg in the same hand, </w:t>
            </w:r>
            <w:proofErr w:type="spellStart"/>
            <w:r w:rsidRPr="00FB7762">
              <w:rPr>
                <w:rFonts w:ascii="Arial" w:hAnsi="Arial" w:cs="Arial"/>
                <w:b/>
                <w:sz w:val="22"/>
                <w:szCs w:val="22"/>
                <w:u w:val="single"/>
                <w:lang w:val="en-US"/>
              </w:rPr>
              <w:t>mITT</w:t>
            </w:r>
            <w:proofErr w:type="spellEnd"/>
            <w:r w:rsidRPr="00FB7762">
              <w:rPr>
                <w:rFonts w:ascii="Arial" w:hAnsi="Arial" w:cs="Arial"/>
                <w:b/>
                <w:sz w:val="22"/>
                <w:szCs w:val="22"/>
                <w:u w:val="single"/>
                <w:lang w:val="en-US"/>
              </w:rPr>
              <w:t xml:space="preserve"> population, study AUX-CC-867 (first treatment cycle)</w:t>
            </w:r>
          </w:p>
          <w:p w:rsidR="00FB7762" w:rsidRPr="00FB7762" w:rsidRDefault="00FB7762" w:rsidP="006431EC">
            <w:pPr>
              <w:keepNext/>
              <w:numPr>
                <w:ilvl w:val="12"/>
                <w:numId w:val="0"/>
              </w:numPr>
              <w:ind w:right="-2"/>
              <w:rPr>
                <w:rFonts w:ascii="Arial" w:hAnsi="Arial" w:cs="Arial"/>
                <w:b/>
                <w:sz w:val="22"/>
                <w:szCs w:val="22"/>
              </w:rPr>
            </w:pPr>
          </w:p>
        </w:tc>
      </w:tr>
      <w:tr w:rsidR="00FB7762" w:rsidRPr="00002704" w:rsidTr="006431EC">
        <w:tc>
          <w:tcPr>
            <w:tcW w:w="2263" w:type="dxa"/>
            <w:tcBorders>
              <w:top w:val="single" w:sz="4" w:space="0" w:color="auto"/>
              <w:bottom w:val="single" w:sz="4" w:space="0" w:color="auto"/>
            </w:tcBorders>
            <w:shd w:val="clear" w:color="auto" w:fill="auto"/>
          </w:tcPr>
          <w:p w:rsidR="00FB7762" w:rsidRPr="00FB7762" w:rsidRDefault="00FB7762" w:rsidP="006431EC">
            <w:pPr>
              <w:rPr>
                <w:rFonts w:ascii="Arial" w:hAnsi="Arial" w:cs="Arial"/>
                <w:sz w:val="22"/>
                <w:szCs w:val="22"/>
              </w:rPr>
            </w:pPr>
          </w:p>
        </w:tc>
        <w:tc>
          <w:tcPr>
            <w:tcW w:w="1560" w:type="dxa"/>
            <w:tcBorders>
              <w:top w:val="single" w:sz="4" w:space="0" w:color="auto"/>
              <w:bottom w:val="single" w:sz="4" w:space="0" w:color="auto"/>
            </w:tcBorders>
            <w:shd w:val="clear" w:color="auto" w:fill="auto"/>
          </w:tcPr>
          <w:p w:rsidR="00FB7762" w:rsidRPr="00FB7762" w:rsidRDefault="00FB7762" w:rsidP="006431EC">
            <w:pPr>
              <w:autoSpaceDE w:val="0"/>
              <w:autoSpaceDN w:val="0"/>
              <w:adjustRightInd w:val="0"/>
              <w:rPr>
                <w:rFonts w:ascii="Arial" w:hAnsi="Arial" w:cs="Arial"/>
                <w:b/>
                <w:sz w:val="22"/>
                <w:szCs w:val="22"/>
              </w:rPr>
            </w:pPr>
            <w:r w:rsidRPr="00FB7762">
              <w:rPr>
                <w:rFonts w:ascii="Arial" w:hAnsi="Arial" w:cs="Arial"/>
                <w:b/>
                <w:sz w:val="22"/>
                <w:szCs w:val="22"/>
              </w:rPr>
              <w:t>Same Finger,</w:t>
            </w:r>
          </w:p>
          <w:p w:rsidR="00FB7762" w:rsidRPr="00FB7762" w:rsidRDefault="00FB7762" w:rsidP="006431EC">
            <w:pPr>
              <w:autoSpaceDE w:val="0"/>
              <w:autoSpaceDN w:val="0"/>
              <w:adjustRightInd w:val="0"/>
              <w:rPr>
                <w:rFonts w:ascii="Arial" w:hAnsi="Arial" w:cs="Arial"/>
                <w:b/>
                <w:sz w:val="22"/>
                <w:szCs w:val="22"/>
              </w:rPr>
            </w:pPr>
            <w:r w:rsidRPr="00FB7762">
              <w:rPr>
                <w:rFonts w:ascii="Arial" w:hAnsi="Arial" w:cs="Arial"/>
                <w:b/>
                <w:sz w:val="22"/>
                <w:szCs w:val="22"/>
              </w:rPr>
              <w:t>1 MP, 1 PIP</w:t>
            </w:r>
          </w:p>
          <w:p w:rsidR="00FB7762" w:rsidRPr="00FB7762" w:rsidRDefault="00FB7762" w:rsidP="006431EC">
            <w:pPr>
              <w:rPr>
                <w:rFonts w:ascii="Arial" w:hAnsi="Arial" w:cs="Arial"/>
                <w:b/>
                <w:sz w:val="22"/>
                <w:szCs w:val="22"/>
              </w:rPr>
            </w:pPr>
            <w:r w:rsidRPr="00FB7762">
              <w:rPr>
                <w:rFonts w:ascii="Arial" w:hAnsi="Arial" w:cs="Arial"/>
                <w:b/>
                <w:sz w:val="22"/>
                <w:szCs w:val="22"/>
              </w:rPr>
              <w:t>(n=350)</w:t>
            </w:r>
          </w:p>
        </w:tc>
        <w:tc>
          <w:tcPr>
            <w:tcW w:w="1275" w:type="dxa"/>
            <w:tcBorders>
              <w:top w:val="single" w:sz="4" w:space="0" w:color="auto"/>
              <w:bottom w:val="single" w:sz="4" w:space="0" w:color="auto"/>
            </w:tcBorders>
            <w:shd w:val="clear" w:color="auto" w:fill="auto"/>
          </w:tcPr>
          <w:p w:rsidR="00FB7762" w:rsidRPr="00FB7762" w:rsidRDefault="00FB7762" w:rsidP="006431EC">
            <w:pPr>
              <w:autoSpaceDE w:val="0"/>
              <w:autoSpaceDN w:val="0"/>
              <w:adjustRightInd w:val="0"/>
              <w:rPr>
                <w:rFonts w:ascii="Arial" w:hAnsi="Arial" w:cs="Arial"/>
                <w:b/>
                <w:sz w:val="22"/>
                <w:szCs w:val="22"/>
              </w:rPr>
            </w:pPr>
            <w:r w:rsidRPr="00FB7762">
              <w:rPr>
                <w:rFonts w:ascii="Arial" w:hAnsi="Arial" w:cs="Arial"/>
                <w:b/>
                <w:sz w:val="22"/>
                <w:szCs w:val="22"/>
              </w:rPr>
              <w:t>Different Fingers,</w:t>
            </w:r>
          </w:p>
          <w:p w:rsidR="00FB7762" w:rsidRPr="00FB7762" w:rsidRDefault="00FB7762" w:rsidP="006431EC">
            <w:pPr>
              <w:autoSpaceDE w:val="0"/>
              <w:autoSpaceDN w:val="0"/>
              <w:adjustRightInd w:val="0"/>
              <w:rPr>
                <w:rFonts w:ascii="Arial" w:hAnsi="Arial" w:cs="Arial"/>
                <w:b/>
                <w:sz w:val="22"/>
                <w:szCs w:val="22"/>
              </w:rPr>
            </w:pPr>
            <w:r w:rsidRPr="00FB7762">
              <w:rPr>
                <w:rFonts w:ascii="Arial" w:hAnsi="Arial" w:cs="Arial"/>
                <w:b/>
                <w:sz w:val="22"/>
                <w:szCs w:val="22"/>
              </w:rPr>
              <w:t>Both MPs</w:t>
            </w:r>
          </w:p>
          <w:p w:rsidR="00FB7762" w:rsidRPr="00FB7762" w:rsidRDefault="00FB7762" w:rsidP="006431EC">
            <w:pPr>
              <w:rPr>
                <w:rFonts w:ascii="Arial" w:hAnsi="Arial" w:cs="Arial"/>
                <w:b/>
                <w:sz w:val="22"/>
                <w:szCs w:val="22"/>
              </w:rPr>
            </w:pPr>
            <w:r w:rsidRPr="00FB7762">
              <w:rPr>
                <w:rFonts w:ascii="Arial" w:hAnsi="Arial" w:cs="Arial"/>
                <w:b/>
                <w:sz w:val="22"/>
                <w:szCs w:val="22"/>
              </w:rPr>
              <w:t>(n=244)</w:t>
            </w:r>
          </w:p>
        </w:tc>
        <w:tc>
          <w:tcPr>
            <w:tcW w:w="1134" w:type="dxa"/>
            <w:tcBorders>
              <w:top w:val="single" w:sz="4" w:space="0" w:color="auto"/>
              <w:bottom w:val="single" w:sz="4" w:space="0" w:color="auto"/>
            </w:tcBorders>
            <w:shd w:val="clear" w:color="auto" w:fill="auto"/>
          </w:tcPr>
          <w:p w:rsidR="00FB7762" w:rsidRPr="00FB7762" w:rsidRDefault="00FB7762" w:rsidP="006431EC">
            <w:pPr>
              <w:autoSpaceDE w:val="0"/>
              <w:autoSpaceDN w:val="0"/>
              <w:adjustRightInd w:val="0"/>
              <w:rPr>
                <w:rFonts w:ascii="Arial" w:hAnsi="Arial" w:cs="Arial"/>
                <w:b/>
                <w:sz w:val="22"/>
                <w:szCs w:val="22"/>
              </w:rPr>
            </w:pPr>
            <w:r w:rsidRPr="00FB7762">
              <w:rPr>
                <w:rFonts w:ascii="Arial" w:hAnsi="Arial" w:cs="Arial"/>
                <w:b/>
                <w:sz w:val="22"/>
                <w:szCs w:val="22"/>
              </w:rPr>
              <w:t>Different Fingers,</w:t>
            </w:r>
          </w:p>
          <w:p w:rsidR="00FB7762" w:rsidRPr="00FB7762" w:rsidRDefault="00FB7762" w:rsidP="006431EC">
            <w:pPr>
              <w:autoSpaceDE w:val="0"/>
              <w:autoSpaceDN w:val="0"/>
              <w:adjustRightInd w:val="0"/>
              <w:rPr>
                <w:rFonts w:ascii="Arial" w:hAnsi="Arial" w:cs="Arial"/>
                <w:b/>
                <w:sz w:val="22"/>
                <w:szCs w:val="22"/>
              </w:rPr>
            </w:pPr>
            <w:r w:rsidRPr="00FB7762">
              <w:rPr>
                <w:rFonts w:ascii="Arial" w:hAnsi="Arial" w:cs="Arial"/>
                <w:b/>
                <w:sz w:val="22"/>
                <w:szCs w:val="22"/>
              </w:rPr>
              <w:t>Both PIPs</w:t>
            </w:r>
          </w:p>
          <w:p w:rsidR="00FB7762" w:rsidRPr="00FB7762" w:rsidRDefault="00FB7762" w:rsidP="006431EC">
            <w:pPr>
              <w:rPr>
                <w:rFonts w:ascii="Arial" w:hAnsi="Arial" w:cs="Arial"/>
                <w:b/>
                <w:sz w:val="22"/>
                <w:szCs w:val="22"/>
              </w:rPr>
            </w:pPr>
            <w:r w:rsidRPr="00FB7762">
              <w:rPr>
                <w:rFonts w:ascii="Arial" w:hAnsi="Arial" w:cs="Arial"/>
                <w:b/>
                <w:sz w:val="22"/>
                <w:szCs w:val="22"/>
              </w:rPr>
              <w:t>(n=72)</w:t>
            </w:r>
          </w:p>
        </w:tc>
        <w:tc>
          <w:tcPr>
            <w:tcW w:w="1560" w:type="dxa"/>
            <w:tcBorders>
              <w:top w:val="single" w:sz="4" w:space="0" w:color="auto"/>
              <w:bottom w:val="single" w:sz="4" w:space="0" w:color="auto"/>
            </w:tcBorders>
            <w:shd w:val="clear" w:color="auto" w:fill="auto"/>
          </w:tcPr>
          <w:p w:rsidR="00FB7762" w:rsidRPr="00FB7762" w:rsidRDefault="00FB7762" w:rsidP="006431EC">
            <w:pPr>
              <w:autoSpaceDE w:val="0"/>
              <w:autoSpaceDN w:val="0"/>
              <w:adjustRightInd w:val="0"/>
              <w:rPr>
                <w:rFonts w:ascii="Arial" w:hAnsi="Arial" w:cs="Arial"/>
                <w:b/>
                <w:sz w:val="22"/>
                <w:szCs w:val="22"/>
              </w:rPr>
            </w:pPr>
            <w:r w:rsidRPr="00FB7762">
              <w:rPr>
                <w:rFonts w:ascii="Arial" w:hAnsi="Arial" w:cs="Arial"/>
                <w:b/>
                <w:sz w:val="22"/>
                <w:szCs w:val="22"/>
              </w:rPr>
              <w:t>Different Fingers,</w:t>
            </w:r>
          </w:p>
          <w:p w:rsidR="00FB7762" w:rsidRPr="00FB7762" w:rsidRDefault="00FB7762" w:rsidP="006431EC">
            <w:pPr>
              <w:autoSpaceDE w:val="0"/>
              <w:autoSpaceDN w:val="0"/>
              <w:adjustRightInd w:val="0"/>
              <w:rPr>
                <w:rFonts w:ascii="Arial" w:hAnsi="Arial" w:cs="Arial"/>
                <w:b/>
                <w:sz w:val="22"/>
                <w:szCs w:val="22"/>
              </w:rPr>
            </w:pPr>
            <w:r w:rsidRPr="00FB7762">
              <w:rPr>
                <w:rFonts w:ascii="Arial" w:hAnsi="Arial" w:cs="Arial"/>
                <w:b/>
                <w:sz w:val="22"/>
                <w:szCs w:val="22"/>
              </w:rPr>
              <w:t>1 MP, 1 PIP</w:t>
            </w:r>
          </w:p>
          <w:p w:rsidR="00FB7762" w:rsidRPr="00FB7762" w:rsidRDefault="00FB7762" w:rsidP="006431EC">
            <w:pPr>
              <w:autoSpaceDE w:val="0"/>
              <w:autoSpaceDN w:val="0"/>
              <w:adjustRightInd w:val="0"/>
              <w:rPr>
                <w:rFonts w:ascii="Arial" w:hAnsi="Arial" w:cs="Arial"/>
                <w:b/>
                <w:sz w:val="22"/>
                <w:szCs w:val="22"/>
              </w:rPr>
            </w:pPr>
            <w:r w:rsidRPr="00FB7762">
              <w:rPr>
                <w:rFonts w:ascii="Arial" w:hAnsi="Arial" w:cs="Arial"/>
                <w:b/>
                <w:sz w:val="22"/>
                <w:szCs w:val="22"/>
              </w:rPr>
              <w:t>(n=58)</w:t>
            </w:r>
          </w:p>
        </w:tc>
        <w:tc>
          <w:tcPr>
            <w:tcW w:w="992" w:type="dxa"/>
            <w:tcBorders>
              <w:top w:val="single" w:sz="4" w:space="0" w:color="auto"/>
              <w:bottom w:val="single" w:sz="4" w:space="0" w:color="auto"/>
            </w:tcBorders>
            <w:shd w:val="clear" w:color="auto" w:fill="auto"/>
          </w:tcPr>
          <w:p w:rsidR="00FB7762" w:rsidRPr="00FB7762" w:rsidRDefault="00FB7762" w:rsidP="006431EC">
            <w:pPr>
              <w:autoSpaceDE w:val="0"/>
              <w:autoSpaceDN w:val="0"/>
              <w:adjustRightInd w:val="0"/>
              <w:rPr>
                <w:rFonts w:ascii="Arial" w:hAnsi="Arial" w:cs="Arial"/>
                <w:b/>
                <w:sz w:val="22"/>
                <w:szCs w:val="22"/>
              </w:rPr>
            </w:pPr>
          </w:p>
          <w:p w:rsidR="00FB7762" w:rsidRPr="00FB7762" w:rsidRDefault="00FB7762" w:rsidP="006431EC">
            <w:pPr>
              <w:autoSpaceDE w:val="0"/>
              <w:autoSpaceDN w:val="0"/>
              <w:adjustRightInd w:val="0"/>
              <w:rPr>
                <w:rFonts w:ascii="Arial" w:hAnsi="Arial" w:cs="Arial"/>
                <w:b/>
                <w:sz w:val="22"/>
                <w:szCs w:val="22"/>
              </w:rPr>
            </w:pPr>
          </w:p>
          <w:p w:rsidR="00FB7762" w:rsidRPr="00FB7762" w:rsidRDefault="00FB7762" w:rsidP="006431EC">
            <w:pPr>
              <w:autoSpaceDE w:val="0"/>
              <w:autoSpaceDN w:val="0"/>
              <w:adjustRightInd w:val="0"/>
              <w:rPr>
                <w:rFonts w:ascii="Arial" w:hAnsi="Arial" w:cs="Arial"/>
                <w:b/>
                <w:sz w:val="22"/>
                <w:szCs w:val="22"/>
              </w:rPr>
            </w:pPr>
            <w:r w:rsidRPr="00FB7762">
              <w:rPr>
                <w:rFonts w:ascii="Arial" w:hAnsi="Arial" w:cs="Arial"/>
                <w:b/>
                <w:sz w:val="22"/>
                <w:szCs w:val="22"/>
              </w:rPr>
              <w:t>Total</w:t>
            </w:r>
          </w:p>
          <w:p w:rsidR="00FB7762" w:rsidRPr="00FB7762" w:rsidRDefault="00FB7762" w:rsidP="006431EC">
            <w:pPr>
              <w:autoSpaceDE w:val="0"/>
              <w:autoSpaceDN w:val="0"/>
              <w:adjustRightInd w:val="0"/>
              <w:rPr>
                <w:rFonts w:ascii="Arial" w:hAnsi="Arial" w:cs="Arial"/>
                <w:b/>
                <w:sz w:val="22"/>
                <w:szCs w:val="22"/>
              </w:rPr>
            </w:pPr>
            <w:r w:rsidRPr="00FB7762">
              <w:rPr>
                <w:rFonts w:ascii="Arial" w:hAnsi="Arial" w:cs="Arial"/>
                <w:b/>
                <w:sz w:val="22"/>
                <w:szCs w:val="22"/>
              </w:rPr>
              <w:t>(n=724)</w:t>
            </w:r>
          </w:p>
        </w:tc>
      </w:tr>
      <w:tr w:rsidR="00FB7762" w:rsidRPr="00002704" w:rsidTr="006431EC">
        <w:tc>
          <w:tcPr>
            <w:tcW w:w="2263" w:type="dxa"/>
            <w:tcBorders>
              <w:top w:val="single" w:sz="4" w:space="0" w:color="auto"/>
              <w:left w:val="single" w:sz="4" w:space="0" w:color="auto"/>
              <w:bottom w:val="nil"/>
              <w:right w:val="single" w:sz="4" w:space="0" w:color="auto"/>
            </w:tcBorders>
            <w:shd w:val="clear" w:color="auto" w:fill="auto"/>
          </w:tcPr>
          <w:p w:rsidR="00FB7762" w:rsidRPr="00FB7762" w:rsidRDefault="00FB7762" w:rsidP="006431EC">
            <w:pPr>
              <w:rPr>
                <w:rFonts w:ascii="Arial" w:hAnsi="Arial" w:cs="Arial"/>
                <w:b/>
                <w:sz w:val="22"/>
                <w:szCs w:val="22"/>
              </w:rPr>
            </w:pPr>
            <w:r w:rsidRPr="00FB7762">
              <w:rPr>
                <w:rFonts w:ascii="Arial" w:hAnsi="Arial" w:cs="Arial"/>
                <w:b/>
                <w:sz w:val="22"/>
                <w:szCs w:val="22"/>
              </w:rPr>
              <w:t>Total FFC (°)</w:t>
            </w:r>
          </w:p>
        </w:tc>
        <w:tc>
          <w:tcPr>
            <w:tcW w:w="1560" w:type="dxa"/>
            <w:tcBorders>
              <w:top w:val="single" w:sz="4" w:space="0" w:color="auto"/>
              <w:left w:val="single" w:sz="4" w:space="0" w:color="auto"/>
              <w:bottom w:val="nil"/>
              <w:right w:val="single" w:sz="4" w:space="0" w:color="auto"/>
            </w:tcBorders>
            <w:shd w:val="clear" w:color="auto" w:fill="auto"/>
          </w:tcPr>
          <w:p w:rsidR="00FB7762" w:rsidRPr="00FB7762" w:rsidRDefault="00FB7762" w:rsidP="006431EC">
            <w:pPr>
              <w:jc w:val="center"/>
              <w:rPr>
                <w:rFonts w:ascii="Arial" w:hAnsi="Arial" w:cs="Arial"/>
                <w:sz w:val="22"/>
                <w:szCs w:val="22"/>
              </w:rPr>
            </w:pPr>
          </w:p>
        </w:tc>
        <w:tc>
          <w:tcPr>
            <w:tcW w:w="1275" w:type="dxa"/>
            <w:tcBorders>
              <w:top w:val="single" w:sz="4" w:space="0" w:color="auto"/>
              <w:left w:val="single" w:sz="4" w:space="0" w:color="auto"/>
              <w:bottom w:val="nil"/>
              <w:right w:val="single" w:sz="4" w:space="0" w:color="auto"/>
            </w:tcBorders>
            <w:shd w:val="clear" w:color="auto" w:fill="auto"/>
          </w:tcPr>
          <w:p w:rsidR="00FB7762" w:rsidRPr="00FB7762" w:rsidRDefault="00FB7762" w:rsidP="006431EC">
            <w:pPr>
              <w:jc w:val="center"/>
              <w:rPr>
                <w:rFonts w:ascii="Arial" w:hAnsi="Arial" w:cs="Arial"/>
                <w:sz w:val="22"/>
                <w:szCs w:val="22"/>
              </w:rPr>
            </w:pPr>
          </w:p>
        </w:tc>
        <w:tc>
          <w:tcPr>
            <w:tcW w:w="1134" w:type="dxa"/>
            <w:tcBorders>
              <w:top w:val="single" w:sz="4" w:space="0" w:color="auto"/>
              <w:left w:val="single" w:sz="4" w:space="0" w:color="auto"/>
              <w:bottom w:val="nil"/>
              <w:right w:val="single" w:sz="4" w:space="0" w:color="auto"/>
            </w:tcBorders>
            <w:shd w:val="clear" w:color="auto" w:fill="auto"/>
          </w:tcPr>
          <w:p w:rsidR="00FB7762" w:rsidRPr="00FB7762" w:rsidRDefault="00FB7762" w:rsidP="006431EC">
            <w:pPr>
              <w:jc w:val="center"/>
              <w:rPr>
                <w:rFonts w:ascii="Arial" w:hAnsi="Arial" w:cs="Arial"/>
                <w:sz w:val="22"/>
                <w:szCs w:val="22"/>
              </w:rPr>
            </w:pPr>
          </w:p>
        </w:tc>
        <w:tc>
          <w:tcPr>
            <w:tcW w:w="1560" w:type="dxa"/>
            <w:tcBorders>
              <w:top w:val="single" w:sz="4" w:space="0" w:color="auto"/>
              <w:left w:val="single" w:sz="4" w:space="0" w:color="auto"/>
              <w:bottom w:val="nil"/>
              <w:right w:val="single" w:sz="4" w:space="0" w:color="auto"/>
            </w:tcBorders>
            <w:shd w:val="clear" w:color="auto" w:fill="auto"/>
          </w:tcPr>
          <w:p w:rsidR="00FB7762" w:rsidRPr="00FB7762" w:rsidRDefault="00FB7762" w:rsidP="006431EC">
            <w:pPr>
              <w:jc w:val="center"/>
              <w:rPr>
                <w:rFonts w:ascii="Arial" w:hAnsi="Arial" w:cs="Arial"/>
                <w:sz w:val="22"/>
                <w:szCs w:val="22"/>
              </w:rPr>
            </w:pPr>
          </w:p>
        </w:tc>
        <w:tc>
          <w:tcPr>
            <w:tcW w:w="992" w:type="dxa"/>
            <w:tcBorders>
              <w:top w:val="single" w:sz="4" w:space="0" w:color="auto"/>
              <w:left w:val="single" w:sz="4" w:space="0" w:color="auto"/>
              <w:bottom w:val="nil"/>
              <w:right w:val="single" w:sz="4" w:space="0" w:color="auto"/>
            </w:tcBorders>
            <w:shd w:val="clear" w:color="auto" w:fill="auto"/>
          </w:tcPr>
          <w:p w:rsidR="00FB7762" w:rsidRPr="00FB7762" w:rsidRDefault="00FB7762" w:rsidP="006431EC">
            <w:pPr>
              <w:jc w:val="center"/>
              <w:rPr>
                <w:rFonts w:ascii="Arial" w:hAnsi="Arial" w:cs="Arial"/>
                <w:sz w:val="22"/>
                <w:szCs w:val="22"/>
              </w:rPr>
            </w:pPr>
          </w:p>
        </w:tc>
      </w:tr>
      <w:tr w:rsidR="00FB7762" w:rsidRPr="00002704" w:rsidTr="006431EC">
        <w:tc>
          <w:tcPr>
            <w:tcW w:w="2263" w:type="dxa"/>
            <w:tcBorders>
              <w:top w:val="nil"/>
              <w:left w:val="single" w:sz="4" w:space="0" w:color="auto"/>
              <w:bottom w:val="nil"/>
              <w:right w:val="single" w:sz="4" w:space="0" w:color="auto"/>
            </w:tcBorders>
            <w:shd w:val="clear" w:color="auto" w:fill="auto"/>
          </w:tcPr>
          <w:p w:rsidR="00FB7762" w:rsidRPr="00FB7762" w:rsidRDefault="00FB7762" w:rsidP="006431EC">
            <w:pPr>
              <w:rPr>
                <w:rFonts w:ascii="Arial" w:hAnsi="Arial" w:cs="Arial"/>
                <w:sz w:val="22"/>
                <w:szCs w:val="22"/>
              </w:rPr>
            </w:pPr>
            <w:r w:rsidRPr="00FB7762">
              <w:rPr>
                <w:rFonts w:ascii="Arial" w:hAnsi="Arial" w:cs="Arial"/>
                <w:sz w:val="22"/>
                <w:szCs w:val="22"/>
              </w:rPr>
              <w:t>Baseline, mean (SD)</w:t>
            </w:r>
          </w:p>
        </w:tc>
        <w:tc>
          <w:tcPr>
            <w:tcW w:w="1560" w:type="dxa"/>
            <w:tcBorders>
              <w:top w:val="nil"/>
              <w:left w:val="single" w:sz="4" w:space="0" w:color="auto"/>
              <w:bottom w:val="nil"/>
              <w:right w:val="single" w:sz="4" w:space="0" w:color="auto"/>
            </w:tcBorders>
            <w:shd w:val="clear" w:color="auto" w:fill="auto"/>
          </w:tcPr>
          <w:p w:rsidR="00FB7762" w:rsidRPr="00FB7762" w:rsidRDefault="00FB7762" w:rsidP="006431EC">
            <w:pPr>
              <w:jc w:val="center"/>
              <w:rPr>
                <w:rFonts w:ascii="Arial" w:hAnsi="Arial" w:cs="Arial"/>
                <w:sz w:val="22"/>
                <w:szCs w:val="22"/>
              </w:rPr>
            </w:pPr>
            <w:r w:rsidRPr="00FB7762">
              <w:rPr>
                <w:rFonts w:ascii="Arial" w:hAnsi="Arial" w:cs="Arial"/>
                <w:sz w:val="22"/>
                <w:szCs w:val="22"/>
              </w:rPr>
              <w:t>102 (31)</w:t>
            </w:r>
          </w:p>
        </w:tc>
        <w:tc>
          <w:tcPr>
            <w:tcW w:w="1275" w:type="dxa"/>
            <w:tcBorders>
              <w:top w:val="nil"/>
              <w:left w:val="single" w:sz="4" w:space="0" w:color="auto"/>
              <w:bottom w:val="nil"/>
              <w:right w:val="single" w:sz="4" w:space="0" w:color="auto"/>
            </w:tcBorders>
            <w:shd w:val="clear" w:color="auto" w:fill="auto"/>
          </w:tcPr>
          <w:p w:rsidR="00FB7762" w:rsidRPr="00FB7762" w:rsidRDefault="00FB7762" w:rsidP="006431EC">
            <w:pPr>
              <w:jc w:val="center"/>
              <w:rPr>
                <w:rFonts w:ascii="Arial" w:hAnsi="Arial" w:cs="Arial"/>
                <w:sz w:val="22"/>
                <w:szCs w:val="22"/>
              </w:rPr>
            </w:pPr>
            <w:r w:rsidRPr="00FB7762">
              <w:rPr>
                <w:rFonts w:ascii="Arial" w:hAnsi="Arial" w:cs="Arial"/>
                <w:sz w:val="22"/>
                <w:szCs w:val="22"/>
              </w:rPr>
              <w:t>89 (31)</w:t>
            </w:r>
          </w:p>
        </w:tc>
        <w:tc>
          <w:tcPr>
            <w:tcW w:w="1134" w:type="dxa"/>
            <w:tcBorders>
              <w:top w:val="nil"/>
              <w:left w:val="single" w:sz="4" w:space="0" w:color="auto"/>
              <w:bottom w:val="nil"/>
              <w:right w:val="single" w:sz="4" w:space="0" w:color="auto"/>
            </w:tcBorders>
            <w:shd w:val="clear" w:color="auto" w:fill="auto"/>
          </w:tcPr>
          <w:p w:rsidR="00FB7762" w:rsidRPr="00FB7762" w:rsidRDefault="00FB7762" w:rsidP="006431EC">
            <w:pPr>
              <w:jc w:val="center"/>
              <w:rPr>
                <w:rFonts w:ascii="Arial" w:hAnsi="Arial" w:cs="Arial"/>
                <w:sz w:val="22"/>
                <w:szCs w:val="22"/>
              </w:rPr>
            </w:pPr>
            <w:r w:rsidRPr="00FB7762">
              <w:rPr>
                <w:rFonts w:ascii="Arial" w:hAnsi="Arial" w:cs="Arial"/>
                <w:sz w:val="22"/>
                <w:szCs w:val="22"/>
              </w:rPr>
              <w:t>109 (37)</w:t>
            </w:r>
          </w:p>
        </w:tc>
        <w:tc>
          <w:tcPr>
            <w:tcW w:w="1560" w:type="dxa"/>
            <w:tcBorders>
              <w:top w:val="nil"/>
              <w:left w:val="single" w:sz="4" w:space="0" w:color="auto"/>
              <w:bottom w:val="nil"/>
              <w:right w:val="single" w:sz="4" w:space="0" w:color="auto"/>
            </w:tcBorders>
            <w:shd w:val="clear" w:color="auto" w:fill="auto"/>
          </w:tcPr>
          <w:p w:rsidR="00FB7762" w:rsidRPr="00FB7762" w:rsidRDefault="00FB7762" w:rsidP="006431EC">
            <w:pPr>
              <w:jc w:val="center"/>
              <w:rPr>
                <w:rFonts w:ascii="Arial" w:hAnsi="Arial" w:cs="Arial"/>
                <w:sz w:val="22"/>
                <w:szCs w:val="22"/>
              </w:rPr>
            </w:pPr>
            <w:r w:rsidRPr="00FB7762">
              <w:rPr>
                <w:rFonts w:ascii="Arial" w:hAnsi="Arial" w:cs="Arial"/>
                <w:sz w:val="22"/>
                <w:szCs w:val="22"/>
              </w:rPr>
              <w:t>96 (28)</w:t>
            </w:r>
          </w:p>
        </w:tc>
        <w:tc>
          <w:tcPr>
            <w:tcW w:w="992" w:type="dxa"/>
            <w:tcBorders>
              <w:top w:val="nil"/>
              <w:left w:val="single" w:sz="4" w:space="0" w:color="auto"/>
              <w:bottom w:val="nil"/>
              <w:right w:val="single" w:sz="4" w:space="0" w:color="auto"/>
            </w:tcBorders>
            <w:shd w:val="clear" w:color="auto" w:fill="auto"/>
          </w:tcPr>
          <w:p w:rsidR="00FB7762" w:rsidRPr="00FB7762" w:rsidRDefault="00FB7762" w:rsidP="006431EC">
            <w:pPr>
              <w:jc w:val="center"/>
              <w:rPr>
                <w:rFonts w:ascii="Arial" w:hAnsi="Arial" w:cs="Arial"/>
                <w:sz w:val="22"/>
                <w:szCs w:val="22"/>
              </w:rPr>
            </w:pPr>
            <w:r w:rsidRPr="00FB7762">
              <w:rPr>
                <w:rFonts w:ascii="Arial" w:hAnsi="Arial" w:cs="Arial"/>
                <w:sz w:val="22"/>
                <w:szCs w:val="22"/>
              </w:rPr>
              <w:t>98 (32)</w:t>
            </w:r>
          </w:p>
        </w:tc>
      </w:tr>
      <w:tr w:rsidR="00FB7762" w:rsidRPr="00002704" w:rsidTr="006431EC">
        <w:tc>
          <w:tcPr>
            <w:tcW w:w="2263" w:type="dxa"/>
            <w:tcBorders>
              <w:top w:val="nil"/>
              <w:left w:val="single" w:sz="4" w:space="0" w:color="auto"/>
              <w:bottom w:val="nil"/>
              <w:right w:val="single" w:sz="4" w:space="0" w:color="auto"/>
            </w:tcBorders>
            <w:shd w:val="clear" w:color="auto" w:fill="auto"/>
          </w:tcPr>
          <w:p w:rsidR="00FB7762" w:rsidRPr="00FB7762" w:rsidRDefault="00FB7762" w:rsidP="006431EC">
            <w:pPr>
              <w:rPr>
                <w:rFonts w:ascii="Arial" w:hAnsi="Arial" w:cs="Arial"/>
                <w:sz w:val="22"/>
                <w:szCs w:val="22"/>
              </w:rPr>
            </w:pPr>
            <w:r w:rsidRPr="00FB7762">
              <w:rPr>
                <w:rFonts w:ascii="Arial" w:hAnsi="Arial" w:cs="Arial"/>
                <w:sz w:val="22"/>
                <w:szCs w:val="22"/>
              </w:rPr>
              <w:t>Day 31, mean (SD)</w:t>
            </w:r>
          </w:p>
        </w:tc>
        <w:tc>
          <w:tcPr>
            <w:tcW w:w="1560" w:type="dxa"/>
            <w:tcBorders>
              <w:top w:val="nil"/>
              <w:left w:val="single" w:sz="4" w:space="0" w:color="auto"/>
              <w:bottom w:val="nil"/>
              <w:right w:val="single" w:sz="4" w:space="0" w:color="auto"/>
            </w:tcBorders>
            <w:shd w:val="clear" w:color="auto" w:fill="auto"/>
          </w:tcPr>
          <w:p w:rsidR="00FB7762" w:rsidRPr="00FB7762" w:rsidRDefault="00FB7762" w:rsidP="006431EC">
            <w:pPr>
              <w:jc w:val="center"/>
              <w:rPr>
                <w:rFonts w:ascii="Arial" w:hAnsi="Arial" w:cs="Arial"/>
                <w:sz w:val="22"/>
                <w:szCs w:val="22"/>
              </w:rPr>
            </w:pPr>
            <w:r w:rsidRPr="00FB7762">
              <w:rPr>
                <w:rFonts w:ascii="Arial" w:hAnsi="Arial" w:cs="Arial"/>
                <w:sz w:val="22"/>
                <w:szCs w:val="22"/>
              </w:rPr>
              <w:t>30 (27)</w:t>
            </w:r>
          </w:p>
        </w:tc>
        <w:tc>
          <w:tcPr>
            <w:tcW w:w="1275" w:type="dxa"/>
            <w:tcBorders>
              <w:top w:val="nil"/>
              <w:left w:val="single" w:sz="4" w:space="0" w:color="auto"/>
              <w:bottom w:val="nil"/>
              <w:right w:val="single" w:sz="4" w:space="0" w:color="auto"/>
            </w:tcBorders>
            <w:shd w:val="clear" w:color="auto" w:fill="auto"/>
          </w:tcPr>
          <w:p w:rsidR="00FB7762" w:rsidRPr="00FB7762" w:rsidRDefault="00FB7762" w:rsidP="006431EC">
            <w:pPr>
              <w:jc w:val="center"/>
              <w:rPr>
                <w:rFonts w:ascii="Arial" w:hAnsi="Arial" w:cs="Arial"/>
                <w:sz w:val="22"/>
                <w:szCs w:val="22"/>
              </w:rPr>
            </w:pPr>
            <w:r w:rsidRPr="00FB7762">
              <w:rPr>
                <w:rFonts w:ascii="Arial" w:hAnsi="Arial" w:cs="Arial"/>
                <w:sz w:val="22"/>
                <w:szCs w:val="22"/>
              </w:rPr>
              <w:t>17 (28)</w:t>
            </w:r>
          </w:p>
        </w:tc>
        <w:tc>
          <w:tcPr>
            <w:tcW w:w="1134" w:type="dxa"/>
            <w:tcBorders>
              <w:top w:val="nil"/>
              <w:left w:val="single" w:sz="4" w:space="0" w:color="auto"/>
              <w:bottom w:val="nil"/>
              <w:right w:val="single" w:sz="4" w:space="0" w:color="auto"/>
            </w:tcBorders>
            <w:shd w:val="clear" w:color="auto" w:fill="auto"/>
          </w:tcPr>
          <w:p w:rsidR="00FB7762" w:rsidRPr="00FB7762" w:rsidRDefault="00FB7762" w:rsidP="006431EC">
            <w:pPr>
              <w:jc w:val="center"/>
              <w:rPr>
                <w:rFonts w:ascii="Arial" w:hAnsi="Arial" w:cs="Arial"/>
                <w:sz w:val="22"/>
                <w:szCs w:val="22"/>
              </w:rPr>
            </w:pPr>
            <w:r w:rsidRPr="00FB7762">
              <w:rPr>
                <w:rFonts w:ascii="Arial" w:hAnsi="Arial" w:cs="Arial"/>
                <w:sz w:val="22"/>
                <w:szCs w:val="22"/>
              </w:rPr>
              <w:t>47 (39)</w:t>
            </w:r>
          </w:p>
        </w:tc>
        <w:tc>
          <w:tcPr>
            <w:tcW w:w="1560" w:type="dxa"/>
            <w:tcBorders>
              <w:top w:val="nil"/>
              <w:left w:val="single" w:sz="4" w:space="0" w:color="auto"/>
              <w:bottom w:val="nil"/>
              <w:right w:val="single" w:sz="4" w:space="0" w:color="auto"/>
            </w:tcBorders>
            <w:shd w:val="clear" w:color="auto" w:fill="auto"/>
          </w:tcPr>
          <w:p w:rsidR="00FB7762" w:rsidRPr="00FB7762" w:rsidRDefault="00FB7762" w:rsidP="006431EC">
            <w:pPr>
              <w:jc w:val="center"/>
              <w:rPr>
                <w:rFonts w:ascii="Arial" w:hAnsi="Arial" w:cs="Arial"/>
                <w:sz w:val="22"/>
                <w:szCs w:val="22"/>
              </w:rPr>
            </w:pPr>
            <w:r w:rsidRPr="00FB7762">
              <w:rPr>
                <w:rFonts w:ascii="Arial" w:hAnsi="Arial" w:cs="Arial"/>
                <w:sz w:val="22"/>
                <w:szCs w:val="22"/>
              </w:rPr>
              <w:t>31 (29)</w:t>
            </w:r>
          </w:p>
        </w:tc>
        <w:tc>
          <w:tcPr>
            <w:tcW w:w="992" w:type="dxa"/>
            <w:tcBorders>
              <w:top w:val="nil"/>
              <w:left w:val="single" w:sz="4" w:space="0" w:color="auto"/>
              <w:bottom w:val="nil"/>
              <w:right w:val="single" w:sz="4" w:space="0" w:color="auto"/>
            </w:tcBorders>
            <w:shd w:val="clear" w:color="auto" w:fill="auto"/>
          </w:tcPr>
          <w:p w:rsidR="00FB7762" w:rsidRPr="00FB7762" w:rsidRDefault="00FB7762" w:rsidP="006431EC">
            <w:pPr>
              <w:jc w:val="center"/>
              <w:rPr>
                <w:rFonts w:ascii="Arial" w:hAnsi="Arial" w:cs="Arial"/>
                <w:sz w:val="22"/>
                <w:szCs w:val="22"/>
              </w:rPr>
            </w:pPr>
            <w:r w:rsidRPr="00FB7762">
              <w:rPr>
                <w:rFonts w:ascii="Arial" w:hAnsi="Arial" w:cs="Arial"/>
                <w:sz w:val="22"/>
                <w:szCs w:val="22"/>
              </w:rPr>
              <w:t>27 (30)</w:t>
            </w:r>
          </w:p>
        </w:tc>
      </w:tr>
      <w:tr w:rsidR="00FB7762" w:rsidRPr="00002704" w:rsidTr="006431EC">
        <w:tc>
          <w:tcPr>
            <w:tcW w:w="2263" w:type="dxa"/>
            <w:tcBorders>
              <w:top w:val="nil"/>
              <w:left w:val="single" w:sz="4" w:space="0" w:color="auto"/>
              <w:bottom w:val="nil"/>
              <w:right w:val="single" w:sz="4" w:space="0" w:color="auto"/>
            </w:tcBorders>
            <w:shd w:val="clear" w:color="auto" w:fill="auto"/>
          </w:tcPr>
          <w:p w:rsidR="00FB7762" w:rsidRPr="00FB7762" w:rsidRDefault="00FB7762" w:rsidP="006431EC">
            <w:pPr>
              <w:rPr>
                <w:rFonts w:ascii="Arial" w:hAnsi="Arial" w:cs="Arial"/>
                <w:sz w:val="22"/>
                <w:szCs w:val="22"/>
              </w:rPr>
            </w:pPr>
            <w:r w:rsidRPr="00FB7762">
              <w:rPr>
                <w:rFonts w:ascii="Arial" w:hAnsi="Arial" w:cs="Arial"/>
                <w:sz w:val="22"/>
                <w:szCs w:val="22"/>
              </w:rPr>
              <w:t>Change, mean (SD)</w:t>
            </w:r>
          </w:p>
        </w:tc>
        <w:tc>
          <w:tcPr>
            <w:tcW w:w="1560" w:type="dxa"/>
            <w:tcBorders>
              <w:top w:val="nil"/>
              <w:left w:val="single" w:sz="4" w:space="0" w:color="auto"/>
              <w:bottom w:val="nil"/>
              <w:right w:val="single" w:sz="4" w:space="0" w:color="auto"/>
            </w:tcBorders>
            <w:shd w:val="clear" w:color="auto" w:fill="auto"/>
          </w:tcPr>
          <w:p w:rsidR="00FB7762" w:rsidRPr="00FB7762" w:rsidRDefault="00FB7762" w:rsidP="006431EC">
            <w:pPr>
              <w:jc w:val="center"/>
              <w:rPr>
                <w:rFonts w:ascii="Arial" w:hAnsi="Arial" w:cs="Arial"/>
                <w:sz w:val="22"/>
                <w:szCs w:val="22"/>
              </w:rPr>
            </w:pPr>
            <w:r w:rsidRPr="00FB7762">
              <w:rPr>
                <w:rFonts w:ascii="Arial" w:hAnsi="Arial" w:cs="Arial"/>
                <w:sz w:val="22"/>
                <w:szCs w:val="22"/>
              </w:rPr>
              <w:t>72 (29)</w:t>
            </w:r>
          </w:p>
        </w:tc>
        <w:tc>
          <w:tcPr>
            <w:tcW w:w="1275" w:type="dxa"/>
            <w:tcBorders>
              <w:top w:val="nil"/>
              <w:left w:val="single" w:sz="4" w:space="0" w:color="auto"/>
              <w:bottom w:val="nil"/>
              <w:right w:val="single" w:sz="4" w:space="0" w:color="auto"/>
            </w:tcBorders>
            <w:shd w:val="clear" w:color="auto" w:fill="auto"/>
          </w:tcPr>
          <w:p w:rsidR="00FB7762" w:rsidRPr="00FB7762" w:rsidRDefault="00FB7762" w:rsidP="006431EC">
            <w:pPr>
              <w:jc w:val="center"/>
              <w:rPr>
                <w:rFonts w:ascii="Arial" w:hAnsi="Arial" w:cs="Arial"/>
                <w:sz w:val="22"/>
                <w:szCs w:val="22"/>
              </w:rPr>
            </w:pPr>
            <w:r w:rsidRPr="00FB7762">
              <w:rPr>
                <w:rFonts w:ascii="Arial" w:hAnsi="Arial" w:cs="Arial"/>
                <w:sz w:val="22"/>
                <w:szCs w:val="22"/>
              </w:rPr>
              <w:t>72 (29)</w:t>
            </w:r>
          </w:p>
        </w:tc>
        <w:tc>
          <w:tcPr>
            <w:tcW w:w="1134" w:type="dxa"/>
            <w:tcBorders>
              <w:top w:val="nil"/>
              <w:left w:val="single" w:sz="4" w:space="0" w:color="auto"/>
              <w:bottom w:val="nil"/>
              <w:right w:val="single" w:sz="4" w:space="0" w:color="auto"/>
            </w:tcBorders>
            <w:shd w:val="clear" w:color="auto" w:fill="auto"/>
          </w:tcPr>
          <w:p w:rsidR="00FB7762" w:rsidRPr="00FB7762" w:rsidRDefault="00FB7762" w:rsidP="006431EC">
            <w:pPr>
              <w:jc w:val="center"/>
              <w:rPr>
                <w:rFonts w:ascii="Arial" w:hAnsi="Arial" w:cs="Arial"/>
                <w:sz w:val="22"/>
                <w:szCs w:val="22"/>
              </w:rPr>
            </w:pPr>
            <w:r w:rsidRPr="00FB7762">
              <w:rPr>
                <w:rFonts w:ascii="Arial" w:hAnsi="Arial" w:cs="Arial"/>
                <w:sz w:val="22"/>
                <w:szCs w:val="22"/>
              </w:rPr>
              <w:t>62 (32)</w:t>
            </w:r>
          </w:p>
        </w:tc>
        <w:tc>
          <w:tcPr>
            <w:tcW w:w="1560" w:type="dxa"/>
            <w:tcBorders>
              <w:top w:val="nil"/>
              <w:left w:val="single" w:sz="4" w:space="0" w:color="auto"/>
              <w:bottom w:val="nil"/>
              <w:right w:val="single" w:sz="4" w:space="0" w:color="auto"/>
            </w:tcBorders>
            <w:shd w:val="clear" w:color="auto" w:fill="auto"/>
          </w:tcPr>
          <w:p w:rsidR="00FB7762" w:rsidRPr="00FB7762" w:rsidRDefault="00FB7762" w:rsidP="006431EC">
            <w:pPr>
              <w:jc w:val="center"/>
              <w:rPr>
                <w:rFonts w:ascii="Arial" w:hAnsi="Arial" w:cs="Arial"/>
                <w:sz w:val="22"/>
                <w:szCs w:val="22"/>
              </w:rPr>
            </w:pPr>
            <w:r w:rsidRPr="00FB7762">
              <w:rPr>
                <w:rFonts w:ascii="Arial" w:hAnsi="Arial" w:cs="Arial"/>
                <w:sz w:val="22"/>
                <w:szCs w:val="22"/>
              </w:rPr>
              <w:t>65 (34)</w:t>
            </w:r>
          </w:p>
        </w:tc>
        <w:tc>
          <w:tcPr>
            <w:tcW w:w="992" w:type="dxa"/>
            <w:tcBorders>
              <w:top w:val="nil"/>
              <w:left w:val="single" w:sz="4" w:space="0" w:color="auto"/>
              <w:bottom w:val="nil"/>
              <w:right w:val="single" w:sz="4" w:space="0" w:color="auto"/>
            </w:tcBorders>
            <w:shd w:val="clear" w:color="auto" w:fill="auto"/>
          </w:tcPr>
          <w:p w:rsidR="00FB7762" w:rsidRPr="00FB7762" w:rsidRDefault="00FB7762" w:rsidP="006431EC">
            <w:pPr>
              <w:jc w:val="center"/>
              <w:rPr>
                <w:rFonts w:ascii="Arial" w:hAnsi="Arial" w:cs="Arial"/>
                <w:sz w:val="22"/>
                <w:szCs w:val="22"/>
              </w:rPr>
            </w:pPr>
            <w:r w:rsidRPr="00FB7762">
              <w:rPr>
                <w:rFonts w:ascii="Arial" w:hAnsi="Arial" w:cs="Arial"/>
                <w:sz w:val="22"/>
                <w:szCs w:val="22"/>
              </w:rPr>
              <w:t>70 (30)</w:t>
            </w:r>
          </w:p>
        </w:tc>
      </w:tr>
      <w:tr w:rsidR="00FB7762" w:rsidRPr="00002704" w:rsidTr="006431EC">
        <w:tc>
          <w:tcPr>
            <w:tcW w:w="2263" w:type="dxa"/>
            <w:tcBorders>
              <w:top w:val="nil"/>
              <w:left w:val="single" w:sz="4" w:space="0" w:color="auto"/>
              <w:bottom w:val="single" w:sz="4" w:space="0" w:color="auto"/>
              <w:right w:val="single" w:sz="4" w:space="0" w:color="auto"/>
            </w:tcBorders>
            <w:shd w:val="clear" w:color="auto" w:fill="auto"/>
          </w:tcPr>
          <w:p w:rsidR="00FB7762" w:rsidRPr="00FB7762" w:rsidRDefault="00FB7762" w:rsidP="006431EC">
            <w:pPr>
              <w:rPr>
                <w:rFonts w:ascii="Arial" w:hAnsi="Arial" w:cs="Arial"/>
                <w:sz w:val="22"/>
                <w:szCs w:val="22"/>
              </w:rPr>
            </w:pPr>
            <w:r w:rsidRPr="00FB7762">
              <w:rPr>
                <w:rFonts w:ascii="Arial" w:hAnsi="Arial" w:cs="Arial"/>
                <w:sz w:val="22"/>
                <w:szCs w:val="22"/>
              </w:rPr>
              <w:t>% Change, mean (SD)</w:t>
            </w:r>
          </w:p>
        </w:tc>
        <w:tc>
          <w:tcPr>
            <w:tcW w:w="1560" w:type="dxa"/>
            <w:tcBorders>
              <w:top w:val="nil"/>
              <w:left w:val="single" w:sz="4" w:space="0" w:color="auto"/>
              <w:bottom w:val="single" w:sz="4" w:space="0" w:color="auto"/>
              <w:right w:val="single" w:sz="4" w:space="0" w:color="auto"/>
            </w:tcBorders>
            <w:shd w:val="clear" w:color="auto" w:fill="auto"/>
          </w:tcPr>
          <w:p w:rsidR="00FB7762" w:rsidRPr="00FB7762" w:rsidRDefault="00FB7762" w:rsidP="006431EC">
            <w:pPr>
              <w:jc w:val="center"/>
              <w:rPr>
                <w:rFonts w:ascii="Arial" w:hAnsi="Arial" w:cs="Arial"/>
                <w:sz w:val="22"/>
                <w:szCs w:val="22"/>
              </w:rPr>
            </w:pPr>
            <w:r w:rsidRPr="00FB7762">
              <w:rPr>
                <w:rFonts w:ascii="Arial" w:hAnsi="Arial" w:cs="Arial"/>
                <w:sz w:val="22"/>
                <w:szCs w:val="22"/>
              </w:rPr>
              <w:t>72 (22)</w:t>
            </w:r>
          </w:p>
        </w:tc>
        <w:tc>
          <w:tcPr>
            <w:tcW w:w="1275" w:type="dxa"/>
            <w:tcBorders>
              <w:top w:val="nil"/>
              <w:left w:val="single" w:sz="4" w:space="0" w:color="auto"/>
              <w:bottom w:val="single" w:sz="4" w:space="0" w:color="auto"/>
              <w:right w:val="single" w:sz="4" w:space="0" w:color="auto"/>
            </w:tcBorders>
            <w:shd w:val="clear" w:color="auto" w:fill="auto"/>
          </w:tcPr>
          <w:p w:rsidR="00FB7762" w:rsidRPr="00FB7762" w:rsidRDefault="00FB7762" w:rsidP="006431EC">
            <w:pPr>
              <w:jc w:val="center"/>
              <w:rPr>
                <w:rFonts w:ascii="Arial" w:hAnsi="Arial" w:cs="Arial"/>
                <w:sz w:val="22"/>
                <w:szCs w:val="22"/>
              </w:rPr>
            </w:pPr>
            <w:r w:rsidRPr="00FB7762">
              <w:rPr>
                <w:rFonts w:ascii="Arial" w:hAnsi="Arial" w:cs="Arial"/>
                <w:sz w:val="22"/>
                <w:szCs w:val="22"/>
              </w:rPr>
              <w:t>84 (23)</w:t>
            </w:r>
          </w:p>
        </w:tc>
        <w:tc>
          <w:tcPr>
            <w:tcW w:w="1134" w:type="dxa"/>
            <w:tcBorders>
              <w:top w:val="nil"/>
              <w:left w:val="single" w:sz="4" w:space="0" w:color="auto"/>
              <w:bottom w:val="single" w:sz="4" w:space="0" w:color="auto"/>
              <w:right w:val="single" w:sz="4" w:space="0" w:color="auto"/>
            </w:tcBorders>
            <w:shd w:val="clear" w:color="auto" w:fill="auto"/>
          </w:tcPr>
          <w:p w:rsidR="00FB7762" w:rsidRPr="00FB7762" w:rsidRDefault="00FB7762" w:rsidP="006431EC">
            <w:pPr>
              <w:jc w:val="center"/>
              <w:rPr>
                <w:rFonts w:ascii="Arial" w:hAnsi="Arial" w:cs="Arial"/>
                <w:sz w:val="22"/>
                <w:szCs w:val="22"/>
              </w:rPr>
            </w:pPr>
            <w:r w:rsidRPr="00FB7762">
              <w:rPr>
                <w:rFonts w:ascii="Arial" w:hAnsi="Arial" w:cs="Arial"/>
                <w:sz w:val="22"/>
                <w:szCs w:val="22"/>
              </w:rPr>
              <w:t>60 (29)</w:t>
            </w:r>
          </w:p>
        </w:tc>
        <w:tc>
          <w:tcPr>
            <w:tcW w:w="1560" w:type="dxa"/>
            <w:tcBorders>
              <w:top w:val="nil"/>
              <w:left w:val="single" w:sz="4" w:space="0" w:color="auto"/>
              <w:bottom w:val="single" w:sz="4" w:space="0" w:color="auto"/>
              <w:right w:val="single" w:sz="4" w:space="0" w:color="auto"/>
            </w:tcBorders>
            <w:shd w:val="clear" w:color="auto" w:fill="auto"/>
          </w:tcPr>
          <w:p w:rsidR="00FB7762" w:rsidRPr="00FB7762" w:rsidRDefault="00FB7762" w:rsidP="006431EC">
            <w:pPr>
              <w:jc w:val="center"/>
              <w:rPr>
                <w:rFonts w:ascii="Arial" w:hAnsi="Arial" w:cs="Arial"/>
                <w:sz w:val="22"/>
                <w:szCs w:val="22"/>
              </w:rPr>
            </w:pPr>
            <w:r w:rsidRPr="00FB7762">
              <w:rPr>
                <w:rFonts w:ascii="Arial" w:hAnsi="Arial" w:cs="Arial"/>
                <w:sz w:val="22"/>
                <w:szCs w:val="22"/>
              </w:rPr>
              <w:t>68 (27)</w:t>
            </w:r>
          </w:p>
        </w:tc>
        <w:tc>
          <w:tcPr>
            <w:tcW w:w="992" w:type="dxa"/>
            <w:tcBorders>
              <w:top w:val="nil"/>
              <w:left w:val="single" w:sz="4" w:space="0" w:color="auto"/>
              <w:bottom w:val="single" w:sz="4" w:space="0" w:color="auto"/>
              <w:right w:val="single" w:sz="4" w:space="0" w:color="auto"/>
            </w:tcBorders>
            <w:shd w:val="clear" w:color="auto" w:fill="auto"/>
          </w:tcPr>
          <w:p w:rsidR="00FB7762" w:rsidRPr="00FB7762" w:rsidRDefault="00FB7762" w:rsidP="006431EC">
            <w:pPr>
              <w:jc w:val="center"/>
              <w:rPr>
                <w:rFonts w:ascii="Arial" w:hAnsi="Arial" w:cs="Arial"/>
                <w:sz w:val="22"/>
                <w:szCs w:val="22"/>
              </w:rPr>
            </w:pPr>
            <w:r w:rsidRPr="00FB7762">
              <w:rPr>
                <w:rFonts w:ascii="Arial" w:hAnsi="Arial" w:cs="Arial"/>
                <w:sz w:val="22"/>
                <w:szCs w:val="22"/>
              </w:rPr>
              <w:t>74 (25)</w:t>
            </w:r>
          </w:p>
        </w:tc>
      </w:tr>
      <w:tr w:rsidR="00FB7762" w:rsidRPr="00002704" w:rsidTr="006431EC">
        <w:tc>
          <w:tcPr>
            <w:tcW w:w="2263" w:type="dxa"/>
            <w:tcBorders>
              <w:top w:val="single" w:sz="4" w:space="0" w:color="auto"/>
              <w:left w:val="single" w:sz="4" w:space="0" w:color="auto"/>
              <w:bottom w:val="nil"/>
              <w:right w:val="single" w:sz="4" w:space="0" w:color="auto"/>
            </w:tcBorders>
            <w:shd w:val="clear" w:color="auto" w:fill="auto"/>
          </w:tcPr>
          <w:p w:rsidR="00FB7762" w:rsidRPr="00FB7762" w:rsidRDefault="00FB7762" w:rsidP="006431EC">
            <w:pPr>
              <w:rPr>
                <w:rFonts w:ascii="Arial" w:hAnsi="Arial" w:cs="Arial"/>
                <w:b/>
                <w:sz w:val="22"/>
                <w:szCs w:val="22"/>
              </w:rPr>
            </w:pPr>
            <w:r w:rsidRPr="00FB7762">
              <w:rPr>
                <w:rFonts w:ascii="Arial" w:hAnsi="Arial" w:cs="Arial"/>
                <w:b/>
                <w:sz w:val="22"/>
                <w:szCs w:val="22"/>
              </w:rPr>
              <w:t>Total ROM (°)</w:t>
            </w:r>
          </w:p>
        </w:tc>
        <w:tc>
          <w:tcPr>
            <w:tcW w:w="1560" w:type="dxa"/>
            <w:tcBorders>
              <w:top w:val="single" w:sz="4" w:space="0" w:color="auto"/>
              <w:left w:val="single" w:sz="4" w:space="0" w:color="auto"/>
              <w:bottom w:val="nil"/>
              <w:right w:val="single" w:sz="4" w:space="0" w:color="auto"/>
            </w:tcBorders>
            <w:shd w:val="clear" w:color="auto" w:fill="auto"/>
          </w:tcPr>
          <w:p w:rsidR="00FB7762" w:rsidRPr="00FB7762" w:rsidRDefault="00FB7762" w:rsidP="006431EC">
            <w:pPr>
              <w:jc w:val="center"/>
              <w:rPr>
                <w:rFonts w:ascii="Arial" w:hAnsi="Arial" w:cs="Arial"/>
                <w:sz w:val="22"/>
                <w:szCs w:val="22"/>
              </w:rPr>
            </w:pPr>
          </w:p>
        </w:tc>
        <w:tc>
          <w:tcPr>
            <w:tcW w:w="1275" w:type="dxa"/>
            <w:tcBorders>
              <w:top w:val="single" w:sz="4" w:space="0" w:color="auto"/>
              <w:left w:val="single" w:sz="4" w:space="0" w:color="auto"/>
              <w:bottom w:val="nil"/>
              <w:right w:val="single" w:sz="4" w:space="0" w:color="auto"/>
            </w:tcBorders>
            <w:shd w:val="clear" w:color="auto" w:fill="auto"/>
          </w:tcPr>
          <w:p w:rsidR="00FB7762" w:rsidRPr="00FB7762" w:rsidRDefault="00FB7762" w:rsidP="006431EC">
            <w:pPr>
              <w:jc w:val="center"/>
              <w:rPr>
                <w:rFonts w:ascii="Arial" w:hAnsi="Arial" w:cs="Arial"/>
                <w:sz w:val="22"/>
                <w:szCs w:val="22"/>
              </w:rPr>
            </w:pPr>
          </w:p>
        </w:tc>
        <w:tc>
          <w:tcPr>
            <w:tcW w:w="1134" w:type="dxa"/>
            <w:tcBorders>
              <w:top w:val="single" w:sz="4" w:space="0" w:color="auto"/>
              <w:left w:val="single" w:sz="4" w:space="0" w:color="auto"/>
              <w:bottom w:val="nil"/>
              <w:right w:val="single" w:sz="4" w:space="0" w:color="auto"/>
            </w:tcBorders>
            <w:shd w:val="clear" w:color="auto" w:fill="auto"/>
          </w:tcPr>
          <w:p w:rsidR="00FB7762" w:rsidRPr="00FB7762" w:rsidRDefault="00FB7762" w:rsidP="006431EC">
            <w:pPr>
              <w:jc w:val="center"/>
              <w:rPr>
                <w:rFonts w:ascii="Arial" w:hAnsi="Arial" w:cs="Arial"/>
                <w:sz w:val="22"/>
                <w:szCs w:val="22"/>
              </w:rPr>
            </w:pPr>
          </w:p>
        </w:tc>
        <w:tc>
          <w:tcPr>
            <w:tcW w:w="1560" w:type="dxa"/>
            <w:tcBorders>
              <w:top w:val="single" w:sz="4" w:space="0" w:color="auto"/>
              <w:left w:val="single" w:sz="4" w:space="0" w:color="auto"/>
              <w:bottom w:val="nil"/>
              <w:right w:val="single" w:sz="4" w:space="0" w:color="auto"/>
            </w:tcBorders>
            <w:shd w:val="clear" w:color="auto" w:fill="auto"/>
          </w:tcPr>
          <w:p w:rsidR="00FB7762" w:rsidRPr="00FB7762" w:rsidRDefault="00FB7762" w:rsidP="006431EC">
            <w:pPr>
              <w:jc w:val="center"/>
              <w:rPr>
                <w:rFonts w:ascii="Arial" w:hAnsi="Arial" w:cs="Arial"/>
                <w:sz w:val="22"/>
                <w:szCs w:val="22"/>
              </w:rPr>
            </w:pPr>
          </w:p>
        </w:tc>
        <w:tc>
          <w:tcPr>
            <w:tcW w:w="992" w:type="dxa"/>
            <w:tcBorders>
              <w:top w:val="single" w:sz="4" w:space="0" w:color="auto"/>
              <w:left w:val="single" w:sz="4" w:space="0" w:color="auto"/>
              <w:bottom w:val="nil"/>
              <w:right w:val="single" w:sz="4" w:space="0" w:color="auto"/>
            </w:tcBorders>
            <w:shd w:val="clear" w:color="auto" w:fill="auto"/>
          </w:tcPr>
          <w:p w:rsidR="00FB7762" w:rsidRPr="00FB7762" w:rsidRDefault="00FB7762" w:rsidP="006431EC">
            <w:pPr>
              <w:jc w:val="center"/>
              <w:rPr>
                <w:rFonts w:ascii="Arial" w:hAnsi="Arial" w:cs="Arial"/>
                <w:sz w:val="22"/>
                <w:szCs w:val="22"/>
              </w:rPr>
            </w:pPr>
          </w:p>
        </w:tc>
      </w:tr>
      <w:tr w:rsidR="00FB7762" w:rsidRPr="00002704" w:rsidTr="006431EC">
        <w:tc>
          <w:tcPr>
            <w:tcW w:w="2263" w:type="dxa"/>
            <w:tcBorders>
              <w:top w:val="nil"/>
              <w:left w:val="single" w:sz="4" w:space="0" w:color="auto"/>
              <w:bottom w:val="nil"/>
              <w:right w:val="single" w:sz="4" w:space="0" w:color="auto"/>
            </w:tcBorders>
            <w:shd w:val="clear" w:color="auto" w:fill="auto"/>
          </w:tcPr>
          <w:p w:rsidR="00FB7762" w:rsidRPr="00FB7762" w:rsidRDefault="00FB7762" w:rsidP="006431EC">
            <w:pPr>
              <w:rPr>
                <w:rFonts w:ascii="Arial" w:hAnsi="Arial" w:cs="Arial"/>
                <w:sz w:val="22"/>
                <w:szCs w:val="22"/>
              </w:rPr>
            </w:pPr>
            <w:r w:rsidRPr="00FB7762">
              <w:rPr>
                <w:rFonts w:ascii="Arial" w:hAnsi="Arial" w:cs="Arial"/>
                <w:sz w:val="22"/>
                <w:szCs w:val="22"/>
              </w:rPr>
              <w:t>Baseline, mean (SD)</w:t>
            </w:r>
          </w:p>
        </w:tc>
        <w:tc>
          <w:tcPr>
            <w:tcW w:w="1560" w:type="dxa"/>
            <w:tcBorders>
              <w:top w:val="nil"/>
              <w:left w:val="single" w:sz="4" w:space="0" w:color="auto"/>
              <w:bottom w:val="nil"/>
              <w:right w:val="single" w:sz="4" w:space="0" w:color="auto"/>
            </w:tcBorders>
            <w:shd w:val="clear" w:color="auto" w:fill="auto"/>
          </w:tcPr>
          <w:p w:rsidR="00FB7762" w:rsidRPr="00FB7762" w:rsidRDefault="00FB7762" w:rsidP="006431EC">
            <w:pPr>
              <w:jc w:val="center"/>
              <w:rPr>
                <w:rFonts w:ascii="Arial" w:hAnsi="Arial" w:cs="Arial"/>
                <w:sz w:val="22"/>
                <w:szCs w:val="22"/>
              </w:rPr>
            </w:pPr>
            <w:r w:rsidRPr="00FB7762">
              <w:rPr>
                <w:rFonts w:ascii="Arial" w:hAnsi="Arial" w:cs="Arial"/>
                <w:sz w:val="22"/>
                <w:szCs w:val="22"/>
              </w:rPr>
              <w:t>87 (31)</w:t>
            </w:r>
          </w:p>
        </w:tc>
        <w:tc>
          <w:tcPr>
            <w:tcW w:w="1275" w:type="dxa"/>
            <w:tcBorders>
              <w:top w:val="nil"/>
              <w:left w:val="single" w:sz="4" w:space="0" w:color="auto"/>
              <w:bottom w:val="nil"/>
              <w:right w:val="single" w:sz="4" w:space="0" w:color="auto"/>
            </w:tcBorders>
            <w:shd w:val="clear" w:color="auto" w:fill="auto"/>
          </w:tcPr>
          <w:p w:rsidR="00FB7762" w:rsidRPr="00FB7762" w:rsidRDefault="00FB7762" w:rsidP="006431EC">
            <w:pPr>
              <w:jc w:val="center"/>
              <w:rPr>
                <w:rFonts w:ascii="Arial" w:hAnsi="Arial" w:cs="Arial"/>
                <w:sz w:val="22"/>
                <w:szCs w:val="22"/>
              </w:rPr>
            </w:pPr>
            <w:r w:rsidRPr="00FB7762">
              <w:rPr>
                <w:rFonts w:ascii="Arial" w:hAnsi="Arial" w:cs="Arial"/>
                <w:sz w:val="22"/>
                <w:szCs w:val="22"/>
              </w:rPr>
              <w:t>92 (34)</w:t>
            </w:r>
          </w:p>
        </w:tc>
        <w:tc>
          <w:tcPr>
            <w:tcW w:w="1134" w:type="dxa"/>
            <w:tcBorders>
              <w:top w:val="nil"/>
              <w:left w:val="single" w:sz="4" w:space="0" w:color="auto"/>
              <w:bottom w:val="nil"/>
              <w:right w:val="single" w:sz="4" w:space="0" w:color="auto"/>
            </w:tcBorders>
            <w:shd w:val="clear" w:color="auto" w:fill="auto"/>
          </w:tcPr>
          <w:p w:rsidR="00FB7762" w:rsidRPr="00FB7762" w:rsidRDefault="00FB7762" w:rsidP="006431EC">
            <w:pPr>
              <w:jc w:val="center"/>
              <w:rPr>
                <w:rFonts w:ascii="Arial" w:hAnsi="Arial" w:cs="Arial"/>
                <w:sz w:val="22"/>
                <w:szCs w:val="22"/>
              </w:rPr>
            </w:pPr>
            <w:r w:rsidRPr="00FB7762">
              <w:rPr>
                <w:rFonts w:ascii="Arial" w:hAnsi="Arial" w:cs="Arial"/>
                <w:sz w:val="22"/>
                <w:szCs w:val="22"/>
              </w:rPr>
              <w:t>93 (36)</w:t>
            </w:r>
          </w:p>
        </w:tc>
        <w:tc>
          <w:tcPr>
            <w:tcW w:w="1560" w:type="dxa"/>
            <w:tcBorders>
              <w:top w:val="nil"/>
              <w:left w:val="single" w:sz="4" w:space="0" w:color="auto"/>
              <w:bottom w:val="nil"/>
              <w:right w:val="single" w:sz="4" w:space="0" w:color="auto"/>
            </w:tcBorders>
            <w:shd w:val="clear" w:color="auto" w:fill="auto"/>
          </w:tcPr>
          <w:p w:rsidR="00FB7762" w:rsidRPr="00FB7762" w:rsidRDefault="00FB7762" w:rsidP="006431EC">
            <w:pPr>
              <w:jc w:val="center"/>
              <w:rPr>
                <w:rFonts w:ascii="Arial" w:hAnsi="Arial" w:cs="Arial"/>
                <w:sz w:val="22"/>
                <w:szCs w:val="22"/>
              </w:rPr>
            </w:pPr>
            <w:r w:rsidRPr="00FB7762">
              <w:rPr>
                <w:rFonts w:ascii="Arial" w:hAnsi="Arial" w:cs="Arial"/>
                <w:sz w:val="22"/>
                <w:szCs w:val="22"/>
              </w:rPr>
              <w:t>92 (29)</w:t>
            </w:r>
          </w:p>
        </w:tc>
        <w:tc>
          <w:tcPr>
            <w:tcW w:w="992" w:type="dxa"/>
            <w:tcBorders>
              <w:top w:val="nil"/>
              <w:left w:val="single" w:sz="4" w:space="0" w:color="auto"/>
              <w:bottom w:val="nil"/>
              <w:right w:val="single" w:sz="4" w:space="0" w:color="auto"/>
            </w:tcBorders>
            <w:shd w:val="clear" w:color="auto" w:fill="auto"/>
          </w:tcPr>
          <w:p w:rsidR="00FB7762" w:rsidRPr="00FB7762" w:rsidRDefault="00FB7762" w:rsidP="006431EC">
            <w:pPr>
              <w:jc w:val="center"/>
              <w:rPr>
                <w:rFonts w:ascii="Arial" w:hAnsi="Arial" w:cs="Arial"/>
                <w:sz w:val="22"/>
                <w:szCs w:val="22"/>
              </w:rPr>
            </w:pPr>
            <w:r w:rsidRPr="00FB7762">
              <w:rPr>
                <w:rFonts w:ascii="Arial" w:hAnsi="Arial" w:cs="Arial"/>
                <w:sz w:val="22"/>
                <w:szCs w:val="22"/>
              </w:rPr>
              <w:t>90 (33)</w:t>
            </w:r>
          </w:p>
        </w:tc>
      </w:tr>
      <w:tr w:rsidR="00FB7762" w:rsidRPr="00002704" w:rsidTr="006431EC">
        <w:tc>
          <w:tcPr>
            <w:tcW w:w="2263" w:type="dxa"/>
            <w:tcBorders>
              <w:top w:val="nil"/>
              <w:left w:val="single" w:sz="4" w:space="0" w:color="auto"/>
              <w:bottom w:val="nil"/>
              <w:right w:val="single" w:sz="4" w:space="0" w:color="auto"/>
            </w:tcBorders>
            <w:shd w:val="clear" w:color="auto" w:fill="auto"/>
          </w:tcPr>
          <w:p w:rsidR="00FB7762" w:rsidRPr="00FB7762" w:rsidRDefault="00FB7762" w:rsidP="006431EC">
            <w:pPr>
              <w:rPr>
                <w:rFonts w:ascii="Arial" w:hAnsi="Arial" w:cs="Arial"/>
                <w:sz w:val="22"/>
                <w:szCs w:val="22"/>
              </w:rPr>
            </w:pPr>
            <w:r w:rsidRPr="00FB7762">
              <w:rPr>
                <w:rFonts w:ascii="Arial" w:hAnsi="Arial" w:cs="Arial"/>
                <w:sz w:val="22"/>
                <w:szCs w:val="22"/>
              </w:rPr>
              <w:t>Day 31, mean (SD)</w:t>
            </w:r>
          </w:p>
        </w:tc>
        <w:tc>
          <w:tcPr>
            <w:tcW w:w="1560" w:type="dxa"/>
            <w:tcBorders>
              <w:top w:val="nil"/>
              <w:left w:val="single" w:sz="4" w:space="0" w:color="auto"/>
              <w:bottom w:val="nil"/>
              <w:right w:val="single" w:sz="4" w:space="0" w:color="auto"/>
            </w:tcBorders>
            <w:shd w:val="clear" w:color="auto" w:fill="auto"/>
          </w:tcPr>
          <w:p w:rsidR="00FB7762" w:rsidRPr="00FB7762" w:rsidRDefault="00FB7762" w:rsidP="006431EC">
            <w:pPr>
              <w:jc w:val="center"/>
              <w:rPr>
                <w:rFonts w:ascii="Arial" w:hAnsi="Arial" w:cs="Arial"/>
                <w:sz w:val="22"/>
                <w:szCs w:val="22"/>
              </w:rPr>
            </w:pPr>
            <w:r w:rsidRPr="00FB7762">
              <w:rPr>
                <w:rFonts w:ascii="Arial" w:hAnsi="Arial" w:cs="Arial"/>
                <w:sz w:val="22"/>
                <w:szCs w:val="22"/>
              </w:rPr>
              <w:t>154 (29)</w:t>
            </w:r>
          </w:p>
        </w:tc>
        <w:tc>
          <w:tcPr>
            <w:tcW w:w="1275" w:type="dxa"/>
            <w:tcBorders>
              <w:top w:val="nil"/>
              <w:left w:val="single" w:sz="4" w:space="0" w:color="auto"/>
              <w:bottom w:val="nil"/>
              <w:right w:val="single" w:sz="4" w:space="0" w:color="auto"/>
            </w:tcBorders>
            <w:shd w:val="clear" w:color="auto" w:fill="auto"/>
          </w:tcPr>
          <w:p w:rsidR="00FB7762" w:rsidRPr="00FB7762" w:rsidRDefault="00FB7762" w:rsidP="006431EC">
            <w:pPr>
              <w:jc w:val="center"/>
              <w:rPr>
                <w:rFonts w:ascii="Arial" w:hAnsi="Arial" w:cs="Arial"/>
                <w:sz w:val="22"/>
                <w:szCs w:val="22"/>
              </w:rPr>
            </w:pPr>
            <w:r w:rsidRPr="00FB7762">
              <w:rPr>
                <w:rFonts w:ascii="Arial" w:hAnsi="Arial" w:cs="Arial"/>
                <w:sz w:val="22"/>
                <w:szCs w:val="22"/>
              </w:rPr>
              <w:t>163 (30)</w:t>
            </w:r>
          </w:p>
        </w:tc>
        <w:tc>
          <w:tcPr>
            <w:tcW w:w="1134" w:type="dxa"/>
            <w:tcBorders>
              <w:top w:val="nil"/>
              <w:left w:val="single" w:sz="4" w:space="0" w:color="auto"/>
              <w:bottom w:val="nil"/>
              <w:right w:val="single" w:sz="4" w:space="0" w:color="auto"/>
            </w:tcBorders>
            <w:shd w:val="clear" w:color="auto" w:fill="auto"/>
          </w:tcPr>
          <w:p w:rsidR="00FB7762" w:rsidRPr="00FB7762" w:rsidRDefault="00FB7762" w:rsidP="006431EC">
            <w:pPr>
              <w:jc w:val="center"/>
              <w:rPr>
                <w:rFonts w:ascii="Arial" w:hAnsi="Arial" w:cs="Arial"/>
                <w:sz w:val="22"/>
                <w:szCs w:val="22"/>
              </w:rPr>
            </w:pPr>
            <w:r w:rsidRPr="00FB7762">
              <w:rPr>
                <w:rFonts w:ascii="Arial" w:hAnsi="Arial" w:cs="Arial"/>
                <w:sz w:val="22"/>
                <w:szCs w:val="22"/>
              </w:rPr>
              <w:t>148 (42)</w:t>
            </w:r>
          </w:p>
        </w:tc>
        <w:tc>
          <w:tcPr>
            <w:tcW w:w="1560" w:type="dxa"/>
            <w:tcBorders>
              <w:top w:val="nil"/>
              <w:left w:val="single" w:sz="4" w:space="0" w:color="auto"/>
              <w:bottom w:val="nil"/>
              <w:right w:val="single" w:sz="4" w:space="0" w:color="auto"/>
            </w:tcBorders>
            <w:shd w:val="clear" w:color="auto" w:fill="auto"/>
          </w:tcPr>
          <w:p w:rsidR="00FB7762" w:rsidRPr="00FB7762" w:rsidRDefault="00FB7762" w:rsidP="006431EC">
            <w:pPr>
              <w:jc w:val="center"/>
              <w:rPr>
                <w:rFonts w:ascii="Arial" w:hAnsi="Arial" w:cs="Arial"/>
                <w:sz w:val="22"/>
                <w:szCs w:val="22"/>
              </w:rPr>
            </w:pPr>
            <w:r w:rsidRPr="00FB7762">
              <w:rPr>
                <w:rFonts w:ascii="Arial" w:hAnsi="Arial" w:cs="Arial"/>
                <w:sz w:val="22"/>
                <w:szCs w:val="22"/>
              </w:rPr>
              <w:t>155 (31)</w:t>
            </w:r>
          </w:p>
        </w:tc>
        <w:tc>
          <w:tcPr>
            <w:tcW w:w="992" w:type="dxa"/>
            <w:tcBorders>
              <w:top w:val="nil"/>
              <w:left w:val="single" w:sz="4" w:space="0" w:color="auto"/>
              <w:bottom w:val="nil"/>
              <w:right w:val="single" w:sz="4" w:space="0" w:color="auto"/>
            </w:tcBorders>
            <w:shd w:val="clear" w:color="auto" w:fill="auto"/>
          </w:tcPr>
          <w:p w:rsidR="00FB7762" w:rsidRPr="00FB7762" w:rsidRDefault="00FB7762" w:rsidP="006431EC">
            <w:pPr>
              <w:jc w:val="center"/>
              <w:rPr>
                <w:rFonts w:ascii="Arial" w:hAnsi="Arial" w:cs="Arial"/>
                <w:sz w:val="22"/>
                <w:szCs w:val="22"/>
              </w:rPr>
            </w:pPr>
            <w:r w:rsidRPr="00FB7762">
              <w:rPr>
                <w:rFonts w:ascii="Arial" w:hAnsi="Arial" w:cs="Arial"/>
                <w:sz w:val="22"/>
                <w:szCs w:val="22"/>
              </w:rPr>
              <w:t>156 (31)</w:t>
            </w:r>
          </w:p>
        </w:tc>
      </w:tr>
      <w:tr w:rsidR="00FB7762" w:rsidRPr="00002704" w:rsidTr="006431EC">
        <w:tc>
          <w:tcPr>
            <w:tcW w:w="2263" w:type="dxa"/>
            <w:tcBorders>
              <w:top w:val="nil"/>
              <w:left w:val="single" w:sz="4" w:space="0" w:color="auto"/>
              <w:bottom w:val="single" w:sz="4" w:space="0" w:color="auto"/>
              <w:right w:val="single" w:sz="4" w:space="0" w:color="auto"/>
            </w:tcBorders>
            <w:shd w:val="clear" w:color="auto" w:fill="auto"/>
          </w:tcPr>
          <w:p w:rsidR="00FB7762" w:rsidRPr="00FB7762" w:rsidRDefault="00FB7762" w:rsidP="006431EC">
            <w:pPr>
              <w:rPr>
                <w:rFonts w:ascii="Arial" w:hAnsi="Arial" w:cs="Arial"/>
                <w:sz w:val="22"/>
                <w:szCs w:val="22"/>
              </w:rPr>
            </w:pPr>
            <w:r w:rsidRPr="00FB7762">
              <w:rPr>
                <w:rFonts w:ascii="Arial" w:hAnsi="Arial" w:cs="Arial"/>
                <w:sz w:val="22"/>
                <w:szCs w:val="22"/>
              </w:rPr>
              <w:t>Change, mean (SD)</w:t>
            </w:r>
          </w:p>
        </w:tc>
        <w:tc>
          <w:tcPr>
            <w:tcW w:w="1560" w:type="dxa"/>
            <w:tcBorders>
              <w:top w:val="nil"/>
              <w:left w:val="single" w:sz="4" w:space="0" w:color="auto"/>
              <w:bottom w:val="single" w:sz="4" w:space="0" w:color="auto"/>
              <w:right w:val="single" w:sz="4" w:space="0" w:color="auto"/>
            </w:tcBorders>
            <w:shd w:val="clear" w:color="auto" w:fill="auto"/>
          </w:tcPr>
          <w:p w:rsidR="00FB7762" w:rsidRPr="00FB7762" w:rsidRDefault="00FB7762" w:rsidP="006431EC">
            <w:pPr>
              <w:jc w:val="center"/>
              <w:rPr>
                <w:rFonts w:ascii="Arial" w:hAnsi="Arial" w:cs="Arial"/>
                <w:sz w:val="22"/>
                <w:szCs w:val="22"/>
              </w:rPr>
            </w:pPr>
            <w:r w:rsidRPr="00FB7762">
              <w:rPr>
                <w:rFonts w:ascii="Arial" w:hAnsi="Arial" w:cs="Arial"/>
                <w:sz w:val="22"/>
                <w:szCs w:val="22"/>
              </w:rPr>
              <w:t>67 (30)</w:t>
            </w:r>
          </w:p>
        </w:tc>
        <w:tc>
          <w:tcPr>
            <w:tcW w:w="1275" w:type="dxa"/>
            <w:tcBorders>
              <w:top w:val="nil"/>
              <w:left w:val="single" w:sz="4" w:space="0" w:color="auto"/>
              <w:bottom w:val="single" w:sz="4" w:space="0" w:color="auto"/>
              <w:right w:val="single" w:sz="4" w:space="0" w:color="auto"/>
            </w:tcBorders>
            <w:shd w:val="clear" w:color="auto" w:fill="auto"/>
          </w:tcPr>
          <w:p w:rsidR="00FB7762" w:rsidRPr="00FB7762" w:rsidRDefault="00FB7762" w:rsidP="006431EC">
            <w:pPr>
              <w:jc w:val="center"/>
              <w:rPr>
                <w:rFonts w:ascii="Arial" w:hAnsi="Arial" w:cs="Arial"/>
                <w:sz w:val="22"/>
                <w:szCs w:val="22"/>
              </w:rPr>
            </w:pPr>
            <w:r w:rsidRPr="00FB7762">
              <w:rPr>
                <w:rFonts w:ascii="Arial" w:hAnsi="Arial" w:cs="Arial"/>
                <w:sz w:val="22"/>
                <w:szCs w:val="22"/>
              </w:rPr>
              <w:t>71 (34)</w:t>
            </w:r>
          </w:p>
        </w:tc>
        <w:tc>
          <w:tcPr>
            <w:tcW w:w="1134" w:type="dxa"/>
            <w:tcBorders>
              <w:top w:val="nil"/>
              <w:left w:val="single" w:sz="4" w:space="0" w:color="auto"/>
              <w:bottom w:val="single" w:sz="4" w:space="0" w:color="auto"/>
              <w:right w:val="single" w:sz="4" w:space="0" w:color="auto"/>
            </w:tcBorders>
            <w:shd w:val="clear" w:color="auto" w:fill="auto"/>
          </w:tcPr>
          <w:p w:rsidR="00FB7762" w:rsidRPr="00FB7762" w:rsidRDefault="00FB7762" w:rsidP="006431EC">
            <w:pPr>
              <w:jc w:val="center"/>
              <w:rPr>
                <w:rFonts w:ascii="Arial" w:hAnsi="Arial" w:cs="Arial"/>
                <w:sz w:val="22"/>
                <w:szCs w:val="22"/>
              </w:rPr>
            </w:pPr>
            <w:r w:rsidRPr="00FB7762">
              <w:rPr>
                <w:rFonts w:ascii="Arial" w:hAnsi="Arial" w:cs="Arial"/>
                <w:sz w:val="22"/>
                <w:szCs w:val="22"/>
              </w:rPr>
              <w:t>55 (28)</w:t>
            </w:r>
          </w:p>
        </w:tc>
        <w:tc>
          <w:tcPr>
            <w:tcW w:w="1560" w:type="dxa"/>
            <w:tcBorders>
              <w:top w:val="nil"/>
              <w:left w:val="single" w:sz="4" w:space="0" w:color="auto"/>
              <w:bottom w:val="single" w:sz="4" w:space="0" w:color="auto"/>
              <w:right w:val="single" w:sz="4" w:space="0" w:color="auto"/>
            </w:tcBorders>
            <w:shd w:val="clear" w:color="auto" w:fill="auto"/>
          </w:tcPr>
          <w:p w:rsidR="00FB7762" w:rsidRPr="00FB7762" w:rsidRDefault="00FB7762" w:rsidP="006431EC">
            <w:pPr>
              <w:jc w:val="center"/>
              <w:rPr>
                <w:rFonts w:ascii="Arial" w:hAnsi="Arial" w:cs="Arial"/>
                <w:sz w:val="22"/>
                <w:szCs w:val="22"/>
              </w:rPr>
            </w:pPr>
            <w:r w:rsidRPr="00FB7762">
              <w:rPr>
                <w:rFonts w:ascii="Arial" w:hAnsi="Arial" w:cs="Arial"/>
                <w:sz w:val="22"/>
                <w:szCs w:val="22"/>
              </w:rPr>
              <w:t>63 (37)</w:t>
            </w:r>
          </w:p>
        </w:tc>
        <w:tc>
          <w:tcPr>
            <w:tcW w:w="992" w:type="dxa"/>
            <w:tcBorders>
              <w:top w:val="nil"/>
              <w:left w:val="single" w:sz="4" w:space="0" w:color="auto"/>
              <w:bottom w:val="single" w:sz="4" w:space="0" w:color="auto"/>
              <w:right w:val="single" w:sz="4" w:space="0" w:color="auto"/>
            </w:tcBorders>
            <w:shd w:val="clear" w:color="auto" w:fill="auto"/>
          </w:tcPr>
          <w:p w:rsidR="00FB7762" w:rsidRPr="00FB7762" w:rsidRDefault="00FB7762" w:rsidP="006431EC">
            <w:pPr>
              <w:jc w:val="center"/>
              <w:rPr>
                <w:rFonts w:ascii="Arial" w:hAnsi="Arial" w:cs="Arial"/>
                <w:sz w:val="22"/>
                <w:szCs w:val="22"/>
              </w:rPr>
            </w:pPr>
            <w:r w:rsidRPr="00FB7762">
              <w:rPr>
                <w:rFonts w:ascii="Arial" w:hAnsi="Arial" w:cs="Arial"/>
                <w:sz w:val="22"/>
                <w:szCs w:val="22"/>
              </w:rPr>
              <w:t>67 (32)</w:t>
            </w:r>
          </w:p>
        </w:tc>
      </w:tr>
      <w:tr w:rsidR="00FB7762" w:rsidRPr="00002704" w:rsidTr="006431EC">
        <w:tc>
          <w:tcPr>
            <w:tcW w:w="8784" w:type="dxa"/>
            <w:gridSpan w:val="6"/>
            <w:tcBorders>
              <w:top w:val="single" w:sz="4" w:space="0" w:color="auto"/>
              <w:left w:val="nil"/>
              <w:bottom w:val="nil"/>
              <w:right w:val="nil"/>
            </w:tcBorders>
            <w:shd w:val="clear" w:color="auto" w:fill="auto"/>
          </w:tcPr>
          <w:p w:rsidR="00FB7762" w:rsidRPr="00FB7762" w:rsidRDefault="00FB7762" w:rsidP="006431EC">
            <w:pPr>
              <w:rPr>
                <w:rFonts w:ascii="Arial" w:hAnsi="Arial" w:cs="Arial"/>
                <w:sz w:val="16"/>
                <w:szCs w:val="16"/>
              </w:rPr>
            </w:pPr>
            <w:r w:rsidRPr="00FB7762">
              <w:rPr>
                <w:rFonts w:ascii="Arial" w:hAnsi="Arial" w:cs="Arial"/>
                <w:sz w:val="16"/>
                <w:szCs w:val="16"/>
              </w:rPr>
              <w:t>FFC = Fixed flexion contracture</w:t>
            </w:r>
            <w:r w:rsidRPr="00FB7762">
              <w:rPr>
                <w:rFonts w:ascii="Arial" w:hAnsi="Arial" w:cs="Arial"/>
                <w:sz w:val="16"/>
                <w:szCs w:val="16"/>
              </w:rPr>
              <w:br/>
              <w:t>ROM = Range of motion</w:t>
            </w:r>
          </w:p>
        </w:tc>
      </w:tr>
    </w:tbl>
    <w:p w:rsidR="00FB7762" w:rsidRPr="001851E5" w:rsidRDefault="00FB7762" w:rsidP="00FB7762">
      <w:pPr>
        <w:autoSpaceDE w:val="0"/>
        <w:autoSpaceDN w:val="0"/>
        <w:adjustRightInd w:val="0"/>
        <w:rPr>
          <w:rFonts w:ascii="Arial" w:hAnsi="Arial" w:cs="Arial"/>
          <w:szCs w:val="24"/>
        </w:rPr>
      </w:pPr>
    </w:p>
    <w:p w:rsidR="00FB7762" w:rsidRPr="001851E5" w:rsidRDefault="00FB7762" w:rsidP="00FB7762">
      <w:pPr>
        <w:autoSpaceDE w:val="0"/>
        <w:autoSpaceDN w:val="0"/>
        <w:adjustRightInd w:val="0"/>
        <w:rPr>
          <w:rFonts w:ascii="Arial" w:hAnsi="Arial" w:cs="Arial"/>
          <w:szCs w:val="24"/>
        </w:rPr>
      </w:pPr>
      <w:r w:rsidRPr="001851E5">
        <w:rPr>
          <w:rFonts w:ascii="Arial" w:hAnsi="Arial" w:cs="Arial"/>
        </w:rPr>
        <w:t xml:space="preserve">Clinical success (a reduction of contracture to ≤5° within 30 days) after two concurrent injections of </w:t>
      </w:r>
      <w:r>
        <w:rPr>
          <w:rFonts w:ascii="Arial" w:hAnsi="Arial" w:cs="Arial"/>
        </w:rPr>
        <w:t>XIAFLEX</w:t>
      </w:r>
      <w:r w:rsidRPr="001851E5">
        <w:rPr>
          <w:rFonts w:ascii="Arial" w:hAnsi="Arial" w:cs="Arial"/>
        </w:rPr>
        <w:t xml:space="preserve"> (one per joint) in the same hand was achieved for the majority of MP joints (64.6%) </w:t>
      </w:r>
      <w:proofErr w:type="gramStart"/>
      <w:r w:rsidRPr="001851E5">
        <w:rPr>
          <w:rFonts w:ascii="Arial" w:hAnsi="Arial" w:cs="Arial"/>
        </w:rPr>
        <w:t>compared  with</w:t>
      </w:r>
      <w:proofErr w:type="gramEnd"/>
      <w:r w:rsidRPr="001851E5">
        <w:rPr>
          <w:rFonts w:ascii="Arial" w:hAnsi="Arial" w:cs="Arial"/>
        </w:rPr>
        <w:t xml:space="preserve"> 28.6% of  PIP joints following a single injection per affected joint.  Time of finger extension after injection had no impact on the rate of clinical success for either MP or PIP joints. Clinically meaningful improvement in hand function as determined by the URAM (Unite´ </w:t>
      </w:r>
      <w:proofErr w:type="spellStart"/>
      <w:r w:rsidRPr="001851E5">
        <w:rPr>
          <w:rFonts w:ascii="Arial" w:hAnsi="Arial" w:cs="Arial"/>
        </w:rPr>
        <w:t>Rhumatologique</w:t>
      </w:r>
      <w:proofErr w:type="spellEnd"/>
      <w:r w:rsidRPr="001851E5">
        <w:rPr>
          <w:rFonts w:ascii="Arial" w:hAnsi="Arial" w:cs="Arial"/>
        </w:rPr>
        <w:t xml:space="preserve"> des Affections de la Main) score was observed at Day 31 (-11.3) and Day 61 (</w:t>
      </w:r>
      <w:r w:rsidRPr="001851E5">
        <w:rPr>
          <w:rFonts w:ascii="Arial" w:hAnsi="Arial" w:cs="Arial"/>
        </w:rPr>
        <w:noBreakHyphen/>
        <w:t>12.3).</w:t>
      </w:r>
    </w:p>
    <w:p w:rsidR="00FB7762" w:rsidRDefault="00FB7762" w:rsidP="00FB7762">
      <w:pPr>
        <w:numPr>
          <w:ilvl w:val="12"/>
          <w:numId w:val="0"/>
        </w:numPr>
        <w:overflowPunct w:val="0"/>
        <w:autoSpaceDE w:val="0"/>
        <w:autoSpaceDN w:val="0"/>
        <w:adjustRightInd w:val="0"/>
        <w:ind w:right="-2"/>
        <w:textAlignment w:val="baseline"/>
        <w:rPr>
          <w:rFonts w:ascii="Arial" w:hAnsi="Arial" w:cs="Arial"/>
          <w:szCs w:val="24"/>
          <w:u w:val="single"/>
          <w:lang w:val="en-US"/>
        </w:rPr>
      </w:pPr>
    </w:p>
    <w:p w:rsidR="00FB7762" w:rsidRDefault="00FB7762" w:rsidP="00FB7762">
      <w:pPr>
        <w:numPr>
          <w:ilvl w:val="12"/>
          <w:numId w:val="0"/>
        </w:numPr>
        <w:overflowPunct w:val="0"/>
        <w:autoSpaceDE w:val="0"/>
        <w:autoSpaceDN w:val="0"/>
        <w:adjustRightInd w:val="0"/>
        <w:ind w:right="-2"/>
        <w:textAlignment w:val="baseline"/>
        <w:rPr>
          <w:iCs/>
          <w:szCs w:val="22"/>
          <w:u w:val="single"/>
        </w:rPr>
      </w:pPr>
      <w:r w:rsidRPr="003B342A">
        <w:rPr>
          <w:rFonts w:ascii="Arial" w:hAnsi="Arial" w:cs="Arial"/>
          <w:szCs w:val="24"/>
          <w:u w:val="single"/>
          <w:lang w:val="en-US"/>
        </w:rPr>
        <w:t>Long-term efficacy and safety</w:t>
      </w:r>
      <w:r w:rsidRPr="003B342A">
        <w:rPr>
          <w:iCs/>
          <w:szCs w:val="22"/>
          <w:u w:val="single"/>
        </w:rPr>
        <w:t xml:space="preserve"> </w:t>
      </w:r>
    </w:p>
    <w:p w:rsidR="00FB7762" w:rsidRDefault="00FB7762" w:rsidP="00FB7762">
      <w:pPr>
        <w:numPr>
          <w:ilvl w:val="12"/>
          <w:numId w:val="0"/>
        </w:numPr>
        <w:overflowPunct w:val="0"/>
        <w:autoSpaceDE w:val="0"/>
        <w:autoSpaceDN w:val="0"/>
        <w:adjustRightInd w:val="0"/>
        <w:ind w:right="-2"/>
        <w:textAlignment w:val="baseline"/>
        <w:rPr>
          <w:rFonts w:ascii="Arial" w:hAnsi="Arial" w:cs="Arial"/>
          <w:szCs w:val="24"/>
          <w:lang w:val="en-US"/>
        </w:rPr>
      </w:pPr>
      <w:r w:rsidRPr="007C7C84">
        <w:rPr>
          <w:rFonts w:ascii="Arial" w:hAnsi="Arial" w:cs="Arial"/>
          <w:szCs w:val="24"/>
          <w:lang w:val="en-US"/>
        </w:rPr>
        <w:t xml:space="preserve">A long term, non-treatment, Year 2 to Year 5 follow-up study (AUX-CC-860) was undertaken to evaluate recurrence of contracture in subjects who received up to 8 single injections of </w:t>
      </w:r>
      <w:r w:rsidRPr="007C7C84">
        <w:rPr>
          <w:rFonts w:ascii="Arial" w:hAnsi="Arial" w:cs="Arial"/>
          <w:szCs w:val="22"/>
          <w:lang w:val="en-US"/>
        </w:rPr>
        <w:t>XIAFLEX</w:t>
      </w:r>
      <w:r w:rsidRPr="007C7C84">
        <w:rPr>
          <w:rFonts w:ascii="Arial" w:hAnsi="Arial" w:cs="Arial"/>
          <w:szCs w:val="24"/>
          <w:lang w:val="en-US"/>
        </w:rPr>
        <w:t xml:space="preserve"> 0.58mg in a previous Phase 3 open-label or double-blind with open-label extension study. Recurrence was assessed in successfully treated joints (i.e., subjects had a reduction in contracture to 5° or less at the Day 30 evaluation after the last injection of </w:t>
      </w:r>
      <w:r w:rsidRPr="007C7C84">
        <w:rPr>
          <w:rFonts w:ascii="Arial" w:hAnsi="Arial" w:cs="Arial"/>
          <w:szCs w:val="22"/>
          <w:lang w:val="en-US"/>
        </w:rPr>
        <w:t>XIAFLEX</w:t>
      </w:r>
      <w:r w:rsidRPr="007C7C84">
        <w:rPr>
          <w:rFonts w:ascii="Arial" w:hAnsi="Arial" w:cs="Arial"/>
          <w:szCs w:val="24"/>
          <w:lang w:val="en-US"/>
        </w:rPr>
        <w:t xml:space="preserve"> in a previous study) and was defined as an increase in joint contracture by at least 20° in the presence of a palpable cord, or the joint underwent medical or surgical intervention primarily to correct a new or worsening </w:t>
      </w:r>
      <w:proofErr w:type="spellStart"/>
      <w:r w:rsidRPr="007C7C84">
        <w:rPr>
          <w:rFonts w:ascii="Arial" w:hAnsi="Arial" w:cs="Arial"/>
          <w:szCs w:val="24"/>
          <w:lang w:val="en-US"/>
        </w:rPr>
        <w:t>Dupuytren’s</w:t>
      </w:r>
      <w:proofErr w:type="spellEnd"/>
      <w:r w:rsidRPr="007C7C84">
        <w:rPr>
          <w:rFonts w:ascii="Arial" w:hAnsi="Arial" w:cs="Arial"/>
          <w:szCs w:val="24"/>
          <w:lang w:val="en-US"/>
        </w:rPr>
        <w:t xml:space="preserve"> contracture in that joint.  Data on the long term recurrence rates following successful treatment with </w:t>
      </w:r>
      <w:r w:rsidRPr="007C7C84">
        <w:rPr>
          <w:rFonts w:ascii="Arial" w:hAnsi="Arial" w:cs="Arial"/>
          <w:szCs w:val="22"/>
          <w:lang w:val="en-US"/>
        </w:rPr>
        <w:t>XIAFLEX</w:t>
      </w:r>
      <w:r w:rsidRPr="007C7C84">
        <w:rPr>
          <w:rFonts w:ascii="Arial" w:hAnsi="Arial" w:cs="Arial"/>
          <w:szCs w:val="24"/>
          <w:lang w:val="en-US"/>
        </w:rPr>
        <w:t xml:space="preserve"> are provided in Table </w:t>
      </w:r>
      <w:r>
        <w:rPr>
          <w:rFonts w:ascii="Arial" w:hAnsi="Arial" w:cs="Arial"/>
          <w:szCs w:val="24"/>
          <w:lang w:val="en-US"/>
        </w:rPr>
        <w:t>5</w:t>
      </w:r>
      <w:r w:rsidR="00654FFC">
        <w:rPr>
          <w:rFonts w:ascii="Arial" w:hAnsi="Arial" w:cs="Arial"/>
          <w:szCs w:val="24"/>
          <w:lang w:val="en-US"/>
        </w:rPr>
        <w:t>.</w:t>
      </w:r>
    </w:p>
    <w:p w:rsidR="00FB7762" w:rsidRDefault="00FB7762" w:rsidP="00FB7762">
      <w:pPr>
        <w:numPr>
          <w:ilvl w:val="12"/>
          <w:numId w:val="0"/>
        </w:numPr>
        <w:overflowPunct w:val="0"/>
        <w:autoSpaceDE w:val="0"/>
        <w:autoSpaceDN w:val="0"/>
        <w:adjustRightInd w:val="0"/>
        <w:ind w:right="-2"/>
        <w:textAlignment w:val="baseline"/>
        <w:rPr>
          <w:rFonts w:ascii="Arial" w:hAnsi="Arial" w:cs="Arial"/>
          <w:szCs w:val="24"/>
          <w:lang w:val="en-US"/>
        </w:rPr>
      </w:pPr>
    </w:p>
    <w:p w:rsidR="00FB7762" w:rsidRDefault="00FB7762" w:rsidP="00FB7762">
      <w:pPr>
        <w:numPr>
          <w:ilvl w:val="12"/>
          <w:numId w:val="0"/>
        </w:numPr>
        <w:overflowPunct w:val="0"/>
        <w:autoSpaceDE w:val="0"/>
        <w:autoSpaceDN w:val="0"/>
        <w:adjustRightInd w:val="0"/>
        <w:ind w:right="-2"/>
        <w:textAlignment w:val="baseline"/>
        <w:rPr>
          <w:rFonts w:ascii="Arial" w:hAnsi="Arial" w:cs="Arial"/>
          <w:szCs w:val="24"/>
          <w:lang w:val="en-US"/>
        </w:rPr>
      </w:pPr>
    </w:p>
    <w:p w:rsidR="00FB7762" w:rsidRPr="00FB7762" w:rsidRDefault="00FB7762" w:rsidP="005F559A">
      <w:pPr>
        <w:pageBreakBefore/>
        <w:overflowPunct w:val="0"/>
        <w:autoSpaceDE w:val="0"/>
        <w:autoSpaceDN w:val="0"/>
        <w:adjustRightInd w:val="0"/>
        <w:textAlignment w:val="baseline"/>
        <w:rPr>
          <w:rFonts w:ascii="Arial" w:hAnsi="Arial" w:cs="Arial"/>
          <w:b/>
          <w:sz w:val="22"/>
          <w:szCs w:val="22"/>
          <w:u w:val="single"/>
          <w:lang w:val="en-US"/>
        </w:rPr>
      </w:pPr>
      <w:r w:rsidRPr="00FB7762">
        <w:rPr>
          <w:rFonts w:ascii="Arial" w:hAnsi="Arial" w:cs="Arial"/>
          <w:b/>
          <w:sz w:val="22"/>
          <w:szCs w:val="22"/>
          <w:lang w:val="en-US"/>
        </w:rPr>
        <w:lastRenderedPageBreak/>
        <w:t>T</w:t>
      </w:r>
      <w:r w:rsidRPr="00FB7762">
        <w:rPr>
          <w:rFonts w:ascii="Arial" w:hAnsi="Arial" w:cs="Arial"/>
          <w:b/>
          <w:sz w:val="22"/>
          <w:szCs w:val="22"/>
          <w:u w:val="single"/>
          <w:lang w:val="en-US"/>
        </w:rPr>
        <w:t>able 5: Long Term Recurrence Rates for Joints Treated Successfully with XIAFLEX</w:t>
      </w:r>
    </w:p>
    <w:p w:rsidR="00FB7762" w:rsidRPr="00FB7762" w:rsidRDefault="00FB7762" w:rsidP="00FB7762">
      <w:pPr>
        <w:numPr>
          <w:ilvl w:val="12"/>
          <w:numId w:val="0"/>
        </w:numPr>
        <w:overflowPunct w:val="0"/>
        <w:autoSpaceDE w:val="0"/>
        <w:autoSpaceDN w:val="0"/>
        <w:adjustRightInd w:val="0"/>
        <w:ind w:right="-2"/>
        <w:textAlignment w:val="baseline"/>
        <w:rPr>
          <w:rFonts w:ascii="Arial" w:hAnsi="Arial" w:cs="Arial"/>
          <w:iCs/>
          <w:sz w:val="22"/>
          <w:szCs w:val="22"/>
          <w:lang w:val="en-US"/>
        </w:rPr>
      </w:pPr>
    </w:p>
    <w:tbl>
      <w:tblPr>
        <w:tblW w:w="9060" w:type="dxa"/>
        <w:jc w:val="center"/>
        <w:tblInd w:w="8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12"/>
        <w:gridCol w:w="1261"/>
        <w:gridCol w:w="1261"/>
        <w:gridCol w:w="1313"/>
        <w:gridCol w:w="12"/>
        <w:gridCol w:w="1325"/>
        <w:gridCol w:w="1288"/>
        <w:gridCol w:w="1255"/>
        <w:gridCol w:w="33"/>
      </w:tblGrid>
      <w:tr w:rsidR="00FB7762" w:rsidRPr="00FB7762" w:rsidTr="006431EC">
        <w:trPr>
          <w:cantSplit/>
          <w:trHeight w:val="432"/>
          <w:jc w:val="center"/>
        </w:trPr>
        <w:tc>
          <w:tcPr>
            <w:tcW w:w="1312" w:type="dxa"/>
            <w:vMerge w:val="restart"/>
            <w:tcBorders>
              <w:top w:val="single" w:sz="6" w:space="0" w:color="auto"/>
              <w:left w:val="single" w:sz="6" w:space="0" w:color="auto"/>
              <w:bottom w:val="single" w:sz="6" w:space="0" w:color="auto"/>
              <w:right w:val="single" w:sz="6" w:space="0" w:color="auto"/>
            </w:tcBorders>
            <w:vAlign w:val="center"/>
            <w:hideMark/>
          </w:tcPr>
          <w:p w:rsidR="00FB7762" w:rsidRPr="00FB7762" w:rsidRDefault="00FB7762" w:rsidP="006431EC">
            <w:pPr>
              <w:tabs>
                <w:tab w:val="left" w:pos="720"/>
              </w:tabs>
              <w:overflowPunct w:val="0"/>
              <w:autoSpaceDE w:val="0"/>
              <w:autoSpaceDN w:val="0"/>
              <w:adjustRightInd w:val="0"/>
              <w:textAlignment w:val="baseline"/>
              <w:rPr>
                <w:rFonts w:ascii="Arial" w:hAnsi="Arial" w:cs="Arial"/>
                <w:b/>
                <w:sz w:val="22"/>
                <w:szCs w:val="22"/>
                <w:lang w:val="en-GB"/>
              </w:rPr>
            </w:pPr>
            <w:r w:rsidRPr="00FB7762">
              <w:rPr>
                <w:rFonts w:ascii="Arial" w:hAnsi="Arial" w:cs="Arial"/>
                <w:b/>
                <w:sz w:val="22"/>
                <w:szCs w:val="22"/>
                <w:lang w:val="en-US"/>
              </w:rPr>
              <w:t>Follow-up Interval (days)</w:t>
            </w:r>
          </w:p>
        </w:tc>
        <w:tc>
          <w:tcPr>
            <w:tcW w:w="1261" w:type="dxa"/>
            <w:vMerge w:val="restart"/>
            <w:tcBorders>
              <w:top w:val="single" w:sz="6" w:space="0" w:color="auto"/>
              <w:left w:val="single" w:sz="6" w:space="0" w:color="auto"/>
              <w:bottom w:val="single" w:sz="6" w:space="0" w:color="auto"/>
              <w:right w:val="single" w:sz="6" w:space="0" w:color="auto"/>
            </w:tcBorders>
          </w:tcPr>
          <w:p w:rsidR="00FB7762" w:rsidRPr="00FB7762" w:rsidRDefault="00FB7762" w:rsidP="006431EC">
            <w:pPr>
              <w:tabs>
                <w:tab w:val="left" w:pos="720"/>
              </w:tabs>
              <w:overflowPunct w:val="0"/>
              <w:autoSpaceDE w:val="0"/>
              <w:autoSpaceDN w:val="0"/>
              <w:adjustRightInd w:val="0"/>
              <w:spacing w:before="60" w:after="60"/>
              <w:jc w:val="center"/>
              <w:textAlignment w:val="baseline"/>
              <w:rPr>
                <w:rFonts w:ascii="Arial" w:hAnsi="Arial" w:cs="Arial"/>
                <w:b/>
                <w:sz w:val="22"/>
                <w:szCs w:val="22"/>
                <w:lang w:val="en-US"/>
              </w:rPr>
            </w:pPr>
          </w:p>
          <w:p w:rsidR="00FB7762" w:rsidRPr="00FB7762" w:rsidRDefault="00FB7762" w:rsidP="006431EC">
            <w:pPr>
              <w:tabs>
                <w:tab w:val="left" w:pos="720"/>
              </w:tabs>
              <w:overflowPunct w:val="0"/>
              <w:autoSpaceDE w:val="0"/>
              <w:autoSpaceDN w:val="0"/>
              <w:adjustRightInd w:val="0"/>
              <w:spacing w:before="60" w:after="60"/>
              <w:jc w:val="center"/>
              <w:textAlignment w:val="baseline"/>
              <w:rPr>
                <w:rFonts w:ascii="Arial" w:hAnsi="Arial" w:cs="Arial"/>
                <w:b/>
                <w:sz w:val="22"/>
                <w:szCs w:val="22"/>
                <w:lang w:val="en-US"/>
              </w:rPr>
            </w:pPr>
            <w:r w:rsidRPr="00FB7762">
              <w:rPr>
                <w:rFonts w:ascii="Arial" w:hAnsi="Arial" w:cs="Arial"/>
                <w:b/>
                <w:sz w:val="22"/>
                <w:szCs w:val="22"/>
                <w:lang w:val="en-US"/>
              </w:rPr>
              <w:t xml:space="preserve">N (%) of Joints in Each </w:t>
            </w:r>
            <w:proofErr w:type="spellStart"/>
            <w:r w:rsidRPr="00FB7762">
              <w:rPr>
                <w:rFonts w:ascii="Arial" w:hAnsi="Arial" w:cs="Arial"/>
                <w:b/>
                <w:sz w:val="22"/>
                <w:szCs w:val="22"/>
                <w:lang w:val="en-US"/>
              </w:rPr>
              <w:t>Interval</w:t>
            </w:r>
            <w:r w:rsidRPr="00FB7762">
              <w:rPr>
                <w:rFonts w:ascii="Arial" w:hAnsi="Arial" w:cs="Arial"/>
                <w:b/>
                <w:sz w:val="22"/>
                <w:szCs w:val="22"/>
                <w:vertAlign w:val="superscript"/>
                <w:lang w:val="en-US"/>
              </w:rPr>
              <w:t>a</w:t>
            </w:r>
            <w:proofErr w:type="spellEnd"/>
          </w:p>
        </w:tc>
        <w:tc>
          <w:tcPr>
            <w:tcW w:w="1261" w:type="dxa"/>
            <w:vMerge w:val="restart"/>
            <w:tcBorders>
              <w:top w:val="single" w:sz="6" w:space="0" w:color="auto"/>
              <w:left w:val="single" w:sz="6" w:space="0" w:color="auto"/>
              <w:bottom w:val="single" w:sz="6" w:space="0" w:color="auto"/>
              <w:right w:val="single" w:sz="6" w:space="0" w:color="auto"/>
            </w:tcBorders>
          </w:tcPr>
          <w:p w:rsidR="00FB7762" w:rsidRPr="00FB7762" w:rsidRDefault="00FB7762" w:rsidP="006431EC">
            <w:pPr>
              <w:tabs>
                <w:tab w:val="left" w:pos="720"/>
              </w:tabs>
              <w:overflowPunct w:val="0"/>
              <w:autoSpaceDE w:val="0"/>
              <w:autoSpaceDN w:val="0"/>
              <w:adjustRightInd w:val="0"/>
              <w:spacing w:before="60" w:after="60"/>
              <w:jc w:val="center"/>
              <w:textAlignment w:val="baseline"/>
              <w:rPr>
                <w:rFonts w:ascii="Arial" w:hAnsi="Arial" w:cs="Arial"/>
                <w:sz w:val="22"/>
                <w:szCs w:val="22"/>
                <w:lang w:val="en-US"/>
              </w:rPr>
            </w:pPr>
          </w:p>
          <w:p w:rsidR="00FB7762" w:rsidRPr="00FB7762" w:rsidRDefault="00FB7762" w:rsidP="006431EC">
            <w:pPr>
              <w:tabs>
                <w:tab w:val="left" w:pos="720"/>
              </w:tabs>
              <w:overflowPunct w:val="0"/>
              <w:autoSpaceDE w:val="0"/>
              <w:autoSpaceDN w:val="0"/>
              <w:adjustRightInd w:val="0"/>
              <w:spacing w:before="60" w:after="60"/>
              <w:jc w:val="center"/>
              <w:textAlignment w:val="baseline"/>
              <w:rPr>
                <w:rFonts w:ascii="Arial" w:hAnsi="Arial" w:cs="Arial"/>
                <w:b/>
                <w:sz w:val="22"/>
                <w:szCs w:val="22"/>
                <w:lang w:val="en-US"/>
              </w:rPr>
            </w:pPr>
            <w:r w:rsidRPr="00FB7762">
              <w:rPr>
                <w:rFonts w:ascii="Arial" w:hAnsi="Arial" w:cs="Arial"/>
                <w:b/>
                <w:sz w:val="22"/>
                <w:szCs w:val="22"/>
                <w:lang w:val="en-US"/>
              </w:rPr>
              <w:t xml:space="preserve">N (%) of Recurrent Joints in Each </w:t>
            </w:r>
            <w:proofErr w:type="spellStart"/>
            <w:r w:rsidRPr="00FB7762">
              <w:rPr>
                <w:rFonts w:ascii="Arial" w:hAnsi="Arial" w:cs="Arial"/>
                <w:b/>
                <w:sz w:val="22"/>
                <w:szCs w:val="22"/>
                <w:lang w:val="en-US"/>
              </w:rPr>
              <w:t>Interval</w:t>
            </w:r>
            <w:r w:rsidRPr="00FB7762">
              <w:rPr>
                <w:rFonts w:ascii="Arial" w:hAnsi="Arial" w:cs="Arial"/>
                <w:b/>
                <w:sz w:val="22"/>
                <w:szCs w:val="22"/>
                <w:vertAlign w:val="superscript"/>
                <w:lang w:val="en-US"/>
              </w:rPr>
              <w:t>b</w:t>
            </w:r>
            <w:proofErr w:type="spellEnd"/>
          </w:p>
        </w:tc>
        <w:tc>
          <w:tcPr>
            <w:tcW w:w="2650" w:type="dxa"/>
            <w:gridSpan w:val="3"/>
            <w:tcBorders>
              <w:top w:val="single" w:sz="6" w:space="0" w:color="auto"/>
              <w:left w:val="single" w:sz="6" w:space="0" w:color="auto"/>
              <w:bottom w:val="single" w:sz="6" w:space="0" w:color="auto"/>
              <w:right w:val="single" w:sz="6" w:space="0" w:color="auto"/>
            </w:tcBorders>
            <w:vAlign w:val="center"/>
            <w:hideMark/>
          </w:tcPr>
          <w:p w:rsidR="00FB7762" w:rsidRPr="00FB7762" w:rsidRDefault="00FB7762" w:rsidP="006431EC">
            <w:pPr>
              <w:tabs>
                <w:tab w:val="left" w:pos="720"/>
              </w:tabs>
              <w:overflowPunct w:val="0"/>
              <w:autoSpaceDE w:val="0"/>
              <w:autoSpaceDN w:val="0"/>
              <w:adjustRightInd w:val="0"/>
              <w:jc w:val="center"/>
              <w:textAlignment w:val="baseline"/>
              <w:rPr>
                <w:rFonts w:ascii="Arial" w:hAnsi="Arial" w:cs="Arial"/>
                <w:sz w:val="22"/>
                <w:szCs w:val="22"/>
                <w:lang w:val="en-GB"/>
              </w:rPr>
            </w:pPr>
            <w:r w:rsidRPr="00FB7762">
              <w:rPr>
                <w:rFonts w:ascii="Arial" w:hAnsi="Arial" w:cs="Arial"/>
                <w:b/>
                <w:sz w:val="22"/>
                <w:szCs w:val="22"/>
                <w:lang w:val="en-US"/>
              </w:rPr>
              <w:t>Cumulative Nominal Recurrence by Joint Type (%)</w:t>
            </w:r>
          </w:p>
        </w:tc>
        <w:tc>
          <w:tcPr>
            <w:tcW w:w="1288" w:type="dxa"/>
            <w:vMerge w:val="restart"/>
            <w:tcBorders>
              <w:top w:val="single" w:sz="6" w:space="0" w:color="auto"/>
              <w:left w:val="single" w:sz="6" w:space="0" w:color="auto"/>
              <w:bottom w:val="single" w:sz="6" w:space="0" w:color="auto"/>
              <w:right w:val="single" w:sz="6" w:space="0" w:color="auto"/>
            </w:tcBorders>
            <w:vAlign w:val="center"/>
            <w:hideMark/>
          </w:tcPr>
          <w:p w:rsidR="00FB7762" w:rsidRPr="00FB7762" w:rsidRDefault="00FB7762" w:rsidP="006431EC">
            <w:pPr>
              <w:tabs>
                <w:tab w:val="left" w:pos="720"/>
              </w:tabs>
              <w:overflowPunct w:val="0"/>
              <w:autoSpaceDE w:val="0"/>
              <w:autoSpaceDN w:val="0"/>
              <w:adjustRightInd w:val="0"/>
              <w:jc w:val="center"/>
              <w:textAlignment w:val="baseline"/>
              <w:rPr>
                <w:rFonts w:ascii="Arial" w:hAnsi="Arial" w:cs="Arial"/>
                <w:sz w:val="22"/>
                <w:szCs w:val="22"/>
                <w:lang w:val="en-GB"/>
              </w:rPr>
            </w:pPr>
            <w:r w:rsidRPr="00FB7762">
              <w:rPr>
                <w:rFonts w:ascii="Arial" w:hAnsi="Arial" w:cs="Arial"/>
                <w:b/>
                <w:sz w:val="22"/>
                <w:szCs w:val="22"/>
                <w:lang w:val="en-US"/>
              </w:rPr>
              <w:t>Cumulative Nominal Recurrence Rate (%)</w:t>
            </w:r>
            <w:r w:rsidRPr="00FB7762">
              <w:rPr>
                <w:rFonts w:ascii="Arial" w:hAnsi="Arial" w:cs="Arial"/>
                <w:b/>
                <w:sz w:val="22"/>
                <w:szCs w:val="22"/>
                <w:vertAlign w:val="superscript"/>
                <w:lang w:val="en-US"/>
              </w:rPr>
              <w:t>c</w:t>
            </w:r>
          </w:p>
        </w:tc>
        <w:tc>
          <w:tcPr>
            <w:tcW w:w="1288" w:type="dxa"/>
            <w:gridSpan w:val="2"/>
            <w:vMerge w:val="restart"/>
            <w:tcBorders>
              <w:top w:val="single" w:sz="6" w:space="0" w:color="auto"/>
              <w:left w:val="single" w:sz="6" w:space="0" w:color="auto"/>
              <w:bottom w:val="single" w:sz="6" w:space="0" w:color="auto"/>
              <w:right w:val="single" w:sz="6" w:space="0" w:color="auto"/>
            </w:tcBorders>
            <w:hideMark/>
          </w:tcPr>
          <w:p w:rsidR="00FB7762" w:rsidRPr="00FB7762" w:rsidRDefault="00FB7762" w:rsidP="006431EC">
            <w:pPr>
              <w:tabs>
                <w:tab w:val="left" w:pos="720"/>
              </w:tabs>
              <w:overflowPunct w:val="0"/>
              <w:autoSpaceDE w:val="0"/>
              <w:autoSpaceDN w:val="0"/>
              <w:adjustRightInd w:val="0"/>
              <w:jc w:val="center"/>
              <w:textAlignment w:val="baseline"/>
              <w:rPr>
                <w:rFonts w:ascii="Arial" w:hAnsi="Arial" w:cs="Arial"/>
                <w:sz w:val="22"/>
                <w:szCs w:val="22"/>
                <w:lang w:val="en-GB"/>
              </w:rPr>
            </w:pPr>
            <w:r w:rsidRPr="00FB7762">
              <w:rPr>
                <w:rFonts w:ascii="Arial" w:hAnsi="Arial" w:cs="Arial"/>
                <w:sz w:val="22"/>
                <w:szCs w:val="22"/>
                <w:lang w:val="en-US"/>
              </w:rPr>
              <w:t>Nominal Change in Recurrence Rate vs Previous Year (%)</w:t>
            </w:r>
          </w:p>
        </w:tc>
      </w:tr>
      <w:tr w:rsidR="00FB7762" w:rsidRPr="00FB7762" w:rsidTr="006431EC">
        <w:trPr>
          <w:cantSplit/>
          <w:trHeight w:val="432"/>
          <w:jc w:val="center"/>
        </w:trPr>
        <w:tc>
          <w:tcPr>
            <w:tcW w:w="1312" w:type="dxa"/>
            <w:vMerge/>
            <w:tcBorders>
              <w:top w:val="single" w:sz="6" w:space="0" w:color="auto"/>
              <w:left w:val="single" w:sz="6" w:space="0" w:color="auto"/>
              <w:bottom w:val="single" w:sz="6" w:space="0" w:color="auto"/>
              <w:right w:val="single" w:sz="6" w:space="0" w:color="auto"/>
            </w:tcBorders>
            <w:vAlign w:val="center"/>
            <w:hideMark/>
          </w:tcPr>
          <w:p w:rsidR="00FB7762" w:rsidRPr="00FB7762" w:rsidRDefault="00FB7762" w:rsidP="006431EC">
            <w:pPr>
              <w:overflowPunct w:val="0"/>
              <w:autoSpaceDE w:val="0"/>
              <w:autoSpaceDN w:val="0"/>
              <w:adjustRightInd w:val="0"/>
              <w:textAlignment w:val="baseline"/>
              <w:rPr>
                <w:rFonts w:ascii="Arial" w:hAnsi="Arial" w:cs="Arial"/>
                <w:b/>
                <w:sz w:val="22"/>
                <w:szCs w:val="22"/>
                <w:lang w:val="en-GB"/>
              </w:rPr>
            </w:pPr>
          </w:p>
        </w:tc>
        <w:tc>
          <w:tcPr>
            <w:tcW w:w="1261" w:type="dxa"/>
            <w:vMerge/>
            <w:tcBorders>
              <w:top w:val="single" w:sz="6" w:space="0" w:color="auto"/>
              <w:left w:val="single" w:sz="6" w:space="0" w:color="auto"/>
              <w:bottom w:val="single" w:sz="6" w:space="0" w:color="auto"/>
              <w:right w:val="single" w:sz="6" w:space="0" w:color="auto"/>
            </w:tcBorders>
            <w:vAlign w:val="center"/>
            <w:hideMark/>
          </w:tcPr>
          <w:p w:rsidR="00FB7762" w:rsidRPr="00FB7762" w:rsidRDefault="00FB7762" w:rsidP="006431EC">
            <w:pPr>
              <w:overflowPunct w:val="0"/>
              <w:autoSpaceDE w:val="0"/>
              <w:autoSpaceDN w:val="0"/>
              <w:adjustRightInd w:val="0"/>
              <w:textAlignment w:val="baseline"/>
              <w:rPr>
                <w:rFonts w:ascii="Arial" w:hAnsi="Arial" w:cs="Arial"/>
                <w:b/>
                <w:sz w:val="22"/>
                <w:szCs w:val="22"/>
                <w:lang w:val="en-US"/>
              </w:rPr>
            </w:pPr>
          </w:p>
        </w:tc>
        <w:tc>
          <w:tcPr>
            <w:tcW w:w="1261" w:type="dxa"/>
            <w:vMerge/>
            <w:tcBorders>
              <w:top w:val="single" w:sz="6" w:space="0" w:color="auto"/>
              <w:left w:val="single" w:sz="6" w:space="0" w:color="auto"/>
              <w:bottom w:val="single" w:sz="6" w:space="0" w:color="auto"/>
              <w:right w:val="single" w:sz="6" w:space="0" w:color="auto"/>
            </w:tcBorders>
            <w:vAlign w:val="center"/>
            <w:hideMark/>
          </w:tcPr>
          <w:p w:rsidR="00FB7762" w:rsidRPr="00FB7762" w:rsidRDefault="00FB7762" w:rsidP="006431EC">
            <w:pPr>
              <w:overflowPunct w:val="0"/>
              <w:autoSpaceDE w:val="0"/>
              <w:autoSpaceDN w:val="0"/>
              <w:adjustRightInd w:val="0"/>
              <w:textAlignment w:val="baseline"/>
              <w:rPr>
                <w:rFonts w:ascii="Arial" w:hAnsi="Arial" w:cs="Arial"/>
                <w:b/>
                <w:sz w:val="22"/>
                <w:szCs w:val="22"/>
                <w:lang w:val="en-US"/>
              </w:rPr>
            </w:pPr>
          </w:p>
        </w:tc>
        <w:tc>
          <w:tcPr>
            <w:tcW w:w="1325" w:type="dxa"/>
            <w:gridSpan w:val="2"/>
            <w:tcBorders>
              <w:top w:val="single" w:sz="6" w:space="0" w:color="auto"/>
              <w:left w:val="single" w:sz="6" w:space="0" w:color="auto"/>
              <w:bottom w:val="single" w:sz="6" w:space="0" w:color="auto"/>
              <w:right w:val="single" w:sz="6" w:space="0" w:color="auto"/>
            </w:tcBorders>
            <w:vAlign w:val="center"/>
            <w:hideMark/>
          </w:tcPr>
          <w:p w:rsidR="00FB7762" w:rsidRPr="00FB7762" w:rsidRDefault="00FB7762" w:rsidP="006431EC">
            <w:pPr>
              <w:tabs>
                <w:tab w:val="left" w:pos="720"/>
              </w:tabs>
              <w:overflowPunct w:val="0"/>
              <w:autoSpaceDE w:val="0"/>
              <w:autoSpaceDN w:val="0"/>
              <w:adjustRightInd w:val="0"/>
              <w:jc w:val="center"/>
              <w:textAlignment w:val="baseline"/>
              <w:rPr>
                <w:rFonts w:ascii="Arial" w:hAnsi="Arial" w:cs="Arial"/>
                <w:sz w:val="22"/>
                <w:szCs w:val="22"/>
                <w:lang w:val="en-GB"/>
              </w:rPr>
            </w:pPr>
            <w:r w:rsidRPr="00FB7762">
              <w:rPr>
                <w:rFonts w:ascii="Arial" w:hAnsi="Arial" w:cs="Arial"/>
                <w:b/>
                <w:sz w:val="22"/>
                <w:szCs w:val="22"/>
                <w:lang w:val="en-US"/>
              </w:rPr>
              <w:t>MP</w:t>
            </w:r>
          </w:p>
        </w:tc>
        <w:tc>
          <w:tcPr>
            <w:tcW w:w="1325" w:type="dxa"/>
            <w:tcBorders>
              <w:top w:val="single" w:sz="6" w:space="0" w:color="auto"/>
              <w:left w:val="single" w:sz="6" w:space="0" w:color="auto"/>
              <w:bottom w:val="single" w:sz="6" w:space="0" w:color="auto"/>
              <w:right w:val="single" w:sz="6" w:space="0" w:color="auto"/>
            </w:tcBorders>
            <w:vAlign w:val="center"/>
            <w:hideMark/>
          </w:tcPr>
          <w:p w:rsidR="00FB7762" w:rsidRPr="00FB7762" w:rsidRDefault="00FB7762" w:rsidP="006431EC">
            <w:pPr>
              <w:tabs>
                <w:tab w:val="left" w:pos="720"/>
              </w:tabs>
              <w:overflowPunct w:val="0"/>
              <w:autoSpaceDE w:val="0"/>
              <w:autoSpaceDN w:val="0"/>
              <w:adjustRightInd w:val="0"/>
              <w:jc w:val="center"/>
              <w:textAlignment w:val="baseline"/>
              <w:rPr>
                <w:rFonts w:ascii="Arial" w:hAnsi="Arial" w:cs="Arial"/>
                <w:sz w:val="22"/>
                <w:szCs w:val="22"/>
                <w:lang w:val="en-GB"/>
              </w:rPr>
            </w:pPr>
            <w:r w:rsidRPr="00FB7762">
              <w:rPr>
                <w:rFonts w:ascii="Arial" w:hAnsi="Arial" w:cs="Arial"/>
                <w:b/>
                <w:sz w:val="22"/>
                <w:szCs w:val="22"/>
                <w:lang w:val="en-US"/>
              </w:rPr>
              <w:t>PIP</w:t>
            </w:r>
          </w:p>
        </w:tc>
        <w:tc>
          <w:tcPr>
            <w:tcW w:w="1288" w:type="dxa"/>
            <w:vMerge/>
            <w:tcBorders>
              <w:top w:val="single" w:sz="6" w:space="0" w:color="auto"/>
              <w:left w:val="single" w:sz="6" w:space="0" w:color="auto"/>
              <w:bottom w:val="single" w:sz="6" w:space="0" w:color="auto"/>
              <w:right w:val="single" w:sz="6" w:space="0" w:color="auto"/>
            </w:tcBorders>
            <w:vAlign w:val="center"/>
            <w:hideMark/>
          </w:tcPr>
          <w:p w:rsidR="00FB7762" w:rsidRPr="00FB7762" w:rsidRDefault="00FB7762" w:rsidP="006431EC">
            <w:pPr>
              <w:overflowPunct w:val="0"/>
              <w:autoSpaceDE w:val="0"/>
              <w:autoSpaceDN w:val="0"/>
              <w:adjustRightInd w:val="0"/>
              <w:textAlignment w:val="baseline"/>
              <w:rPr>
                <w:rFonts w:ascii="Arial" w:hAnsi="Arial" w:cs="Arial"/>
                <w:sz w:val="22"/>
                <w:szCs w:val="22"/>
                <w:lang w:val="en-GB"/>
              </w:rPr>
            </w:pPr>
          </w:p>
        </w:tc>
        <w:tc>
          <w:tcPr>
            <w:tcW w:w="1288" w:type="dxa"/>
            <w:gridSpan w:val="2"/>
            <w:vMerge/>
            <w:tcBorders>
              <w:top w:val="single" w:sz="6" w:space="0" w:color="auto"/>
              <w:left w:val="single" w:sz="6" w:space="0" w:color="auto"/>
              <w:bottom w:val="single" w:sz="6" w:space="0" w:color="auto"/>
              <w:right w:val="single" w:sz="6" w:space="0" w:color="auto"/>
            </w:tcBorders>
            <w:vAlign w:val="center"/>
            <w:hideMark/>
          </w:tcPr>
          <w:p w:rsidR="00FB7762" w:rsidRPr="00FB7762" w:rsidRDefault="00FB7762" w:rsidP="006431EC">
            <w:pPr>
              <w:overflowPunct w:val="0"/>
              <w:autoSpaceDE w:val="0"/>
              <w:autoSpaceDN w:val="0"/>
              <w:adjustRightInd w:val="0"/>
              <w:textAlignment w:val="baseline"/>
              <w:rPr>
                <w:rFonts w:ascii="Arial" w:hAnsi="Arial" w:cs="Arial"/>
                <w:sz w:val="22"/>
                <w:szCs w:val="22"/>
                <w:lang w:val="en-GB"/>
              </w:rPr>
            </w:pPr>
          </w:p>
        </w:tc>
      </w:tr>
      <w:tr w:rsidR="00FB7762" w:rsidRPr="00FB7762" w:rsidTr="006431EC">
        <w:trPr>
          <w:cantSplit/>
          <w:jc w:val="center"/>
        </w:trPr>
        <w:tc>
          <w:tcPr>
            <w:tcW w:w="1312" w:type="dxa"/>
            <w:tcBorders>
              <w:top w:val="single" w:sz="6" w:space="0" w:color="auto"/>
              <w:left w:val="single" w:sz="6" w:space="0" w:color="auto"/>
              <w:bottom w:val="single" w:sz="6" w:space="0" w:color="auto"/>
              <w:right w:val="single" w:sz="6" w:space="0" w:color="auto"/>
            </w:tcBorders>
            <w:hideMark/>
          </w:tcPr>
          <w:p w:rsidR="00FB7762" w:rsidRPr="00FB7762" w:rsidRDefault="00FB7762" w:rsidP="006431EC">
            <w:pPr>
              <w:tabs>
                <w:tab w:val="left" w:pos="720"/>
              </w:tabs>
              <w:overflowPunct w:val="0"/>
              <w:autoSpaceDE w:val="0"/>
              <w:autoSpaceDN w:val="0"/>
              <w:adjustRightInd w:val="0"/>
              <w:spacing w:before="60" w:after="60"/>
              <w:textAlignment w:val="baseline"/>
              <w:rPr>
                <w:rFonts w:ascii="Arial" w:hAnsi="Arial" w:cs="Arial"/>
                <w:sz w:val="22"/>
                <w:szCs w:val="22"/>
                <w:lang w:val="en-US"/>
              </w:rPr>
            </w:pPr>
            <w:r w:rsidRPr="00FB7762">
              <w:rPr>
                <w:rFonts w:ascii="Arial" w:hAnsi="Arial" w:cs="Arial"/>
                <w:sz w:val="22"/>
                <w:szCs w:val="22"/>
                <w:lang w:val="en-US"/>
              </w:rPr>
              <w:t>0-365</w:t>
            </w:r>
          </w:p>
        </w:tc>
        <w:tc>
          <w:tcPr>
            <w:tcW w:w="1261" w:type="dxa"/>
            <w:tcBorders>
              <w:top w:val="single" w:sz="6" w:space="0" w:color="auto"/>
              <w:left w:val="single" w:sz="6" w:space="0" w:color="auto"/>
              <w:bottom w:val="single" w:sz="6" w:space="0" w:color="auto"/>
              <w:right w:val="single" w:sz="6" w:space="0" w:color="auto"/>
            </w:tcBorders>
            <w:hideMark/>
          </w:tcPr>
          <w:p w:rsidR="00FB7762" w:rsidRPr="00FB7762" w:rsidRDefault="00FB7762" w:rsidP="006431EC">
            <w:pPr>
              <w:tabs>
                <w:tab w:val="left" w:pos="720"/>
              </w:tabs>
              <w:overflowPunct w:val="0"/>
              <w:autoSpaceDE w:val="0"/>
              <w:autoSpaceDN w:val="0"/>
              <w:adjustRightInd w:val="0"/>
              <w:spacing w:before="60" w:after="60"/>
              <w:jc w:val="center"/>
              <w:textAlignment w:val="baseline"/>
              <w:rPr>
                <w:rFonts w:ascii="Arial" w:hAnsi="Arial" w:cs="Arial"/>
                <w:sz w:val="22"/>
                <w:szCs w:val="22"/>
                <w:lang w:val="en-US"/>
              </w:rPr>
            </w:pPr>
            <w:r w:rsidRPr="00FB7762">
              <w:rPr>
                <w:rFonts w:ascii="Arial" w:hAnsi="Arial" w:cs="Arial"/>
                <w:sz w:val="22"/>
                <w:szCs w:val="22"/>
                <w:lang w:val="en-US"/>
              </w:rPr>
              <w:t>20 (3.2)</w:t>
            </w:r>
          </w:p>
        </w:tc>
        <w:tc>
          <w:tcPr>
            <w:tcW w:w="1261" w:type="dxa"/>
            <w:tcBorders>
              <w:top w:val="single" w:sz="6" w:space="0" w:color="auto"/>
              <w:left w:val="single" w:sz="6" w:space="0" w:color="auto"/>
              <w:bottom w:val="single" w:sz="6" w:space="0" w:color="auto"/>
              <w:right w:val="single" w:sz="6" w:space="0" w:color="auto"/>
            </w:tcBorders>
            <w:hideMark/>
          </w:tcPr>
          <w:p w:rsidR="00FB7762" w:rsidRPr="00FB7762" w:rsidRDefault="00FB7762" w:rsidP="006431EC">
            <w:pPr>
              <w:tabs>
                <w:tab w:val="left" w:pos="720"/>
              </w:tabs>
              <w:overflowPunct w:val="0"/>
              <w:autoSpaceDE w:val="0"/>
              <w:autoSpaceDN w:val="0"/>
              <w:adjustRightInd w:val="0"/>
              <w:spacing w:before="60" w:after="60"/>
              <w:jc w:val="center"/>
              <w:textAlignment w:val="baseline"/>
              <w:rPr>
                <w:rFonts w:ascii="Arial" w:hAnsi="Arial" w:cs="Arial"/>
                <w:sz w:val="22"/>
                <w:szCs w:val="22"/>
                <w:lang w:val="en-US"/>
              </w:rPr>
            </w:pPr>
            <w:r w:rsidRPr="00FB7762">
              <w:rPr>
                <w:rFonts w:ascii="Arial" w:hAnsi="Arial" w:cs="Arial"/>
                <w:sz w:val="22"/>
                <w:szCs w:val="22"/>
                <w:lang w:val="en-US"/>
              </w:rPr>
              <w:t>19 (6.3)</w:t>
            </w:r>
          </w:p>
        </w:tc>
        <w:tc>
          <w:tcPr>
            <w:tcW w:w="1313" w:type="dxa"/>
            <w:tcBorders>
              <w:top w:val="single" w:sz="6" w:space="0" w:color="auto"/>
              <w:left w:val="single" w:sz="6" w:space="0" w:color="auto"/>
              <w:bottom w:val="single" w:sz="6" w:space="0" w:color="auto"/>
              <w:right w:val="single" w:sz="6" w:space="0" w:color="auto"/>
            </w:tcBorders>
            <w:vAlign w:val="center"/>
            <w:hideMark/>
          </w:tcPr>
          <w:p w:rsidR="00FB7762" w:rsidRPr="00FB7762" w:rsidRDefault="00FB7762" w:rsidP="006431EC">
            <w:pPr>
              <w:tabs>
                <w:tab w:val="left" w:pos="720"/>
              </w:tabs>
              <w:overflowPunct w:val="0"/>
              <w:autoSpaceDE w:val="0"/>
              <w:autoSpaceDN w:val="0"/>
              <w:adjustRightInd w:val="0"/>
              <w:jc w:val="center"/>
              <w:textAlignment w:val="baseline"/>
              <w:rPr>
                <w:rFonts w:ascii="Arial" w:hAnsi="Arial" w:cs="Arial"/>
                <w:sz w:val="22"/>
                <w:szCs w:val="22"/>
                <w:lang w:val="en-GB"/>
              </w:rPr>
            </w:pPr>
            <w:r w:rsidRPr="00FB7762">
              <w:rPr>
                <w:rFonts w:ascii="Arial" w:hAnsi="Arial" w:cs="Arial"/>
                <w:sz w:val="22"/>
                <w:szCs w:val="22"/>
                <w:lang w:val="en-US"/>
              </w:rPr>
              <w:t>1.8</w:t>
            </w:r>
          </w:p>
        </w:tc>
        <w:tc>
          <w:tcPr>
            <w:tcW w:w="1337" w:type="dxa"/>
            <w:gridSpan w:val="2"/>
            <w:tcBorders>
              <w:top w:val="single" w:sz="6" w:space="0" w:color="auto"/>
              <w:left w:val="single" w:sz="6" w:space="0" w:color="auto"/>
              <w:bottom w:val="single" w:sz="6" w:space="0" w:color="auto"/>
              <w:right w:val="single" w:sz="6" w:space="0" w:color="auto"/>
            </w:tcBorders>
            <w:vAlign w:val="center"/>
            <w:hideMark/>
          </w:tcPr>
          <w:p w:rsidR="00FB7762" w:rsidRPr="00FB7762" w:rsidRDefault="00FB7762" w:rsidP="006431EC">
            <w:pPr>
              <w:tabs>
                <w:tab w:val="left" w:pos="720"/>
              </w:tabs>
              <w:overflowPunct w:val="0"/>
              <w:autoSpaceDE w:val="0"/>
              <w:autoSpaceDN w:val="0"/>
              <w:adjustRightInd w:val="0"/>
              <w:jc w:val="center"/>
              <w:textAlignment w:val="baseline"/>
              <w:rPr>
                <w:rFonts w:ascii="Arial" w:hAnsi="Arial" w:cs="Arial"/>
                <w:sz w:val="22"/>
                <w:szCs w:val="22"/>
                <w:lang w:val="en-GB"/>
              </w:rPr>
            </w:pPr>
            <w:r w:rsidRPr="00FB7762">
              <w:rPr>
                <w:rFonts w:ascii="Arial" w:hAnsi="Arial" w:cs="Arial"/>
                <w:sz w:val="22"/>
                <w:szCs w:val="22"/>
                <w:lang w:val="en-US"/>
              </w:rPr>
              <w:t>6.4</w:t>
            </w:r>
          </w:p>
        </w:tc>
        <w:tc>
          <w:tcPr>
            <w:tcW w:w="1288" w:type="dxa"/>
            <w:tcBorders>
              <w:top w:val="single" w:sz="6" w:space="0" w:color="auto"/>
              <w:left w:val="single" w:sz="6" w:space="0" w:color="auto"/>
              <w:bottom w:val="single" w:sz="6" w:space="0" w:color="auto"/>
              <w:right w:val="single" w:sz="6" w:space="0" w:color="auto"/>
            </w:tcBorders>
            <w:vAlign w:val="center"/>
            <w:hideMark/>
          </w:tcPr>
          <w:p w:rsidR="00FB7762" w:rsidRPr="00FB7762" w:rsidRDefault="00FB7762" w:rsidP="006431EC">
            <w:pPr>
              <w:tabs>
                <w:tab w:val="left" w:pos="720"/>
              </w:tabs>
              <w:overflowPunct w:val="0"/>
              <w:autoSpaceDE w:val="0"/>
              <w:autoSpaceDN w:val="0"/>
              <w:adjustRightInd w:val="0"/>
              <w:jc w:val="center"/>
              <w:textAlignment w:val="baseline"/>
              <w:rPr>
                <w:rFonts w:ascii="Arial" w:hAnsi="Arial" w:cs="Arial"/>
                <w:sz w:val="22"/>
                <w:szCs w:val="22"/>
                <w:lang w:val="en-GB"/>
              </w:rPr>
            </w:pPr>
            <w:r w:rsidRPr="00FB7762">
              <w:rPr>
                <w:rFonts w:ascii="Arial" w:hAnsi="Arial" w:cs="Arial"/>
                <w:sz w:val="22"/>
                <w:szCs w:val="22"/>
                <w:lang w:val="en-US"/>
              </w:rPr>
              <w:t>3.0</w:t>
            </w:r>
          </w:p>
        </w:tc>
        <w:tc>
          <w:tcPr>
            <w:tcW w:w="1288" w:type="dxa"/>
            <w:gridSpan w:val="2"/>
            <w:tcBorders>
              <w:top w:val="single" w:sz="6" w:space="0" w:color="auto"/>
              <w:left w:val="single" w:sz="6" w:space="0" w:color="auto"/>
              <w:bottom w:val="single" w:sz="6" w:space="0" w:color="auto"/>
              <w:right w:val="single" w:sz="6" w:space="0" w:color="auto"/>
            </w:tcBorders>
            <w:hideMark/>
          </w:tcPr>
          <w:p w:rsidR="00FB7762" w:rsidRPr="00FB7762" w:rsidRDefault="00FB7762" w:rsidP="006431EC">
            <w:pPr>
              <w:tabs>
                <w:tab w:val="left" w:pos="720"/>
              </w:tabs>
              <w:overflowPunct w:val="0"/>
              <w:autoSpaceDE w:val="0"/>
              <w:autoSpaceDN w:val="0"/>
              <w:adjustRightInd w:val="0"/>
              <w:jc w:val="center"/>
              <w:textAlignment w:val="baseline"/>
              <w:rPr>
                <w:rFonts w:ascii="Arial" w:hAnsi="Arial" w:cs="Arial"/>
                <w:sz w:val="22"/>
                <w:szCs w:val="22"/>
                <w:lang w:val="en-GB"/>
              </w:rPr>
            </w:pPr>
            <w:r w:rsidRPr="00FB7762">
              <w:rPr>
                <w:rFonts w:ascii="Arial" w:hAnsi="Arial" w:cs="Arial"/>
                <w:sz w:val="22"/>
                <w:szCs w:val="22"/>
                <w:lang w:val="en-US"/>
              </w:rPr>
              <w:t>-</w:t>
            </w:r>
          </w:p>
        </w:tc>
      </w:tr>
      <w:tr w:rsidR="00FB7762" w:rsidRPr="00FB7762" w:rsidTr="006431EC">
        <w:trPr>
          <w:cantSplit/>
          <w:jc w:val="center"/>
        </w:trPr>
        <w:tc>
          <w:tcPr>
            <w:tcW w:w="1312" w:type="dxa"/>
            <w:tcBorders>
              <w:top w:val="single" w:sz="6" w:space="0" w:color="auto"/>
              <w:left w:val="single" w:sz="6" w:space="0" w:color="auto"/>
              <w:bottom w:val="single" w:sz="6" w:space="0" w:color="auto"/>
              <w:right w:val="single" w:sz="6" w:space="0" w:color="auto"/>
            </w:tcBorders>
            <w:hideMark/>
          </w:tcPr>
          <w:p w:rsidR="00FB7762" w:rsidRPr="00FB7762" w:rsidRDefault="00FB7762" w:rsidP="006431EC">
            <w:pPr>
              <w:tabs>
                <w:tab w:val="left" w:pos="720"/>
              </w:tabs>
              <w:overflowPunct w:val="0"/>
              <w:autoSpaceDE w:val="0"/>
              <w:autoSpaceDN w:val="0"/>
              <w:adjustRightInd w:val="0"/>
              <w:spacing w:before="60" w:after="60"/>
              <w:textAlignment w:val="baseline"/>
              <w:rPr>
                <w:rFonts w:ascii="Arial" w:hAnsi="Arial" w:cs="Arial"/>
                <w:sz w:val="22"/>
                <w:szCs w:val="22"/>
                <w:lang w:val="en-US"/>
              </w:rPr>
            </w:pPr>
            <w:r w:rsidRPr="00FB7762">
              <w:rPr>
                <w:rFonts w:ascii="Arial" w:hAnsi="Arial" w:cs="Arial"/>
                <w:sz w:val="22"/>
                <w:szCs w:val="22"/>
                <w:lang w:val="en-US"/>
              </w:rPr>
              <w:t>366-730</w:t>
            </w:r>
          </w:p>
        </w:tc>
        <w:tc>
          <w:tcPr>
            <w:tcW w:w="1261" w:type="dxa"/>
            <w:tcBorders>
              <w:top w:val="single" w:sz="6" w:space="0" w:color="auto"/>
              <w:left w:val="single" w:sz="6" w:space="0" w:color="auto"/>
              <w:bottom w:val="single" w:sz="6" w:space="0" w:color="auto"/>
              <w:right w:val="single" w:sz="6" w:space="0" w:color="auto"/>
            </w:tcBorders>
            <w:hideMark/>
          </w:tcPr>
          <w:p w:rsidR="00FB7762" w:rsidRPr="00FB7762" w:rsidRDefault="00FB7762" w:rsidP="006431EC">
            <w:pPr>
              <w:tabs>
                <w:tab w:val="left" w:pos="720"/>
              </w:tabs>
              <w:overflowPunct w:val="0"/>
              <w:autoSpaceDE w:val="0"/>
              <w:autoSpaceDN w:val="0"/>
              <w:adjustRightInd w:val="0"/>
              <w:spacing w:before="60" w:after="60"/>
              <w:jc w:val="center"/>
              <w:textAlignment w:val="baseline"/>
              <w:rPr>
                <w:rFonts w:ascii="Arial" w:hAnsi="Arial" w:cs="Arial"/>
                <w:sz w:val="22"/>
                <w:szCs w:val="22"/>
                <w:lang w:val="en-US"/>
              </w:rPr>
            </w:pPr>
            <w:r w:rsidRPr="00FB7762">
              <w:rPr>
                <w:rFonts w:ascii="Arial" w:hAnsi="Arial" w:cs="Arial"/>
                <w:sz w:val="22"/>
                <w:szCs w:val="22"/>
                <w:lang w:val="en-US"/>
              </w:rPr>
              <w:t>114 (18.3)</w:t>
            </w:r>
          </w:p>
        </w:tc>
        <w:tc>
          <w:tcPr>
            <w:tcW w:w="1261" w:type="dxa"/>
            <w:tcBorders>
              <w:top w:val="single" w:sz="6" w:space="0" w:color="auto"/>
              <w:left w:val="single" w:sz="6" w:space="0" w:color="auto"/>
              <w:bottom w:val="single" w:sz="6" w:space="0" w:color="auto"/>
              <w:right w:val="single" w:sz="6" w:space="0" w:color="auto"/>
            </w:tcBorders>
            <w:hideMark/>
          </w:tcPr>
          <w:p w:rsidR="00FB7762" w:rsidRPr="00FB7762" w:rsidRDefault="00FB7762" w:rsidP="006431EC">
            <w:pPr>
              <w:tabs>
                <w:tab w:val="left" w:pos="720"/>
              </w:tabs>
              <w:overflowPunct w:val="0"/>
              <w:autoSpaceDE w:val="0"/>
              <w:autoSpaceDN w:val="0"/>
              <w:adjustRightInd w:val="0"/>
              <w:spacing w:before="60" w:after="60"/>
              <w:jc w:val="center"/>
              <w:textAlignment w:val="baseline"/>
              <w:rPr>
                <w:rFonts w:ascii="Arial" w:hAnsi="Arial" w:cs="Arial"/>
                <w:sz w:val="22"/>
                <w:szCs w:val="22"/>
                <w:lang w:val="en-US"/>
              </w:rPr>
            </w:pPr>
            <w:r w:rsidRPr="00FB7762">
              <w:rPr>
                <w:rFonts w:ascii="Arial" w:hAnsi="Arial" w:cs="Arial"/>
                <w:sz w:val="22"/>
                <w:szCs w:val="22"/>
                <w:lang w:val="en-US"/>
              </w:rPr>
              <w:t>103 (33.9)</w:t>
            </w:r>
          </w:p>
        </w:tc>
        <w:tc>
          <w:tcPr>
            <w:tcW w:w="1313" w:type="dxa"/>
            <w:tcBorders>
              <w:top w:val="single" w:sz="6" w:space="0" w:color="auto"/>
              <w:left w:val="single" w:sz="6" w:space="0" w:color="auto"/>
              <w:bottom w:val="single" w:sz="6" w:space="0" w:color="auto"/>
              <w:right w:val="single" w:sz="6" w:space="0" w:color="auto"/>
            </w:tcBorders>
            <w:vAlign w:val="center"/>
            <w:hideMark/>
          </w:tcPr>
          <w:p w:rsidR="00FB7762" w:rsidRPr="00FB7762" w:rsidRDefault="00FB7762" w:rsidP="006431EC">
            <w:pPr>
              <w:tabs>
                <w:tab w:val="left" w:pos="720"/>
              </w:tabs>
              <w:overflowPunct w:val="0"/>
              <w:autoSpaceDE w:val="0"/>
              <w:autoSpaceDN w:val="0"/>
              <w:adjustRightInd w:val="0"/>
              <w:jc w:val="center"/>
              <w:textAlignment w:val="baseline"/>
              <w:rPr>
                <w:rFonts w:ascii="Arial" w:hAnsi="Arial" w:cs="Arial"/>
                <w:sz w:val="22"/>
                <w:szCs w:val="22"/>
                <w:lang w:val="en-GB"/>
              </w:rPr>
            </w:pPr>
            <w:r w:rsidRPr="00FB7762">
              <w:rPr>
                <w:rFonts w:ascii="Arial" w:hAnsi="Arial" w:cs="Arial"/>
                <w:sz w:val="22"/>
                <w:szCs w:val="22"/>
                <w:lang w:val="en-US"/>
              </w:rPr>
              <w:t>14.2</w:t>
            </w:r>
          </w:p>
        </w:tc>
        <w:tc>
          <w:tcPr>
            <w:tcW w:w="1337" w:type="dxa"/>
            <w:gridSpan w:val="2"/>
            <w:tcBorders>
              <w:top w:val="single" w:sz="6" w:space="0" w:color="auto"/>
              <w:left w:val="single" w:sz="6" w:space="0" w:color="auto"/>
              <w:bottom w:val="single" w:sz="6" w:space="0" w:color="auto"/>
              <w:right w:val="single" w:sz="6" w:space="0" w:color="auto"/>
            </w:tcBorders>
            <w:vAlign w:val="center"/>
            <w:hideMark/>
          </w:tcPr>
          <w:p w:rsidR="00FB7762" w:rsidRPr="00FB7762" w:rsidRDefault="00FB7762" w:rsidP="006431EC">
            <w:pPr>
              <w:tabs>
                <w:tab w:val="left" w:pos="720"/>
              </w:tabs>
              <w:overflowPunct w:val="0"/>
              <w:autoSpaceDE w:val="0"/>
              <w:autoSpaceDN w:val="0"/>
              <w:adjustRightInd w:val="0"/>
              <w:jc w:val="center"/>
              <w:textAlignment w:val="baseline"/>
              <w:rPr>
                <w:rFonts w:ascii="Arial" w:hAnsi="Arial" w:cs="Arial"/>
                <w:sz w:val="22"/>
                <w:szCs w:val="22"/>
                <w:lang w:val="en-GB"/>
              </w:rPr>
            </w:pPr>
            <w:r w:rsidRPr="00FB7762">
              <w:rPr>
                <w:rFonts w:ascii="Arial" w:hAnsi="Arial" w:cs="Arial"/>
                <w:sz w:val="22"/>
                <w:szCs w:val="22"/>
                <w:lang w:val="en-US"/>
              </w:rPr>
              <w:t>33.7</w:t>
            </w:r>
          </w:p>
        </w:tc>
        <w:tc>
          <w:tcPr>
            <w:tcW w:w="1288" w:type="dxa"/>
            <w:tcBorders>
              <w:top w:val="single" w:sz="6" w:space="0" w:color="auto"/>
              <w:left w:val="single" w:sz="6" w:space="0" w:color="auto"/>
              <w:bottom w:val="single" w:sz="6" w:space="0" w:color="auto"/>
              <w:right w:val="single" w:sz="6" w:space="0" w:color="auto"/>
            </w:tcBorders>
            <w:vAlign w:val="center"/>
            <w:hideMark/>
          </w:tcPr>
          <w:p w:rsidR="00FB7762" w:rsidRPr="00FB7762" w:rsidRDefault="00FB7762" w:rsidP="006431EC">
            <w:pPr>
              <w:tabs>
                <w:tab w:val="left" w:pos="720"/>
              </w:tabs>
              <w:overflowPunct w:val="0"/>
              <w:autoSpaceDE w:val="0"/>
              <w:autoSpaceDN w:val="0"/>
              <w:adjustRightInd w:val="0"/>
              <w:jc w:val="center"/>
              <w:textAlignment w:val="baseline"/>
              <w:rPr>
                <w:rFonts w:ascii="Arial" w:hAnsi="Arial" w:cs="Arial"/>
                <w:sz w:val="22"/>
                <w:szCs w:val="22"/>
                <w:lang w:val="en-GB"/>
              </w:rPr>
            </w:pPr>
            <w:r w:rsidRPr="00FB7762">
              <w:rPr>
                <w:rFonts w:ascii="Arial" w:hAnsi="Arial" w:cs="Arial"/>
                <w:sz w:val="22"/>
                <w:szCs w:val="22"/>
                <w:lang w:val="en-US"/>
              </w:rPr>
              <w:t>19.6</w:t>
            </w:r>
          </w:p>
        </w:tc>
        <w:tc>
          <w:tcPr>
            <w:tcW w:w="1288" w:type="dxa"/>
            <w:gridSpan w:val="2"/>
            <w:tcBorders>
              <w:top w:val="single" w:sz="6" w:space="0" w:color="auto"/>
              <w:left w:val="single" w:sz="6" w:space="0" w:color="auto"/>
              <w:bottom w:val="single" w:sz="6" w:space="0" w:color="auto"/>
              <w:right w:val="single" w:sz="6" w:space="0" w:color="auto"/>
            </w:tcBorders>
            <w:hideMark/>
          </w:tcPr>
          <w:p w:rsidR="00FB7762" w:rsidRPr="00FB7762" w:rsidRDefault="00FB7762" w:rsidP="006431EC">
            <w:pPr>
              <w:tabs>
                <w:tab w:val="left" w:pos="720"/>
              </w:tabs>
              <w:overflowPunct w:val="0"/>
              <w:autoSpaceDE w:val="0"/>
              <w:autoSpaceDN w:val="0"/>
              <w:adjustRightInd w:val="0"/>
              <w:jc w:val="center"/>
              <w:textAlignment w:val="baseline"/>
              <w:rPr>
                <w:rFonts w:ascii="Arial" w:hAnsi="Arial" w:cs="Arial"/>
                <w:sz w:val="22"/>
                <w:szCs w:val="22"/>
                <w:lang w:val="en-GB"/>
              </w:rPr>
            </w:pPr>
            <w:r w:rsidRPr="00FB7762">
              <w:rPr>
                <w:rFonts w:ascii="Arial" w:hAnsi="Arial" w:cs="Arial"/>
                <w:sz w:val="22"/>
                <w:szCs w:val="22"/>
                <w:lang w:val="en-US"/>
              </w:rPr>
              <w:t>16.6</w:t>
            </w:r>
          </w:p>
        </w:tc>
      </w:tr>
      <w:tr w:rsidR="00FB7762" w:rsidRPr="00FB7762" w:rsidTr="006431EC">
        <w:trPr>
          <w:cantSplit/>
          <w:jc w:val="center"/>
        </w:trPr>
        <w:tc>
          <w:tcPr>
            <w:tcW w:w="1312" w:type="dxa"/>
            <w:tcBorders>
              <w:top w:val="single" w:sz="6" w:space="0" w:color="auto"/>
              <w:left w:val="single" w:sz="6" w:space="0" w:color="auto"/>
              <w:bottom w:val="single" w:sz="6" w:space="0" w:color="auto"/>
              <w:right w:val="single" w:sz="6" w:space="0" w:color="auto"/>
            </w:tcBorders>
            <w:hideMark/>
          </w:tcPr>
          <w:p w:rsidR="00FB7762" w:rsidRPr="00FB7762" w:rsidRDefault="00FB7762" w:rsidP="006431EC">
            <w:pPr>
              <w:tabs>
                <w:tab w:val="left" w:pos="720"/>
              </w:tabs>
              <w:overflowPunct w:val="0"/>
              <w:autoSpaceDE w:val="0"/>
              <w:autoSpaceDN w:val="0"/>
              <w:adjustRightInd w:val="0"/>
              <w:spacing w:before="60" w:after="60"/>
              <w:textAlignment w:val="baseline"/>
              <w:rPr>
                <w:rFonts w:ascii="Arial" w:hAnsi="Arial" w:cs="Arial"/>
                <w:sz w:val="22"/>
                <w:szCs w:val="22"/>
                <w:lang w:val="en-US"/>
              </w:rPr>
            </w:pPr>
            <w:r w:rsidRPr="00FB7762">
              <w:rPr>
                <w:rFonts w:ascii="Arial" w:hAnsi="Arial" w:cs="Arial"/>
                <w:sz w:val="22"/>
                <w:szCs w:val="22"/>
                <w:lang w:val="en-US"/>
              </w:rPr>
              <w:t>731-1095</w:t>
            </w:r>
          </w:p>
        </w:tc>
        <w:tc>
          <w:tcPr>
            <w:tcW w:w="1261" w:type="dxa"/>
            <w:tcBorders>
              <w:top w:val="single" w:sz="6" w:space="0" w:color="auto"/>
              <w:left w:val="single" w:sz="6" w:space="0" w:color="auto"/>
              <w:bottom w:val="single" w:sz="6" w:space="0" w:color="auto"/>
              <w:right w:val="single" w:sz="6" w:space="0" w:color="auto"/>
            </w:tcBorders>
            <w:hideMark/>
          </w:tcPr>
          <w:p w:rsidR="00FB7762" w:rsidRPr="00FB7762" w:rsidRDefault="00FB7762" w:rsidP="006431EC">
            <w:pPr>
              <w:tabs>
                <w:tab w:val="left" w:pos="720"/>
              </w:tabs>
              <w:overflowPunct w:val="0"/>
              <w:autoSpaceDE w:val="0"/>
              <w:autoSpaceDN w:val="0"/>
              <w:adjustRightInd w:val="0"/>
              <w:spacing w:before="60" w:after="60"/>
              <w:jc w:val="center"/>
              <w:textAlignment w:val="baseline"/>
              <w:rPr>
                <w:rFonts w:ascii="Arial" w:hAnsi="Arial" w:cs="Arial"/>
                <w:sz w:val="22"/>
                <w:szCs w:val="22"/>
                <w:lang w:val="en-US"/>
              </w:rPr>
            </w:pPr>
            <w:r w:rsidRPr="00FB7762">
              <w:rPr>
                <w:rFonts w:ascii="Arial" w:hAnsi="Arial" w:cs="Arial"/>
                <w:sz w:val="22"/>
                <w:szCs w:val="22"/>
                <w:lang w:val="en-US"/>
              </w:rPr>
              <w:t>125 (20.1)</w:t>
            </w:r>
          </w:p>
        </w:tc>
        <w:tc>
          <w:tcPr>
            <w:tcW w:w="1261" w:type="dxa"/>
            <w:tcBorders>
              <w:top w:val="single" w:sz="6" w:space="0" w:color="auto"/>
              <w:left w:val="single" w:sz="6" w:space="0" w:color="auto"/>
              <w:bottom w:val="single" w:sz="6" w:space="0" w:color="auto"/>
              <w:right w:val="single" w:sz="6" w:space="0" w:color="auto"/>
            </w:tcBorders>
            <w:hideMark/>
          </w:tcPr>
          <w:p w:rsidR="00FB7762" w:rsidRPr="00FB7762" w:rsidRDefault="00FB7762" w:rsidP="006431EC">
            <w:pPr>
              <w:tabs>
                <w:tab w:val="left" w:pos="720"/>
              </w:tabs>
              <w:overflowPunct w:val="0"/>
              <w:autoSpaceDE w:val="0"/>
              <w:autoSpaceDN w:val="0"/>
              <w:adjustRightInd w:val="0"/>
              <w:spacing w:before="60" w:after="60"/>
              <w:jc w:val="center"/>
              <w:textAlignment w:val="baseline"/>
              <w:rPr>
                <w:rFonts w:ascii="Arial" w:hAnsi="Arial" w:cs="Arial"/>
                <w:sz w:val="22"/>
                <w:szCs w:val="22"/>
                <w:lang w:val="en-US"/>
              </w:rPr>
            </w:pPr>
            <w:r w:rsidRPr="00FB7762">
              <w:rPr>
                <w:rFonts w:ascii="Arial" w:hAnsi="Arial" w:cs="Arial"/>
                <w:sz w:val="22"/>
                <w:szCs w:val="22"/>
                <w:lang w:val="en-US"/>
              </w:rPr>
              <w:t>97 (31.9)</w:t>
            </w:r>
          </w:p>
        </w:tc>
        <w:tc>
          <w:tcPr>
            <w:tcW w:w="1313" w:type="dxa"/>
            <w:tcBorders>
              <w:top w:val="single" w:sz="6" w:space="0" w:color="auto"/>
              <w:left w:val="single" w:sz="6" w:space="0" w:color="auto"/>
              <w:bottom w:val="single" w:sz="6" w:space="0" w:color="auto"/>
              <w:right w:val="single" w:sz="6" w:space="0" w:color="auto"/>
            </w:tcBorders>
            <w:vAlign w:val="center"/>
            <w:hideMark/>
          </w:tcPr>
          <w:p w:rsidR="00FB7762" w:rsidRPr="00FB7762" w:rsidRDefault="00FB7762" w:rsidP="006431EC">
            <w:pPr>
              <w:tabs>
                <w:tab w:val="left" w:pos="720"/>
              </w:tabs>
              <w:overflowPunct w:val="0"/>
              <w:autoSpaceDE w:val="0"/>
              <w:autoSpaceDN w:val="0"/>
              <w:adjustRightInd w:val="0"/>
              <w:jc w:val="center"/>
              <w:textAlignment w:val="baseline"/>
              <w:rPr>
                <w:rFonts w:ascii="Arial" w:hAnsi="Arial" w:cs="Arial"/>
                <w:sz w:val="22"/>
                <w:szCs w:val="22"/>
                <w:lang w:val="en-GB"/>
              </w:rPr>
            </w:pPr>
            <w:r w:rsidRPr="00FB7762">
              <w:rPr>
                <w:rFonts w:ascii="Arial" w:hAnsi="Arial" w:cs="Arial"/>
                <w:sz w:val="22"/>
                <w:szCs w:val="22"/>
                <w:lang w:val="en-US"/>
              </w:rPr>
              <w:t>27.1</w:t>
            </w:r>
          </w:p>
        </w:tc>
        <w:tc>
          <w:tcPr>
            <w:tcW w:w="1337" w:type="dxa"/>
            <w:gridSpan w:val="2"/>
            <w:tcBorders>
              <w:top w:val="single" w:sz="6" w:space="0" w:color="auto"/>
              <w:left w:val="single" w:sz="6" w:space="0" w:color="auto"/>
              <w:bottom w:val="single" w:sz="6" w:space="0" w:color="auto"/>
              <w:right w:val="single" w:sz="6" w:space="0" w:color="auto"/>
            </w:tcBorders>
            <w:vAlign w:val="center"/>
            <w:hideMark/>
          </w:tcPr>
          <w:p w:rsidR="00FB7762" w:rsidRPr="00FB7762" w:rsidRDefault="00FB7762" w:rsidP="006431EC">
            <w:pPr>
              <w:tabs>
                <w:tab w:val="left" w:pos="720"/>
              </w:tabs>
              <w:overflowPunct w:val="0"/>
              <w:autoSpaceDE w:val="0"/>
              <w:autoSpaceDN w:val="0"/>
              <w:adjustRightInd w:val="0"/>
              <w:jc w:val="center"/>
              <w:textAlignment w:val="baseline"/>
              <w:rPr>
                <w:rFonts w:ascii="Arial" w:hAnsi="Arial" w:cs="Arial"/>
                <w:sz w:val="22"/>
                <w:szCs w:val="22"/>
                <w:lang w:val="en-GB"/>
              </w:rPr>
            </w:pPr>
            <w:r w:rsidRPr="00FB7762">
              <w:rPr>
                <w:rFonts w:ascii="Arial" w:hAnsi="Arial" w:cs="Arial"/>
                <w:sz w:val="22"/>
                <w:szCs w:val="22"/>
                <w:lang w:val="en-US"/>
              </w:rPr>
              <w:t>56.4</w:t>
            </w:r>
          </w:p>
        </w:tc>
        <w:tc>
          <w:tcPr>
            <w:tcW w:w="1288" w:type="dxa"/>
            <w:tcBorders>
              <w:top w:val="single" w:sz="6" w:space="0" w:color="auto"/>
              <w:left w:val="single" w:sz="6" w:space="0" w:color="auto"/>
              <w:bottom w:val="single" w:sz="6" w:space="0" w:color="auto"/>
              <w:right w:val="single" w:sz="6" w:space="0" w:color="auto"/>
            </w:tcBorders>
            <w:vAlign w:val="center"/>
            <w:hideMark/>
          </w:tcPr>
          <w:p w:rsidR="00FB7762" w:rsidRPr="00FB7762" w:rsidRDefault="00FB7762" w:rsidP="006431EC">
            <w:pPr>
              <w:tabs>
                <w:tab w:val="left" w:pos="720"/>
              </w:tabs>
              <w:overflowPunct w:val="0"/>
              <w:autoSpaceDE w:val="0"/>
              <w:autoSpaceDN w:val="0"/>
              <w:adjustRightInd w:val="0"/>
              <w:jc w:val="center"/>
              <w:textAlignment w:val="baseline"/>
              <w:rPr>
                <w:rFonts w:ascii="Arial" w:hAnsi="Arial" w:cs="Arial"/>
                <w:sz w:val="22"/>
                <w:szCs w:val="22"/>
                <w:lang w:val="en-GB"/>
              </w:rPr>
            </w:pPr>
            <w:r w:rsidRPr="00FB7762">
              <w:rPr>
                <w:rFonts w:ascii="Arial" w:hAnsi="Arial" w:cs="Arial"/>
                <w:sz w:val="22"/>
                <w:szCs w:val="22"/>
                <w:lang w:val="en-US"/>
              </w:rPr>
              <w:t>35.2</w:t>
            </w:r>
          </w:p>
        </w:tc>
        <w:tc>
          <w:tcPr>
            <w:tcW w:w="1288" w:type="dxa"/>
            <w:gridSpan w:val="2"/>
            <w:tcBorders>
              <w:top w:val="single" w:sz="6" w:space="0" w:color="auto"/>
              <w:left w:val="single" w:sz="6" w:space="0" w:color="auto"/>
              <w:bottom w:val="single" w:sz="6" w:space="0" w:color="auto"/>
              <w:right w:val="single" w:sz="6" w:space="0" w:color="auto"/>
            </w:tcBorders>
            <w:hideMark/>
          </w:tcPr>
          <w:p w:rsidR="00FB7762" w:rsidRPr="00FB7762" w:rsidRDefault="00FB7762" w:rsidP="006431EC">
            <w:pPr>
              <w:tabs>
                <w:tab w:val="left" w:pos="720"/>
              </w:tabs>
              <w:overflowPunct w:val="0"/>
              <w:autoSpaceDE w:val="0"/>
              <w:autoSpaceDN w:val="0"/>
              <w:adjustRightInd w:val="0"/>
              <w:jc w:val="center"/>
              <w:textAlignment w:val="baseline"/>
              <w:rPr>
                <w:rFonts w:ascii="Arial" w:hAnsi="Arial" w:cs="Arial"/>
                <w:sz w:val="22"/>
                <w:szCs w:val="22"/>
                <w:lang w:val="en-GB"/>
              </w:rPr>
            </w:pPr>
            <w:r w:rsidRPr="00FB7762">
              <w:rPr>
                <w:rFonts w:ascii="Arial" w:hAnsi="Arial" w:cs="Arial"/>
                <w:sz w:val="22"/>
                <w:szCs w:val="22"/>
                <w:lang w:val="en-US"/>
              </w:rPr>
              <w:t>15.6</w:t>
            </w:r>
          </w:p>
        </w:tc>
      </w:tr>
      <w:tr w:rsidR="00FB7762" w:rsidRPr="00FB7762" w:rsidTr="006431EC">
        <w:trPr>
          <w:cantSplit/>
          <w:jc w:val="center"/>
        </w:trPr>
        <w:tc>
          <w:tcPr>
            <w:tcW w:w="1312" w:type="dxa"/>
            <w:tcBorders>
              <w:top w:val="single" w:sz="6" w:space="0" w:color="auto"/>
              <w:left w:val="single" w:sz="6" w:space="0" w:color="auto"/>
              <w:bottom w:val="single" w:sz="6" w:space="0" w:color="auto"/>
              <w:right w:val="single" w:sz="6" w:space="0" w:color="auto"/>
            </w:tcBorders>
            <w:hideMark/>
          </w:tcPr>
          <w:p w:rsidR="00FB7762" w:rsidRPr="00FB7762" w:rsidRDefault="00FB7762" w:rsidP="006431EC">
            <w:pPr>
              <w:tabs>
                <w:tab w:val="left" w:pos="720"/>
              </w:tabs>
              <w:overflowPunct w:val="0"/>
              <w:autoSpaceDE w:val="0"/>
              <w:autoSpaceDN w:val="0"/>
              <w:adjustRightInd w:val="0"/>
              <w:spacing w:before="60" w:after="60"/>
              <w:textAlignment w:val="baseline"/>
              <w:rPr>
                <w:rFonts w:ascii="Arial" w:hAnsi="Arial" w:cs="Arial"/>
                <w:sz w:val="22"/>
                <w:szCs w:val="22"/>
                <w:lang w:val="en-US"/>
              </w:rPr>
            </w:pPr>
            <w:r w:rsidRPr="00FB7762">
              <w:rPr>
                <w:rFonts w:ascii="Arial" w:hAnsi="Arial" w:cs="Arial"/>
                <w:sz w:val="22"/>
                <w:szCs w:val="22"/>
                <w:lang w:val="en-US"/>
              </w:rPr>
              <w:t>1096-1460</w:t>
            </w:r>
          </w:p>
        </w:tc>
        <w:tc>
          <w:tcPr>
            <w:tcW w:w="1261" w:type="dxa"/>
            <w:tcBorders>
              <w:top w:val="single" w:sz="6" w:space="0" w:color="auto"/>
              <w:left w:val="single" w:sz="6" w:space="0" w:color="auto"/>
              <w:bottom w:val="single" w:sz="6" w:space="0" w:color="auto"/>
              <w:right w:val="single" w:sz="6" w:space="0" w:color="auto"/>
            </w:tcBorders>
            <w:hideMark/>
          </w:tcPr>
          <w:p w:rsidR="00FB7762" w:rsidRPr="00FB7762" w:rsidRDefault="00FB7762" w:rsidP="006431EC">
            <w:pPr>
              <w:tabs>
                <w:tab w:val="left" w:pos="720"/>
              </w:tabs>
              <w:overflowPunct w:val="0"/>
              <w:autoSpaceDE w:val="0"/>
              <w:autoSpaceDN w:val="0"/>
              <w:adjustRightInd w:val="0"/>
              <w:spacing w:before="60" w:after="60"/>
              <w:jc w:val="center"/>
              <w:textAlignment w:val="baseline"/>
              <w:rPr>
                <w:rFonts w:ascii="Arial" w:hAnsi="Arial" w:cs="Arial"/>
                <w:sz w:val="22"/>
                <w:szCs w:val="22"/>
                <w:lang w:val="en-US"/>
              </w:rPr>
            </w:pPr>
            <w:r w:rsidRPr="00FB7762">
              <w:rPr>
                <w:rFonts w:ascii="Arial" w:hAnsi="Arial" w:cs="Arial"/>
                <w:sz w:val="22"/>
                <w:szCs w:val="22"/>
                <w:lang w:val="en-US"/>
              </w:rPr>
              <w:t>85 (13.6)</w:t>
            </w:r>
          </w:p>
        </w:tc>
        <w:tc>
          <w:tcPr>
            <w:tcW w:w="1261" w:type="dxa"/>
            <w:tcBorders>
              <w:top w:val="single" w:sz="6" w:space="0" w:color="auto"/>
              <w:left w:val="single" w:sz="6" w:space="0" w:color="auto"/>
              <w:bottom w:val="single" w:sz="6" w:space="0" w:color="auto"/>
              <w:right w:val="single" w:sz="6" w:space="0" w:color="auto"/>
            </w:tcBorders>
            <w:hideMark/>
          </w:tcPr>
          <w:p w:rsidR="00FB7762" w:rsidRPr="00FB7762" w:rsidRDefault="00FB7762" w:rsidP="006431EC">
            <w:pPr>
              <w:tabs>
                <w:tab w:val="left" w:pos="720"/>
              </w:tabs>
              <w:overflowPunct w:val="0"/>
              <w:autoSpaceDE w:val="0"/>
              <w:autoSpaceDN w:val="0"/>
              <w:adjustRightInd w:val="0"/>
              <w:spacing w:before="60" w:after="60"/>
              <w:jc w:val="center"/>
              <w:textAlignment w:val="baseline"/>
              <w:rPr>
                <w:rFonts w:ascii="Arial" w:hAnsi="Arial" w:cs="Arial"/>
                <w:sz w:val="22"/>
                <w:szCs w:val="22"/>
                <w:lang w:val="en-US"/>
              </w:rPr>
            </w:pPr>
            <w:r w:rsidRPr="00FB7762">
              <w:rPr>
                <w:rFonts w:ascii="Arial" w:hAnsi="Arial" w:cs="Arial"/>
                <w:sz w:val="22"/>
                <w:szCs w:val="22"/>
                <w:lang w:val="en-US"/>
              </w:rPr>
              <w:t>45 (14.8)</w:t>
            </w:r>
          </w:p>
        </w:tc>
        <w:tc>
          <w:tcPr>
            <w:tcW w:w="1313" w:type="dxa"/>
            <w:tcBorders>
              <w:top w:val="single" w:sz="6" w:space="0" w:color="auto"/>
              <w:left w:val="single" w:sz="6" w:space="0" w:color="auto"/>
              <w:bottom w:val="single" w:sz="6" w:space="0" w:color="auto"/>
              <w:right w:val="single" w:sz="6" w:space="0" w:color="auto"/>
            </w:tcBorders>
            <w:vAlign w:val="center"/>
            <w:hideMark/>
          </w:tcPr>
          <w:p w:rsidR="00FB7762" w:rsidRPr="00FB7762" w:rsidRDefault="00FB7762" w:rsidP="006431EC">
            <w:pPr>
              <w:tabs>
                <w:tab w:val="left" w:pos="720"/>
              </w:tabs>
              <w:overflowPunct w:val="0"/>
              <w:autoSpaceDE w:val="0"/>
              <w:autoSpaceDN w:val="0"/>
              <w:adjustRightInd w:val="0"/>
              <w:jc w:val="center"/>
              <w:textAlignment w:val="baseline"/>
              <w:rPr>
                <w:rFonts w:ascii="Arial" w:hAnsi="Arial" w:cs="Arial"/>
                <w:sz w:val="22"/>
                <w:szCs w:val="22"/>
                <w:lang w:val="en-GB"/>
              </w:rPr>
            </w:pPr>
            <w:r w:rsidRPr="00FB7762">
              <w:rPr>
                <w:rFonts w:ascii="Arial" w:hAnsi="Arial" w:cs="Arial"/>
                <w:sz w:val="22"/>
                <w:szCs w:val="22"/>
                <w:lang w:val="en-US"/>
              </w:rPr>
              <w:t>34.8</w:t>
            </w:r>
          </w:p>
        </w:tc>
        <w:tc>
          <w:tcPr>
            <w:tcW w:w="1337" w:type="dxa"/>
            <w:gridSpan w:val="2"/>
            <w:tcBorders>
              <w:top w:val="single" w:sz="6" w:space="0" w:color="auto"/>
              <w:left w:val="single" w:sz="6" w:space="0" w:color="auto"/>
              <w:bottom w:val="single" w:sz="6" w:space="0" w:color="auto"/>
              <w:right w:val="single" w:sz="6" w:space="0" w:color="auto"/>
            </w:tcBorders>
            <w:vAlign w:val="center"/>
            <w:hideMark/>
          </w:tcPr>
          <w:p w:rsidR="00FB7762" w:rsidRPr="00FB7762" w:rsidRDefault="00FB7762" w:rsidP="006431EC">
            <w:pPr>
              <w:tabs>
                <w:tab w:val="left" w:pos="720"/>
              </w:tabs>
              <w:overflowPunct w:val="0"/>
              <w:autoSpaceDE w:val="0"/>
              <w:autoSpaceDN w:val="0"/>
              <w:adjustRightInd w:val="0"/>
              <w:jc w:val="center"/>
              <w:textAlignment w:val="baseline"/>
              <w:rPr>
                <w:rFonts w:ascii="Arial" w:hAnsi="Arial" w:cs="Arial"/>
                <w:sz w:val="22"/>
                <w:szCs w:val="22"/>
                <w:lang w:val="en-GB"/>
              </w:rPr>
            </w:pPr>
            <w:r w:rsidRPr="00FB7762">
              <w:rPr>
                <w:rFonts w:ascii="Arial" w:hAnsi="Arial" w:cs="Arial"/>
                <w:sz w:val="22"/>
                <w:szCs w:val="22"/>
                <w:lang w:val="en-US"/>
              </w:rPr>
              <w:t>62.2</w:t>
            </w:r>
          </w:p>
        </w:tc>
        <w:tc>
          <w:tcPr>
            <w:tcW w:w="1288" w:type="dxa"/>
            <w:tcBorders>
              <w:top w:val="single" w:sz="6" w:space="0" w:color="auto"/>
              <w:left w:val="single" w:sz="6" w:space="0" w:color="auto"/>
              <w:bottom w:val="single" w:sz="6" w:space="0" w:color="auto"/>
              <w:right w:val="single" w:sz="6" w:space="0" w:color="auto"/>
            </w:tcBorders>
            <w:vAlign w:val="center"/>
            <w:hideMark/>
          </w:tcPr>
          <w:p w:rsidR="00FB7762" w:rsidRPr="00FB7762" w:rsidRDefault="00FB7762" w:rsidP="006431EC">
            <w:pPr>
              <w:tabs>
                <w:tab w:val="left" w:pos="720"/>
              </w:tabs>
              <w:overflowPunct w:val="0"/>
              <w:autoSpaceDE w:val="0"/>
              <w:autoSpaceDN w:val="0"/>
              <w:adjustRightInd w:val="0"/>
              <w:jc w:val="center"/>
              <w:textAlignment w:val="baseline"/>
              <w:rPr>
                <w:rFonts w:ascii="Arial" w:hAnsi="Arial" w:cs="Arial"/>
                <w:sz w:val="22"/>
                <w:szCs w:val="22"/>
                <w:lang w:val="en-GB"/>
              </w:rPr>
            </w:pPr>
            <w:r w:rsidRPr="00FB7762">
              <w:rPr>
                <w:rFonts w:ascii="Arial" w:hAnsi="Arial" w:cs="Arial"/>
                <w:sz w:val="22"/>
                <w:szCs w:val="22"/>
                <w:lang w:val="en-US"/>
              </w:rPr>
              <w:t>42.4</w:t>
            </w:r>
          </w:p>
        </w:tc>
        <w:tc>
          <w:tcPr>
            <w:tcW w:w="1288" w:type="dxa"/>
            <w:gridSpan w:val="2"/>
            <w:tcBorders>
              <w:top w:val="single" w:sz="6" w:space="0" w:color="auto"/>
              <w:left w:val="single" w:sz="6" w:space="0" w:color="auto"/>
              <w:bottom w:val="single" w:sz="6" w:space="0" w:color="auto"/>
              <w:right w:val="single" w:sz="6" w:space="0" w:color="auto"/>
            </w:tcBorders>
            <w:hideMark/>
          </w:tcPr>
          <w:p w:rsidR="00FB7762" w:rsidRPr="00FB7762" w:rsidRDefault="00FB7762" w:rsidP="006431EC">
            <w:pPr>
              <w:tabs>
                <w:tab w:val="left" w:pos="720"/>
              </w:tabs>
              <w:overflowPunct w:val="0"/>
              <w:autoSpaceDE w:val="0"/>
              <w:autoSpaceDN w:val="0"/>
              <w:adjustRightInd w:val="0"/>
              <w:jc w:val="center"/>
              <w:textAlignment w:val="baseline"/>
              <w:rPr>
                <w:rFonts w:ascii="Arial" w:hAnsi="Arial" w:cs="Arial"/>
                <w:sz w:val="22"/>
                <w:szCs w:val="22"/>
                <w:lang w:val="en-GB"/>
              </w:rPr>
            </w:pPr>
            <w:r w:rsidRPr="00FB7762">
              <w:rPr>
                <w:rFonts w:ascii="Arial" w:hAnsi="Arial" w:cs="Arial"/>
                <w:sz w:val="22"/>
                <w:szCs w:val="22"/>
                <w:lang w:val="en-US"/>
              </w:rPr>
              <w:t>7.2</w:t>
            </w:r>
          </w:p>
        </w:tc>
      </w:tr>
      <w:tr w:rsidR="00FB7762" w:rsidRPr="00FB7762" w:rsidTr="006431EC">
        <w:trPr>
          <w:cantSplit/>
          <w:jc w:val="center"/>
        </w:trPr>
        <w:tc>
          <w:tcPr>
            <w:tcW w:w="1312" w:type="dxa"/>
            <w:tcBorders>
              <w:top w:val="single" w:sz="6" w:space="0" w:color="auto"/>
              <w:left w:val="single" w:sz="6" w:space="0" w:color="auto"/>
              <w:bottom w:val="single" w:sz="6" w:space="0" w:color="auto"/>
              <w:right w:val="single" w:sz="6" w:space="0" w:color="auto"/>
            </w:tcBorders>
            <w:hideMark/>
          </w:tcPr>
          <w:p w:rsidR="00FB7762" w:rsidRPr="00FB7762" w:rsidRDefault="00FB7762" w:rsidP="006431EC">
            <w:pPr>
              <w:tabs>
                <w:tab w:val="left" w:pos="720"/>
              </w:tabs>
              <w:overflowPunct w:val="0"/>
              <w:autoSpaceDE w:val="0"/>
              <w:autoSpaceDN w:val="0"/>
              <w:adjustRightInd w:val="0"/>
              <w:spacing w:before="60" w:after="60"/>
              <w:textAlignment w:val="baseline"/>
              <w:rPr>
                <w:rFonts w:ascii="Arial" w:hAnsi="Arial" w:cs="Arial"/>
                <w:sz w:val="22"/>
                <w:szCs w:val="22"/>
                <w:lang w:val="en-US"/>
              </w:rPr>
            </w:pPr>
            <w:r w:rsidRPr="00FB7762">
              <w:rPr>
                <w:rFonts w:ascii="Arial" w:hAnsi="Arial" w:cs="Arial"/>
                <w:sz w:val="22"/>
                <w:szCs w:val="22"/>
                <w:lang w:val="en-US"/>
              </w:rPr>
              <w:t>1461-1825</w:t>
            </w:r>
          </w:p>
        </w:tc>
        <w:tc>
          <w:tcPr>
            <w:tcW w:w="1261" w:type="dxa"/>
            <w:tcBorders>
              <w:top w:val="single" w:sz="6" w:space="0" w:color="auto"/>
              <w:left w:val="single" w:sz="6" w:space="0" w:color="auto"/>
              <w:bottom w:val="single" w:sz="6" w:space="0" w:color="auto"/>
              <w:right w:val="single" w:sz="6" w:space="0" w:color="auto"/>
            </w:tcBorders>
            <w:hideMark/>
          </w:tcPr>
          <w:p w:rsidR="00FB7762" w:rsidRPr="00FB7762" w:rsidRDefault="00FB7762" w:rsidP="006431EC">
            <w:pPr>
              <w:tabs>
                <w:tab w:val="left" w:pos="720"/>
              </w:tabs>
              <w:overflowPunct w:val="0"/>
              <w:autoSpaceDE w:val="0"/>
              <w:autoSpaceDN w:val="0"/>
              <w:adjustRightInd w:val="0"/>
              <w:spacing w:before="60" w:after="60"/>
              <w:jc w:val="center"/>
              <w:textAlignment w:val="baseline"/>
              <w:rPr>
                <w:rFonts w:ascii="Arial" w:hAnsi="Arial" w:cs="Arial"/>
                <w:sz w:val="22"/>
                <w:szCs w:val="22"/>
                <w:lang w:val="en-US"/>
              </w:rPr>
            </w:pPr>
            <w:r w:rsidRPr="00FB7762">
              <w:rPr>
                <w:rFonts w:ascii="Arial" w:hAnsi="Arial" w:cs="Arial"/>
                <w:sz w:val="22"/>
                <w:szCs w:val="22"/>
                <w:lang w:val="en-US"/>
              </w:rPr>
              <w:t>169 (27.1)</w:t>
            </w:r>
          </w:p>
        </w:tc>
        <w:tc>
          <w:tcPr>
            <w:tcW w:w="1261" w:type="dxa"/>
            <w:tcBorders>
              <w:top w:val="single" w:sz="6" w:space="0" w:color="auto"/>
              <w:left w:val="single" w:sz="6" w:space="0" w:color="auto"/>
              <w:bottom w:val="single" w:sz="6" w:space="0" w:color="auto"/>
              <w:right w:val="single" w:sz="6" w:space="0" w:color="auto"/>
            </w:tcBorders>
            <w:hideMark/>
          </w:tcPr>
          <w:p w:rsidR="00FB7762" w:rsidRPr="00FB7762" w:rsidRDefault="00FB7762" w:rsidP="006431EC">
            <w:pPr>
              <w:tabs>
                <w:tab w:val="left" w:pos="720"/>
              </w:tabs>
              <w:overflowPunct w:val="0"/>
              <w:autoSpaceDE w:val="0"/>
              <w:autoSpaceDN w:val="0"/>
              <w:adjustRightInd w:val="0"/>
              <w:spacing w:before="60" w:after="60"/>
              <w:jc w:val="center"/>
              <w:textAlignment w:val="baseline"/>
              <w:rPr>
                <w:rFonts w:ascii="Arial" w:hAnsi="Arial" w:cs="Arial"/>
                <w:sz w:val="22"/>
                <w:szCs w:val="22"/>
                <w:lang w:val="en-US"/>
              </w:rPr>
            </w:pPr>
            <w:r w:rsidRPr="00FB7762">
              <w:rPr>
                <w:rFonts w:ascii="Arial" w:hAnsi="Arial" w:cs="Arial"/>
                <w:sz w:val="22"/>
                <w:szCs w:val="22"/>
                <w:lang w:val="en-US"/>
              </w:rPr>
              <w:t>27 (8.9)</w:t>
            </w:r>
          </w:p>
        </w:tc>
        <w:tc>
          <w:tcPr>
            <w:tcW w:w="1313" w:type="dxa"/>
            <w:tcBorders>
              <w:top w:val="single" w:sz="6" w:space="0" w:color="auto"/>
              <w:left w:val="single" w:sz="6" w:space="0" w:color="auto"/>
              <w:bottom w:val="single" w:sz="6" w:space="0" w:color="auto"/>
              <w:right w:val="single" w:sz="6" w:space="0" w:color="auto"/>
            </w:tcBorders>
            <w:vAlign w:val="center"/>
            <w:hideMark/>
          </w:tcPr>
          <w:p w:rsidR="00FB7762" w:rsidRPr="00FB7762" w:rsidRDefault="00FB7762" w:rsidP="006431EC">
            <w:pPr>
              <w:tabs>
                <w:tab w:val="left" w:pos="720"/>
              </w:tabs>
              <w:overflowPunct w:val="0"/>
              <w:autoSpaceDE w:val="0"/>
              <w:autoSpaceDN w:val="0"/>
              <w:adjustRightInd w:val="0"/>
              <w:jc w:val="center"/>
              <w:textAlignment w:val="baseline"/>
              <w:rPr>
                <w:rFonts w:ascii="Arial" w:hAnsi="Arial" w:cs="Arial"/>
                <w:sz w:val="22"/>
                <w:szCs w:val="22"/>
                <w:lang w:val="en-GB"/>
              </w:rPr>
            </w:pPr>
            <w:r w:rsidRPr="00FB7762">
              <w:rPr>
                <w:rFonts w:ascii="Arial" w:hAnsi="Arial" w:cs="Arial"/>
                <w:sz w:val="22"/>
                <w:szCs w:val="22"/>
                <w:lang w:val="en-US"/>
              </w:rPr>
              <w:t>39.5</w:t>
            </w:r>
          </w:p>
        </w:tc>
        <w:tc>
          <w:tcPr>
            <w:tcW w:w="1337" w:type="dxa"/>
            <w:gridSpan w:val="2"/>
            <w:tcBorders>
              <w:top w:val="single" w:sz="6" w:space="0" w:color="auto"/>
              <w:left w:val="single" w:sz="6" w:space="0" w:color="auto"/>
              <w:bottom w:val="single" w:sz="6" w:space="0" w:color="auto"/>
              <w:right w:val="single" w:sz="6" w:space="0" w:color="auto"/>
            </w:tcBorders>
            <w:vAlign w:val="center"/>
            <w:hideMark/>
          </w:tcPr>
          <w:p w:rsidR="00FB7762" w:rsidRPr="00FB7762" w:rsidRDefault="00FB7762" w:rsidP="006431EC">
            <w:pPr>
              <w:tabs>
                <w:tab w:val="left" w:pos="720"/>
              </w:tabs>
              <w:overflowPunct w:val="0"/>
              <w:autoSpaceDE w:val="0"/>
              <w:autoSpaceDN w:val="0"/>
              <w:adjustRightInd w:val="0"/>
              <w:jc w:val="center"/>
              <w:textAlignment w:val="baseline"/>
              <w:rPr>
                <w:rFonts w:ascii="Arial" w:hAnsi="Arial" w:cs="Arial"/>
                <w:sz w:val="22"/>
                <w:szCs w:val="22"/>
                <w:lang w:val="en-GB"/>
              </w:rPr>
            </w:pPr>
            <w:r w:rsidRPr="00FB7762">
              <w:rPr>
                <w:rFonts w:ascii="Arial" w:hAnsi="Arial" w:cs="Arial"/>
                <w:sz w:val="22"/>
                <w:szCs w:val="22"/>
                <w:lang w:val="en-US"/>
              </w:rPr>
              <w:t>65.7</w:t>
            </w:r>
          </w:p>
        </w:tc>
        <w:tc>
          <w:tcPr>
            <w:tcW w:w="1288" w:type="dxa"/>
            <w:tcBorders>
              <w:top w:val="single" w:sz="6" w:space="0" w:color="auto"/>
              <w:left w:val="single" w:sz="6" w:space="0" w:color="auto"/>
              <w:bottom w:val="single" w:sz="6" w:space="0" w:color="auto"/>
              <w:right w:val="single" w:sz="6" w:space="0" w:color="auto"/>
            </w:tcBorders>
            <w:vAlign w:val="center"/>
            <w:hideMark/>
          </w:tcPr>
          <w:p w:rsidR="00FB7762" w:rsidRPr="00FB7762" w:rsidRDefault="00FB7762" w:rsidP="006431EC">
            <w:pPr>
              <w:tabs>
                <w:tab w:val="left" w:pos="720"/>
              </w:tabs>
              <w:overflowPunct w:val="0"/>
              <w:autoSpaceDE w:val="0"/>
              <w:autoSpaceDN w:val="0"/>
              <w:adjustRightInd w:val="0"/>
              <w:jc w:val="center"/>
              <w:textAlignment w:val="baseline"/>
              <w:rPr>
                <w:rFonts w:ascii="Arial" w:hAnsi="Arial" w:cs="Arial"/>
                <w:sz w:val="22"/>
                <w:szCs w:val="22"/>
                <w:lang w:val="en-GB"/>
              </w:rPr>
            </w:pPr>
            <w:r w:rsidRPr="00FB7762">
              <w:rPr>
                <w:rFonts w:ascii="Arial" w:hAnsi="Arial" w:cs="Arial"/>
                <w:sz w:val="22"/>
                <w:szCs w:val="22"/>
                <w:lang w:val="en-US"/>
              </w:rPr>
              <w:t>46.7</w:t>
            </w:r>
          </w:p>
        </w:tc>
        <w:tc>
          <w:tcPr>
            <w:tcW w:w="1288" w:type="dxa"/>
            <w:gridSpan w:val="2"/>
            <w:tcBorders>
              <w:top w:val="single" w:sz="6" w:space="0" w:color="auto"/>
              <w:left w:val="single" w:sz="6" w:space="0" w:color="auto"/>
              <w:bottom w:val="single" w:sz="6" w:space="0" w:color="auto"/>
              <w:right w:val="single" w:sz="6" w:space="0" w:color="auto"/>
            </w:tcBorders>
            <w:hideMark/>
          </w:tcPr>
          <w:p w:rsidR="00FB7762" w:rsidRPr="00FB7762" w:rsidRDefault="00FB7762" w:rsidP="006431EC">
            <w:pPr>
              <w:tabs>
                <w:tab w:val="left" w:pos="720"/>
              </w:tabs>
              <w:overflowPunct w:val="0"/>
              <w:autoSpaceDE w:val="0"/>
              <w:autoSpaceDN w:val="0"/>
              <w:adjustRightInd w:val="0"/>
              <w:jc w:val="center"/>
              <w:textAlignment w:val="baseline"/>
              <w:rPr>
                <w:rFonts w:ascii="Arial" w:hAnsi="Arial" w:cs="Arial"/>
                <w:sz w:val="22"/>
                <w:szCs w:val="22"/>
                <w:lang w:val="en-GB"/>
              </w:rPr>
            </w:pPr>
            <w:r w:rsidRPr="00FB7762">
              <w:rPr>
                <w:rFonts w:ascii="Arial" w:hAnsi="Arial" w:cs="Arial"/>
                <w:sz w:val="22"/>
                <w:szCs w:val="22"/>
                <w:lang w:val="en-US"/>
              </w:rPr>
              <w:t>4.3</w:t>
            </w:r>
          </w:p>
        </w:tc>
      </w:tr>
      <w:tr w:rsidR="00FB7762" w:rsidRPr="00FB7762" w:rsidTr="006431EC">
        <w:trPr>
          <w:cantSplit/>
          <w:jc w:val="center"/>
        </w:trPr>
        <w:tc>
          <w:tcPr>
            <w:tcW w:w="1312" w:type="dxa"/>
            <w:tcBorders>
              <w:top w:val="single" w:sz="6" w:space="0" w:color="auto"/>
              <w:left w:val="single" w:sz="6" w:space="0" w:color="auto"/>
              <w:bottom w:val="single" w:sz="6" w:space="0" w:color="auto"/>
              <w:right w:val="single" w:sz="6" w:space="0" w:color="auto"/>
            </w:tcBorders>
            <w:hideMark/>
          </w:tcPr>
          <w:p w:rsidR="00FB7762" w:rsidRPr="00FB7762" w:rsidRDefault="00FB7762" w:rsidP="006431EC">
            <w:pPr>
              <w:tabs>
                <w:tab w:val="left" w:pos="720"/>
              </w:tabs>
              <w:overflowPunct w:val="0"/>
              <w:autoSpaceDE w:val="0"/>
              <w:autoSpaceDN w:val="0"/>
              <w:adjustRightInd w:val="0"/>
              <w:spacing w:before="60" w:after="60"/>
              <w:textAlignment w:val="baseline"/>
              <w:rPr>
                <w:rFonts w:ascii="Arial" w:hAnsi="Arial" w:cs="Arial"/>
                <w:sz w:val="22"/>
                <w:szCs w:val="22"/>
                <w:lang w:val="en-US"/>
              </w:rPr>
            </w:pPr>
            <w:r w:rsidRPr="00FB7762">
              <w:rPr>
                <w:rFonts w:ascii="Arial" w:hAnsi="Arial" w:cs="Arial"/>
                <w:sz w:val="22"/>
                <w:szCs w:val="22"/>
                <w:lang w:val="en-US"/>
              </w:rPr>
              <w:t>&gt; 1825</w:t>
            </w:r>
          </w:p>
        </w:tc>
        <w:tc>
          <w:tcPr>
            <w:tcW w:w="1261" w:type="dxa"/>
            <w:tcBorders>
              <w:top w:val="single" w:sz="6" w:space="0" w:color="auto"/>
              <w:left w:val="single" w:sz="6" w:space="0" w:color="auto"/>
              <w:bottom w:val="single" w:sz="6" w:space="0" w:color="auto"/>
              <w:right w:val="single" w:sz="6" w:space="0" w:color="auto"/>
            </w:tcBorders>
            <w:hideMark/>
          </w:tcPr>
          <w:p w:rsidR="00FB7762" w:rsidRPr="00FB7762" w:rsidRDefault="00FB7762" w:rsidP="006431EC">
            <w:pPr>
              <w:tabs>
                <w:tab w:val="left" w:pos="720"/>
              </w:tabs>
              <w:overflowPunct w:val="0"/>
              <w:autoSpaceDE w:val="0"/>
              <w:autoSpaceDN w:val="0"/>
              <w:adjustRightInd w:val="0"/>
              <w:spacing w:before="60" w:after="60"/>
              <w:jc w:val="center"/>
              <w:textAlignment w:val="baseline"/>
              <w:rPr>
                <w:rFonts w:ascii="Arial" w:hAnsi="Arial" w:cs="Arial"/>
                <w:sz w:val="22"/>
                <w:szCs w:val="22"/>
                <w:lang w:val="en-US"/>
              </w:rPr>
            </w:pPr>
            <w:r w:rsidRPr="00FB7762">
              <w:rPr>
                <w:rFonts w:ascii="Arial" w:hAnsi="Arial" w:cs="Arial"/>
                <w:sz w:val="22"/>
                <w:szCs w:val="22"/>
                <w:lang w:val="en-US"/>
              </w:rPr>
              <w:t>110 (17.7)</w:t>
            </w:r>
          </w:p>
        </w:tc>
        <w:tc>
          <w:tcPr>
            <w:tcW w:w="1261" w:type="dxa"/>
            <w:tcBorders>
              <w:top w:val="single" w:sz="6" w:space="0" w:color="auto"/>
              <w:left w:val="single" w:sz="6" w:space="0" w:color="auto"/>
              <w:bottom w:val="single" w:sz="6" w:space="0" w:color="auto"/>
              <w:right w:val="single" w:sz="6" w:space="0" w:color="auto"/>
            </w:tcBorders>
            <w:hideMark/>
          </w:tcPr>
          <w:p w:rsidR="00FB7762" w:rsidRPr="00FB7762" w:rsidRDefault="00FB7762" w:rsidP="006431EC">
            <w:pPr>
              <w:tabs>
                <w:tab w:val="left" w:pos="720"/>
              </w:tabs>
              <w:overflowPunct w:val="0"/>
              <w:autoSpaceDE w:val="0"/>
              <w:autoSpaceDN w:val="0"/>
              <w:adjustRightInd w:val="0"/>
              <w:spacing w:before="60" w:after="60"/>
              <w:jc w:val="center"/>
              <w:textAlignment w:val="baseline"/>
              <w:rPr>
                <w:rFonts w:ascii="Arial" w:hAnsi="Arial" w:cs="Arial"/>
                <w:sz w:val="22"/>
                <w:szCs w:val="22"/>
                <w:lang w:val="en-US"/>
              </w:rPr>
            </w:pPr>
            <w:r w:rsidRPr="00FB7762">
              <w:rPr>
                <w:rFonts w:ascii="Arial" w:hAnsi="Arial" w:cs="Arial"/>
                <w:sz w:val="22"/>
                <w:szCs w:val="22"/>
                <w:lang w:val="en-US"/>
              </w:rPr>
              <w:t>13 (4.3)</w:t>
            </w:r>
          </w:p>
        </w:tc>
        <w:tc>
          <w:tcPr>
            <w:tcW w:w="1313" w:type="dxa"/>
            <w:tcBorders>
              <w:top w:val="single" w:sz="6" w:space="0" w:color="auto"/>
              <w:left w:val="single" w:sz="6" w:space="0" w:color="auto"/>
              <w:bottom w:val="single" w:sz="6" w:space="0" w:color="auto"/>
              <w:right w:val="single" w:sz="6" w:space="0" w:color="auto"/>
            </w:tcBorders>
            <w:vAlign w:val="center"/>
            <w:hideMark/>
          </w:tcPr>
          <w:p w:rsidR="00FB7762" w:rsidRPr="00FB7762" w:rsidRDefault="00FB7762" w:rsidP="006431EC">
            <w:pPr>
              <w:tabs>
                <w:tab w:val="left" w:pos="720"/>
              </w:tabs>
              <w:overflowPunct w:val="0"/>
              <w:autoSpaceDE w:val="0"/>
              <w:autoSpaceDN w:val="0"/>
              <w:adjustRightInd w:val="0"/>
              <w:jc w:val="center"/>
              <w:textAlignment w:val="baseline"/>
              <w:rPr>
                <w:rFonts w:ascii="Arial" w:hAnsi="Arial" w:cs="Arial"/>
                <w:sz w:val="22"/>
                <w:szCs w:val="22"/>
                <w:lang w:val="en-GB"/>
              </w:rPr>
            </w:pPr>
            <w:r w:rsidRPr="00FB7762">
              <w:rPr>
                <w:rFonts w:ascii="Arial" w:hAnsi="Arial" w:cs="Arial"/>
                <w:sz w:val="22"/>
                <w:szCs w:val="22"/>
                <w:lang w:val="en-US"/>
              </w:rPr>
              <w:t>41.9</w:t>
            </w:r>
          </w:p>
        </w:tc>
        <w:tc>
          <w:tcPr>
            <w:tcW w:w="1337" w:type="dxa"/>
            <w:gridSpan w:val="2"/>
            <w:tcBorders>
              <w:top w:val="single" w:sz="6" w:space="0" w:color="auto"/>
              <w:left w:val="single" w:sz="6" w:space="0" w:color="auto"/>
              <w:bottom w:val="single" w:sz="6" w:space="0" w:color="auto"/>
              <w:right w:val="single" w:sz="6" w:space="0" w:color="auto"/>
            </w:tcBorders>
            <w:vAlign w:val="center"/>
            <w:hideMark/>
          </w:tcPr>
          <w:p w:rsidR="00FB7762" w:rsidRPr="00FB7762" w:rsidRDefault="00FB7762" w:rsidP="006431EC">
            <w:pPr>
              <w:tabs>
                <w:tab w:val="left" w:pos="720"/>
              </w:tabs>
              <w:overflowPunct w:val="0"/>
              <w:autoSpaceDE w:val="0"/>
              <w:autoSpaceDN w:val="0"/>
              <w:adjustRightInd w:val="0"/>
              <w:jc w:val="center"/>
              <w:textAlignment w:val="baseline"/>
              <w:rPr>
                <w:rFonts w:ascii="Arial" w:hAnsi="Arial" w:cs="Arial"/>
                <w:sz w:val="22"/>
                <w:szCs w:val="22"/>
                <w:lang w:val="en-GB"/>
              </w:rPr>
            </w:pPr>
            <w:r w:rsidRPr="00FB7762">
              <w:rPr>
                <w:rFonts w:ascii="Arial" w:hAnsi="Arial" w:cs="Arial"/>
                <w:sz w:val="22"/>
                <w:szCs w:val="22"/>
                <w:lang w:val="en-US"/>
              </w:rPr>
              <w:t>66.9</w:t>
            </w:r>
          </w:p>
        </w:tc>
        <w:tc>
          <w:tcPr>
            <w:tcW w:w="1288" w:type="dxa"/>
            <w:tcBorders>
              <w:top w:val="single" w:sz="6" w:space="0" w:color="auto"/>
              <w:left w:val="single" w:sz="6" w:space="0" w:color="auto"/>
              <w:bottom w:val="single" w:sz="6" w:space="0" w:color="auto"/>
              <w:right w:val="single" w:sz="6" w:space="0" w:color="auto"/>
            </w:tcBorders>
            <w:vAlign w:val="center"/>
            <w:hideMark/>
          </w:tcPr>
          <w:p w:rsidR="00FB7762" w:rsidRPr="00FB7762" w:rsidRDefault="00FB7762" w:rsidP="006431EC">
            <w:pPr>
              <w:tabs>
                <w:tab w:val="left" w:pos="720"/>
              </w:tabs>
              <w:overflowPunct w:val="0"/>
              <w:autoSpaceDE w:val="0"/>
              <w:autoSpaceDN w:val="0"/>
              <w:adjustRightInd w:val="0"/>
              <w:jc w:val="center"/>
              <w:textAlignment w:val="baseline"/>
              <w:rPr>
                <w:rFonts w:ascii="Arial" w:hAnsi="Arial" w:cs="Arial"/>
                <w:sz w:val="22"/>
                <w:szCs w:val="22"/>
                <w:lang w:val="en-GB"/>
              </w:rPr>
            </w:pPr>
            <w:r w:rsidRPr="00FB7762">
              <w:rPr>
                <w:rFonts w:ascii="Arial" w:hAnsi="Arial" w:cs="Arial"/>
                <w:sz w:val="22"/>
                <w:szCs w:val="22"/>
                <w:lang w:val="en-US"/>
              </w:rPr>
              <w:t>48.8</w:t>
            </w:r>
          </w:p>
        </w:tc>
        <w:tc>
          <w:tcPr>
            <w:tcW w:w="1288" w:type="dxa"/>
            <w:gridSpan w:val="2"/>
            <w:tcBorders>
              <w:top w:val="single" w:sz="6" w:space="0" w:color="auto"/>
              <w:left w:val="single" w:sz="6" w:space="0" w:color="auto"/>
              <w:bottom w:val="single" w:sz="6" w:space="0" w:color="auto"/>
              <w:right w:val="single" w:sz="6" w:space="0" w:color="auto"/>
            </w:tcBorders>
            <w:hideMark/>
          </w:tcPr>
          <w:p w:rsidR="00FB7762" w:rsidRPr="00FB7762" w:rsidRDefault="00FB7762" w:rsidP="006431EC">
            <w:pPr>
              <w:tabs>
                <w:tab w:val="left" w:pos="720"/>
              </w:tabs>
              <w:overflowPunct w:val="0"/>
              <w:autoSpaceDE w:val="0"/>
              <w:autoSpaceDN w:val="0"/>
              <w:adjustRightInd w:val="0"/>
              <w:jc w:val="center"/>
              <w:textAlignment w:val="baseline"/>
              <w:rPr>
                <w:rFonts w:ascii="Arial" w:hAnsi="Arial" w:cs="Arial"/>
                <w:sz w:val="22"/>
                <w:szCs w:val="22"/>
                <w:lang w:val="en-GB"/>
              </w:rPr>
            </w:pPr>
            <w:r w:rsidRPr="00FB7762">
              <w:rPr>
                <w:rFonts w:ascii="Arial" w:hAnsi="Arial" w:cs="Arial"/>
                <w:sz w:val="22"/>
                <w:szCs w:val="22"/>
                <w:lang w:val="en-US"/>
              </w:rPr>
              <w:t>2.1</w:t>
            </w:r>
          </w:p>
        </w:tc>
      </w:tr>
      <w:tr w:rsidR="00FB7762" w:rsidRPr="00FB7762" w:rsidTr="006431EC">
        <w:trPr>
          <w:gridAfter w:val="1"/>
          <w:wAfter w:w="33" w:type="dxa"/>
          <w:cantSplit/>
          <w:trHeight w:val="822"/>
          <w:jc w:val="center"/>
        </w:trPr>
        <w:tc>
          <w:tcPr>
            <w:tcW w:w="9027" w:type="dxa"/>
            <w:gridSpan w:val="8"/>
            <w:tcBorders>
              <w:top w:val="single" w:sz="6" w:space="0" w:color="auto"/>
              <w:left w:val="nil"/>
              <w:bottom w:val="nil"/>
              <w:right w:val="nil"/>
            </w:tcBorders>
            <w:hideMark/>
          </w:tcPr>
          <w:p w:rsidR="00FB7762" w:rsidRPr="00FB7762" w:rsidRDefault="00FB7762" w:rsidP="006431EC">
            <w:pPr>
              <w:tabs>
                <w:tab w:val="left" w:pos="720"/>
              </w:tabs>
              <w:overflowPunct w:val="0"/>
              <w:autoSpaceDE w:val="0"/>
              <w:autoSpaceDN w:val="0"/>
              <w:adjustRightInd w:val="0"/>
              <w:spacing w:before="60" w:after="60"/>
              <w:ind w:left="374" w:hanging="374"/>
              <w:textAlignment w:val="baseline"/>
              <w:rPr>
                <w:rFonts w:ascii="Arial" w:hAnsi="Arial" w:cs="Arial"/>
                <w:sz w:val="16"/>
                <w:szCs w:val="16"/>
                <w:vertAlign w:val="superscript"/>
                <w:lang w:val="en-US"/>
              </w:rPr>
            </w:pPr>
            <w:r w:rsidRPr="00FB7762">
              <w:rPr>
                <w:rFonts w:ascii="Arial" w:hAnsi="Arial" w:cs="Arial"/>
                <w:sz w:val="16"/>
                <w:szCs w:val="16"/>
                <w:lang w:val="en-US"/>
              </w:rPr>
              <w:t>MP=Metacarpophalangeal joint; PIP= Proximal interphalangeal joint</w:t>
            </w:r>
          </w:p>
          <w:p w:rsidR="00FB7762" w:rsidRPr="00FB7762" w:rsidRDefault="00FB7762" w:rsidP="006431EC">
            <w:pPr>
              <w:tabs>
                <w:tab w:val="left" w:pos="720"/>
              </w:tabs>
              <w:overflowPunct w:val="0"/>
              <w:autoSpaceDE w:val="0"/>
              <w:autoSpaceDN w:val="0"/>
              <w:adjustRightInd w:val="0"/>
              <w:spacing w:before="60" w:after="60"/>
              <w:ind w:left="374" w:hanging="374"/>
              <w:textAlignment w:val="baseline"/>
              <w:rPr>
                <w:rFonts w:ascii="Arial" w:hAnsi="Arial" w:cs="Arial"/>
                <w:sz w:val="16"/>
                <w:szCs w:val="16"/>
                <w:lang w:val="en-US"/>
              </w:rPr>
            </w:pPr>
            <w:proofErr w:type="gramStart"/>
            <w:r w:rsidRPr="00FB7762">
              <w:rPr>
                <w:rFonts w:ascii="Arial" w:hAnsi="Arial" w:cs="Arial"/>
                <w:sz w:val="16"/>
                <w:szCs w:val="16"/>
                <w:vertAlign w:val="superscript"/>
                <w:lang w:val="en-US"/>
              </w:rPr>
              <w:t>a</w:t>
            </w:r>
            <w:proofErr w:type="gramEnd"/>
            <w:r w:rsidRPr="00FB7762">
              <w:rPr>
                <w:rFonts w:ascii="Arial" w:hAnsi="Arial" w:cs="Arial"/>
                <w:sz w:val="16"/>
                <w:szCs w:val="16"/>
                <w:lang w:val="en-US"/>
              </w:rPr>
              <w:tab/>
            </w:r>
            <w:proofErr w:type="spellStart"/>
            <w:r w:rsidRPr="00FB7762">
              <w:rPr>
                <w:rFonts w:ascii="Arial" w:hAnsi="Arial" w:cs="Arial"/>
                <w:sz w:val="16"/>
                <w:szCs w:val="16"/>
                <w:lang w:val="en-US"/>
              </w:rPr>
              <w:t>A</w:t>
            </w:r>
            <w:proofErr w:type="spellEnd"/>
            <w:r w:rsidRPr="00FB7762">
              <w:rPr>
                <w:rFonts w:ascii="Arial" w:hAnsi="Arial" w:cs="Arial"/>
                <w:sz w:val="16"/>
                <w:szCs w:val="16"/>
                <w:lang w:val="en-US"/>
              </w:rPr>
              <w:t xml:space="preserve"> joint was considered in an interval if the duration of assessment falls in the interval.  The duration of assessment started at the day of success (visit after the last injection where the 0° to 5° measurement was first recorded).  The duration of assessment ended at the last available measurement or at the day of medical intervention for joints that did not recur and the recurrence day for recurrent joints. </w:t>
            </w:r>
          </w:p>
          <w:p w:rsidR="00FB7762" w:rsidRPr="00FB7762" w:rsidRDefault="00FB7762" w:rsidP="006431EC">
            <w:pPr>
              <w:tabs>
                <w:tab w:val="left" w:pos="720"/>
              </w:tabs>
              <w:overflowPunct w:val="0"/>
              <w:autoSpaceDE w:val="0"/>
              <w:autoSpaceDN w:val="0"/>
              <w:adjustRightInd w:val="0"/>
              <w:spacing w:before="60" w:after="60"/>
              <w:ind w:left="374" w:hanging="374"/>
              <w:textAlignment w:val="baseline"/>
              <w:rPr>
                <w:rFonts w:ascii="Arial" w:hAnsi="Arial" w:cs="Arial"/>
                <w:sz w:val="16"/>
                <w:szCs w:val="16"/>
                <w:lang w:val="en-US"/>
              </w:rPr>
            </w:pPr>
            <w:proofErr w:type="gramStart"/>
            <w:r w:rsidRPr="00FB7762">
              <w:rPr>
                <w:rFonts w:ascii="Arial" w:hAnsi="Arial" w:cs="Arial"/>
                <w:sz w:val="16"/>
                <w:szCs w:val="16"/>
                <w:vertAlign w:val="superscript"/>
                <w:lang w:val="en-US"/>
              </w:rPr>
              <w:t>b</w:t>
            </w:r>
            <w:proofErr w:type="gramEnd"/>
            <w:r w:rsidRPr="00FB7762">
              <w:rPr>
                <w:rFonts w:ascii="Arial" w:hAnsi="Arial" w:cs="Arial"/>
                <w:sz w:val="16"/>
                <w:szCs w:val="16"/>
                <w:vertAlign w:val="superscript"/>
                <w:lang w:val="en-US"/>
              </w:rPr>
              <w:tab/>
            </w:r>
            <w:r w:rsidRPr="00FB7762">
              <w:rPr>
                <w:rFonts w:ascii="Arial" w:hAnsi="Arial" w:cs="Arial"/>
                <w:sz w:val="16"/>
                <w:szCs w:val="16"/>
                <w:lang w:val="en-US"/>
              </w:rPr>
              <w:t xml:space="preserve">A recurrent joint was a joint evaluated by the investigator as having a worsening </w:t>
            </w:r>
            <w:proofErr w:type="spellStart"/>
            <w:r w:rsidRPr="00FB7762">
              <w:rPr>
                <w:rFonts w:ascii="Arial" w:hAnsi="Arial" w:cs="Arial"/>
                <w:sz w:val="16"/>
                <w:szCs w:val="16"/>
                <w:lang w:val="en-US"/>
              </w:rPr>
              <w:t>Dupuytren's</w:t>
            </w:r>
            <w:proofErr w:type="spellEnd"/>
            <w:r w:rsidRPr="00FB7762">
              <w:rPr>
                <w:rFonts w:ascii="Arial" w:hAnsi="Arial" w:cs="Arial"/>
                <w:sz w:val="16"/>
                <w:szCs w:val="16"/>
                <w:lang w:val="en-US"/>
              </w:rPr>
              <w:t xml:space="preserve"> contracture due to a palpable cord.  The recurrence day was the visit where the recurrence was reported or the day of intervention if a joint was treated for a worsening </w:t>
            </w:r>
            <w:proofErr w:type="spellStart"/>
            <w:r w:rsidRPr="00FB7762">
              <w:rPr>
                <w:rFonts w:ascii="Arial" w:hAnsi="Arial" w:cs="Arial"/>
                <w:sz w:val="16"/>
                <w:szCs w:val="16"/>
                <w:lang w:val="en-US"/>
              </w:rPr>
              <w:t>Dupuytren's</w:t>
            </w:r>
            <w:proofErr w:type="spellEnd"/>
            <w:r w:rsidRPr="00FB7762">
              <w:rPr>
                <w:rFonts w:ascii="Arial" w:hAnsi="Arial" w:cs="Arial"/>
                <w:sz w:val="16"/>
                <w:szCs w:val="16"/>
                <w:lang w:val="en-US"/>
              </w:rPr>
              <w:t xml:space="preserve"> contracture.  For joints reported as recurring in a previous study, the day of recurrence was the first visit with a fixed flexion contracture measurement of 20° or greater following the report of recurrence. </w:t>
            </w:r>
          </w:p>
          <w:p w:rsidR="00FB7762" w:rsidRPr="00FB7762" w:rsidRDefault="00FB7762" w:rsidP="006431EC">
            <w:pPr>
              <w:tabs>
                <w:tab w:val="left" w:pos="720"/>
              </w:tabs>
              <w:overflowPunct w:val="0"/>
              <w:autoSpaceDE w:val="0"/>
              <w:autoSpaceDN w:val="0"/>
              <w:adjustRightInd w:val="0"/>
              <w:spacing w:before="60" w:after="60"/>
              <w:ind w:left="374" w:hanging="374"/>
              <w:textAlignment w:val="baseline"/>
              <w:rPr>
                <w:rFonts w:ascii="Arial" w:hAnsi="Arial" w:cs="Arial"/>
                <w:sz w:val="16"/>
                <w:szCs w:val="16"/>
                <w:lang w:val="en-GB"/>
              </w:rPr>
            </w:pPr>
            <w:proofErr w:type="gramStart"/>
            <w:r w:rsidRPr="00FB7762">
              <w:rPr>
                <w:rFonts w:ascii="Arial" w:hAnsi="Arial" w:cs="Arial"/>
                <w:sz w:val="16"/>
                <w:szCs w:val="16"/>
                <w:vertAlign w:val="superscript"/>
                <w:lang w:val="en-US"/>
              </w:rPr>
              <w:t>c</w:t>
            </w:r>
            <w:proofErr w:type="gramEnd"/>
            <w:r w:rsidRPr="00FB7762">
              <w:rPr>
                <w:rFonts w:ascii="Arial" w:hAnsi="Arial" w:cs="Arial"/>
                <w:sz w:val="16"/>
                <w:szCs w:val="16"/>
                <w:vertAlign w:val="superscript"/>
                <w:lang w:val="en-US"/>
              </w:rPr>
              <w:tab/>
            </w:r>
            <w:r w:rsidRPr="00FB7762">
              <w:rPr>
                <w:rFonts w:ascii="Arial" w:hAnsi="Arial" w:cs="Arial"/>
                <w:sz w:val="16"/>
                <w:szCs w:val="16"/>
                <w:lang w:val="en-US"/>
              </w:rPr>
              <w:t xml:space="preserve">The nominal rate of recurrence was the total number of recurrences occurring prior to the last day of the interval divided by the total number of joints (×100). </w:t>
            </w:r>
          </w:p>
        </w:tc>
      </w:tr>
    </w:tbl>
    <w:p w:rsidR="00AB0B08" w:rsidRDefault="00AB0B08" w:rsidP="00FB7762">
      <w:pPr>
        <w:rPr>
          <w:rFonts w:ascii="Arial" w:hAnsi="Arial" w:cs="Arial"/>
          <w:szCs w:val="24"/>
          <w:u w:val="single"/>
          <w:lang w:val="en-US"/>
        </w:rPr>
      </w:pPr>
    </w:p>
    <w:p w:rsidR="00FB7762" w:rsidRPr="007C7C84" w:rsidRDefault="00FB7762" w:rsidP="00FB7762">
      <w:pPr>
        <w:rPr>
          <w:rFonts w:ascii="Arial" w:hAnsi="Arial" w:cs="Arial"/>
          <w:b/>
          <w:szCs w:val="24"/>
          <w:u w:val="single"/>
          <w:lang w:val="en-US"/>
        </w:rPr>
      </w:pPr>
      <w:r w:rsidRPr="007C7C84">
        <w:rPr>
          <w:rFonts w:ascii="Arial" w:hAnsi="Arial" w:cs="Arial"/>
          <w:szCs w:val="24"/>
          <w:u w:val="single"/>
          <w:lang w:val="en-US"/>
        </w:rPr>
        <w:t>Retreatment of Recurrent Contractures</w:t>
      </w:r>
    </w:p>
    <w:p w:rsidR="00FB7762" w:rsidRDefault="00FB7762" w:rsidP="00FB7762">
      <w:pPr>
        <w:autoSpaceDE w:val="0"/>
        <w:autoSpaceDN w:val="0"/>
        <w:adjustRightInd w:val="0"/>
        <w:rPr>
          <w:rFonts w:ascii="Arial" w:hAnsi="Arial" w:cs="Arial"/>
          <w:szCs w:val="24"/>
          <w:lang w:val="en-US"/>
        </w:rPr>
      </w:pPr>
      <w:r w:rsidRPr="007C7C84">
        <w:rPr>
          <w:rFonts w:ascii="Arial" w:hAnsi="Arial" w:cs="Arial"/>
          <w:lang w:val="en-US"/>
        </w:rPr>
        <w:t>Clinical efficacy in Study AUX-CC-862 was similar to that reported in studies CORD</w:t>
      </w:r>
      <w:r>
        <w:rPr>
          <w:rFonts w:ascii="Arial" w:hAnsi="Arial" w:cs="Arial"/>
          <w:lang w:val="en-US"/>
        </w:rPr>
        <w:t>-I</w:t>
      </w:r>
      <w:r w:rsidRPr="007C7C84">
        <w:rPr>
          <w:rFonts w:ascii="Arial" w:hAnsi="Arial" w:cs="Arial"/>
          <w:lang w:val="en-US"/>
        </w:rPr>
        <w:t xml:space="preserve"> and CORD</w:t>
      </w:r>
      <w:r>
        <w:rPr>
          <w:rFonts w:ascii="Arial" w:hAnsi="Arial" w:cs="Arial"/>
          <w:lang w:val="en-US"/>
        </w:rPr>
        <w:t>-</w:t>
      </w:r>
      <w:r w:rsidRPr="007C7C84">
        <w:rPr>
          <w:rFonts w:ascii="Arial" w:hAnsi="Arial" w:cs="Arial"/>
          <w:lang w:val="en-US"/>
        </w:rPr>
        <w:t xml:space="preserve">II.  In Study AUX-CC-862, 64.5% of recurrent MP joints and 45.0% of recurrent PIP joints achieved clinical success </w:t>
      </w:r>
      <w:r w:rsidRPr="007C7C84">
        <w:rPr>
          <w:rFonts w:ascii="Arial" w:hAnsi="Arial" w:cs="Arial"/>
          <w:szCs w:val="24"/>
          <w:lang w:val="en-US"/>
        </w:rPr>
        <w:t>after retreatment with up to three injections of XIAFLEX.</w:t>
      </w:r>
    </w:p>
    <w:p w:rsidR="00FB7762" w:rsidRDefault="00FB7762" w:rsidP="003A70E0">
      <w:pPr>
        <w:ind w:left="426" w:right="-61"/>
        <w:rPr>
          <w:rFonts w:ascii="Arial" w:hAnsi="Arial" w:cs="Arial"/>
          <w:szCs w:val="24"/>
        </w:rPr>
      </w:pPr>
    </w:p>
    <w:p w:rsidR="00F70621" w:rsidRPr="00F74367" w:rsidRDefault="005645EF" w:rsidP="00F70621">
      <w:pPr>
        <w:pStyle w:val="Default"/>
        <w:rPr>
          <w:rFonts w:ascii="Arial" w:hAnsi="Arial" w:cs="Arial"/>
          <w:color w:val="auto"/>
          <w:u w:val="single"/>
          <w:lang w:val="en-AU"/>
        </w:rPr>
      </w:pPr>
      <w:proofErr w:type="spellStart"/>
      <w:r w:rsidRPr="00F74367">
        <w:rPr>
          <w:rFonts w:ascii="Arial" w:hAnsi="Arial" w:cs="Arial"/>
          <w:u w:val="single"/>
        </w:rPr>
        <w:t>Peyronie’s</w:t>
      </w:r>
      <w:proofErr w:type="spellEnd"/>
      <w:r w:rsidRPr="00F74367">
        <w:rPr>
          <w:rFonts w:ascii="Arial" w:hAnsi="Arial" w:cs="Arial"/>
          <w:u w:val="single"/>
        </w:rPr>
        <w:t xml:space="preserve"> Disease </w:t>
      </w:r>
    </w:p>
    <w:p w:rsidR="00744CB1" w:rsidRPr="00474DA0" w:rsidRDefault="00F70621" w:rsidP="00F70621">
      <w:pPr>
        <w:ind w:right="-61"/>
        <w:rPr>
          <w:rFonts w:ascii="Arial" w:hAnsi="Arial" w:cs="Arial"/>
          <w:szCs w:val="24"/>
        </w:rPr>
      </w:pPr>
      <w:r w:rsidRPr="00474DA0">
        <w:rPr>
          <w:rFonts w:ascii="Arial" w:hAnsi="Arial" w:cs="Arial"/>
          <w:szCs w:val="24"/>
        </w:rPr>
        <w:t xml:space="preserve">The efficacy of </w:t>
      </w:r>
      <w:r w:rsidR="00AD6315" w:rsidRPr="00474DA0">
        <w:rPr>
          <w:rFonts w:ascii="Arial" w:hAnsi="Arial" w:cs="Arial"/>
          <w:szCs w:val="24"/>
        </w:rPr>
        <w:t>XIAFLEX</w:t>
      </w:r>
      <w:r w:rsidR="001A03B6" w:rsidRPr="00474DA0">
        <w:rPr>
          <w:rFonts w:ascii="Arial" w:hAnsi="Arial" w:cs="Arial"/>
          <w:szCs w:val="24"/>
        </w:rPr>
        <w:t xml:space="preserve"> was evaluated in two randomis</w:t>
      </w:r>
      <w:r w:rsidRPr="00474DA0">
        <w:rPr>
          <w:rFonts w:ascii="Arial" w:hAnsi="Arial" w:cs="Arial"/>
          <w:szCs w:val="24"/>
        </w:rPr>
        <w:t xml:space="preserve">ed, double-blind, placebo-controlled studies, Study 1 (AUX-CC-803) and Study 2 (AUX-CC-804), in adult males with </w:t>
      </w:r>
      <w:proofErr w:type="spellStart"/>
      <w:r w:rsidRPr="00474DA0">
        <w:rPr>
          <w:rFonts w:ascii="Arial" w:hAnsi="Arial" w:cs="Arial"/>
          <w:szCs w:val="24"/>
        </w:rPr>
        <w:t>Peyronie’s</w:t>
      </w:r>
      <w:proofErr w:type="spellEnd"/>
      <w:r w:rsidRPr="00474DA0">
        <w:rPr>
          <w:rFonts w:ascii="Arial" w:hAnsi="Arial" w:cs="Arial"/>
          <w:szCs w:val="24"/>
        </w:rPr>
        <w:t xml:space="preserve"> disease. At study entry, patients must have had penile curvature deformity of at least 30 degrees </w:t>
      </w:r>
      <w:r w:rsidR="00A35615">
        <w:rPr>
          <w:rFonts w:ascii="Arial" w:hAnsi="Arial" w:cs="Arial"/>
          <w:szCs w:val="24"/>
        </w:rPr>
        <w:t xml:space="preserve">and had disease present for at least 12 months prior to enrolment. </w:t>
      </w:r>
      <w:r w:rsidRPr="00474DA0">
        <w:rPr>
          <w:rFonts w:ascii="Arial" w:hAnsi="Arial" w:cs="Arial"/>
          <w:szCs w:val="24"/>
        </w:rPr>
        <w:t xml:space="preserve">Patients were excluded if they </w:t>
      </w:r>
      <w:r w:rsidR="00671A9F">
        <w:rPr>
          <w:rFonts w:ascii="Arial" w:hAnsi="Arial" w:cs="Arial"/>
        </w:rPr>
        <w:t xml:space="preserve">had a penile curvature </w:t>
      </w:r>
      <w:r w:rsidR="002C599F">
        <w:rPr>
          <w:rFonts w:ascii="Arial" w:hAnsi="Arial" w:cs="Arial"/>
        </w:rPr>
        <w:t xml:space="preserve">greater than </w:t>
      </w:r>
      <w:r w:rsidR="00671A9F">
        <w:rPr>
          <w:rFonts w:ascii="Arial" w:hAnsi="Arial" w:cs="Arial"/>
        </w:rPr>
        <w:t>90</w:t>
      </w:r>
      <w:r w:rsidR="00671A9F" w:rsidRPr="00CB0DD7">
        <w:rPr>
          <w:rFonts w:ascii="Arial" w:hAnsi="Arial" w:cs="Arial"/>
        </w:rPr>
        <w:t>°</w:t>
      </w:r>
      <w:r w:rsidR="00671A9F">
        <w:rPr>
          <w:rFonts w:ascii="Arial" w:hAnsi="Arial" w:cs="Arial"/>
        </w:rPr>
        <w:t xml:space="preserve">, </w:t>
      </w:r>
      <w:r w:rsidRPr="00474DA0">
        <w:rPr>
          <w:rFonts w:ascii="Arial" w:hAnsi="Arial" w:cs="Arial"/>
          <w:szCs w:val="24"/>
        </w:rPr>
        <w:t>a ventral curvature deformity, an isolated hourglass deformity or a calcified plaque that could have interfered with the injection technique. At baseline, penile pain was either not present or was mild in most (98%) patients.</w:t>
      </w:r>
    </w:p>
    <w:p w:rsidR="00F70621" w:rsidRDefault="00F70621" w:rsidP="00F70621">
      <w:pPr>
        <w:ind w:right="-61"/>
        <w:rPr>
          <w:sz w:val="23"/>
          <w:szCs w:val="23"/>
        </w:rPr>
      </w:pPr>
    </w:p>
    <w:p w:rsidR="00F70621" w:rsidRDefault="00F70621" w:rsidP="00F70621">
      <w:pPr>
        <w:pStyle w:val="Default"/>
        <w:rPr>
          <w:rFonts w:ascii="Arial" w:hAnsi="Arial" w:cs="Arial"/>
        </w:rPr>
      </w:pPr>
      <w:r w:rsidRPr="00474DA0">
        <w:rPr>
          <w:rFonts w:ascii="Arial" w:hAnsi="Arial" w:cs="Arial"/>
        </w:rPr>
        <w:t xml:space="preserve">In these studies, patients were given up to 4 treatment cycles of </w:t>
      </w:r>
      <w:r w:rsidR="00AD6315" w:rsidRPr="00474DA0">
        <w:rPr>
          <w:rFonts w:ascii="Arial" w:hAnsi="Arial" w:cs="Arial"/>
        </w:rPr>
        <w:t>XIAFLEX</w:t>
      </w:r>
      <w:r w:rsidRPr="00474DA0">
        <w:rPr>
          <w:rFonts w:ascii="Arial" w:hAnsi="Arial" w:cs="Arial"/>
        </w:rPr>
        <w:t xml:space="preserve"> or placebo (weeks 0, 6, 12, 18), and were followed in a non-treatment follow-up period (weeks 24 -52). In each treatment cycle, two injections of </w:t>
      </w:r>
      <w:r w:rsidR="00AD6315" w:rsidRPr="00474DA0">
        <w:rPr>
          <w:rFonts w:ascii="Arial" w:hAnsi="Arial" w:cs="Arial"/>
        </w:rPr>
        <w:t>XIAFLEX</w:t>
      </w:r>
      <w:r w:rsidRPr="00474DA0">
        <w:rPr>
          <w:rFonts w:ascii="Arial" w:hAnsi="Arial" w:cs="Arial"/>
        </w:rPr>
        <w:t xml:space="preserve"> or two injections of placebo were administered 1 to 3 days apart. A penile modeling procedure was performed on patients at the study site 1 to 3 days </w:t>
      </w:r>
      <w:r w:rsidRPr="00474DA0">
        <w:rPr>
          <w:rFonts w:ascii="Arial" w:hAnsi="Arial" w:cs="Arial"/>
        </w:rPr>
        <w:lastRenderedPageBreak/>
        <w:t xml:space="preserve">after the second injection of the cycle. The treatment cycle was repeated at approximately six-week intervals for up to three additional times, for a maximum of 8 total injection procedures and 4 total modeling procedures. In addition, patients were instructed to perform penile modeling at home for six weeks after each treatment cycle. </w:t>
      </w:r>
    </w:p>
    <w:p w:rsidR="004E20BB" w:rsidRPr="00474DA0" w:rsidRDefault="004E20BB" w:rsidP="00F70621">
      <w:pPr>
        <w:pStyle w:val="Default"/>
        <w:rPr>
          <w:rFonts w:ascii="Arial" w:hAnsi="Arial" w:cs="Arial"/>
        </w:rPr>
      </w:pPr>
    </w:p>
    <w:p w:rsidR="00F70621" w:rsidRPr="00474DA0" w:rsidRDefault="00F70621" w:rsidP="00F70621">
      <w:pPr>
        <w:pStyle w:val="Default"/>
        <w:rPr>
          <w:rFonts w:ascii="Arial" w:hAnsi="Arial" w:cs="Arial"/>
        </w:rPr>
      </w:pPr>
      <w:r w:rsidRPr="00474DA0">
        <w:rPr>
          <w:rFonts w:ascii="Arial" w:hAnsi="Arial" w:cs="Arial"/>
        </w:rPr>
        <w:t xml:space="preserve">In Studies 1 and 2, the co-primary endpoints were: </w:t>
      </w:r>
    </w:p>
    <w:p w:rsidR="00F70621" w:rsidRPr="00474DA0" w:rsidRDefault="00F70621" w:rsidP="00474DA0">
      <w:pPr>
        <w:pStyle w:val="Default"/>
        <w:numPr>
          <w:ilvl w:val="0"/>
          <w:numId w:val="21"/>
        </w:numPr>
        <w:spacing w:after="133"/>
        <w:rPr>
          <w:rFonts w:ascii="Arial" w:hAnsi="Arial" w:cs="Arial"/>
        </w:rPr>
      </w:pPr>
      <w:r w:rsidRPr="00474DA0">
        <w:rPr>
          <w:rFonts w:ascii="Arial" w:hAnsi="Arial" w:cs="Arial"/>
        </w:rPr>
        <w:t xml:space="preserve">the percent change from baseline to Week 52 in penile curvature deformity </w:t>
      </w:r>
      <w:r w:rsidRPr="00474DA0">
        <w:rPr>
          <w:rFonts w:ascii="Arial" w:hAnsi="Arial" w:cs="Arial"/>
          <w:b/>
          <w:bCs/>
        </w:rPr>
        <w:t xml:space="preserve">and </w:t>
      </w:r>
    </w:p>
    <w:p w:rsidR="00F70621" w:rsidRPr="00474DA0" w:rsidRDefault="00F70621" w:rsidP="00474DA0">
      <w:pPr>
        <w:pStyle w:val="Default"/>
        <w:numPr>
          <w:ilvl w:val="0"/>
          <w:numId w:val="21"/>
        </w:numPr>
        <w:rPr>
          <w:rFonts w:ascii="Arial" w:hAnsi="Arial" w:cs="Arial"/>
        </w:rPr>
      </w:pPr>
      <w:r w:rsidRPr="00474DA0">
        <w:rPr>
          <w:rFonts w:ascii="Arial" w:hAnsi="Arial" w:cs="Arial"/>
        </w:rPr>
        <w:t xml:space="preserve">the change from baseline to Week 52 in the Bother domain of the </w:t>
      </w:r>
      <w:proofErr w:type="spellStart"/>
      <w:r w:rsidRPr="00474DA0">
        <w:rPr>
          <w:rFonts w:ascii="Arial" w:hAnsi="Arial" w:cs="Arial"/>
        </w:rPr>
        <w:t>Peyronie’s</w:t>
      </w:r>
      <w:proofErr w:type="spellEnd"/>
      <w:r w:rsidRPr="00474DA0">
        <w:rPr>
          <w:rFonts w:ascii="Arial" w:hAnsi="Arial" w:cs="Arial"/>
        </w:rPr>
        <w:t xml:space="preserve"> Disease Questionnaire (PDQ) </w:t>
      </w:r>
    </w:p>
    <w:p w:rsidR="00F70621" w:rsidRPr="00474DA0" w:rsidRDefault="00F70621" w:rsidP="00F70621">
      <w:pPr>
        <w:pStyle w:val="Default"/>
        <w:rPr>
          <w:rFonts w:ascii="Arial" w:hAnsi="Arial" w:cs="Arial"/>
        </w:rPr>
      </w:pPr>
    </w:p>
    <w:p w:rsidR="00F70621" w:rsidRPr="00474DA0" w:rsidRDefault="00F70621" w:rsidP="00F70621">
      <w:pPr>
        <w:pStyle w:val="Default"/>
        <w:rPr>
          <w:rFonts w:ascii="Arial" w:hAnsi="Arial" w:cs="Arial"/>
        </w:rPr>
      </w:pPr>
      <w:r w:rsidRPr="00474DA0">
        <w:rPr>
          <w:rFonts w:ascii="Arial" w:hAnsi="Arial" w:cs="Arial"/>
        </w:rPr>
        <w:t xml:space="preserve">The Bother domain score is a composite of the following patient-reported items: concern about erection pain, erection appearance, and the impact of </w:t>
      </w:r>
      <w:proofErr w:type="spellStart"/>
      <w:r w:rsidRPr="00474DA0">
        <w:rPr>
          <w:rFonts w:ascii="Arial" w:hAnsi="Arial" w:cs="Arial"/>
        </w:rPr>
        <w:t>Peyronie’s</w:t>
      </w:r>
      <w:proofErr w:type="spellEnd"/>
      <w:r w:rsidRPr="00474DA0">
        <w:rPr>
          <w:rFonts w:ascii="Arial" w:hAnsi="Arial" w:cs="Arial"/>
        </w:rPr>
        <w:t xml:space="preserve"> disease on intercourse and on frequency of intercourse. </w:t>
      </w:r>
    </w:p>
    <w:p w:rsidR="00F70621" w:rsidRPr="00474DA0" w:rsidRDefault="00F70621" w:rsidP="00F70621">
      <w:pPr>
        <w:pStyle w:val="Default"/>
        <w:rPr>
          <w:rFonts w:ascii="Arial" w:hAnsi="Arial" w:cs="Arial"/>
        </w:rPr>
      </w:pPr>
    </w:p>
    <w:p w:rsidR="00F70621" w:rsidRPr="00474DA0" w:rsidRDefault="00AD6315" w:rsidP="00F70621">
      <w:pPr>
        <w:pStyle w:val="Default"/>
        <w:rPr>
          <w:rFonts w:ascii="Arial" w:hAnsi="Arial" w:cs="Arial"/>
          <w:vertAlign w:val="superscript"/>
        </w:rPr>
      </w:pPr>
      <w:r w:rsidRPr="00474DA0">
        <w:rPr>
          <w:rFonts w:ascii="Arial" w:hAnsi="Arial" w:cs="Arial"/>
        </w:rPr>
        <w:t>XIAFLEX</w:t>
      </w:r>
      <w:r w:rsidR="00F70621" w:rsidRPr="00474DA0">
        <w:rPr>
          <w:rFonts w:ascii="Arial" w:hAnsi="Arial" w:cs="Arial"/>
        </w:rPr>
        <w:t xml:space="preserve"> treatment significantly improved penile curvature deformity in patients with </w:t>
      </w:r>
      <w:proofErr w:type="spellStart"/>
      <w:r w:rsidR="00F70621" w:rsidRPr="00474DA0">
        <w:rPr>
          <w:rFonts w:ascii="Arial" w:hAnsi="Arial" w:cs="Arial"/>
        </w:rPr>
        <w:t>Peyronie’s</w:t>
      </w:r>
      <w:proofErr w:type="spellEnd"/>
      <w:r w:rsidR="00F70621" w:rsidRPr="00474DA0">
        <w:rPr>
          <w:rFonts w:ascii="Arial" w:hAnsi="Arial" w:cs="Arial"/>
        </w:rPr>
        <w:t xml:space="preserve"> disease compared with placebo (</w:t>
      </w:r>
      <w:r w:rsidR="00410959">
        <w:rPr>
          <w:rFonts w:ascii="Arial" w:hAnsi="Arial" w:cs="Arial"/>
        </w:rPr>
        <w:t xml:space="preserve">Table </w:t>
      </w:r>
      <w:r w:rsidR="00485F2B">
        <w:rPr>
          <w:rFonts w:ascii="Arial" w:hAnsi="Arial" w:cs="Arial"/>
        </w:rPr>
        <w:t>7</w:t>
      </w:r>
      <w:r w:rsidR="00F70621" w:rsidRPr="00474DA0">
        <w:rPr>
          <w:rFonts w:ascii="Arial" w:hAnsi="Arial" w:cs="Arial"/>
        </w:rPr>
        <w:t xml:space="preserve">). The </w:t>
      </w:r>
      <w:r w:rsidR="00F17D55">
        <w:rPr>
          <w:rFonts w:ascii="Arial" w:hAnsi="Arial" w:cs="Arial"/>
        </w:rPr>
        <w:t xml:space="preserve">percentage </w:t>
      </w:r>
      <w:r w:rsidR="00F70621" w:rsidRPr="00474DA0">
        <w:rPr>
          <w:rFonts w:ascii="Arial" w:hAnsi="Arial" w:cs="Arial"/>
        </w:rPr>
        <w:t>improvement in curvature deformity was numerically similar among patients with baseline deformity from 30 to 60 degrees and those with curvature deformity from 61 to 90 degrees.</w:t>
      </w:r>
    </w:p>
    <w:p w:rsidR="00F70621" w:rsidRPr="00474DA0" w:rsidRDefault="00F70621" w:rsidP="00F70621">
      <w:pPr>
        <w:pStyle w:val="Default"/>
        <w:rPr>
          <w:rFonts w:ascii="Arial" w:hAnsi="Arial" w:cs="Arial"/>
        </w:rPr>
      </w:pPr>
    </w:p>
    <w:p w:rsidR="00F70621" w:rsidRDefault="00AD6315" w:rsidP="00F70621">
      <w:pPr>
        <w:pStyle w:val="Default"/>
        <w:rPr>
          <w:rFonts w:ascii="Arial" w:hAnsi="Arial" w:cs="Arial"/>
          <w:vertAlign w:val="superscript"/>
        </w:rPr>
      </w:pPr>
      <w:r w:rsidRPr="00474DA0">
        <w:rPr>
          <w:rFonts w:ascii="Arial" w:hAnsi="Arial" w:cs="Arial"/>
        </w:rPr>
        <w:t>XIAFLEX</w:t>
      </w:r>
      <w:r w:rsidR="00F70621" w:rsidRPr="00474DA0">
        <w:rPr>
          <w:rFonts w:ascii="Arial" w:hAnsi="Arial" w:cs="Arial"/>
        </w:rPr>
        <w:t xml:space="preserve"> significantly reduced patient-reported bother associated with </w:t>
      </w:r>
      <w:proofErr w:type="spellStart"/>
      <w:r w:rsidR="00F70621" w:rsidRPr="00474DA0">
        <w:rPr>
          <w:rFonts w:ascii="Arial" w:hAnsi="Arial" w:cs="Arial"/>
        </w:rPr>
        <w:t>Peyronie’s</w:t>
      </w:r>
      <w:proofErr w:type="spellEnd"/>
      <w:r w:rsidR="00F70621" w:rsidRPr="00474DA0">
        <w:rPr>
          <w:rFonts w:ascii="Arial" w:hAnsi="Arial" w:cs="Arial"/>
        </w:rPr>
        <w:t xml:space="preserve"> disease</w:t>
      </w:r>
      <w:r w:rsidR="00205E5E">
        <w:rPr>
          <w:rFonts w:ascii="Arial" w:hAnsi="Arial" w:cs="Arial"/>
        </w:rPr>
        <w:t xml:space="preserve"> compared with placebo (Table </w:t>
      </w:r>
      <w:r w:rsidR="00485F2B">
        <w:rPr>
          <w:rFonts w:ascii="Arial" w:hAnsi="Arial" w:cs="Arial"/>
        </w:rPr>
        <w:t>8</w:t>
      </w:r>
      <w:r w:rsidR="00F70621" w:rsidRPr="00474DA0">
        <w:rPr>
          <w:rFonts w:ascii="Arial" w:hAnsi="Arial" w:cs="Arial"/>
        </w:rPr>
        <w:t>). The reduction in the Bother domain score was numerically similar between patient groups stratified by degree of baseline curvature deformity (30 to 60 degrees and 61 to 90 degrees).</w:t>
      </w:r>
      <w:r w:rsidR="00F70621" w:rsidRPr="00474DA0">
        <w:rPr>
          <w:rFonts w:ascii="Arial" w:hAnsi="Arial" w:cs="Arial"/>
          <w:vertAlign w:val="superscript"/>
        </w:rPr>
        <w:t xml:space="preserve"> </w:t>
      </w:r>
    </w:p>
    <w:p w:rsidR="00025B43" w:rsidRPr="00474DA0" w:rsidRDefault="00025B43" w:rsidP="00F70621">
      <w:pPr>
        <w:pStyle w:val="Default"/>
        <w:rPr>
          <w:rFonts w:ascii="Arial" w:hAnsi="Arial" w:cs="Arial"/>
        </w:rPr>
      </w:pPr>
    </w:p>
    <w:p w:rsidR="00F70621" w:rsidRPr="00474DA0" w:rsidRDefault="00410959" w:rsidP="00F70621">
      <w:pPr>
        <w:ind w:right="-61"/>
        <w:rPr>
          <w:rFonts w:ascii="Arial" w:hAnsi="Arial" w:cs="Arial"/>
          <w:szCs w:val="24"/>
        </w:rPr>
      </w:pPr>
      <w:r>
        <w:rPr>
          <w:rFonts w:ascii="Arial" w:hAnsi="Arial" w:cs="Arial"/>
          <w:szCs w:val="24"/>
          <w:lang w:val="en-US"/>
        </w:rPr>
        <w:t xml:space="preserve">Table </w:t>
      </w:r>
      <w:r w:rsidR="00485F2B">
        <w:rPr>
          <w:rFonts w:ascii="Arial" w:hAnsi="Arial" w:cs="Arial"/>
          <w:szCs w:val="24"/>
        </w:rPr>
        <w:t>6</w:t>
      </w:r>
      <w:r w:rsidR="00F70621" w:rsidRPr="00474DA0">
        <w:rPr>
          <w:rFonts w:ascii="Arial" w:hAnsi="Arial" w:cs="Arial"/>
          <w:szCs w:val="24"/>
        </w:rPr>
        <w:t xml:space="preserve"> provides the baseline disease characteristics for the study population and Tables </w:t>
      </w:r>
      <w:r w:rsidR="00485F2B">
        <w:rPr>
          <w:rFonts w:ascii="Arial" w:hAnsi="Arial" w:cs="Arial"/>
          <w:szCs w:val="24"/>
        </w:rPr>
        <w:t>7</w:t>
      </w:r>
      <w:r w:rsidR="003D3902">
        <w:rPr>
          <w:rFonts w:ascii="Arial" w:hAnsi="Arial" w:cs="Arial"/>
          <w:szCs w:val="24"/>
        </w:rPr>
        <w:t>-</w:t>
      </w:r>
      <w:r w:rsidR="00485F2B">
        <w:rPr>
          <w:rFonts w:ascii="Arial" w:hAnsi="Arial" w:cs="Arial"/>
          <w:szCs w:val="24"/>
        </w:rPr>
        <w:t>8</w:t>
      </w:r>
      <w:r w:rsidR="00F70621" w:rsidRPr="00474DA0">
        <w:rPr>
          <w:rFonts w:ascii="Arial" w:hAnsi="Arial" w:cs="Arial"/>
          <w:szCs w:val="24"/>
        </w:rPr>
        <w:t xml:space="preserve"> provide the results of the co-primary efficacy endpoints measured in the 2 double-blind placebo-controlled studies 1 and 2.</w:t>
      </w:r>
    </w:p>
    <w:p w:rsidR="00F70621" w:rsidRDefault="00F70621" w:rsidP="00F70621">
      <w:pPr>
        <w:ind w:right="-61"/>
        <w:rPr>
          <w:sz w:val="23"/>
          <w:szCs w:val="23"/>
        </w:rPr>
      </w:pPr>
    </w:p>
    <w:p w:rsidR="00F70621" w:rsidRPr="00162EAE" w:rsidRDefault="00205E5E" w:rsidP="00162EAE">
      <w:pPr>
        <w:autoSpaceDE w:val="0"/>
        <w:autoSpaceDN w:val="0"/>
        <w:adjustRightInd w:val="0"/>
        <w:rPr>
          <w:rFonts w:ascii="Times New Roman" w:hAnsi="Times New Roman"/>
          <w:b/>
          <w:bCs/>
          <w:color w:val="000000"/>
          <w:sz w:val="22"/>
          <w:szCs w:val="22"/>
          <w:u w:val="single"/>
          <w:lang w:eastAsia="en-AU"/>
        </w:rPr>
      </w:pPr>
      <w:r w:rsidRPr="00162EAE">
        <w:rPr>
          <w:rFonts w:ascii="Times New Roman" w:hAnsi="Times New Roman"/>
          <w:b/>
          <w:bCs/>
          <w:color w:val="000000"/>
          <w:sz w:val="22"/>
          <w:szCs w:val="22"/>
          <w:u w:val="single"/>
          <w:lang w:eastAsia="en-AU"/>
        </w:rPr>
        <w:t xml:space="preserve">Table </w:t>
      </w:r>
      <w:r w:rsidR="00485F2B">
        <w:rPr>
          <w:rFonts w:ascii="Times New Roman" w:hAnsi="Times New Roman"/>
          <w:b/>
          <w:bCs/>
          <w:color w:val="000000"/>
          <w:sz w:val="22"/>
          <w:szCs w:val="22"/>
          <w:u w:val="single"/>
          <w:lang w:eastAsia="en-AU"/>
        </w:rPr>
        <w:t>6</w:t>
      </w:r>
      <w:r w:rsidR="003D3902">
        <w:rPr>
          <w:rFonts w:ascii="Times New Roman" w:hAnsi="Times New Roman"/>
          <w:b/>
          <w:bCs/>
          <w:color w:val="000000"/>
          <w:sz w:val="22"/>
          <w:szCs w:val="22"/>
          <w:u w:val="single"/>
          <w:lang w:eastAsia="en-AU"/>
        </w:rPr>
        <w:t>:</w:t>
      </w:r>
      <w:r w:rsidR="00F70621" w:rsidRPr="00162EAE">
        <w:rPr>
          <w:rFonts w:ascii="Times New Roman" w:hAnsi="Times New Roman"/>
          <w:b/>
          <w:bCs/>
          <w:color w:val="000000"/>
          <w:sz w:val="22"/>
          <w:szCs w:val="22"/>
          <w:u w:val="single"/>
          <w:lang w:eastAsia="en-AU"/>
        </w:rPr>
        <w:t xml:space="preserve"> Baseline disease characteristics of </w:t>
      </w:r>
      <w:proofErr w:type="spellStart"/>
      <w:r w:rsidR="00F70621" w:rsidRPr="00162EAE">
        <w:rPr>
          <w:rFonts w:ascii="Times New Roman" w:hAnsi="Times New Roman"/>
          <w:b/>
          <w:bCs/>
          <w:color w:val="000000"/>
          <w:sz w:val="22"/>
          <w:szCs w:val="22"/>
          <w:u w:val="single"/>
          <w:lang w:eastAsia="en-AU"/>
        </w:rPr>
        <w:t>patients</w:t>
      </w:r>
      <w:r w:rsidR="00F70621" w:rsidRPr="00162EAE">
        <w:rPr>
          <w:rFonts w:ascii="Times New Roman" w:hAnsi="Times New Roman"/>
          <w:b/>
          <w:bCs/>
          <w:color w:val="000000"/>
          <w:sz w:val="14"/>
          <w:szCs w:val="14"/>
          <w:u w:val="single"/>
          <w:vertAlign w:val="superscript"/>
          <w:lang w:eastAsia="en-AU"/>
        </w:rPr>
        <w:t>a</w:t>
      </w:r>
      <w:r w:rsidR="00F70621" w:rsidRPr="00162EAE">
        <w:rPr>
          <w:rFonts w:ascii="Times New Roman" w:hAnsi="Times New Roman"/>
          <w:b/>
          <w:bCs/>
          <w:color w:val="000000"/>
          <w:sz w:val="22"/>
          <w:szCs w:val="22"/>
          <w:u w:val="single"/>
          <w:lang w:eastAsia="en-AU"/>
        </w:rPr>
        <w:t>with</w:t>
      </w:r>
      <w:proofErr w:type="spellEnd"/>
      <w:r w:rsidR="00F70621" w:rsidRPr="00162EAE">
        <w:rPr>
          <w:rFonts w:ascii="Times New Roman" w:hAnsi="Times New Roman"/>
          <w:b/>
          <w:bCs/>
          <w:color w:val="000000"/>
          <w:sz w:val="22"/>
          <w:szCs w:val="22"/>
          <w:u w:val="single"/>
          <w:lang w:eastAsia="en-AU"/>
        </w:rPr>
        <w:t xml:space="preserve"> </w:t>
      </w:r>
      <w:proofErr w:type="spellStart"/>
      <w:r w:rsidR="00F70621" w:rsidRPr="00162EAE">
        <w:rPr>
          <w:rFonts w:ascii="Times New Roman" w:hAnsi="Times New Roman"/>
          <w:b/>
          <w:bCs/>
          <w:color w:val="000000"/>
          <w:sz w:val="22"/>
          <w:szCs w:val="22"/>
          <w:u w:val="single"/>
          <w:lang w:eastAsia="en-AU"/>
        </w:rPr>
        <w:t>Peyronie’s</w:t>
      </w:r>
      <w:proofErr w:type="spellEnd"/>
      <w:r w:rsidR="00F70621" w:rsidRPr="00162EAE">
        <w:rPr>
          <w:rFonts w:ascii="Times New Roman" w:hAnsi="Times New Roman"/>
          <w:b/>
          <w:bCs/>
          <w:color w:val="000000"/>
          <w:sz w:val="22"/>
          <w:szCs w:val="22"/>
          <w:u w:val="single"/>
          <w:lang w:eastAsia="en-AU"/>
        </w:rPr>
        <w:t xml:space="preserve"> Disease (PD)</w:t>
      </w:r>
    </w:p>
    <w:p w:rsidR="00162EAE" w:rsidRDefault="00162EAE" w:rsidP="00162EAE">
      <w:pPr>
        <w:autoSpaceDE w:val="0"/>
        <w:autoSpaceDN w:val="0"/>
        <w:adjustRightInd w:val="0"/>
        <w:rPr>
          <w:rFonts w:ascii="Times New Roman" w:hAnsi="Times New Roman"/>
          <w:b/>
          <w:bCs/>
          <w:color w:val="000000"/>
          <w:sz w:val="22"/>
          <w:szCs w:val="22"/>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418"/>
        <w:gridCol w:w="1321"/>
        <w:gridCol w:w="1372"/>
        <w:gridCol w:w="1843"/>
      </w:tblGrid>
      <w:tr w:rsidR="00F70621" w:rsidRPr="00A44BAB" w:rsidTr="00C82497">
        <w:tc>
          <w:tcPr>
            <w:tcW w:w="2376" w:type="dxa"/>
            <w:vMerge w:val="restart"/>
            <w:shd w:val="clear" w:color="auto" w:fill="auto"/>
          </w:tcPr>
          <w:p w:rsidR="00F70621" w:rsidRPr="00A44BAB" w:rsidRDefault="00F70621" w:rsidP="00A44BAB">
            <w:pPr>
              <w:ind w:right="-61"/>
              <w:jc w:val="center"/>
              <w:rPr>
                <w:rFonts w:ascii="Arial" w:hAnsi="Arial" w:cs="Arial"/>
                <w:szCs w:val="24"/>
              </w:rPr>
            </w:pPr>
          </w:p>
        </w:tc>
        <w:tc>
          <w:tcPr>
            <w:tcW w:w="2739" w:type="dxa"/>
            <w:gridSpan w:val="2"/>
            <w:shd w:val="clear" w:color="auto" w:fill="auto"/>
          </w:tcPr>
          <w:p w:rsidR="00F70621" w:rsidRPr="00A44BAB" w:rsidRDefault="00F70621" w:rsidP="00A44BAB">
            <w:pPr>
              <w:ind w:right="-61"/>
              <w:jc w:val="center"/>
              <w:rPr>
                <w:rFonts w:ascii="Arial" w:hAnsi="Arial" w:cs="Arial"/>
                <w:szCs w:val="24"/>
              </w:rPr>
            </w:pPr>
            <w:r w:rsidRPr="00A44BAB">
              <w:rPr>
                <w:b/>
                <w:bCs/>
                <w:sz w:val="20"/>
              </w:rPr>
              <w:t xml:space="preserve">Study 1 </w:t>
            </w:r>
          </w:p>
        </w:tc>
        <w:tc>
          <w:tcPr>
            <w:tcW w:w="3215" w:type="dxa"/>
            <w:gridSpan w:val="2"/>
            <w:shd w:val="clear" w:color="auto" w:fill="auto"/>
          </w:tcPr>
          <w:p w:rsidR="00F70621" w:rsidRPr="00A44BAB" w:rsidRDefault="00F70621" w:rsidP="00A44BAB">
            <w:pPr>
              <w:ind w:right="-61"/>
              <w:jc w:val="center"/>
              <w:rPr>
                <w:rFonts w:ascii="Arial" w:hAnsi="Arial" w:cs="Arial"/>
                <w:szCs w:val="24"/>
              </w:rPr>
            </w:pPr>
            <w:r w:rsidRPr="00A44BAB">
              <w:rPr>
                <w:b/>
                <w:bCs/>
                <w:sz w:val="20"/>
              </w:rPr>
              <w:t xml:space="preserve">Study 2 </w:t>
            </w:r>
          </w:p>
        </w:tc>
      </w:tr>
      <w:tr w:rsidR="00F70621" w:rsidRPr="00A44BAB" w:rsidTr="00C82497">
        <w:tc>
          <w:tcPr>
            <w:tcW w:w="2376" w:type="dxa"/>
            <w:vMerge/>
            <w:shd w:val="clear" w:color="auto" w:fill="auto"/>
          </w:tcPr>
          <w:p w:rsidR="00F70621" w:rsidRPr="00A44BAB" w:rsidRDefault="00F70621" w:rsidP="00A44BAB">
            <w:pPr>
              <w:ind w:right="-61"/>
              <w:jc w:val="center"/>
              <w:rPr>
                <w:rFonts w:ascii="Arial" w:hAnsi="Arial" w:cs="Arial"/>
                <w:szCs w:val="24"/>
              </w:rPr>
            </w:pPr>
          </w:p>
        </w:tc>
        <w:tc>
          <w:tcPr>
            <w:tcW w:w="1418" w:type="dxa"/>
            <w:shd w:val="clear" w:color="auto" w:fill="auto"/>
          </w:tcPr>
          <w:p w:rsidR="00F70621" w:rsidRPr="00A44BAB" w:rsidRDefault="00AD6315" w:rsidP="00A44BAB">
            <w:pPr>
              <w:pStyle w:val="Default"/>
              <w:jc w:val="center"/>
              <w:rPr>
                <w:sz w:val="20"/>
                <w:szCs w:val="20"/>
              </w:rPr>
            </w:pPr>
            <w:r>
              <w:rPr>
                <w:b/>
                <w:bCs/>
                <w:sz w:val="20"/>
                <w:szCs w:val="20"/>
              </w:rPr>
              <w:t>XIAFLEX</w:t>
            </w:r>
          </w:p>
          <w:p w:rsidR="00F70621" w:rsidRPr="00A44BAB" w:rsidRDefault="00F70621" w:rsidP="00A44BAB">
            <w:pPr>
              <w:ind w:right="-61"/>
              <w:jc w:val="center"/>
              <w:rPr>
                <w:rFonts w:ascii="Arial" w:hAnsi="Arial" w:cs="Arial"/>
                <w:szCs w:val="24"/>
              </w:rPr>
            </w:pPr>
            <w:r w:rsidRPr="00A44BAB">
              <w:rPr>
                <w:sz w:val="20"/>
              </w:rPr>
              <w:t>N=277</w:t>
            </w:r>
          </w:p>
        </w:tc>
        <w:tc>
          <w:tcPr>
            <w:tcW w:w="1321" w:type="dxa"/>
            <w:shd w:val="clear" w:color="auto" w:fill="auto"/>
          </w:tcPr>
          <w:p w:rsidR="00F70621" w:rsidRPr="00A44BAB" w:rsidRDefault="00F70621" w:rsidP="00A44BAB">
            <w:pPr>
              <w:pStyle w:val="Default"/>
              <w:jc w:val="center"/>
              <w:rPr>
                <w:sz w:val="20"/>
                <w:szCs w:val="20"/>
              </w:rPr>
            </w:pPr>
            <w:r w:rsidRPr="00A44BAB">
              <w:rPr>
                <w:b/>
                <w:bCs/>
                <w:sz w:val="20"/>
                <w:szCs w:val="20"/>
              </w:rPr>
              <w:t>Placebo</w:t>
            </w:r>
          </w:p>
          <w:p w:rsidR="00F70621" w:rsidRPr="00A44BAB" w:rsidRDefault="00F70621" w:rsidP="00A44BAB">
            <w:pPr>
              <w:ind w:right="-61"/>
              <w:jc w:val="center"/>
              <w:rPr>
                <w:rFonts w:ascii="Arial" w:hAnsi="Arial" w:cs="Arial"/>
                <w:szCs w:val="24"/>
              </w:rPr>
            </w:pPr>
            <w:r w:rsidRPr="00A44BAB">
              <w:rPr>
                <w:sz w:val="20"/>
              </w:rPr>
              <w:t>N=140</w:t>
            </w:r>
          </w:p>
        </w:tc>
        <w:tc>
          <w:tcPr>
            <w:tcW w:w="1372" w:type="dxa"/>
            <w:shd w:val="clear" w:color="auto" w:fill="auto"/>
          </w:tcPr>
          <w:p w:rsidR="00F70621" w:rsidRPr="00A44BAB" w:rsidRDefault="00AD6315" w:rsidP="00A44BAB">
            <w:pPr>
              <w:pStyle w:val="Default"/>
              <w:jc w:val="center"/>
              <w:rPr>
                <w:sz w:val="20"/>
                <w:szCs w:val="20"/>
              </w:rPr>
            </w:pPr>
            <w:r>
              <w:rPr>
                <w:b/>
                <w:bCs/>
                <w:sz w:val="20"/>
                <w:szCs w:val="20"/>
              </w:rPr>
              <w:t>XIAFLEX</w:t>
            </w:r>
          </w:p>
          <w:p w:rsidR="00F70621" w:rsidRPr="00A44BAB" w:rsidRDefault="00F70621" w:rsidP="00A44BAB">
            <w:pPr>
              <w:ind w:right="-61"/>
              <w:jc w:val="center"/>
              <w:rPr>
                <w:rFonts w:ascii="Arial" w:hAnsi="Arial" w:cs="Arial"/>
                <w:szCs w:val="24"/>
              </w:rPr>
            </w:pPr>
            <w:r w:rsidRPr="00A44BAB">
              <w:rPr>
                <w:sz w:val="20"/>
              </w:rPr>
              <w:t>N=274</w:t>
            </w:r>
          </w:p>
        </w:tc>
        <w:tc>
          <w:tcPr>
            <w:tcW w:w="1843" w:type="dxa"/>
            <w:shd w:val="clear" w:color="auto" w:fill="auto"/>
          </w:tcPr>
          <w:p w:rsidR="00F70621" w:rsidRPr="00A44BAB" w:rsidRDefault="00F70621" w:rsidP="00A44BAB">
            <w:pPr>
              <w:pStyle w:val="Default"/>
              <w:jc w:val="center"/>
              <w:rPr>
                <w:sz w:val="20"/>
                <w:szCs w:val="20"/>
              </w:rPr>
            </w:pPr>
            <w:r w:rsidRPr="00A44BAB">
              <w:rPr>
                <w:b/>
                <w:bCs/>
                <w:sz w:val="20"/>
                <w:szCs w:val="20"/>
              </w:rPr>
              <w:t>Placebo</w:t>
            </w:r>
          </w:p>
          <w:p w:rsidR="00F70621" w:rsidRPr="00A44BAB" w:rsidRDefault="00F70621" w:rsidP="00A44BAB">
            <w:pPr>
              <w:ind w:right="-61"/>
              <w:jc w:val="center"/>
              <w:rPr>
                <w:rFonts w:ascii="Arial" w:hAnsi="Arial" w:cs="Arial"/>
                <w:szCs w:val="24"/>
              </w:rPr>
            </w:pPr>
            <w:r w:rsidRPr="00A44BAB">
              <w:rPr>
                <w:sz w:val="20"/>
              </w:rPr>
              <w:t>N=141</w:t>
            </w:r>
          </w:p>
        </w:tc>
      </w:tr>
      <w:tr w:rsidR="00F70621" w:rsidRPr="00A44BAB" w:rsidTr="00C82497">
        <w:tc>
          <w:tcPr>
            <w:tcW w:w="2376" w:type="dxa"/>
            <w:shd w:val="clear" w:color="auto" w:fill="auto"/>
          </w:tcPr>
          <w:p w:rsidR="00F70621" w:rsidRPr="00A44BAB" w:rsidRDefault="00F70621" w:rsidP="00F70621">
            <w:pPr>
              <w:pStyle w:val="Default"/>
              <w:rPr>
                <w:sz w:val="20"/>
                <w:szCs w:val="20"/>
              </w:rPr>
            </w:pPr>
            <w:r w:rsidRPr="00A44BAB">
              <w:rPr>
                <w:sz w:val="20"/>
                <w:szCs w:val="20"/>
              </w:rPr>
              <w:t xml:space="preserve">Mean age (years) </w:t>
            </w:r>
          </w:p>
          <w:p w:rsidR="00F70621" w:rsidRPr="00A44BAB" w:rsidRDefault="00F70621" w:rsidP="00A44BAB">
            <w:pPr>
              <w:ind w:right="-61"/>
              <w:rPr>
                <w:rFonts w:ascii="Arial" w:hAnsi="Arial" w:cs="Arial"/>
                <w:szCs w:val="24"/>
              </w:rPr>
            </w:pPr>
            <w:r w:rsidRPr="00A44BAB">
              <w:rPr>
                <w:sz w:val="20"/>
              </w:rPr>
              <w:t xml:space="preserve">(Min-Max) </w:t>
            </w:r>
          </w:p>
        </w:tc>
        <w:tc>
          <w:tcPr>
            <w:tcW w:w="1418" w:type="dxa"/>
            <w:shd w:val="clear" w:color="auto" w:fill="auto"/>
          </w:tcPr>
          <w:p w:rsidR="00F70621" w:rsidRPr="00A44BAB" w:rsidRDefault="00F70621" w:rsidP="00A44BAB">
            <w:pPr>
              <w:pStyle w:val="Default"/>
              <w:jc w:val="center"/>
              <w:rPr>
                <w:sz w:val="20"/>
                <w:szCs w:val="20"/>
              </w:rPr>
            </w:pPr>
            <w:r w:rsidRPr="00A44BAB">
              <w:rPr>
                <w:sz w:val="20"/>
                <w:szCs w:val="20"/>
              </w:rPr>
              <w:t>57.9</w:t>
            </w:r>
          </w:p>
          <w:p w:rsidR="00F70621" w:rsidRPr="00A44BAB" w:rsidRDefault="00F70621" w:rsidP="00A44BAB">
            <w:pPr>
              <w:ind w:right="-61"/>
              <w:jc w:val="center"/>
              <w:rPr>
                <w:rFonts w:ascii="Arial" w:hAnsi="Arial" w:cs="Arial"/>
                <w:szCs w:val="24"/>
              </w:rPr>
            </w:pPr>
            <w:r w:rsidRPr="00A44BAB">
              <w:rPr>
                <w:sz w:val="20"/>
              </w:rPr>
              <w:t>(28 - 79)</w:t>
            </w:r>
          </w:p>
        </w:tc>
        <w:tc>
          <w:tcPr>
            <w:tcW w:w="1321" w:type="dxa"/>
            <w:shd w:val="clear" w:color="auto" w:fill="auto"/>
          </w:tcPr>
          <w:p w:rsidR="00F70621" w:rsidRPr="00A44BAB" w:rsidRDefault="00F70621" w:rsidP="00A44BAB">
            <w:pPr>
              <w:pStyle w:val="Default"/>
              <w:jc w:val="center"/>
              <w:rPr>
                <w:sz w:val="20"/>
                <w:szCs w:val="20"/>
              </w:rPr>
            </w:pPr>
            <w:r w:rsidRPr="00A44BAB">
              <w:rPr>
                <w:sz w:val="20"/>
                <w:szCs w:val="20"/>
              </w:rPr>
              <w:t>58.2</w:t>
            </w:r>
          </w:p>
          <w:p w:rsidR="00F70621" w:rsidRPr="00A44BAB" w:rsidRDefault="00F70621" w:rsidP="00A44BAB">
            <w:pPr>
              <w:ind w:right="-61"/>
              <w:jc w:val="center"/>
              <w:rPr>
                <w:rFonts w:ascii="Arial" w:hAnsi="Arial" w:cs="Arial"/>
                <w:szCs w:val="24"/>
              </w:rPr>
            </w:pPr>
            <w:r w:rsidRPr="00A44BAB">
              <w:rPr>
                <w:sz w:val="20"/>
              </w:rPr>
              <w:t>(30 - 81)</w:t>
            </w:r>
          </w:p>
        </w:tc>
        <w:tc>
          <w:tcPr>
            <w:tcW w:w="1372" w:type="dxa"/>
            <w:shd w:val="clear" w:color="auto" w:fill="auto"/>
          </w:tcPr>
          <w:p w:rsidR="00F70621" w:rsidRPr="00A44BAB" w:rsidRDefault="00F70621" w:rsidP="00A44BAB">
            <w:pPr>
              <w:pStyle w:val="Default"/>
              <w:jc w:val="center"/>
              <w:rPr>
                <w:sz w:val="20"/>
                <w:szCs w:val="20"/>
              </w:rPr>
            </w:pPr>
            <w:r w:rsidRPr="00A44BAB">
              <w:rPr>
                <w:sz w:val="20"/>
                <w:szCs w:val="20"/>
              </w:rPr>
              <w:t>57.3</w:t>
            </w:r>
          </w:p>
          <w:p w:rsidR="00F70621" w:rsidRPr="00A44BAB" w:rsidRDefault="00F70621" w:rsidP="00A44BAB">
            <w:pPr>
              <w:ind w:right="-61"/>
              <w:jc w:val="center"/>
              <w:rPr>
                <w:rFonts w:ascii="Arial" w:hAnsi="Arial" w:cs="Arial"/>
                <w:szCs w:val="24"/>
              </w:rPr>
            </w:pPr>
            <w:r w:rsidRPr="00A44BAB">
              <w:rPr>
                <w:sz w:val="20"/>
              </w:rPr>
              <w:t>(23 - 84)</w:t>
            </w:r>
          </w:p>
        </w:tc>
        <w:tc>
          <w:tcPr>
            <w:tcW w:w="1843" w:type="dxa"/>
            <w:shd w:val="clear" w:color="auto" w:fill="auto"/>
          </w:tcPr>
          <w:p w:rsidR="00F70621" w:rsidRPr="00A44BAB" w:rsidRDefault="00F70621" w:rsidP="00A44BAB">
            <w:pPr>
              <w:pStyle w:val="Default"/>
              <w:jc w:val="center"/>
              <w:rPr>
                <w:sz w:val="20"/>
                <w:szCs w:val="20"/>
              </w:rPr>
            </w:pPr>
            <w:r w:rsidRPr="00A44BAB">
              <w:rPr>
                <w:sz w:val="20"/>
                <w:szCs w:val="20"/>
              </w:rPr>
              <w:t>57.6</w:t>
            </w:r>
          </w:p>
          <w:p w:rsidR="00F70621" w:rsidRPr="00A44BAB" w:rsidRDefault="00F70621" w:rsidP="00A44BAB">
            <w:pPr>
              <w:ind w:right="-61"/>
              <w:jc w:val="center"/>
              <w:rPr>
                <w:rFonts w:ascii="Arial" w:hAnsi="Arial" w:cs="Arial"/>
                <w:szCs w:val="24"/>
              </w:rPr>
            </w:pPr>
            <w:r w:rsidRPr="00A44BAB">
              <w:rPr>
                <w:sz w:val="20"/>
              </w:rPr>
              <w:t>(33 - 78)</w:t>
            </w:r>
          </w:p>
        </w:tc>
      </w:tr>
      <w:tr w:rsidR="00F70621" w:rsidRPr="00A44BAB" w:rsidTr="00C82497">
        <w:tc>
          <w:tcPr>
            <w:tcW w:w="2376" w:type="dxa"/>
            <w:shd w:val="clear" w:color="auto" w:fill="auto"/>
          </w:tcPr>
          <w:p w:rsidR="00F70621" w:rsidRPr="00A44BAB" w:rsidRDefault="00F70621" w:rsidP="00F70621">
            <w:pPr>
              <w:pStyle w:val="Default"/>
              <w:rPr>
                <w:sz w:val="20"/>
                <w:szCs w:val="20"/>
              </w:rPr>
            </w:pPr>
            <w:r w:rsidRPr="00A44BAB">
              <w:rPr>
                <w:sz w:val="20"/>
                <w:szCs w:val="20"/>
              </w:rPr>
              <w:t xml:space="preserve">Mean duration of PD (years) </w:t>
            </w:r>
          </w:p>
          <w:p w:rsidR="00F70621" w:rsidRPr="00A44BAB" w:rsidRDefault="00F70621" w:rsidP="00A44BAB">
            <w:pPr>
              <w:ind w:right="-61"/>
              <w:rPr>
                <w:rFonts w:ascii="Arial" w:hAnsi="Arial" w:cs="Arial"/>
                <w:szCs w:val="24"/>
              </w:rPr>
            </w:pPr>
            <w:r w:rsidRPr="00A44BAB">
              <w:rPr>
                <w:sz w:val="20"/>
              </w:rPr>
              <w:t xml:space="preserve">(Min-Max) </w:t>
            </w:r>
          </w:p>
        </w:tc>
        <w:tc>
          <w:tcPr>
            <w:tcW w:w="1418" w:type="dxa"/>
            <w:shd w:val="clear" w:color="auto" w:fill="auto"/>
          </w:tcPr>
          <w:p w:rsidR="00F70621" w:rsidRPr="00A44BAB" w:rsidRDefault="00F70621" w:rsidP="00A44BAB">
            <w:pPr>
              <w:pStyle w:val="Default"/>
              <w:jc w:val="center"/>
              <w:rPr>
                <w:sz w:val="20"/>
                <w:szCs w:val="20"/>
              </w:rPr>
            </w:pPr>
            <w:r w:rsidRPr="00A44BAB">
              <w:rPr>
                <w:sz w:val="20"/>
                <w:szCs w:val="20"/>
              </w:rPr>
              <w:t>3.9</w:t>
            </w:r>
          </w:p>
          <w:p w:rsidR="00F70621" w:rsidRPr="00A44BAB" w:rsidRDefault="00F70621" w:rsidP="00A44BAB">
            <w:pPr>
              <w:ind w:right="-61"/>
              <w:jc w:val="center"/>
              <w:rPr>
                <w:rFonts w:ascii="Arial" w:hAnsi="Arial" w:cs="Arial"/>
                <w:szCs w:val="24"/>
              </w:rPr>
            </w:pPr>
            <w:r w:rsidRPr="00A44BAB">
              <w:rPr>
                <w:sz w:val="20"/>
              </w:rPr>
              <w:t>(1.0 - 35.9)</w:t>
            </w:r>
          </w:p>
        </w:tc>
        <w:tc>
          <w:tcPr>
            <w:tcW w:w="1321" w:type="dxa"/>
            <w:shd w:val="clear" w:color="auto" w:fill="auto"/>
          </w:tcPr>
          <w:p w:rsidR="00F70621" w:rsidRPr="00A44BAB" w:rsidRDefault="00F70621" w:rsidP="00A44BAB">
            <w:pPr>
              <w:pStyle w:val="Default"/>
              <w:jc w:val="center"/>
              <w:rPr>
                <w:sz w:val="20"/>
                <w:szCs w:val="20"/>
              </w:rPr>
            </w:pPr>
            <w:r w:rsidRPr="00A44BAB">
              <w:rPr>
                <w:sz w:val="20"/>
                <w:szCs w:val="20"/>
              </w:rPr>
              <w:t>4.8</w:t>
            </w:r>
          </w:p>
          <w:p w:rsidR="00F70621" w:rsidRPr="00A44BAB" w:rsidRDefault="00F70621" w:rsidP="00A44BAB">
            <w:pPr>
              <w:ind w:right="-61"/>
              <w:jc w:val="center"/>
              <w:rPr>
                <w:rFonts w:ascii="Arial" w:hAnsi="Arial" w:cs="Arial"/>
                <w:szCs w:val="24"/>
              </w:rPr>
            </w:pPr>
            <w:r w:rsidRPr="00A44BAB">
              <w:rPr>
                <w:sz w:val="20"/>
              </w:rPr>
              <w:t>(1.0 - 50.8)</w:t>
            </w:r>
          </w:p>
        </w:tc>
        <w:tc>
          <w:tcPr>
            <w:tcW w:w="1372" w:type="dxa"/>
            <w:shd w:val="clear" w:color="auto" w:fill="auto"/>
          </w:tcPr>
          <w:p w:rsidR="00F70621" w:rsidRPr="00A44BAB" w:rsidRDefault="00F70621" w:rsidP="00A44BAB">
            <w:pPr>
              <w:pStyle w:val="Default"/>
              <w:jc w:val="center"/>
              <w:rPr>
                <w:sz w:val="20"/>
                <w:szCs w:val="20"/>
              </w:rPr>
            </w:pPr>
            <w:r w:rsidRPr="00A44BAB">
              <w:rPr>
                <w:sz w:val="20"/>
                <w:szCs w:val="20"/>
              </w:rPr>
              <w:t>4.2</w:t>
            </w:r>
          </w:p>
          <w:p w:rsidR="00F70621" w:rsidRPr="00A44BAB" w:rsidRDefault="00F70621" w:rsidP="00A44BAB">
            <w:pPr>
              <w:ind w:right="-61"/>
              <w:jc w:val="center"/>
              <w:rPr>
                <w:rFonts w:ascii="Arial" w:hAnsi="Arial" w:cs="Arial"/>
                <w:szCs w:val="24"/>
              </w:rPr>
            </w:pPr>
            <w:r w:rsidRPr="00A44BAB">
              <w:rPr>
                <w:sz w:val="20"/>
              </w:rPr>
              <w:t>(1.1 - 30.9)</w:t>
            </w:r>
          </w:p>
        </w:tc>
        <w:tc>
          <w:tcPr>
            <w:tcW w:w="1843" w:type="dxa"/>
            <w:shd w:val="clear" w:color="auto" w:fill="auto"/>
          </w:tcPr>
          <w:p w:rsidR="00F70621" w:rsidRPr="00A44BAB" w:rsidRDefault="00F70621" w:rsidP="00A44BAB">
            <w:pPr>
              <w:pStyle w:val="Default"/>
              <w:jc w:val="center"/>
              <w:rPr>
                <w:sz w:val="20"/>
                <w:szCs w:val="20"/>
              </w:rPr>
            </w:pPr>
            <w:r w:rsidRPr="00A44BAB">
              <w:rPr>
                <w:sz w:val="20"/>
                <w:szCs w:val="20"/>
              </w:rPr>
              <w:t>3.4</w:t>
            </w:r>
          </w:p>
          <w:p w:rsidR="00F70621" w:rsidRPr="00A44BAB" w:rsidRDefault="00F70621" w:rsidP="00A44BAB">
            <w:pPr>
              <w:ind w:right="-61"/>
              <w:jc w:val="center"/>
              <w:rPr>
                <w:rFonts w:ascii="Arial" w:hAnsi="Arial" w:cs="Arial"/>
                <w:szCs w:val="24"/>
              </w:rPr>
            </w:pPr>
            <w:r w:rsidRPr="00A44BAB">
              <w:rPr>
                <w:sz w:val="20"/>
              </w:rPr>
              <w:t>(1.1 - 17.1)</w:t>
            </w:r>
          </w:p>
        </w:tc>
      </w:tr>
      <w:tr w:rsidR="00F70621" w:rsidRPr="00A44BAB" w:rsidTr="00C82497">
        <w:tc>
          <w:tcPr>
            <w:tcW w:w="2376" w:type="dxa"/>
            <w:shd w:val="clear" w:color="auto" w:fill="auto"/>
          </w:tcPr>
          <w:p w:rsidR="00F70621" w:rsidRPr="00A44BAB" w:rsidRDefault="00F70621" w:rsidP="00F70621">
            <w:pPr>
              <w:pStyle w:val="Default"/>
              <w:rPr>
                <w:sz w:val="20"/>
                <w:szCs w:val="20"/>
              </w:rPr>
            </w:pPr>
            <w:r w:rsidRPr="00A44BAB">
              <w:rPr>
                <w:sz w:val="20"/>
                <w:szCs w:val="20"/>
              </w:rPr>
              <w:t xml:space="preserve">Mean Penile Curvature Deformity </w:t>
            </w:r>
            <w:r w:rsidRPr="00A44BAB">
              <w:rPr>
                <w:b/>
                <w:bCs/>
                <w:sz w:val="20"/>
                <w:szCs w:val="20"/>
              </w:rPr>
              <w:t>(</w:t>
            </w:r>
            <w:r w:rsidRPr="00A44BAB">
              <w:rPr>
                <w:sz w:val="20"/>
                <w:szCs w:val="20"/>
              </w:rPr>
              <w:t xml:space="preserve">degrees) </w:t>
            </w:r>
          </w:p>
          <w:p w:rsidR="00F70621" w:rsidRPr="00A44BAB" w:rsidRDefault="00F70621" w:rsidP="00A44BAB">
            <w:pPr>
              <w:tabs>
                <w:tab w:val="left" w:pos="1260"/>
              </w:tabs>
              <w:ind w:right="-61"/>
              <w:rPr>
                <w:rFonts w:ascii="Arial" w:hAnsi="Arial" w:cs="Arial"/>
                <w:szCs w:val="24"/>
              </w:rPr>
            </w:pPr>
            <w:r w:rsidRPr="00A44BAB">
              <w:rPr>
                <w:sz w:val="20"/>
              </w:rPr>
              <w:t xml:space="preserve">(Min-Max) </w:t>
            </w:r>
          </w:p>
        </w:tc>
        <w:tc>
          <w:tcPr>
            <w:tcW w:w="1418" w:type="dxa"/>
            <w:shd w:val="clear" w:color="auto" w:fill="auto"/>
          </w:tcPr>
          <w:p w:rsidR="00F70621" w:rsidRPr="00A44BAB" w:rsidRDefault="00F70621" w:rsidP="00A44BAB">
            <w:pPr>
              <w:pStyle w:val="Default"/>
              <w:jc w:val="center"/>
              <w:rPr>
                <w:sz w:val="20"/>
                <w:szCs w:val="20"/>
              </w:rPr>
            </w:pPr>
            <w:r w:rsidRPr="00A44BAB">
              <w:rPr>
                <w:sz w:val="20"/>
                <w:szCs w:val="20"/>
              </w:rPr>
              <w:t>48.8</w:t>
            </w:r>
          </w:p>
          <w:p w:rsidR="00F70621" w:rsidRPr="00A44BAB" w:rsidRDefault="00F70621" w:rsidP="00A44BAB">
            <w:pPr>
              <w:ind w:right="-61"/>
              <w:jc w:val="center"/>
              <w:rPr>
                <w:rFonts w:ascii="Arial" w:hAnsi="Arial" w:cs="Arial"/>
                <w:szCs w:val="24"/>
              </w:rPr>
            </w:pPr>
            <w:r w:rsidRPr="00A44BAB">
              <w:rPr>
                <w:sz w:val="20"/>
              </w:rPr>
              <w:t>(30-90)</w:t>
            </w:r>
          </w:p>
        </w:tc>
        <w:tc>
          <w:tcPr>
            <w:tcW w:w="1321" w:type="dxa"/>
            <w:shd w:val="clear" w:color="auto" w:fill="auto"/>
          </w:tcPr>
          <w:p w:rsidR="00F70621" w:rsidRPr="00A44BAB" w:rsidRDefault="00F70621" w:rsidP="00A44BAB">
            <w:pPr>
              <w:pStyle w:val="Default"/>
              <w:jc w:val="center"/>
              <w:rPr>
                <w:sz w:val="20"/>
                <w:szCs w:val="20"/>
              </w:rPr>
            </w:pPr>
            <w:r w:rsidRPr="00A44BAB">
              <w:rPr>
                <w:sz w:val="20"/>
                <w:szCs w:val="20"/>
              </w:rPr>
              <w:t>49.0</w:t>
            </w:r>
          </w:p>
          <w:p w:rsidR="00F70621" w:rsidRPr="00A44BAB" w:rsidRDefault="00F70621" w:rsidP="00A44BAB">
            <w:pPr>
              <w:ind w:right="-61"/>
              <w:jc w:val="center"/>
              <w:rPr>
                <w:rFonts w:ascii="Arial" w:hAnsi="Arial" w:cs="Arial"/>
                <w:szCs w:val="24"/>
              </w:rPr>
            </w:pPr>
            <w:r w:rsidRPr="00A44BAB">
              <w:rPr>
                <w:sz w:val="20"/>
              </w:rPr>
              <w:t>(30-89)</w:t>
            </w:r>
          </w:p>
        </w:tc>
        <w:tc>
          <w:tcPr>
            <w:tcW w:w="1372" w:type="dxa"/>
            <w:shd w:val="clear" w:color="auto" w:fill="auto"/>
          </w:tcPr>
          <w:p w:rsidR="00F70621" w:rsidRPr="00A44BAB" w:rsidRDefault="00F70621" w:rsidP="00A44BAB">
            <w:pPr>
              <w:pStyle w:val="Default"/>
              <w:jc w:val="center"/>
              <w:rPr>
                <w:sz w:val="20"/>
                <w:szCs w:val="20"/>
              </w:rPr>
            </w:pPr>
            <w:r w:rsidRPr="00A44BAB">
              <w:rPr>
                <w:sz w:val="20"/>
                <w:szCs w:val="20"/>
              </w:rPr>
              <w:t>51.3</w:t>
            </w:r>
          </w:p>
          <w:p w:rsidR="00F70621" w:rsidRPr="00A44BAB" w:rsidRDefault="00F70621" w:rsidP="00A44BAB">
            <w:pPr>
              <w:ind w:right="-61"/>
              <w:jc w:val="center"/>
              <w:rPr>
                <w:rFonts w:ascii="Arial" w:hAnsi="Arial" w:cs="Arial"/>
                <w:szCs w:val="24"/>
              </w:rPr>
            </w:pPr>
            <w:r w:rsidRPr="00A44BAB">
              <w:rPr>
                <w:sz w:val="20"/>
              </w:rPr>
              <w:t>(30-90)</w:t>
            </w:r>
          </w:p>
        </w:tc>
        <w:tc>
          <w:tcPr>
            <w:tcW w:w="1843" w:type="dxa"/>
            <w:shd w:val="clear" w:color="auto" w:fill="auto"/>
          </w:tcPr>
          <w:p w:rsidR="00F70621" w:rsidRPr="00A44BAB" w:rsidRDefault="00F70621" w:rsidP="00A44BAB">
            <w:pPr>
              <w:pStyle w:val="Default"/>
              <w:jc w:val="center"/>
              <w:rPr>
                <w:sz w:val="20"/>
                <w:szCs w:val="20"/>
              </w:rPr>
            </w:pPr>
            <w:r w:rsidRPr="00A44BAB">
              <w:rPr>
                <w:sz w:val="20"/>
                <w:szCs w:val="20"/>
              </w:rPr>
              <w:t>49.6</w:t>
            </w:r>
          </w:p>
          <w:p w:rsidR="00F70621" w:rsidRPr="00A44BAB" w:rsidRDefault="00F70621" w:rsidP="00A44BAB">
            <w:pPr>
              <w:ind w:right="-61"/>
              <w:jc w:val="center"/>
              <w:rPr>
                <w:rFonts w:ascii="Arial" w:hAnsi="Arial" w:cs="Arial"/>
                <w:szCs w:val="24"/>
              </w:rPr>
            </w:pPr>
            <w:r w:rsidRPr="00A44BAB">
              <w:rPr>
                <w:sz w:val="20"/>
              </w:rPr>
              <w:t>(30-85)</w:t>
            </w:r>
          </w:p>
        </w:tc>
      </w:tr>
      <w:tr w:rsidR="00F70621" w:rsidRPr="00A44BAB" w:rsidTr="00C82497">
        <w:tc>
          <w:tcPr>
            <w:tcW w:w="2376" w:type="dxa"/>
            <w:shd w:val="clear" w:color="auto" w:fill="auto"/>
          </w:tcPr>
          <w:p w:rsidR="00F70621" w:rsidRPr="00A44BAB" w:rsidRDefault="00F70621" w:rsidP="00A44BAB">
            <w:pPr>
              <w:ind w:right="-61"/>
              <w:rPr>
                <w:rFonts w:ascii="Arial" w:hAnsi="Arial" w:cs="Arial"/>
                <w:szCs w:val="24"/>
              </w:rPr>
            </w:pPr>
            <w:proofErr w:type="spellStart"/>
            <w:r w:rsidRPr="00A44BAB">
              <w:rPr>
                <w:sz w:val="20"/>
              </w:rPr>
              <w:t>Peyronie’s</w:t>
            </w:r>
            <w:proofErr w:type="spellEnd"/>
            <w:r w:rsidRPr="00A44BAB">
              <w:rPr>
                <w:sz w:val="20"/>
              </w:rPr>
              <w:t xml:space="preserve"> Disease Questionnaire (PDQ)</w:t>
            </w:r>
            <w:r w:rsidRPr="00474DA0">
              <w:rPr>
                <w:sz w:val="13"/>
                <w:szCs w:val="13"/>
                <w:vertAlign w:val="superscript"/>
              </w:rPr>
              <w:t>b</w:t>
            </w:r>
            <w:r w:rsidRPr="00A44BAB">
              <w:rPr>
                <w:sz w:val="20"/>
              </w:rPr>
              <w:t>, – Mean Patient-Reported PD Bother Domain Score (range: 0-16</w:t>
            </w:r>
            <w:r w:rsidRPr="00474DA0">
              <w:rPr>
                <w:sz w:val="20"/>
                <w:vertAlign w:val="superscript"/>
              </w:rPr>
              <w:t xml:space="preserve">) </w:t>
            </w:r>
            <w:r w:rsidRPr="00474DA0">
              <w:rPr>
                <w:sz w:val="13"/>
                <w:szCs w:val="13"/>
                <w:vertAlign w:val="superscript"/>
              </w:rPr>
              <w:t>c</w:t>
            </w:r>
            <w:r w:rsidRPr="00A44BAB">
              <w:rPr>
                <w:sz w:val="13"/>
                <w:szCs w:val="13"/>
              </w:rPr>
              <w:t xml:space="preserve"> </w:t>
            </w:r>
          </w:p>
        </w:tc>
        <w:tc>
          <w:tcPr>
            <w:tcW w:w="1418" w:type="dxa"/>
            <w:shd w:val="clear" w:color="auto" w:fill="auto"/>
          </w:tcPr>
          <w:p w:rsidR="00F70621" w:rsidRPr="00A44BAB" w:rsidRDefault="00F70621" w:rsidP="00A44BAB">
            <w:pPr>
              <w:ind w:right="-61"/>
              <w:jc w:val="center"/>
              <w:rPr>
                <w:rFonts w:ascii="Arial" w:hAnsi="Arial" w:cs="Arial"/>
                <w:szCs w:val="24"/>
              </w:rPr>
            </w:pPr>
            <w:r w:rsidRPr="00A44BAB">
              <w:rPr>
                <w:sz w:val="20"/>
              </w:rPr>
              <w:t>7.5</w:t>
            </w:r>
          </w:p>
        </w:tc>
        <w:tc>
          <w:tcPr>
            <w:tcW w:w="1321" w:type="dxa"/>
            <w:shd w:val="clear" w:color="auto" w:fill="auto"/>
          </w:tcPr>
          <w:p w:rsidR="00F70621" w:rsidRPr="00A44BAB" w:rsidRDefault="00F70621" w:rsidP="00A44BAB">
            <w:pPr>
              <w:ind w:right="-61"/>
              <w:jc w:val="center"/>
              <w:rPr>
                <w:rFonts w:ascii="Arial" w:hAnsi="Arial" w:cs="Arial"/>
                <w:szCs w:val="24"/>
              </w:rPr>
            </w:pPr>
            <w:r w:rsidRPr="00A44BAB">
              <w:rPr>
                <w:sz w:val="20"/>
              </w:rPr>
              <w:t>7.4</w:t>
            </w:r>
          </w:p>
        </w:tc>
        <w:tc>
          <w:tcPr>
            <w:tcW w:w="1372" w:type="dxa"/>
            <w:shd w:val="clear" w:color="auto" w:fill="auto"/>
          </w:tcPr>
          <w:p w:rsidR="00F70621" w:rsidRPr="00A44BAB" w:rsidRDefault="00F70621" w:rsidP="00A44BAB">
            <w:pPr>
              <w:ind w:right="-61"/>
              <w:jc w:val="center"/>
              <w:rPr>
                <w:rFonts w:ascii="Arial" w:hAnsi="Arial" w:cs="Arial"/>
                <w:szCs w:val="24"/>
              </w:rPr>
            </w:pPr>
            <w:r w:rsidRPr="00A44BAB">
              <w:rPr>
                <w:sz w:val="20"/>
              </w:rPr>
              <w:t>7.4</w:t>
            </w:r>
          </w:p>
        </w:tc>
        <w:tc>
          <w:tcPr>
            <w:tcW w:w="1843" w:type="dxa"/>
            <w:shd w:val="clear" w:color="auto" w:fill="auto"/>
          </w:tcPr>
          <w:p w:rsidR="00F70621" w:rsidRPr="00A44BAB" w:rsidRDefault="00F70621" w:rsidP="00A44BAB">
            <w:pPr>
              <w:ind w:right="-61"/>
              <w:jc w:val="center"/>
              <w:rPr>
                <w:rFonts w:ascii="Arial" w:hAnsi="Arial" w:cs="Arial"/>
                <w:szCs w:val="24"/>
              </w:rPr>
            </w:pPr>
            <w:r w:rsidRPr="00A44BAB">
              <w:rPr>
                <w:sz w:val="20"/>
              </w:rPr>
              <w:t>8.2</w:t>
            </w:r>
          </w:p>
        </w:tc>
      </w:tr>
      <w:tr w:rsidR="00F70621" w:rsidRPr="00A44BAB" w:rsidTr="00C82497">
        <w:tc>
          <w:tcPr>
            <w:tcW w:w="2376" w:type="dxa"/>
            <w:shd w:val="clear" w:color="auto" w:fill="auto"/>
          </w:tcPr>
          <w:p w:rsidR="00F70621" w:rsidRPr="00A44BAB" w:rsidRDefault="00F70621" w:rsidP="00A44BAB">
            <w:pPr>
              <w:ind w:right="-61"/>
              <w:rPr>
                <w:rFonts w:ascii="Arial" w:hAnsi="Arial" w:cs="Arial"/>
                <w:szCs w:val="24"/>
              </w:rPr>
            </w:pPr>
            <w:r w:rsidRPr="00A44BAB">
              <w:rPr>
                <w:sz w:val="20"/>
              </w:rPr>
              <w:t xml:space="preserve">History of Erectile Dysfunction N (%) </w:t>
            </w:r>
          </w:p>
        </w:tc>
        <w:tc>
          <w:tcPr>
            <w:tcW w:w="1418" w:type="dxa"/>
            <w:shd w:val="clear" w:color="auto" w:fill="auto"/>
          </w:tcPr>
          <w:p w:rsidR="00F70621" w:rsidRPr="00A44BAB" w:rsidRDefault="00F70621" w:rsidP="00A44BAB">
            <w:pPr>
              <w:ind w:right="-61"/>
              <w:jc w:val="center"/>
              <w:rPr>
                <w:rFonts w:ascii="Arial" w:hAnsi="Arial" w:cs="Arial"/>
                <w:szCs w:val="24"/>
              </w:rPr>
            </w:pPr>
            <w:r w:rsidRPr="00A44BAB">
              <w:rPr>
                <w:sz w:val="20"/>
              </w:rPr>
              <w:t>128 (46.2)</w:t>
            </w:r>
          </w:p>
        </w:tc>
        <w:tc>
          <w:tcPr>
            <w:tcW w:w="1321" w:type="dxa"/>
            <w:shd w:val="clear" w:color="auto" w:fill="auto"/>
          </w:tcPr>
          <w:p w:rsidR="00F70621" w:rsidRPr="00A44BAB" w:rsidRDefault="00F70621" w:rsidP="00A44BAB">
            <w:pPr>
              <w:ind w:right="-61"/>
              <w:jc w:val="center"/>
              <w:rPr>
                <w:rFonts w:ascii="Arial" w:hAnsi="Arial" w:cs="Arial"/>
                <w:szCs w:val="24"/>
              </w:rPr>
            </w:pPr>
            <w:r w:rsidRPr="00A44BAB">
              <w:rPr>
                <w:sz w:val="20"/>
              </w:rPr>
              <w:t>75 (53.6)</w:t>
            </w:r>
          </w:p>
        </w:tc>
        <w:tc>
          <w:tcPr>
            <w:tcW w:w="1372" w:type="dxa"/>
            <w:shd w:val="clear" w:color="auto" w:fill="auto"/>
          </w:tcPr>
          <w:p w:rsidR="00F70621" w:rsidRPr="00A44BAB" w:rsidRDefault="00F70621" w:rsidP="00A44BAB">
            <w:pPr>
              <w:ind w:right="-61"/>
              <w:jc w:val="center"/>
              <w:rPr>
                <w:rFonts w:ascii="Arial" w:hAnsi="Arial" w:cs="Arial"/>
                <w:szCs w:val="24"/>
              </w:rPr>
            </w:pPr>
            <w:r w:rsidRPr="00A44BAB">
              <w:rPr>
                <w:sz w:val="20"/>
              </w:rPr>
              <w:t>134 (48.9)</w:t>
            </w:r>
          </w:p>
        </w:tc>
        <w:tc>
          <w:tcPr>
            <w:tcW w:w="1843" w:type="dxa"/>
            <w:shd w:val="clear" w:color="auto" w:fill="auto"/>
          </w:tcPr>
          <w:p w:rsidR="00F70621" w:rsidRPr="00A44BAB" w:rsidRDefault="00F70621" w:rsidP="00A44BAB">
            <w:pPr>
              <w:ind w:right="-61"/>
              <w:jc w:val="center"/>
              <w:rPr>
                <w:rFonts w:ascii="Arial" w:hAnsi="Arial" w:cs="Arial"/>
                <w:szCs w:val="24"/>
              </w:rPr>
            </w:pPr>
            <w:r w:rsidRPr="00A44BAB">
              <w:rPr>
                <w:sz w:val="20"/>
              </w:rPr>
              <w:t>76 (53.9)</w:t>
            </w:r>
          </w:p>
        </w:tc>
      </w:tr>
    </w:tbl>
    <w:p w:rsidR="005F04B9" w:rsidRPr="007F2745" w:rsidRDefault="005F04B9" w:rsidP="005F04B9">
      <w:pPr>
        <w:pStyle w:val="Default"/>
        <w:rPr>
          <w:sz w:val="16"/>
          <w:szCs w:val="16"/>
        </w:rPr>
      </w:pPr>
      <w:proofErr w:type="gramStart"/>
      <w:r w:rsidRPr="007F2745">
        <w:rPr>
          <w:sz w:val="16"/>
          <w:szCs w:val="16"/>
        </w:rPr>
        <w:lastRenderedPageBreak/>
        <w:t>a</w:t>
      </w:r>
      <w:proofErr w:type="gramEnd"/>
      <w:r w:rsidRPr="007F2745">
        <w:rPr>
          <w:sz w:val="16"/>
          <w:szCs w:val="16"/>
        </w:rPr>
        <w:t xml:space="preserve"> Subjects were from ITT population and received at least one dose of study drug in Study 1 or 2 </w:t>
      </w:r>
    </w:p>
    <w:p w:rsidR="005F04B9" w:rsidRPr="007F2745" w:rsidRDefault="005F04B9" w:rsidP="005F04B9">
      <w:pPr>
        <w:pStyle w:val="Default"/>
        <w:rPr>
          <w:sz w:val="16"/>
          <w:szCs w:val="16"/>
        </w:rPr>
      </w:pPr>
      <w:proofErr w:type="gramStart"/>
      <w:r w:rsidRPr="007F2745">
        <w:rPr>
          <w:sz w:val="16"/>
          <w:szCs w:val="16"/>
        </w:rPr>
        <w:t>b</w:t>
      </w:r>
      <w:proofErr w:type="gramEnd"/>
      <w:r w:rsidRPr="007F2745">
        <w:rPr>
          <w:sz w:val="16"/>
          <w:szCs w:val="16"/>
        </w:rPr>
        <w:t xml:space="preserve"> Each PDQ assessment required subjects to have had vaginal intercourse in the 3 months prior to completion </w:t>
      </w:r>
    </w:p>
    <w:p w:rsidR="005F04B9" w:rsidRPr="00A44BAB" w:rsidRDefault="005F04B9" w:rsidP="005F04B9">
      <w:pPr>
        <w:rPr>
          <w:vanish/>
        </w:rPr>
      </w:pPr>
      <w:proofErr w:type="gramStart"/>
      <w:r w:rsidRPr="007F2745">
        <w:rPr>
          <w:sz w:val="16"/>
          <w:szCs w:val="16"/>
        </w:rPr>
        <w:t>c</w:t>
      </w:r>
      <w:proofErr w:type="gramEnd"/>
      <w:r w:rsidRPr="007F2745">
        <w:rPr>
          <w:sz w:val="16"/>
          <w:szCs w:val="16"/>
        </w:rPr>
        <w:t xml:space="preserve"> Higher scores represent worse symptoms</w:t>
      </w:r>
    </w:p>
    <w:p w:rsidR="00F70621" w:rsidRDefault="00F70621" w:rsidP="00F70621">
      <w:pPr>
        <w:ind w:right="-61"/>
        <w:rPr>
          <w:rFonts w:ascii="Arial" w:hAnsi="Arial" w:cs="Arial"/>
          <w:szCs w:val="24"/>
        </w:rPr>
      </w:pPr>
    </w:p>
    <w:p w:rsidR="00F70621" w:rsidRPr="00162EAE" w:rsidRDefault="00205E5E" w:rsidP="00162EAE">
      <w:pPr>
        <w:autoSpaceDE w:val="0"/>
        <w:autoSpaceDN w:val="0"/>
        <w:adjustRightInd w:val="0"/>
        <w:ind w:left="851" w:hanging="851"/>
        <w:rPr>
          <w:rFonts w:ascii="Times New Roman" w:hAnsi="Times New Roman"/>
          <w:b/>
          <w:bCs/>
          <w:color w:val="000000"/>
          <w:sz w:val="23"/>
          <w:szCs w:val="23"/>
          <w:u w:val="single"/>
          <w:lang w:eastAsia="en-AU"/>
        </w:rPr>
      </w:pPr>
      <w:r w:rsidRPr="00162EAE">
        <w:rPr>
          <w:rFonts w:ascii="Times New Roman" w:hAnsi="Times New Roman"/>
          <w:b/>
          <w:bCs/>
          <w:color w:val="000000"/>
          <w:sz w:val="23"/>
          <w:szCs w:val="23"/>
          <w:u w:val="single"/>
          <w:lang w:eastAsia="en-AU"/>
        </w:rPr>
        <w:t xml:space="preserve">Table </w:t>
      </w:r>
      <w:r w:rsidR="00485F2B">
        <w:rPr>
          <w:rFonts w:ascii="Times New Roman" w:hAnsi="Times New Roman"/>
          <w:b/>
          <w:bCs/>
          <w:color w:val="000000"/>
          <w:sz w:val="23"/>
          <w:szCs w:val="23"/>
          <w:u w:val="single"/>
          <w:lang w:eastAsia="en-AU"/>
        </w:rPr>
        <w:t>7</w:t>
      </w:r>
      <w:r w:rsidR="003D3902">
        <w:rPr>
          <w:rFonts w:ascii="Times New Roman" w:hAnsi="Times New Roman"/>
          <w:b/>
          <w:bCs/>
          <w:color w:val="000000"/>
          <w:sz w:val="23"/>
          <w:szCs w:val="23"/>
          <w:u w:val="single"/>
          <w:lang w:eastAsia="en-AU"/>
        </w:rPr>
        <w:t>:</w:t>
      </w:r>
      <w:r w:rsidR="00F70621" w:rsidRPr="00162EAE">
        <w:rPr>
          <w:rFonts w:ascii="Times New Roman" w:hAnsi="Times New Roman"/>
          <w:b/>
          <w:bCs/>
          <w:color w:val="000000"/>
          <w:sz w:val="23"/>
          <w:szCs w:val="23"/>
          <w:u w:val="single"/>
          <w:lang w:eastAsia="en-AU"/>
        </w:rPr>
        <w:t xml:space="preserve"> Mean percent change in penile curvature deformity</w:t>
      </w:r>
      <w:r w:rsidR="00162EAE" w:rsidRPr="00162EAE">
        <w:rPr>
          <w:rFonts w:ascii="Times New Roman" w:hAnsi="Times New Roman"/>
          <w:b/>
          <w:bCs/>
          <w:color w:val="000000"/>
          <w:sz w:val="23"/>
          <w:szCs w:val="23"/>
          <w:u w:val="single"/>
          <w:lang w:eastAsia="en-AU"/>
        </w:rPr>
        <w:t xml:space="preserve"> </w:t>
      </w:r>
      <w:r w:rsidR="00F70621" w:rsidRPr="00162EAE">
        <w:rPr>
          <w:rFonts w:ascii="Times New Roman" w:hAnsi="Times New Roman"/>
          <w:b/>
          <w:bCs/>
          <w:color w:val="000000"/>
          <w:sz w:val="23"/>
          <w:szCs w:val="23"/>
          <w:u w:val="single"/>
          <w:lang w:eastAsia="en-AU"/>
        </w:rPr>
        <w:t>from baseline to week 52 – Studies 1 and 2</w:t>
      </w:r>
    </w:p>
    <w:p w:rsidR="00162EAE" w:rsidRDefault="00162EAE" w:rsidP="00162EAE">
      <w:pPr>
        <w:autoSpaceDE w:val="0"/>
        <w:autoSpaceDN w:val="0"/>
        <w:adjustRightInd w:val="0"/>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1117"/>
        <w:gridCol w:w="1591"/>
        <w:gridCol w:w="1486"/>
        <w:gridCol w:w="1774"/>
      </w:tblGrid>
      <w:tr w:rsidR="00D2499E" w:rsidRPr="00A44BAB" w:rsidTr="00C82497">
        <w:tc>
          <w:tcPr>
            <w:tcW w:w="2362" w:type="dxa"/>
            <w:vMerge w:val="restart"/>
            <w:shd w:val="clear" w:color="auto" w:fill="auto"/>
          </w:tcPr>
          <w:p w:rsidR="00D2499E" w:rsidRPr="00A44BAB" w:rsidRDefault="00D2499E" w:rsidP="00A44BAB">
            <w:pPr>
              <w:ind w:right="-61"/>
              <w:rPr>
                <w:rFonts w:ascii="Arial" w:hAnsi="Arial" w:cs="Arial"/>
                <w:szCs w:val="24"/>
              </w:rPr>
            </w:pPr>
          </w:p>
        </w:tc>
        <w:tc>
          <w:tcPr>
            <w:tcW w:w="2708" w:type="dxa"/>
            <w:gridSpan w:val="2"/>
            <w:shd w:val="clear" w:color="auto" w:fill="auto"/>
          </w:tcPr>
          <w:p w:rsidR="00D2499E" w:rsidRPr="00A44BAB" w:rsidRDefault="00D2499E" w:rsidP="00A44BAB">
            <w:pPr>
              <w:ind w:right="-61"/>
              <w:jc w:val="center"/>
              <w:rPr>
                <w:rFonts w:ascii="Arial" w:hAnsi="Arial" w:cs="Arial"/>
                <w:szCs w:val="24"/>
              </w:rPr>
            </w:pPr>
            <w:r w:rsidRPr="00A44BAB">
              <w:rPr>
                <w:b/>
                <w:bCs/>
                <w:sz w:val="20"/>
              </w:rPr>
              <w:t xml:space="preserve">Study 1 </w:t>
            </w:r>
          </w:p>
        </w:tc>
        <w:tc>
          <w:tcPr>
            <w:tcW w:w="3260" w:type="dxa"/>
            <w:gridSpan w:val="2"/>
            <w:shd w:val="clear" w:color="auto" w:fill="auto"/>
          </w:tcPr>
          <w:p w:rsidR="00D2499E" w:rsidRPr="00A44BAB" w:rsidRDefault="00D2499E" w:rsidP="00A44BAB">
            <w:pPr>
              <w:ind w:right="-61"/>
              <w:jc w:val="center"/>
              <w:rPr>
                <w:rFonts w:ascii="Arial" w:hAnsi="Arial" w:cs="Arial"/>
                <w:szCs w:val="24"/>
              </w:rPr>
            </w:pPr>
            <w:r w:rsidRPr="00A44BAB">
              <w:rPr>
                <w:b/>
                <w:bCs/>
                <w:sz w:val="20"/>
              </w:rPr>
              <w:t xml:space="preserve">Study 2 </w:t>
            </w:r>
          </w:p>
        </w:tc>
      </w:tr>
      <w:tr w:rsidR="00D2499E" w:rsidRPr="00A44BAB" w:rsidTr="00C82497">
        <w:tc>
          <w:tcPr>
            <w:tcW w:w="2362" w:type="dxa"/>
            <w:vMerge/>
            <w:shd w:val="clear" w:color="auto" w:fill="auto"/>
          </w:tcPr>
          <w:p w:rsidR="00D2499E" w:rsidRPr="00A44BAB" w:rsidRDefault="00D2499E" w:rsidP="00A44BAB">
            <w:pPr>
              <w:ind w:right="-61"/>
              <w:rPr>
                <w:rFonts w:ascii="Arial" w:hAnsi="Arial" w:cs="Arial"/>
                <w:szCs w:val="24"/>
              </w:rPr>
            </w:pPr>
          </w:p>
        </w:tc>
        <w:tc>
          <w:tcPr>
            <w:tcW w:w="1117" w:type="dxa"/>
            <w:shd w:val="clear" w:color="auto" w:fill="auto"/>
          </w:tcPr>
          <w:p w:rsidR="00D2499E" w:rsidRPr="00A44BAB" w:rsidRDefault="00AD6315" w:rsidP="00474DA0">
            <w:pPr>
              <w:pStyle w:val="Default"/>
              <w:jc w:val="center"/>
              <w:rPr>
                <w:sz w:val="20"/>
                <w:szCs w:val="20"/>
              </w:rPr>
            </w:pPr>
            <w:r>
              <w:rPr>
                <w:b/>
                <w:bCs/>
                <w:sz w:val="20"/>
                <w:szCs w:val="20"/>
              </w:rPr>
              <w:t>XIAFLEX</w:t>
            </w:r>
          </w:p>
          <w:p w:rsidR="00D2499E" w:rsidRPr="00A44BAB" w:rsidRDefault="00D2499E" w:rsidP="005F04B9">
            <w:pPr>
              <w:ind w:right="-61"/>
              <w:jc w:val="center"/>
              <w:rPr>
                <w:rFonts w:ascii="Arial" w:hAnsi="Arial" w:cs="Arial"/>
                <w:szCs w:val="24"/>
              </w:rPr>
            </w:pPr>
            <w:r w:rsidRPr="00A44BAB">
              <w:rPr>
                <w:b/>
                <w:bCs/>
                <w:sz w:val="20"/>
              </w:rPr>
              <w:t>N=199</w:t>
            </w:r>
          </w:p>
        </w:tc>
        <w:tc>
          <w:tcPr>
            <w:tcW w:w="1591" w:type="dxa"/>
            <w:shd w:val="clear" w:color="auto" w:fill="auto"/>
          </w:tcPr>
          <w:p w:rsidR="00D2499E" w:rsidRPr="00A44BAB" w:rsidRDefault="00D2499E" w:rsidP="00474DA0">
            <w:pPr>
              <w:pStyle w:val="Default"/>
              <w:jc w:val="center"/>
              <w:rPr>
                <w:sz w:val="20"/>
                <w:szCs w:val="20"/>
              </w:rPr>
            </w:pPr>
            <w:r w:rsidRPr="00A44BAB">
              <w:rPr>
                <w:b/>
                <w:bCs/>
                <w:sz w:val="20"/>
                <w:szCs w:val="20"/>
              </w:rPr>
              <w:t>Placebo</w:t>
            </w:r>
          </w:p>
          <w:p w:rsidR="00D2499E" w:rsidRPr="00A44BAB" w:rsidRDefault="00D2499E" w:rsidP="005F04B9">
            <w:pPr>
              <w:ind w:right="-61"/>
              <w:jc w:val="center"/>
              <w:rPr>
                <w:rFonts w:ascii="Arial" w:hAnsi="Arial" w:cs="Arial"/>
                <w:szCs w:val="24"/>
              </w:rPr>
            </w:pPr>
            <w:r w:rsidRPr="00A44BAB">
              <w:rPr>
                <w:b/>
                <w:bCs/>
                <w:sz w:val="20"/>
              </w:rPr>
              <w:t>N=104</w:t>
            </w:r>
          </w:p>
        </w:tc>
        <w:tc>
          <w:tcPr>
            <w:tcW w:w="1486" w:type="dxa"/>
            <w:shd w:val="clear" w:color="auto" w:fill="auto"/>
          </w:tcPr>
          <w:p w:rsidR="00D2499E" w:rsidRPr="00A44BAB" w:rsidRDefault="00AD6315" w:rsidP="00474DA0">
            <w:pPr>
              <w:pStyle w:val="Default"/>
              <w:jc w:val="center"/>
              <w:rPr>
                <w:sz w:val="20"/>
                <w:szCs w:val="20"/>
              </w:rPr>
            </w:pPr>
            <w:r>
              <w:rPr>
                <w:b/>
                <w:bCs/>
                <w:sz w:val="20"/>
                <w:szCs w:val="20"/>
              </w:rPr>
              <w:t>XIAFLEX</w:t>
            </w:r>
          </w:p>
          <w:p w:rsidR="00D2499E" w:rsidRPr="00A44BAB" w:rsidRDefault="00D2499E" w:rsidP="005F04B9">
            <w:pPr>
              <w:ind w:right="-61"/>
              <w:jc w:val="center"/>
              <w:rPr>
                <w:rFonts w:ascii="Arial" w:hAnsi="Arial" w:cs="Arial"/>
                <w:szCs w:val="24"/>
              </w:rPr>
            </w:pPr>
            <w:r w:rsidRPr="00A44BAB">
              <w:rPr>
                <w:b/>
                <w:bCs/>
                <w:sz w:val="20"/>
              </w:rPr>
              <w:t>N=202</w:t>
            </w:r>
          </w:p>
        </w:tc>
        <w:tc>
          <w:tcPr>
            <w:tcW w:w="1774" w:type="dxa"/>
            <w:shd w:val="clear" w:color="auto" w:fill="auto"/>
          </w:tcPr>
          <w:p w:rsidR="00D2499E" w:rsidRPr="00A44BAB" w:rsidRDefault="00D2499E" w:rsidP="00474DA0">
            <w:pPr>
              <w:pStyle w:val="Default"/>
              <w:jc w:val="center"/>
              <w:rPr>
                <w:sz w:val="20"/>
                <w:szCs w:val="20"/>
              </w:rPr>
            </w:pPr>
            <w:r w:rsidRPr="00A44BAB">
              <w:rPr>
                <w:b/>
                <w:bCs/>
                <w:sz w:val="20"/>
                <w:szCs w:val="20"/>
              </w:rPr>
              <w:t>Placebo</w:t>
            </w:r>
          </w:p>
          <w:p w:rsidR="00D2499E" w:rsidRPr="00A44BAB" w:rsidRDefault="00D2499E" w:rsidP="005F04B9">
            <w:pPr>
              <w:ind w:right="-61"/>
              <w:jc w:val="center"/>
              <w:rPr>
                <w:rFonts w:ascii="Arial" w:hAnsi="Arial" w:cs="Arial"/>
                <w:szCs w:val="24"/>
              </w:rPr>
            </w:pPr>
            <w:r w:rsidRPr="00A44BAB">
              <w:rPr>
                <w:b/>
                <w:bCs/>
                <w:sz w:val="20"/>
              </w:rPr>
              <w:t>N=107</w:t>
            </w:r>
          </w:p>
        </w:tc>
      </w:tr>
      <w:tr w:rsidR="00D2499E" w:rsidRPr="00A44BAB" w:rsidTr="00C82497">
        <w:tc>
          <w:tcPr>
            <w:tcW w:w="2362" w:type="dxa"/>
            <w:shd w:val="clear" w:color="auto" w:fill="auto"/>
          </w:tcPr>
          <w:p w:rsidR="00D2499E" w:rsidRPr="00A44BAB" w:rsidRDefault="00D2499E" w:rsidP="00A44BAB">
            <w:pPr>
              <w:ind w:right="-61"/>
              <w:rPr>
                <w:rFonts w:ascii="Arial" w:hAnsi="Arial" w:cs="Arial"/>
                <w:szCs w:val="24"/>
              </w:rPr>
            </w:pPr>
            <w:r w:rsidRPr="00A44BAB">
              <w:rPr>
                <w:sz w:val="20"/>
              </w:rPr>
              <w:t xml:space="preserve">Baseline Mean (degrees) </w:t>
            </w:r>
          </w:p>
        </w:tc>
        <w:tc>
          <w:tcPr>
            <w:tcW w:w="1117" w:type="dxa"/>
            <w:shd w:val="clear" w:color="auto" w:fill="auto"/>
          </w:tcPr>
          <w:p w:rsidR="00D2499E" w:rsidRPr="00A44BAB" w:rsidRDefault="00D2499E" w:rsidP="00A44BAB">
            <w:pPr>
              <w:ind w:right="-61"/>
              <w:jc w:val="center"/>
              <w:rPr>
                <w:rFonts w:ascii="Arial" w:hAnsi="Arial" w:cs="Arial"/>
                <w:szCs w:val="24"/>
              </w:rPr>
            </w:pPr>
            <w:r w:rsidRPr="00A44BAB">
              <w:rPr>
                <w:sz w:val="20"/>
              </w:rPr>
              <w:t xml:space="preserve">48.8° </w:t>
            </w:r>
          </w:p>
        </w:tc>
        <w:tc>
          <w:tcPr>
            <w:tcW w:w="1591" w:type="dxa"/>
            <w:shd w:val="clear" w:color="auto" w:fill="auto"/>
          </w:tcPr>
          <w:p w:rsidR="00D2499E" w:rsidRPr="00A44BAB" w:rsidRDefault="00D2499E" w:rsidP="00A44BAB">
            <w:pPr>
              <w:ind w:right="-61"/>
              <w:jc w:val="center"/>
              <w:rPr>
                <w:rFonts w:ascii="Arial" w:hAnsi="Arial" w:cs="Arial"/>
                <w:szCs w:val="24"/>
              </w:rPr>
            </w:pPr>
            <w:r w:rsidRPr="00A44BAB">
              <w:rPr>
                <w:sz w:val="20"/>
              </w:rPr>
              <w:t xml:space="preserve">49.0° </w:t>
            </w:r>
          </w:p>
        </w:tc>
        <w:tc>
          <w:tcPr>
            <w:tcW w:w="1486" w:type="dxa"/>
            <w:shd w:val="clear" w:color="auto" w:fill="auto"/>
          </w:tcPr>
          <w:p w:rsidR="00D2499E" w:rsidRPr="00A44BAB" w:rsidRDefault="00D2499E" w:rsidP="00A44BAB">
            <w:pPr>
              <w:ind w:right="-61"/>
              <w:jc w:val="center"/>
              <w:rPr>
                <w:rFonts w:ascii="Arial" w:hAnsi="Arial" w:cs="Arial"/>
                <w:szCs w:val="24"/>
              </w:rPr>
            </w:pPr>
            <w:r w:rsidRPr="00A44BAB">
              <w:rPr>
                <w:sz w:val="20"/>
              </w:rPr>
              <w:t xml:space="preserve">51.3° </w:t>
            </w:r>
          </w:p>
        </w:tc>
        <w:tc>
          <w:tcPr>
            <w:tcW w:w="1774" w:type="dxa"/>
            <w:shd w:val="clear" w:color="auto" w:fill="auto"/>
          </w:tcPr>
          <w:p w:rsidR="00D2499E" w:rsidRPr="00A44BAB" w:rsidRDefault="00D2499E" w:rsidP="00A44BAB">
            <w:pPr>
              <w:ind w:right="-61"/>
              <w:jc w:val="center"/>
              <w:rPr>
                <w:rFonts w:ascii="Arial" w:hAnsi="Arial" w:cs="Arial"/>
                <w:szCs w:val="24"/>
              </w:rPr>
            </w:pPr>
            <w:r w:rsidRPr="00A44BAB">
              <w:rPr>
                <w:sz w:val="20"/>
              </w:rPr>
              <w:t xml:space="preserve">49.6° </w:t>
            </w:r>
          </w:p>
        </w:tc>
      </w:tr>
      <w:tr w:rsidR="00D2499E" w:rsidRPr="00A44BAB" w:rsidTr="00C82497">
        <w:tc>
          <w:tcPr>
            <w:tcW w:w="2362" w:type="dxa"/>
            <w:shd w:val="clear" w:color="auto" w:fill="auto"/>
          </w:tcPr>
          <w:p w:rsidR="00D2499E" w:rsidRPr="00A44BAB" w:rsidRDefault="00D2499E" w:rsidP="00A44BAB">
            <w:pPr>
              <w:ind w:right="-61"/>
              <w:rPr>
                <w:rFonts w:ascii="Arial" w:hAnsi="Arial" w:cs="Arial"/>
                <w:szCs w:val="24"/>
              </w:rPr>
            </w:pPr>
            <w:r w:rsidRPr="00A44BAB">
              <w:rPr>
                <w:sz w:val="20"/>
              </w:rPr>
              <w:t xml:space="preserve">Mean Percent Change </w:t>
            </w:r>
            <w:r w:rsidRPr="00474DA0">
              <w:rPr>
                <w:sz w:val="20"/>
                <w:vertAlign w:val="superscript"/>
              </w:rPr>
              <w:t xml:space="preserve">a </w:t>
            </w:r>
          </w:p>
        </w:tc>
        <w:tc>
          <w:tcPr>
            <w:tcW w:w="1117" w:type="dxa"/>
            <w:shd w:val="clear" w:color="auto" w:fill="auto"/>
          </w:tcPr>
          <w:p w:rsidR="00D2499E" w:rsidRPr="00A44BAB" w:rsidRDefault="00D2499E" w:rsidP="00A44BAB">
            <w:pPr>
              <w:ind w:right="-61"/>
              <w:jc w:val="center"/>
              <w:rPr>
                <w:rFonts w:ascii="Arial" w:hAnsi="Arial" w:cs="Arial"/>
                <w:szCs w:val="24"/>
              </w:rPr>
            </w:pPr>
            <w:r w:rsidRPr="00A44BAB">
              <w:rPr>
                <w:sz w:val="20"/>
              </w:rPr>
              <w:t xml:space="preserve">-35.0% </w:t>
            </w:r>
          </w:p>
        </w:tc>
        <w:tc>
          <w:tcPr>
            <w:tcW w:w="1591" w:type="dxa"/>
            <w:shd w:val="clear" w:color="auto" w:fill="auto"/>
          </w:tcPr>
          <w:p w:rsidR="00D2499E" w:rsidRPr="00A44BAB" w:rsidRDefault="00D2499E" w:rsidP="00A44BAB">
            <w:pPr>
              <w:ind w:right="-61"/>
              <w:jc w:val="center"/>
              <w:rPr>
                <w:rFonts w:ascii="Arial" w:hAnsi="Arial" w:cs="Arial"/>
                <w:szCs w:val="24"/>
              </w:rPr>
            </w:pPr>
            <w:r w:rsidRPr="00A44BAB">
              <w:rPr>
                <w:sz w:val="20"/>
              </w:rPr>
              <w:t xml:space="preserve">-17.8% </w:t>
            </w:r>
          </w:p>
        </w:tc>
        <w:tc>
          <w:tcPr>
            <w:tcW w:w="1486" w:type="dxa"/>
            <w:shd w:val="clear" w:color="auto" w:fill="auto"/>
          </w:tcPr>
          <w:p w:rsidR="00D2499E" w:rsidRPr="00A44BAB" w:rsidRDefault="00D2499E" w:rsidP="00A44BAB">
            <w:pPr>
              <w:ind w:right="-61"/>
              <w:jc w:val="center"/>
              <w:rPr>
                <w:rFonts w:ascii="Arial" w:hAnsi="Arial" w:cs="Arial"/>
                <w:szCs w:val="24"/>
              </w:rPr>
            </w:pPr>
            <w:r w:rsidRPr="00A44BAB">
              <w:rPr>
                <w:sz w:val="20"/>
              </w:rPr>
              <w:t xml:space="preserve">-33.2% </w:t>
            </w:r>
          </w:p>
        </w:tc>
        <w:tc>
          <w:tcPr>
            <w:tcW w:w="1774" w:type="dxa"/>
            <w:shd w:val="clear" w:color="auto" w:fill="auto"/>
          </w:tcPr>
          <w:p w:rsidR="00D2499E" w:rsidRPr="00A44BAB" w:rsidRDefault="00D2499E" w:rsidP="00A44BAB">
            <w:pPr>
              <w:ind w:right="-61"/>
              <w:jc w:val="center"/>
              <w:rPr>
                <w:rFonts w:ascii="Arial" w:hAnsi="Arial" w:cs="Arial"/>
                <w:szCs w:val="24"/>
              </w:rPr>
            </w:pPr>
            <w:r w:rsidRPr="00A44BAB">
              <w:rPr>
                <w:sz w:val="20"/>
              </w:rPr>
              <w:t xml:space="preserve">-21.8% </w:t>
            </w:r>
          </w:p>
        </w:tc>
      </w:tr>
      <w:tr w:rsidR="00D2499E" w:rsidRPr="00A44BAB" w:rsidTr="00C82497">
        <w:tc>
          <w:tcPr>
            <w:tcW w:w="2362" w:type="dxa"/>
            <w:shd w:val="clear" w:color="auto" w:fill="auto"/>
          </w:tcPr>
          <w:p w:rsidR="00D2499E" w:rsidRPr="00A44BAB" w:rsidRDefault="00D2499E" w:rsidP="00D2499E">
            <w:pPr>
              <w:pStyle w:val="Default"/>
              <w:rPr>
                <w:sz w:val="20"/>
                <w:szCs w:val="20"/>
              </w:rPr>
            </w:pPr>
            <w:r w:rsidRPr="00A44BAB">
              <w:rPr>
                <w:sz w:val="20"/>
                <w:szCs w:val="20"/>
              </w:rPr>
              <w:t xml:space="preserve">Treatment Difference </w:t>
            </w:r>
          </w:p>
          <w:p w:rsidR="00D2499E" w:rsidRPr="00A44BAB" w:rsidRDefault="00D2499E" w:rsidP="00A44BAB">
            <w:pPr>
              <w:ind w:right="-61"/>
              <w:rPr>
                <w:rFonts w:ascii="Arial" w:hAnsi="Arial" w:cs="Arial"/>
                <w:szCs w:val="24"/>
              </w:rPr>
            </w:pPr>
            <w:r w:rsidRPr="00A44BAB">
              <w:rPr>
                <w:sz w:val="20"/>
              </w:rPr>
              <w:t xml:space="preserve">(95% CI) </w:t>
            </w:r>
          </w:p>
        </w:tc>
        <w:tc>
          <w:tcPr>
            <w:tcW w:w="2708" w:type="dxa"/>
            <w:gridSpan w:val="2"/>
            <w:shd w:val="clear" w:color="auto" w:fill="auto"/>
          </w:tcPr>
          <w:p w:rsidR="00D2499E" w:rsidRPr="00A44BAB" w:rsidRDefault="00D2499E" w:rsidP="00A44BAB">
            <w:pPr>
              <w:pStyle w:val="Default"/>
              <w:jc w:val="center"/>
              <w:rPr>
                <w:sz w:val="20"/>
                <w:szCs w:val="20"/>
              </w:rPr>
            </w:pPr>
            <w:r w:rsidRPr="00A44BAB">
              <w:rPr>
                <w:sz w:val="20"/>
                <w:szCs w:val="20"/>
              </w:rPr>
              <w:t xml:space="preserve">-17.2% </w:t>
            </w:r>
            <w:r w:rsidRPr="00474DA0">
              <w:rPr>
                <w:sz w:val="20"/>
                <w:szCs w:val="20"/>
                <w:vertAlign w:val="superscript"/>
              </w:rPr>
              <w:t>b</w:t>
            </w:r>
          </w:p>
          <w:p w:rsidR="00D2499E" w:rsidRPr="00A44BAB" w:rsidRDefault="00D2499E" w:rsidP="00A44BAB">
            <w:pPr>
              <w:ind w:right="-61"/>
              <w:jc w:val="center"/>
              <w:rPr>
                <w:rFonts w:ascii="Arial" w:hAnsi="Arial" w:cs="Arial"/>
                <w:szCs w:val="24"/>
              </w:rPr>
            </w:pPr>
            <w:r w:rsidRPr="00A44BAB">
              <w:rPr>
                <w:sz w:val="20"/>
              </w:rPr>
              <w:t>(-26.7%, -7.6%)</w:t>
            </w:r>
          </w:p>
        </w:tc>
        <w:tc>
          <w:tcPr>
            <w:tcW w:w="3260" w:type="dxa"/>
            <w:gridSpan w:val="2"/>
            <w:shd w:val="clear" w:color="auto" w:fill="auto"/>
          </w:tcPr>
          <w:p w:rsidR="00D2499E" w:rsidRPr="00A44BAB" w:rsidRDefault="00D2499E" w:rsidP="00A44BAB">
            <w:pPr>
              <w:pStyle w:val="Default"/>
              <w:jc w:val="center"/>
              <w:rPr>
                <w:sz w:val="20"/>
                <w:szCs w:val="20"/>
              </w:rPr>
            </w:pPr>
            <w:r w:rsidRPr="00A44BAB">
              <w:rPr>
                <w:sz w:val="20"/>
                <w:szCs w:val="20"/>
              </w:rPr>
              <w:t xml:space="preserve">-11.4% </w:t>
            </w:r>
            <w:r w:rsidRPr="00474DA0">
              <w:rPr>
                <w:sz w:val="20"/>
                <w:szCs w:val="20"/>
                <w:vertAlign w:val="superscript"/>
              </w:rPr>
              <w:t>b</w:t>
            </w:r>
          </w:p>
          <w:p w:rsidR="00D2499E" w:rsidRPr="00A44BAB" w:rsidRDefault="00D2499E" w:rsidP="00A44BAB">
            <w:pPr>
              <w:ind w:right="-61"/>
              <w:jc w:val="center"/>
              <w:rPr>
                <w:rFonts w:ascii="Arial" w:hAnsi="Arial" w:cs="Arial"/>
                <w:szCs w:val="24"/>
              </w:rPr>
            </w:pPr>
            <w:r w:rsidRPr="00A44BAB">
              <w:rPr>
                <w:sz w:val="20"/>
              </w:rPr>
              <w:t>(-19.5%, -3.3%)</w:t>
            </w:r>
          </w:p>
        </w:tc>
      </w:tr>
    </w:tbl>
    <w:p w:rsidR="00D2499E" w:rsidRPr="00474DA0" w:rsidRDefault="00D2499E" w:rsidP="00D2499E">
      <w:pPr>
        <w:autoSpaceDE w:val="0"/>
        <w:autoSpaceDN w:val="0"/>
        <w:adjustRightInd w:val="0"/>
        <w:rPr>
          <w:rFonts w:ascii="Times New Roman" w:hAnsi="Times New Roman"/>
          <w:color w:val="000000"/>
          <w:sz w:val="16"/>
          <w:szCs w:val="16"/>
          <w:lang w:eastAsia="en-AU"/>
        </w:rPr>
      </w:pPr>
      <w:r w:rsidRPr="00474DA0">
        <w:rPr>
          <w:rFonts w:ascii="Times New Roman" w:hAnsi="Times New Roman"/>
          <w:color w:val="000000"/>
          <w:sz w:val="16"/>
          <w:szCs w:val="16"/>
          <w:lang w:eastAsia="en-AU"/>
        </w:rPr>
        <w:t>a Mean percent change, treatment difference, 95% CI, and p-value were based on an ANOVA model with factors for treatment, stratum of baseline penile curvature, and their interaction and using last observation carried forward (LOCF) in the modified intent-to-treat (</w:t>
      </w:r>
      <w:proofErr w:type="spellStart"/>
      <w:r w:rsidRPr="00474DA0">
        <w:rPr>
          <w:rFonts w:ascii="Times New Roman" w:hAnsi="Times New Roman"/>
          <w:color w:val="000000"/>
          <w:sz w:val="16"/>
          <w:szCs w:val="16"/>
          <w:lang w:eastAsia="en-AU"/>
        </w:rPr>
        <w:t>mITT</w:t>
      </w:r>
      <w:proofErr w:type="spellEnd"/>
      <w:r w:rsidRPr="00474DA0">
        <w:rPr>
          <w:rFonts w:ascii="Times New Roman" w:hAnsi="Times New Roman"/>
          <w:color w:val="000000"/>
          <w:sz w:val="16"/>
          <w:szCs w:val="16"/>
          <w:lang w:eastAsia="en-AU"/>
        </w:rPr>
        <w:t xml:space="preserve">) population. The </w:t>
      </w:r>
      <w:proofErr w:type="spellStart"/>
      <w:r w:rsidRPr="00474DA0">
        <w:rPr>
          <w:rFonts w:ascii="Times New Roman" w:hAnsi="Times New Roman"/>
          <w:color w:val="000000"/>
          <w:sz w:val="16"/>
          <w:szCs w:val="16"/>
          <w:lang w:eastAsia="en-AU"/>
        </w:rPr>
        <w:t>mITT</w:t>
      </w:r>
      <w:proofErr w:type="spellEnd"/>
      <w:r w:rsidRPr="00474DA0">
        <w:rPr>
          <w:rFonts w:ascii="Times New Roman" w:hAnsi="Times New Roman"/>
          <w:color w:val="000000"/>
          <w:sz w:val="16"/>
          <w:szCs w:val="16"/>
          <w:lang w:eastAsia="en-AU"/>
        </w:rPr>
        <w:t xml:space="preserve"> popula</w:t>
      </w:r>
      <w:r w:rsidR="001A03B6" w:rsidRPr="0039130B">
        <w:rPr>
          <w:rFonts w:ascii="Times New Roman" w:hAnsi="Times New Roman"/>
          <w:color w:val="000000"/>
          <w:sz w:val="16"/>
          <w:szCs w:val="16"/>
          <w:lang w:eastAsia="en-AU"/>
        </w:rPr>
        <w:t>tion was defined as all rand</w:t>
      </w:r>
      <w:r w:rsidR="001A03B6" w:rsidRPr="007534F2">
        <w:rPr>
          <w:rFonts w:ascii="Times New Roman" w:hAnsi="Times New Roman"/>
          <w:color w:val="000000"/>
          <w:sz w:val="16"/>
          <w:szCs w:val="16"/>
          <w:lang w:eastAsia="en-AU"/>
        </w:rPr>
        <w:t>omi</w:t>
      </w:r>
      <w:r w:rsidR="001A03B6" w:rsidRPr="005F04B9">
        <w:rPr>
          <w:rFonts w:ascii="Times New Roman" w:hAnsi="Times New Roman"/>
          <w:color w:val="000000"/>
          <w:sz w:val="16"/>
          <w:szCs w:val="16"/>
          <w:lang w:eastAsia="en-AU"/>
        </w:rPr>
        <w:t>s</w:t>
      </w:r>
      <w:r w:rsidRPr="00474DA0">
        <w:rPr>
          <w:rFonts w:ascii="Times New Roman" w:hAnsi="Times New Roman"/>
          <w:color w:val="000000"/>
          <w:sz w:val="16"/>
          <w:szCs w:val="16"/>
          <w:lang w:eastAsia="en-AU"/>
        </w:rPr>
        <w:t xml:space="preserve">ed subjects who had both a penile curvature deformity measurement and a PDQ assessment at baseline and at one or more subsequent time points. </w:t>
      </w:r>
    </w:p>
    <w:p w:rsidR="00D2499E" w:rsidRPr="00474DA0" w:rsidRDefault="00D2499E" w:rsidP="00D2499E">
      <w:pPr>
        <w:ind w:right="-61"/>
        <w:rPr>
          <w:rFonts w:ascii="Times New Roman" w:hAnsi="Times New Roman"/>
          <w:color w:val="000000"/>
          <w:sz w:val="16"/>
          <w:szCs w:val="16"/>
          <w:lang w:eastAsia="en-AU"/>
        </w:rPr>
      </w:pPr>
      <w:proofErr w:type="gramStart"/>
      <w:r w:rsidRPr="00474DA0">
        <w:rPr>
          <w:rFonts w:ascii="Times New Roman" w:hAnsi="Times New Roman"/>
          <w:color w:val="000000"/>
          <w:sz w:val="16"/>
          <w:szCs w:val="16"/>
          <w:lang w:eastAsia="en-AU"/>
        </w:rPr>
        <w:t>b</w:t>
      </w:r>
      <w:proofErr w:type="gramEnd"/>
      <w:r w:rsidRPr="00474DA0">
        <w:rPr>
          <w:rFonts w:ascii="Times New Roman" w:hAnsi="Times New Roman"/>
          <w:color w:val="000000"/>
          <w:sz w:val="16"/>
          <w:szCs w:val="16"/>
          <w:lang w:eastAsia="en-AU"/>
        </w:rPr>
        <w:t xml:space="preserve"> p-value &lt; 0.01 </w:t>
      </w:r>
    </w:p>
    <w:p w:rsidR="00162EAE" w:rsidRDefault="00162EAE" w:rsidP="00474DA0">
      <w:pPr>
        <w:autoSpaceDE w:val="0"/>
        <w:autoSpaceDN w:val="0"/>
        <w:adjustRightInd w:val="0"/>
        <w:jc w:val="center"/>
        <w:rPr>
          <w:rFonts w:ascii="Times New Roman" w:hAnsi="Times New Roman"/>
          <w:b/>
          <w:bCs/>
          <w:color w:val="000000"/>
          <w:sz w:val="22"/>
          <w:szCs w:val="22"/>
          <w:lang w:eastAsia="en-AU"/>
        </w:rPr>
      </w:pPr>
    </w:p>
    <w:p w:rsidR="00D2499E" w:rsidRPr="00162EAE" w:rsidRDefault="00205E5E" w:rsidP="00162EAE">
      <w:pPr>
        <w:autoSpaceDE w:val="0"/>
        <w:autoSpaceDN w:val="0"/>
        <w:adjustRightInd w:val="0"/>
        <w:ind w:left="851" w:hanging="851"/>
        <w:rPr>
          <w:rFonts w:ascii="Times New Roman" w:hAnsi="Times New Roman"/>
          <w:b/>
          <w:color w:val="000000"/>
          <w:sz w:val="22"/>
          <w:szCs w:val="22"/>
          <w:u w:val="single"/>
          <w:lang w:eastAsia="en-AU"/>
        </w:rPr>
      </w:pPr>
      <w:r w:rsidRPr="00162EAE">
        <w:rPr>
          <w:rFonts w:ascii="Times New Roman" w:hAnsi="Times New Roman"/>
          <w:b/>
          <w:bCs/>
          <w:color w:val="000000"/>
          <w:sz w:val="22"/>
          <w:szCs w:val="22"/>
          <w:u w:val="single"/>
          <w:lang w:eastAsia="en-AU"/>
        </w:rPr>
        <w:t xml:space="preserve">Table </w:t>
      </w:r>
      <w:r w:rsidR="00485F2B">
        <w:rPr>
          <w:rFonts w:ascii="Times New Roman" w:hAnsi="Times New Roman"/>
          <w:b/>
          <w:bCs/>
          <w:color w:val="000000"/>
          <w:sz w:val="22"/>
          <w:szCs w:val="22"/>
          <w:u w:val="single"/>
          <w:lang w:eastAsia="en-AU"/>
        </w:rPr>
        <w:t>8</w:t>
      </w:r>
      <w:r w:rsidR="003D3902">
        <w:rPr>
          <w:rFonts w:ascii="Times New Roman" w:hAnsi="Times New Roman"/>
          <w:b/>
          <w:bCs/>
          <w:color w:val="000000"/>
          <w:sz w:val="22"/>
          <w:szCs w:val="22"/>
          <w:u w:val="single"/>
          <w:lang w:eastAsia="en-AU"/>
        </w:rPr>
        <w:t>:</w:t>
      </w:r>
      <w:r w:rsidR="00D2499E" w:rsidRPr="00162EAE">
        <w:rPr>
          <w:rFonts w:ascii="Times New Roman" w:hAnsi="Times New Roman"/>
          <w:b/>
          <w:bCs/>
          <w:color w:val="000000"/>
          <w:sz w:val="22"/>
          <w:szCs w:val="22"/>
          <w:u w:val="single"/>
          <w:lang w:eastAsia="en-AU"/>
        </w:rPr>
        <w:t xml:space="preserve"> Mean Change in </w:t>
      </w:r>
      <w:proofErr w:type="spellStart"/>
      <w:r w:rsidR="00D2499E" w:rsidRPr="00162EAE">
        <w:rPr>
          <w:rFonts w:ascii="Times New Roman" w:hAnsi="Times New Roman"/>
          <w:b/>
          <w:bCs/>
          <w:color w:val="000000"/>
          <w:sz w:val="22"/>
          <w:szCs w:val="22"/>
          <w:u w:val="single"/>
          <w:lang w:eastAsia="en-AU"/>
        </w:rPr>
        <w:t>Peyronie’s</w:t>
      </w:r>
      <w:proofErr w:type="spellEnd"/>
      <w:r w:rsidR="00D2499E" w:rsidRPr="00162EAE">
        <w:rPr>
          <w:rFonts w:ascii="Times New Roman" w:hAnsi="Times New Roman"/>
          <w:b/>
          <w:bCs/>
          <w:color w:val="000000"/>
          <w:sz w:val="22"/>
          <w:szCs w:val="22"/>
          <w:u w:val="single"/>
          <w:lang w:eastAsia="en-AU"/>
        </w:rPr>
        <w:t xml:space="preserve"> Disease Bother Domain Score</w:t>
      </w:r>
      <w:r w:rsidR="00162EAE" w:rsidRPr="00162EAE">
        <w:rPr>
          <w:rFonts w:ascii="Times New Roman" w:hAnsi="Times New Roman"/>
          <w:b/>
          <w:bCs/>
          <w:color w:val="000000"/>
          <w:sz w:val="22"/>
          <w:szCs w:val="22"/>
          <w:u w:val="single"/>
          <w:lang w:eastAsia="en-AU"/>
        </w:rPr>
        <w:t xml:space="preserve"> </w:t>
      </w:r>
      <w:r w:rsidR="00D2499E" w:rsidRPr="00162EAE">
        <w:rPr>
          <w:rFonts w:ascii="Times New Roman" w:hAnsi="Times New Roman"/>
          <w:b/>
          <w:color w:val="000000"/>
          <w:sz w:val="22"/>
          <w:szCs w:val="22"/>
          <w:u w:val="single"/>
          <w:lang w:eastAsia="en-AU"/>
        </w:rPr>
        <w:t>from Baseline to Week 52 - Studies 1 and 2</w:t>
      </w:r>
    </w:p>
    <w:p w:rsidR="00162EAE" w:rsidRPr="00162EAE" w:rsidRDefault="00162EAE" w:rsidP="00162EAE">
      <w:pPr>
        <w:rPr>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235"/>
        <w:gridCol w:w="1275"/>
        <w:gridCol w:w="1418"/>
        <w:gridCol w:w="1559"/>
        <w:gridCol w:w="1843"/>
      </w:tblGrid>
      <w:tr w:rsidR="00BA291F" w:rsidRPr="00A44BAB" w:rsidTr="00C82497">
        <w:tc>
          <w:tcPr>
            <w:tcW w:w="2235" w:type="dxa"/>
            <w:vMerge w:val="restart"/>
            <w:shd w:val="clear" w:color="auto" w:fill="auto"/>
          </w:tcPr>
          <w:p w:rsidR="00BA291F" w:rsidRDefault="00BA291F" w:rsidP="00A44BAB">
            <w:pPr>
              <w:pStyle w:val="Heading1"/>
              <w:ind w:right="-61"/>
              <w:jc w:val="both"/>
            </w:pPr>
          </w:p>
        </w:tc>
        <w:tc>
          <w:tcPr>
            <w:tcW w:w="2693" w:type="dxa"/>
            <w:gridSpan w:val="2"/>
            <w:shd w:val="clear" w:color="auto" w:fill="auto"/>
          </w:tcPr>
          <w:p w:rsidR="00BA291F" w:rsidRPr="003D3902" w:rsidRDefault="00BA291F" w:rsidP="00A44BAB">
            <w:pPr>
              <w:pStyle w:val="Heading1"/>
              <w:ind w:right="-61"/>
              <w:jc w:val="center"/>
            </w:pPr>
            <w:r w:rsidRPr="003D3902">
              <w:rPr>
                <w:bCs w:val="0"/>
                <w:sz w:val="20"/>
              </w:rPr>
              <w:t>Study 1</w:t>
            </w:r>
          </w:p>
        </w:tc>
        <w:tc>
          <w:tcPr>
            <w:tcW w:w="3402" w:type="dxa"/>
            <w:gridSpan w:val="2"/>
            <w:shd w:val="clear" w:color="auto" w:fill="auto"/>
          </w:tcPr>
          <w:p w:rsidR="00BA291F" w:rsidRPr="003D3902" w:rsidRDefault="00BA291F" w:rsidP="00A44BAB">
            <w:pPr>
              <w:pStyle w:val="Heading1"/>
              <w:ind w:right="-61"/>
              <w:jc w:val="center"/>
            </w:pPr>
            <w:r w:rsidRPr="003D3902">
              <w:rPr>
                <w:bCs w:val="0"/>
                <w:sz w:val="20"/>
              </w:rPr>
              <w:t>Study 2</w:t>
            </w:r>
          </w:p>
        </w:tc>
      </w:tr>
      <w:tr w:rsidR="00BA291F" w:rsidRPr="00A44BAB" w:rsidTr="00C82497">
        <w:tc>
          <w:tcPr>
            <w:tcW w:w="2235" w:type="dxa"/>
            <w:vMerge/>
            <w:shd w:val="clear" w:color="auto" w:fill="auto"/>
          </w:tcPr>
          <w:p w:rsidR="00BA291F" w:rsidRDefault="00BA291F" w:rsidP="00A44BAB">
            <w:pPr>
              <w:pStyle w:val="Heading1"/>
              <w:ind w:right="-61"/>
              <w:jc w:val="both"/>
            </w:pPr>
          </w:p>
        </w:tc>
        <w:tc>
          <w:tcPr>
            <w:tcW w:w="1275" w:type="dxa"/>
            <w:shd w:val="clear" w:color="auto" w:fill="auto"/>
          </w:tcPr>
          <w:p w:rsidR="00BA291F" w:rsidRPr="00A44BAB" w:rsidRDefault="00AD6315" w:rsidP="00A44BAB">
            <w:pPr>
              <w:pStyle w:val="Default"/>
              <w:jc w:val="center"/>
              <w:rPr>
                <w:sz w:val="20"/>
                <w:szCs w:val="20"/>
              </w:rPr>
            </w:pPr>
            <w:r>
              <w:rPr>
                <w:b/>
                <w:bCs/>
                <w:sz w:val="20"/>
                <w:szCs w:val="20"/>
              </w:rPr>
              <w:t>XIAFLEX</w:t>
            </w:r>
          </w:p>
          <w:p w:rsidR="00BA291F" w:rsidRDefault="00BA291F" w:rsidP="00A44BAB">
            <w:pPr>
              <w:pStyle w:val="Heading1"/>
              <w:ind w:right="-61"/>
              <w:jc w:val="center"/>
            </w:pPr>
            <w:r w:rsidRPr="00A44BAB">
              <w:rPr>
                <w:b w:val="0"/>
                <w:bCs w:val="0"/>
                <w:sz w:val="20"/>
              </w:rPr>
              <w:t>N=199</w:t>
            </w:r>
          </w:p>
        </w:tc>
        <w:tc>
          <w:tcPr>
            <w:tcW w:w="1418" w:type="dxa"/>
            <w:shd w:val="clear" w:color="auto" w:fill="auto"/>
          </w:tcPr>
          <w:p w:rsidR="00BA291F" w:rsidRPr="00A44BAB" w:rsidRDefault="00BA291F" w:rsidP="00A44BAB">
            <w:pPr>
              <w:pStyle w:val="Default"/>
              <w:jc w:val="center"/>
              <w:rPr>
                <w:sz w:val="20"/>
                <w:szCs w:val="20"/>
              </w:rPr>
            </w:pPr>
            <w:r w:rsidRPr="00A44BAB">
              <w:rPr>
                <w:b/>
                <w:bCs/>
                <w:sz w:val="20"/>
                <w:szCs w:val="20"/>
              </w:rPr>
              <w:t>Placebo</w:t>
            </w:r>
          </w:p>
          <w:p w:rsidR="00BA291F" w:rsidRDefault="00BA291F" w:rsidP="00A44BAB">
            <w:pPr>
              <w:pStyle w:val="Heading1"/>
              <w:ind w:right="-61"/>
              <w:jc w:val="center"/>
            </w:pPr>
            <w:r w:rsidRPr="00A44BAB">
              <w:rPr>
                <w:b w:val="0"/>
                <w:bCs w:val="0"/>
                <w:sz w:val="20"/>
              </w:rPr>
              <w:t>N=104</w:t>
            </w:r>
          </w:p>
        </w:tc>
        <w:tc>
          <w:tcPr>
            <w:tcW w:w="1559" w:type="dxa"/>
            <w:shd w:val="clear" w:color="auto" w:fill="auto"/>
          </w:tcPr>
          <w:p w:rsidR="00BA291F" w:rsidRPr="00A44BAB" w:rsidRDefault="00AD6315" w:rsidP="00A44BAB">
            <w:pPr>
              <w:pStyle w:val="Default"/>
              <w:jc w:val="center"/>
              <w:rPr>
                <w:sz w:val="20"/>
                <w:szCs w:val="20"/>
              </w:rPr>
            </w:pPr>
            <w:r>
              <w:rPr>
                <w:b/>
                <w:bCs/>
                <w:sz w:val="20"/>
                <w:szCs w:val="20"/>
              </w:rPr>
              <w:t>XIAFLEX</w:t>
            </w:r>
          </w:p>
          <w:p w:rsidR="00BA291F" w:rsidRDefault="00BA291F" w:rsidP="00A44BAB">
            <w:pPr>
              <w:pStyle w:val="Heading1"/>
              <w:ind w:right="-61"/>
              <w:jc w:val="center"/>
            </w:pPr>
            <w:r w:rsidRPr="00A44BAB">
              <w:rPr>
                <w:b w:val="0"/>
                <w:bCs w:val="0"/>
                <w:sz w:val="20"/>
              </w:rPr>
              <w:t>N=202</w:t>
            </w:r>
          </w:p>
        </w:tc>
        <w:tc>
          <w:tcPr>
            <w:tcW w:w="1843" w:type="dxa"/>
            <w:shd w:val="clear" w:color="auto" w:fill="auto"/>
          </w:tcPr>
          <w:p w:rsidR="00BA291F" w:rsidRPr="00A44BAB" w:rsidRDefault="00BA291F" w:rsidP="00A44BAB">
            <w:pPr>
              <w:pStyle w:val="Default"/>
              <w:jc w:val="center"/>
              <w:rPr>
                <w:sz w:val="20"/>
                <w:szCs w:val="20"/>
              </w:rPr>
            </w:pPr>
            <w:r w:rsidRPr="00A44BAB">
              <w:rPr>
                <w:b/>
                <w:bCs/>
                <w:sz w:val="20"/>
                <w:szCs w:val="20"/>
              </w:rPr>
              <w:t>Placebo</w:t>
            </w:r>
          </w:p>
          <w:p w:rsidR="00BA291F" w:rsidRDefault="00BA291F" w:rsidP="00A44BAB">
            <w:pPr>
              <w:pStyle w:val="Heading1"/>
              <w:ind w:right="-61"/>
              <w:jc w:val="center"/>
            </w:pPr>
            <w:r w:rsidRPr="00A44BAB">
              <w:rPr>
                <w:b w:val="0"/>
                <w:bCs w:val="0"/>
                <w:sz w:val="20"/>
              </w:rPr>
              <w:t>N=107</w:t>
            </w:r>
          </w:p>
        </w:tc>
      </w:tr>
      <w:tr w:rsidR="00BA291F" w:rsidTr="00C82497">
        <w:tc>
          <w:tcPr>
            <w:tcW w:w="2235" w:type="dxa"/>
            <w:shd w:val="clear" w:color="auto" w:fill="auto"/>
          </w:tcPr>
          <w:p w:rsidR="00BA291F" w:rsidRPr="00AF4921" w:rsidRDefault="00BA291F" w:rsidP="00A44BAB">
            <w:pPr>
              <w:pStyle w:val="Heading1"/>
              <w:ind w:right="-61"/>
              <w:jc w:val="both"/>
              <w:rPr>
                <w:b w:val="0"/>
              </w:rPr>
            </w:pPr>
            <w:r w:rsidRPr="00AF4921">
              <w:rPr>
                <w:b w:val="0"/>
                <w:sz w:val="20"/>
              </w:rPr>
              <w:t xml:space="preserve">Baseline Mean </w:t>
            </w:r>
          </w:p>
        </w:tc>
        <w:tc>
          <w:tcPr>
            <w:tcW w:w="1275" w:type="dxa"/>
            <w:shd w:val="clear" w:color="auto" w:fill="auto"/>
          </w:tcPr>
          <w:p w:rsidR="00BA291F" w:rsidRPr="00AB0FEF" w:rsidRDefault="00BA291F" w:rsidP="00A44BAB">
            <w:pPr>
              <w:pStyle w:val="Heading1"/>
              <w:ind w:right="-61"/>
              <w:jc w:val="center"/>
              <w:rPr>
                <w:b w:val="0"/>
              </w:rPr>
            </w:pPr>
            <w:r w:rsidRPr="00AB0FEF">
              <w:rPr>
                <w:b w:val="0"/>
                <w:sz w:val="20"/>
              </w:rPr>
              <w:t xml:space="preserve">7.5 </w:t>
            </w:r>
          </w:p>
        </w:tc>
        <w:tc>
          <w:tcPr>
            <w:tcW w:w="1418" w:type="dxa"/>
            <w:shd w:val="clear" w:color="auto" w:fill="auto"/>
          </w:tcPr>
          <w:p w:rsidR="00BA291F" w:rsidRPr="00AD6315" w:rsidRDefault="00BA291F" w:rsidP="00A44BAB">
            <w:pPr>
              <w:pStyle w:val="Heading1"/>
              <w:ind w:right="-61"/>
              <w:jc w:val="center"/>
              <w:rPr>
                <w:b w:val="0"/>
              </w:rPr>
            </w:pPr>
            <w:r w:rsidRPr="00AB0FEF">
              <w:rPr>
                <w:b w:val="0"/>
                <w:sz w:val="20"/>
              </w:rPr>
              <w:t xml:space="preserve">7.4 </w:t>
            </w:r>
          </w:p>
        </w:tc>
        <w:tc>
          <w:tcPr>
            <w:tcW w:w="1559" w:type="dxa"/>
            <w:shd w:val="clear" w:color="auto" w:fill="auto"/>
          </w:tcPr>
          <w:p w:rsidR="00BA291F" w:rsidRPr="001A03B6" w:rsidRDefault="00BA291F" w:rsidP="00A44BAB">
            <w:pPr>
              <w:pStyle w:val="Heading1"/>
              <w:ind w:right="-61"/>
              <w:jc w:val="center"/>
              <w:rPr>
                <w:b w:val="0"/>
              </w:rPr>
            </w:pPr>
            <w:r w:rsidRPr="001A03B6">
              <w:rPr>
                <w:b w:val="0"/>
                <w:sz w:val="20"/>
              </w:rPr>
              <w:t xml:space="preserve">7.4 </w:t>
            </w:r>
          </w:p>
        </w:tc>
        <w:tc>
          <w:tcPr>
            <w:tcW w:w="1843" w:type="dxa"/>
            <w:shd w:val="clear" w:color="auto" w:fill="auto"/>
          </w:tcPr>
          <w:p w:rsidR="00BA291F" w:rsidRPr="005F04B9" w:rsidRDefault="00BA291F" w:rsidP="00A44BAB">
            <w:pPr>
              <w:pStyle w:val="Heading1"/>
              <w:ind w:right="-61"/>
              <w:jc w:val="center"/>
              <w:rPr>
                <w:b w:val="0"/>
              </w:rPr>
            </w:pPr>
            <w:r w:rsidRPr="007534F2">
              <w:rPr>
                <w:b w:val="0"/>
                <w:sz w:val="20"/>
              </w:rPr>
              <w:t xml:space="preserve">8.2 </w:t>
            </w:r>
          </w:p>
        </w:tc>
      </w:tr>
      <w:tr w:rsidR="00BA291F" w:rsidTr="00C82497">
        <w:tc>
          <w:tcPr>
            <w:tcW w:w="2235" w:type="dxa"/>
            <w:shd w:val="clear" w:color="auto" w:fill="auto"/>
          </w:tcPr>
          <w:p w:rsidR="00BA291F" w:rsidRPr="00AF4921" w:rsidRDefault="00BA291F" w:rsidP="00A44BAB">
            <w:pPr>
              <w:pStyle w:val="Heading1"/>
              <w:ind w:right="-61"/>
              <w:jc w:val="both"/>
              <w:rPr>
                <w:b w:val="0"/>
              </w:rPr>
            </w:pPr>
            <w:r w:rsidRPr="00AF4921">
              <w:rPr>
                <w:b w:val="0"/>
                <w:sz w:val="20"/>
              </w:rPr>
              <w:t xml:space="preserve">Mean Change </w:t>
            </w:r>
            <w:r w:rsidRPr="00474DA0">
              <w:rPr>
                <w:b w:val="0"/>
                <w:sz w:val="20"/>
                <w:vertAlign w:val="superscript"/>
              </w:rPr>
              <w:t>a</w:t>
            </w:r>
            <w:r w:rsidRPr="00AF4921">
              <w:rPr>
                <w:b w:val="0"/>
                <w:sz w:val="20"/>
              </w:rPr>
              <w:t xml:space="preserve"> </w:t>
            </w:r>
          </w:p>
        </w:tc>
        <w:tc>
          <w:tcPr>
            <w:tcW w:w="1275" w:type="dxa"/>
            <w:shd w:val="clear" w:color="auto" w:fill="auto"/>
          </w:tcPr>
          <w:p w:rsidR="00BA291F" w:rsidRPr="00AB0FEF" w:rsidRDefault="00BA291F" w:rsidP="00A44BAB">
            <w:pPr>
              <w:pStyle w:val="Heading1"/>
              <w:ind w:right="-61"/>
              <w:jc w:val="center"/>
              <w:rPr>
                <w:b w:val="0"/>
              </w:rPr>
            </w:pPr>
            <w:r w:rsidRPr="00AB0FEF">
              <w:rPr>
                <w:b w:val="0"/>
                <w:sz w:val="20"/>
              </w:rPr>
              <w:t xml:space="preserve">-2.8 </w:t>
            </w:r>
          </w:p>
        </w:tc>
        <w:tc>
          <w:tcPr>
            <w:tcW w:w="1418" w:type="dxa"/>
            <w:shd w:val="clear" w:color="auto" w:fill="auto"/>
          </w:tcPr>
          <w:p w:rsidR="00BA291F" w:rsidRPr="00AD6315" w:rsidRDefault="00BA291F" w:rsidP="00A44BAB">
            <w:pPr>
              <w:pStyle w:val="Heading1"/>
              <w:ind w:right="-61"/>
              <w:jc w:val="center"/>
              <w:rPr>
                <w:b w:val="0"/>
              </w:rPr>
            </w:pPr>
            <w:r w:rsidRPr="00AB0FEF">
              <w:rPr>
                <w:b w:val="0"/>
                <w:sz w:val="20"/>
              </w:rPr>
              <w:t xml:space="preserve">-1.6 </w:t>
            </w:r>
          </w:p>
        </w:tc>
        <w:tc>
          <w:tcPr>
            <w:tcW w:w="1559" w:type="dxa"/>
            <w:shd w:val="clear" w:color="auto" w:fill="auto"/>
          </w:tcPr>
          <w:p w:rsidR="00BA291F" w:rsidRPr="001A03B6" w:rsidRDefault="00BA291F" w:rsidP="00A44BAB">
            <w:pPr>
              <w:pStyle w:val="Heading1"/>
              <w:ind w:right="-61"/>
              <w:jc w:val="center"/>
              <w:rPr>
                <w:b w:val="0"/>
              </w:rPr>
            </w:pPr>
            <w:r w:rsidRPr="001A03B6">
              <w:rPr>
                <w:b w:val="0"/>
                <w:sz w:val="20"/>
              </w:rPr>
              <w:t xml:space="preserve">-2.6 </w:t>
            </w:r>
          </w:p>
        </w:tc>
        <w:tc>
          <w:tcPr>
            <w:tcW w:w="1843" w:type="dxa"/>
            <w:shd w:val="clear" w:color="auto" w:fill="auto"/>
          </w:tcPr>
          <w:p w:rsidR="00BA291F" w:rsidRPr="005F04B9" w:rsidRDefault="00BA291F" w:rsidP="00A44BAB">
            <w:pPr>
              <w:pStyle w:val="Heading1"/>
              <w:ind w:right="-61"/>
              <w:jc w:val="center"/>
              <w:rPr>
                <w:b w:val="0"/>
              </w:rPr>
            </w:pPr>
            <w:r w:rsidRPr="007534F2">
              <w:rPr>
                <w:b w:val="0"/>
                <w:sz w:val="20"/>
              </w:rPr>
              <w:t xml:space="preserve">-1.5 </w:t>
            </w:r>
          </w:p>
        </w:tc>
      </w:tr>
      <w:tr w:rsidR="00BA291F" w:rsidTr="00C82497">
        <w:tc>
          <w:tcPr>
            <w:tcW w:w="2235" w:type="dxa"/>
            <w:shd w:val="clear" w:color="auto" w:fill="auto"/>
          </w:tcPr>
          <w:p w:rsidR="00BA291F" w:rsidRPr="00A44BAB" w:rsidRDefault="00BA291F" w:rsidP="00A44BAB">
            <w:pPr>
              <w:pStyle w:val="Default"/>
              <w:jc w:val="both"/>
              <w:rPr>
                <w:sz w:val="20"/>
                <w:szCs w:val="20"/>
              </w:rPr>
            </w:pPr>
            <w:r w:rsidRPr="00A44BAB">
              <w:rPr>
                <w:sz w:val="20"/>
                <w:szCs w:val="20"/>
              </w:rPr>
              <w:t xml:space="preserve">Treatment Difference </w:t>
            </w:r>
          </w:p>
          <w:p w:rsidR="00BA291F" w:rsidRPr="00AF4921" w:rsidRDefault="00BA291F" w:rsidP="00A44BAB">
            <w:pPr>
              <w:pStyle w:val="Heading1"/>
              <w:ind w:right="-61"/>
              <w:jc w:val="both"/>
              <w:rPr>
                <w:b w:val="0"/>
              </w:rPr>
            </w:pPr>
            <w:r w:rsidRPr="00AF4921">
              <w:rPr>
                <w:b w:val="0"/>
                <w:sz w:val="20"/>
              </w:rPr>
              <w:t xml:space="preserve">(95% CI) </w:t>
            </w:r>
          </w:p>
        </w:tc>
        <w:tc>
          <w:tcPr>
            <w:tcW w:w="2693" w:type="dxa"/>
            <w:gridSpan w:val="2"/>
            <w:shd w:val="clear" w:color="auto" w:fill="auto"/>
          </w:tcPr>
          <w:p w:rsidR="00BA291F" w:rsidRPr="00A44BAB" w:rsidRDefault="00BA291F" w:rsidP="00A44BAB">
            <w:pPr>
              <w:pStyle w:val="Default"/>
              <w:jc w:val="center"/>
              <w:rPr>
                <w:sz w:val="20"/>
                <w:szCs w:val="20"/>
              </w:rPr>
            </w:pPr>
            <w:r w:rsidRPr="00A44BAB">
              <w:rPr>
                <w:sz w:val="20"/>
                <w:szCs w:val="20"/>
              </w:rPr>
              <w:t xml:space="preserve">-1.2 </w:t>
            </w:r>
            <w:r w:rsidRPr="00AF4921">
              <w:rPr>
                <w:sz w:val="18"/>
                <w:szCs w:val="20"/>
                <w:vertAlign w:val="superscript"/>
              </w:rPr>
              <w:t>b</w:t>
            </w:r>
            <w:r w:rsidRPr="00AF4921">
              <w:rPr>
                <w:sz w:val="20"/>
                <w:szCs w:val="20"/>
                <w:vertAlign w:val="superscript"/>
              </w:rPr>
              <w:t xml:space="preserve"> </w:t>
            </w:r>
          </w:p>
          <w:p w:rsidR="00BA291F" w:rsidRPr="00AF4921" w:rsidRDefault="00BA291F" w:rsidP="00A44BAB">
            <w:pPr>
              <w:pStyle w:val="Heading1"/>
              <w:ind w:right="-61"/>
              <w:jc w:val="center"/>
              <w:rPr>
                <w:b w:val="0"/>
              </w:rPr>
            </w:pPr>
            <w:r w:rsidRPr="00AF4921">
              <w:rPr>
                <w:b w:val="0"/>
                <w:sz w:val="20"/>
              </w:rPr>
              <w:t xml:space="preserve">(-2.4, -0.03) </w:t>
            </w:r>
          </w:p>
        </w:tc>
        <w:tc>
          <w:tcPr>
            <w:tcW w:w="3402" w:type="dxa"/>
            <w:gridSpan w:val="2"/>
            <w:shd w:val="clear" w:color="auto" w:fill="auto"/>
          </w:tcPr>
          <w:p w:rsidR="00BA291F" w:rsidRPr="00A44BAB" w:rsidRDefault="00BA291F" w:rsidP="00A44BAB">
            <w:pPr>
              <w:pStyle w:val="Default"/>
              <w:jc w:val="center"/>
              <w:rPr>
                <w:sz w:val="20"/>
                <w:szCs w:val="20"/>
              </w:rPr>
            </w:pPr>
            <w:r w:rsidRPr="00A44BAB">
              <w:rPr>
                <w:sz w:val="20"/>
                <w:szCs w:val="20"/>
              </w:rPr>
              <w:t xml:space="preserve">-1.1 </w:t>
            </w:r>
            <w:r w:rsidRPr="00AF4921">
              <w:rPr>
                <w:sz w:val="18"/>
                <w:szCs w:val="20"/>
                <w:vertAlign w:val="superscript"/>
              </w:rPr>
              <w:t xml:space="preserve">b </w:t>
            </w:r>
          </w:p>
          <w:p w:rsidR="00BA291F" w:rsidRPr="00AF4921" w:rsidRDefault="00BA291F" w:rsidP="00A44BAB">
            <w:pPr>
              <w:pStyle w:val="Heading1"/>
              <w:ind w:right="-61"/>
              <w:jc w:val="center"/>
              <w:rPr>
                <w:b w:val="0"/>
              </w:rPr>
            </w:pPr>
            <w:r w:rsidRPr="00AF4921">
              <w:rPr>
                <w:b w:val="0"/>
                <w:sz w:val="20"/>
              </w:rPr>
              <w:t xml:space="preserve">(-2.1, -0.002) </w:t>
            </w:r>
          </w:p>
        </w:tc>
      </w:tr>
    </w:tbl>
    <w:p w:rsidR="009E2A51" w:rsidRDefault="009E2A51" w:rsidP="005F04B9">
      <w:pPr>
        <w:pStyle w:val="Default"/>
        <w:rPr>
          <w:sz w:val="16"/>
          <w:szCs w:val="16"/>
        </w:rPr>
      </w:pPr>
    </w:p>
    <w:p w:rsidR="005F04B9" w:rsidRPr="007F2745" w:rsidRDefault="005F04B9" w:rsidP="005F04B9">
      <w:pPr>
        <w:pStyle w:val="Default"/>
        <w:rPr>
          <w:sz w:val="16"/>
          <w:szCs w:val="16"/>
        </w:rPr>
      </w:pPr>
      <w:r w:rsidRPr="007F2745">
        <w:rPr>
          <w:sz w:val="16"/>
          <w:szCs w:val="16"/>
        </w:rPr>
        <w:t>a Mean change, treatment difference, 95% CI, and p-value all based on an ANOVA model with factors for treatment, stratum of baseline penile curvature, and their interaction and using last observation carried forward (LOCF) in the modified intent-to-treat (</w:t>
      </w:r>
      <w:proofErr w:type="spellStart"/>
      <w:r w:rsidRPr="007F2745">
        <w:rPr>
          <w:sz w:val="16"/>
          <w:szCs w:val="16"/>
        </w:rPr>
        <w:t>mITT</w:t>
      </w:r>
      <w:proofErr w:type="spellEnd"/>
      <w:r w:rsidRPr="007F2745">
        <w:rPr>
          <w:sz w:val="16"/>
          <w:szCs w:val="16"/>
        </w:rPr>
        <w:t xml:space="preserve">) population. The </w:t>
      </w:r>
      <w:proofErr w:type="spellStart"/>
      <w:r w:rsidRPr="007F2745">
        <w:rPr>
          <w:sz w:val="16"/>
          <w:szCs w:val="16"/>
        </w:rPr>
        <w:t>mITT</w:t>
      </w:r>
      <w:proofErr w:type="spellEnd"/>
      <w:r w:rsidRPr="007F2745">
        <w:rPr>
          <w:sz w:val="16"/>
          <w:szCs w:val="16"/>
        </w:rPr>
        <w:t xml:space="preserve"> population was defined as all </w:t>
      </w:r>
      <w:proofErr w:type="spellStart"/>
      <w:r w:rsidRPr="007F2745">
        <w:rPr>
          <w:sz w:val="16"/>
          <w:szCs w:val="16"/>
        </w:rPr>
        <w:t>randomi</w:t>
      </w:r>
      <w:r>
        <w:rPr>
          <w:sz w:val="16"/>
          <w:szCs w:val="16"/>
        </w:rPr>
        <w:t>s</w:t>
      </w:r>
      <w:r w:rsidRPr="007F2745">
        <w:rPr>
          <w:sz w:val="16"/>
          <w:szCs w:val="16"/>
        </w:rPr>
        <w:t>ed</w:t>
      </w:r>
      <w:proofErr w:type="spellEnd"/>
      <w:r w:rsidRPr="007F2745">
        <w:rPr>
          <w:sz w:val="16"/>
          <w:szCs w:val="16"/>
        </w:rPr>
        <w:t xml:space="preserve"> subjects who had both a penile curvature deformity measurement and a PDQ assessment at baseline and at one or more subsequent time points. </w:t>
      </w:r>
    </w:p>
    <w:p w:rsidR="00D2499E" w:rsidRDefault="005F04B9" w:rsidP="00AB0B08">
      <w:pPr>
        <w:rPr>
          <w:sz w:val="16"/>
          <w:szCs w:val="16"/>
        </w:rPr>
      </w:pPr>
      <w:proofErr w:type="gramStart"/>
      <w:r w:rsidRPr="007F2745">
        <w:rPr>
          <w:sz w:val="16"/>
          <w:szCs w:val="16"/>
        </w:rPr>
        <w:t>b</w:t>
      </w:r>
      <w:proofErr w:type="gramEnd"/>
      <w:r w:rsidRPr="007F2745">
        <w:rPr>
          <w:sz w:val="16"/>
          <w:szCs w:val="16"/>
        </w:rPr>
        <w:t xml:space="preserve"> p-value &lt; 0.05.</w:t>
      </w:r>
    </w:p>
    <w:p w:rsidR="00AB0B08" w:rsidRDefault="00AB0B08" w:rsidP="00AB0B08"/>
    <w:p w:rsidR="00BA291F" w:rsidRPr="00BA291F" w:rsidRDefault="00BA291F" w:rsidP="00474DA0">
      <w:r w:rsidRPr="00474DA0">
        <w:rPr>
          <w:rFonts w:ascii="Arial" w:hAnsi="Arial" w:cs="Arial"/>
          <w:szCs w:val="24"/>
        </w:rPr>
        <w:t xml:space="preserve">There were no clinically meaningful differences in the mean percent improvement in curvature deformity or mean reduction in the Bother domain score following treatment with </w:t>
      </w:r>
      <w:r w:rsidR="00AD6315" w:rsidRPr="00474DA0">
        <w:rPr>
          <w:rFonts w:ascii="Arial" w:hAnsi="Arial" w:cs="Arial"/>
          <w:szCs w:val="24"/>
        </w:rPr>
        <w:t>XIAFLEX</w:t>
      </w:r>
      <w:r w:rsidRPr="00474DA0">
        <w:rPr>
          <w:rFonts w:ascii="Arial" w:hAnsi="Arial" w:cs="Arial"/>
          <w:szCs w:val="24"/>
        </w:rPr>
        <w:t xml:space="preserve"> based on the severity of baseline erectile dysfunction or concomitant phosphodiesterase type 5 (PDE5) inhibitor use</w:t>
      </w:r>
      <w:r w:rsidR="0075501D">
        <w:rPr>
          <w:rFonts w:ascii="Arial" w:hAnsi="Arial" w:cs="Arial"/>
          <w:szCs w:val="24"/>
        </w:rPr>
        <w:t>.</w:t>
      </w:r>
      <w:r w:rsidR="00EA4AF3" w:rsidRPr="00BA291F">
        <w:t xml:space="preserve"> </w:t>
      </w:r>
    </w:p>
    <w:p w:rsidR="001C35B2" w:rsidRDefault="001C35B2" w:rsidP="00365338">
      <w:pPr>
        <w:pStyle w:val="Heading1"/>
        <w:ind w:right="-61"/>
      </w:pPr>
      <w:r>
        <w:t>INDICATIONS</w:t>
      </w:r>
    </w:p>
    <w:p w:rsidR="003D3D4E" w:rsidRDefault="003D3D4E" w:rsidP="003D3D4E">
      <w:pPr>
        <w:pStyle w:val="Default"/>
        <w:rPr>
          <w:rFonts w:ascii="Arial" w:hAnsi="Arial" w:cs="Arial"/>
        </w:rPr>
      </w:pPr>
    </w:p>
    <w:p w:rsidR="003D3D4E" w:rsidRPr="003D3D4E" w:rsidRDefault="003D3D4E" w:rsidP="003D3D4E">
      <w:pPr>
        <w:pStyle w:val="Default"/>
        <w:rPr>
          <w:rFonts w:ascii="Arial" w:hAnsi="Arial" w:cs="Arial"/>
          <w:color w:val="auto"/>
        </w:rPr>
      </w:pPr>
      <w:r w:rsidRPr="003D3D4E">
        <w:rPr>
          <w:rFonts w:ascii="Arial" w:hAnsi="Arial" w:cs="Arial"/>
          <w:color w:val="auto"/>
        </w:rPr>
        <w:t>XIAF</w:t>
      </w:r>
      <w:r w:rsidR="00573398">
        <w:rPr>
          <w:rFonts w:ascii="Arial" w:hAnsi="Arial" w:cs="Arial"/>
          <w:color w:val="auto"/>
        </w:rPr>
        <w:t>LE</w:t>
      </w:r>
      <w:r w:rsidRPr="003D3D4E">
        <w:rPr>
          <w:rFonts w:ascii="Arial" w:hAnsi="Arial" w:cs="Arial"/>
          <w:color w:val="auto"/>
        </w:rPr>
        <w:t xml:space="preserve">X is indicated for: </w:t>
      </w:r>
    </w:p>
    <w:p w:rsidR="003D3D4E" w:rsidRPr="003D3D4E" w:rsidRDefault="003D3D4E" w:rsidP="003D3D4E">
      <w:pPr>
        <w:pStyle w:val="Default"/>
        <w:numPr>
          <w:ilvl w:val="0"/>
          <w:numId w:val="30"/>
        </w:numPr>
        <w:spacing w:after="258"/>
        <w:rPr>
          <w:rFonts w:ascii="Arial" w:hAnsi="Arial" w:cs="Arial"/>
          <w:color w:val="auto"/>
        </w:rPr>
      </w:pPr>
      <w:r w:rsidRPr="003D3D4E">
        <w:rPr>
          <w:rFonts w:ascii="Arial" w:hAnsi="Arial" w:cs="Arial"/>
          <w:color w:val="auto"/>
        </w:rPr>
        <w:t xml:space="preserve">The treatment of </w:t>
      </w:r>
      <w:proofErr w:type="spellStart"/>
      <w:r w:rsidRPr="003D3D4E">
        <w:rPr>
          <w:rFonts w:ascii="Arial" w:hAnsi="Arial" w:cs="Arial"/>
          <w:color w:val="auto"/>
        </w:rPr>
        <w:t>Dupuytren’s</w:t>
      </w:r>
      <w:proofErr w:type="spellEnd"/>
      <w:r w:rsidRPr="003D3D4E">
        <w:rPr>
          <w:rFonts w:ascii="Arial" w:hAnsi="Arial" w:cs="Arial"/>
          <w:color w:val="auto"/>
        </w:rPr>
        <w:t xml:space="preserve"> contracture in adult patients with a palpable</w:t>
      </w:r>
      <w:r w:rsidR="00691B38">
        <w:rPr>
          <w:rFonts w:ascii="Arial" w:hAnsi="Arial" w:cs="Arial"/>
          <w:color w:val="auto"/>
        </w:rPr>
        <w:t xml:space="preserve"> cord.</w:t>
      </w:r>
      <w:r w:rsidRPr="003D3D4E">
        <w:rPr>
          <w:rFonts w:ascii="Arial" w:hAnsi="Arial" w:cs="Arial"/>
          <w:color w:val="auto"/>
        </w:rPr>
        <w:t xml:space="preserve"> </w:t>
      </w:r>
    </w:p>
    <w:p w:rsidR="00A85961" w:rsidRPr="003349FE" w:rsidRDefault="00A85961" w:rsidP="003D3D4E">
      <w:pPr>
        <w:pStyle w:val="Default"/>
        <w:numPr>
          <w:ilvl w:val="0"/>
          <w:numId w:val="30"/>
        </w:numPr>
        <w:rPr>
          <w:rFonts w:ascii="Arial" w:hAnsi="Arial" w:cs="Arial"/>
          <w:color w:val="auto"/>
        </w:rPr>
      </w:pPr>
      <w:r w:rsidRPr="00A85961">
        <w:rPr>
          <w:rFonts w:ascii="Arial" w:hAnsi="Arial" w:cs="Arial"/>
          <w:color w:val="auto"/>
        </w:rPr>
        <w:t xml:space="preserve">The treatment of adult men with </w:t>
      </w:r>
      <w:proofErr w:type="spellStart"/>
      <w:r w:rsidRPr="00A85961">
        <w:rPr>
          <w:rFonts w:ascii="Arial" w:hAnsi="Arial" w:cs="Arial"/>
          <w:color w:val="auto"/>
        </w:rPr>
        <w:t>Peyronie’s</w:t>
      </w:r>
      <w:proofErr w:type="spellEnd"/>
      <w:r w:rsidRPr="00A85961">
        <w:rPr>
          <w:rFonts w:ascii="Arial" w:hAnsi="Arial" w:cs="Arial"/>
          <w:color w:val="auto"/>
        </w:rPr>
        <w:t xml:space="preserve"> disease with a palpable plaque and curvature deformity of at least 30 degrees at the start of therapy</w:t>
      </w:r>
      <w:r>
        <w:rPr>
          <w:rFonts w:ascii="Arial" w:hAnsi="Arial" w:cs="Arial"/>
          <w:color w:val="auto"/>
        </w:rPr>
        <w:t xml:space="preserve">. </w:t>
      </w:r>
    </w:p>
    <w:p w:rsidR="00DA2972" w:rsidRDefault="00DA2972" w:rsidP="00ED6544">
      <w:pPr>
        <w:pStyle w:val="Heading1"/>
        <w:ind w:right="-61"/>
      </w:pPr>
    </w:p>
    <w:p w:rsidR="00ED6544" w:rsidRDefault="00ED6544" w:rsidP="00ED6544">
      <w:pPr>
        <w:pStyle w:val="Heading1"/>
        <w:ind w:right="-61"/>
      </w:pPr>
      <w:r w:rsidRPr="004909FF">
        <w:t>CONTRAINDICATIONS</w:t>
      </w:r>
    </w:p>
    <w:p w:rsidR="001C35B2" w:rsidRDefault="001C35B2" w:rsidP="00365338">
      <w:pPr>
        <w:ind w:right="-61"/>
        <w:rPr>
          <w:rFonts w:ascii="Arial" w:hAnsi="Arial" w:cs="Arial"/>
        </w:rPr>
      </w:pPr>
    </w:p>
    <w:p w:rsidR="00263BAB" w:rsidRDefault="007E4884" w:rsidP="00263BAB">
      <w:pPr>
        <w:pStyle w:val="Default"/>
        <w:rPr>
          <w:rFonts w:ascii="Arial" w:hAnsi="Arial" w:cs="Arial"/>
        </w:rPr>
      </w:pPr>
      <w:r w:rsidRPr="007E4884">
        <w:rPr>
          <w:rFonts w:ascii="Arial" w:hAnsi="Arial" w:cs="Arial"/>
        </w:rPr>
        <w:t>Do not use in patients with hypersensitivity to the active substance or to any of the excipients.</w:t>
      </w:r>
    </w:p>
    <w:p w:rsidR="000116A5" w:rsidRPr="00474DA0" w:rsidRDefault="000116A5" w:rsidP="00263BAB">
      <w:pPr>
        <w:pStyle w:val="Default"/>
        <w:rPr>
          <w:rFonts w:ascii="Arial" w:hAnsi="Arial" w:cs="Arial"/>
        </w:rPr>
      </w:pPr>
    </w:p>
    <w:p w:rsidR="005B4A52" w:rsidRPr="00474DA0" w:rsidRDefault="00263BAB" w:rsidP="00365338">
      <w:pPr>
        <w:ind w:right="-61"/>
        <w:rPr>
          <w:rFonts w:ascii="Arial" w:hAnsi="Arial" w:cs="Arial"/>
          <w:szCs w:val="24"/>
          <w:vertAlign w:val="superscript"/>
        </w:rPr>
      </w:pPr>
      <w:r w:rsidRPr="00474DA0">
        <w:rPr>
          <w:rFonts w:ascii="Arial" w:hAnsi="Arial" w:cs="Arial"/>
          <w:szCs w:val="24"/>
        </w:rPr>
        <w:lastRenderedPageBreak/>
        <w:t xml:space="preserve">Do not use for the treatment of </w:t>
      </w:r>
      <w:proofErr w:type="spellStart"/>
      <w:r w:rsidRPr="00474DA0">
        <w:rPr>
          <w:rFonts w:ascii="Arial" w:hAnsi="Arial" w:cs="Arial"/>
          <w:szCs w:val="24"/>
        </w:rPr>
        <w:t>Peyronie’s</w:t>
      </w:r>
      <w:proofErr w:type="spellEnd"/>
      <w:r w:rsidRPr="00474DA0">
        <w:rPr>
          <w:rFonts w:ascii="Arial" w:hAnsi="Arial" w:cs="Arial"/>
          <w:szCs w:val="24"/>
        </w:rPr>
        <w:t xml:space="preserve"> plaques that involve the penile urethra due to potential risk to this structure</w:t>
      </w:r>
      <w:r w:rsidR="00C82703">
        <w:rPr>
          <w:rFonts w:ascii="Arial" w:hAnsi="Arial" w:cs="Arial"/>
          <w:szCs w:val="24"/>
        </w:rPr>
        <w:t>.</w:t>
      </w:r>
    </w:p>
    <w:p w:rsidR="0048739A" w:rsidRDefault="0048739A" w:rsidP="00365338">
      <w:pPr>
        <w:ind w:right="-61"/>
        <w:rPr>
          <w:rFonts w:ascii="Arial" w:hAnsi="Arial" w:cs="Arial"/>
        </w:rPr>
      </w:pPr>
    </w:p>
    <w:p w:rsidR="001C35B2" w:rsidRDefault="001C35B2" w:rsidP="00365338">
      <w:pPr>
        <w:pStyle w:val="Heading1"/>
        <w:ind w:right="-61"/>
      </w:pPr>
      <w:r>
        <w:t>PRECAUTIONS</w:t>
      </w:r>
    </w:p>
    <w:p w:rsidR="00A56241" w:rsidRDefault="00A56241" w:rsidP="00A56241">
      <w:pPr>
        <w:autoSpaceDE w:val="0"/>
        <w:autoSpaceDN w:val="0"/>
        <w:adjustRightInd w:val="0"/>
        <w:rPr>
          <w:rFonts w:ascii="TimesNewRoman,Italic" w:hAnsi="TimesNewRoman,Italic" w:cs="TimesNewRoman,Italic"/>
          <w:i/>
          <w:iCs/>
          <w:sz w:val="21"/>
          <w:szCs w:val="21"/>
          <w:lang w:val="en-US"/>
        </w:rPr>
      </w:pPr>
    </w:p>
    <w:p w:rsidR="00A56241" w:rsidRDefault="00A56241" w:rsidP="00A56241">
      <w:pPr>
        <w:autoSpaceDE w:val="0"/>
        <w:autoSpaceDN w:val="0"/>
        <w:adjustRightInd w:val="0"/>
        <w:rPr>
          <w:rFonts w:ascii="Arial" w:hAnsi="Arial" w:cs="Arial"/>
          <w:b/>
          <w:i/>
          <w:iCs/>
          <w:szCs w:val="24"/>
          <w:lang w:val="en-US"/>
        </w:rPr>
      </w:pPr>
      <w:r w:rsidRPr="00BF6943">
        <w:rPr>
          <w:rFonts w:ascii="Arial" w:hAnsi="Arial" w:cs="Arial"/>
          <w:b/>
          <w:i/>
          <w:iCs/>
          <w:szCs w:val="24"/>
          <w:lang w:val="en-US"/>
        </w:rPr>
        <w:t>Allergic reactions</w:t>
      </w:r>
    </w:p>
    <w:p w:rsidR="00422102" w:rsidRDefault="00422102" w:rsidP="00A56241">
      <w:pPr>
        <w:autoSpaceDE w:val="0"/>
        <w:autoSpaceDN w:val="0"/>
        <w:adjustRightInd w:val="0"/>
        <w:rPr>
          <w:rFonts w:ascii="Arial" w:hAnsi="Arial" w:cs="Arial"/>
          <w:b/>
          <w:i/>
          <w:iCs/>
          <w:szCs w:val="24"/>
          <w:lang w:val="en-US"/>
        </w:rPr>
      </w:pPr>
    </w:p>
    <w:p w:rsidR="00422102" w:rsidRDefault="00422102" w:rsidP="00422102">
      <w:pPr>
        <w:rPr>
          <w:rFonts w:ascii="Arial" w:hAnsi="Arial" w:cs="Arial"/>
          <w:szCs w:val="22"/>
          <w:u w:val="single"/>
        </w:rPr>
      </w:pPr>
      <w:proofErr w:type="spellStart"/>
      <w:r w:rsidRPr="00ED6544">
        <w:rPr>
          <w:rFonts w:ascii="Arial" w:hAnsi="Arial" w:cs="Arial"/>
          <w:szCs w:val="22"/>
          <w:u w:val="single"/>
        </w:rPr>
        <w:t>Dupuytren’s</w:t>
      </w:r>
      <w:proofErr w:type="spellEnd"/>
      <w:r w:rsidRPr="00ED6544">
        <w:rPr>
          <w:rFonts w:ascii="Arial" w:hAnsi="Arial" w:cs="Arial"/>
          <w:szCs w:val="22"/>
          <w:u w:val="single"/>
        </w:rPr>
        <w:t xml:space="preserve"> Contracture</w:t>
      </w:r>
    </w:p>
    <w:p w:rsidR="00C203F9" w:rsidRDefault="00C203F9" w:rsidP="00C203F9">
      <w:pPr>
        <w:autoSpaceDE w:val="0"/>
        <w:autoSpaceDN w:val="0"/>
        <w:adjustRightInd w:val="0"/>
        <w:rPr>
          <w:rFonts w:ascii="Arial" w:hAnsi="Arial" w:cs="Arial"/>
          <w:szCs w:val="24"/>
          <w:lang w:val="en-US"/>
        </w:rPr>
      </w:pPr>
      <w:r w:rsidRPr="00F4161C">
        <w:rPr>
          <w:rFonts w:ascii="Arial" w:hAnsi="Arial" w:cs="Arial"/>
          <w:szCs w:val="24"/>
          <w:lang w:val="en-US"/>
        </w:rPr>
        <w:t xml:space="preserve">In the controlled portions of the clinical trials CORD-1 and CORD-2, a greater proportion of XIAFLEX-treated patients (15%) compared to placebo-treated patients (1%) had mild allergic reactions (e.g. pruritus) after up to 3 injections.  The incidence of XIAFLEX-associated pruritus increased after more XIAFLEX injections. </w:t>
      </w:r>
    </w:p>
    <w:p w:rsidR="00C203F9" w:rsidRPr="00F4161C" w:rsidRDefault="00C203F9" w:rsidP="00C203F9">
      <w:pPr>
        <w:autoSpaceDE w:val="0"/>
        <w:autoSpaceDN w:val="0"/>
        <w:adjustRightInd w:val="0"/>
        <w:rPr>
          <w:rFonts w:ascii="Arial" w:hAnsi="Arial" w:cs="Arial"/>
          <w:szCs w:val="24"/>
          <w:lang w:val="en-US"/>
        </w:rPr>
      </w:pPr>
    </w:p>
    <w:p w:rsidR="00C203F9" w:rsidRDefault="00C203F9" w:rsidP="00C203F9">
      <w:pPr>
        <w:autoSpaceDE w:val="0"/>
        <w:autoSpaceDN w:val="0"/>
        <w:adjustRightInd w:val="0"/>
        <w:rPr>
          <w:rFonts w:ascii="Arial" w:hAnsi="Arial" w:cs="Arial"/>
          <w:szCs w:val="24"/>
          <w:lang w:val="en-US"/>
        </w:rPr>
      </w:pPr>
      <w:r>
        <w:rPr>
          <w:rFonts w:ascii="Arial" w:hAnsi="Arial" w:cs="Arial"/>
          <w:szCs w:val="24"/>
        </w:rPr>
        <w:t xml:space="preserve">Because </w:t>
      </w:r>
      <w:r w:rsidRPr="007C7C84">
        <w:rPr>
          <w:rFonts w:ascii="Arial" w:hAnsi="Arial" w:cs="Arial"/>
          <w:szCs w:val="24"/>
        </w:rPr>
        <w:t xml:space="preserve">XIAFLEX contains foreign proteins, severe allergic reactions to XIAFLEX can occur. Anaphylaxis was reported in a post-marketing clinical trial in one patient who had previous exposure to XIAFLEX for the treatment of </w:t>
      </w:r>
      <w:proofErr w:type="spellStart"/>
      <w:r w:rsidRPr="007C7C84">
        <w:rPr>
          <w:rFonts w:ascii="Arial" w:hAnsi="Arial" w:cs="Arial"/>
          <w:szCs w:val="24"/>
        </w:rPr>
        <w:t>Dupuytren’s</w:t>
      </w:r>
      <w:proofErr w:type="spellEnd"/>
      <w:r w:rsidRPr="007C7C84">
        <w:rPr>
          <w:rFonts w:ascii="Arial" w:hAnsi="Arial" w:cs="Arial"/>
          <w:szCs w:val="24"/>
        </w:rPr>
        <w:t xml:space="preserve"> contracture. Some patients with </w:t>
      </w:r>
      <w:proofErr w:type="spellStart"/>
      <w:r w:rsidRPr="007C7C84">
        <w:rPr>
          <w:rFonts w:ascii="Arial" w:hAnsi="Arial" w:cs="Arial"/>
          <w:szCs w:val="24"/>
        </w:rPr>
        <w:t>Dupuytren’s</w:t>
      </w:r>
      <w:proofErr w:type="spellEnd"/>
      <w:r w:rsidRPr="007C7C84">
        <w:rPr>
          <w:rFonts w:ascii="Arial" w:hAnsi="Arial" w:cs="Arial"/>
          <w:szCs w:val="24"/>
        </w:rPr>
        <w:t xml:space="preserve"> contracture developed </w:t>
      </w:r>
      <w:proofErr w:type="spellStart"/>
      <w:r w:rsidRPr="007C7C84">
        <w:rPr>
          <w:rFonts w:ascii="Arial" w:hAnsi="Arial" w:cs="Arial"/>
          <w:szCs w:val="24"/>
        </w:rPr>
        <w:t>IgE</w:t>
      </w:r>
      <w:proofErr w:type="spellEnd"/>
      <w:r w:rsidRPr="007C7C84">
        <w:rPr>
          <w:rFonts w:ascii="Arial" w:hAnsi="Arial" w:cs="Arial"/>
          <w:szCs w:val="24"/>
        </w:rPr>
        <w:t xml:space="preserve">-anti-drug antibodies in greater proportions and higher titres with successive XIAFLEX injections. </w:t>
      </w:r>
      <w:r w:rsidRPr="00F4161C">
        <w:rPr>
          <w:rFonts w:ascii="Arial" w:hAnsi="Arial" w:cs="Arial"/>
          <w:szCs w:val="24"/>
          <w:lang w:val="en-US"/>
        </w:rPr>
        <w:t>Physicians must be appropriately equipped and prepared to address any severe local or systemic allergic reactions including the potential for anaphylaxis that may occur following injection.</w:t>
      </w:r>
      <w:r w:rsidRPr="00934D19">
        <w:rPr>
          <w:rFonts w:ascii="Arial" w:hAnsi="Arial" w:cs="Arial"/>
          <w:szCs w:val="24"/>
          <w:lang w:val="en-US"/>
        </w:rPr>
        <w:t xml:space="preserve"> </w:t>
      </w:r>
      <w:r>
        <w:rPr>
          <w:rFonts w:ascii="Arial" w:hAnsi="Arial" w:cs="Arial"/>
          <w:szCs w:val="24"/>
          <w:lang w:val="en-US"/>
        </w:rPr>
        <w:t xml:space="preserve">The patient should therefore be observed for at least 20 minutes following the injection of XIAFLEX for signs of </w:t>
      </w:r>
      <w:r w:rsidRPr="00F4161C">
        <w:rPr>
          <w:rFonts w:ascii="Arial" w:hAnsi="Arial" w:cs="Arial"/>
          <w:szCs w:val="24"/>
          <w:lang w:val="en-US"/>
        </w:rPr>
        <w:t>any severe local or systemic allergic reactions including anaphylaxis</w:t>
      </w:r>
      <w:r>
        <w:rPr>
          <w:rFonts w:ascii="Arial" w:hAnsi="Arial" w:cs="Arial"/>
          <w:szCs w:val="24"/>
          <w:lang w:val="en-US"/>
        </w:rPr>
        <w:t>.</w:t>
      </w:r>
    </w:p>
    <w:p w:rsidR="00C203F9" w:rsidRPr="00F4161C" w:rsidRDefault="00C203F9" w:rsidP="00A56241">
      <w:pPr>
        <w:autoSpaceDE w:val="0"/>
        <w:autoSpaceDN w:val="0"/>
        <w:adjustRightInd w:val="0"/>
        <w:rPr>
          <w:rFonts w:ascii="Arial" w:hAnsi="Arial" w:cs="Arial"/>
          <w:szCs w:val="24"/>
          <w:lang w:val="en-US"/>
        </w:rPr>
      </w:pPr>
    </w:p>
    <w:p w:rsidR="00A96FF1" w:rsidRPr="00D66AA9" w:rsidRDefault="00A96FF1" w:rsidP="00A96FF1">
      <w:pPr>
        <w:autoSpaceDE w:val="0"/>
        <w:autoSpaceDN w:val="0"/>
        <w:adjustRightInd w:val="0"/>
        <w:rPr>
          <w:rFonts w:ascii="Arial" w:hAnsi="Arial" w:cs="Arial"/>
          <w:bCs/>
          <w:szCs w:val="24"/>
          <w:u w:val="single"/>
        </w:rPr>
      </w:pPr>
      <w:bookmarkStart w:id="0" w:name="_GoBack"/>
      <w:proofErr w:type="spellStart"/>
      <w:r w:rsidRPr="00D66AA9">
        <w:rPr>
          <w:rFonts w:ascii="Arial" w:hAnsi="Arial" w:cs="Arial"/>
          <w:bCs/>
          <w:szCs w:val="24"/>
          <w:u w:val="single"/>
        </w:rPr>
        <w:t>Peyronie’s</w:t>
      </w:r>
      <w:proofErr w:type="spellEnd"/>
      <w:r w:rsidRPr="00D66AA9">
        <w:rPr>
          <w:rFonts w:ascii="Arial" w:hAnsi="Arial" w:cs="Arial"/>
          <w:bCs/>
          <w:szCs w:val="24"/>
          <w:u w:val="single"/>
        </w:rPr>
        <w:t xml:space="preserve"> Disease</w:t>
      </w:r>
    </w:p>
    <w:p w:rsidR="00A96FF1" w:rsidRDefault="00A96FF1" w:rsidP="00A96FF1">
      <w:pPr>
        <w:pStyle w:val="Default"/>
        <w:rPr>
          <w:rFonts w:ascii="Arial" w:hAnsi="Arial" w:cs="Arial"/>
          <w:vertAlign w:val="superscript"/>
        </w:rPr>
      </w:pPr>
      <w:r w:rsidRPr="00474DA0">
        <w:rPr>
          <w:rFonts w:ascii="Arial" w:hAnsi="Arial" w:cs="Arial"/>
        </w:rPr>
        <w:t xml:space="preserve">In the double-blind portion of the two phase 3 placebo-controlled clinical trials in </w:t>
      </w:r>
      <w:proofErr w:type="spellStart"/>
      <w:r w:rsidRPr="00474DA0">
        <w:rPr>
          <w:rFonts w:ascii="Arial" w:hAnsi="Arial" w:cs="Arial"/>
        </w:rPr>
        <w:t>Peyronie’s</w:t>
      </w:r>
      <w:proofErr w:type="spellEnd"/>
      <w:r w:rsidRPr="00474DA0">
        <w:rPr>
          <w:rFonts w:ascii="Arial" w:hAnsi="Arial" w:cs="Arial"/>
        </w:rPr>
        <w:t xml:space="preserve"> disease, a greater proportion of XIAFLEX-treated patients (4%) compared to placebo-treated patients (1%) had </w:t>
      </w:r>
      <w:proofErr w:type="spellStart"/>
      <w:r w:rsidRPr="00474DA0">
        <w:rPr>
          <w:rFonts w:ascii="Arial" w:hAnsi="Arial" w:cs="Arial"/>
        </w:rPr>
        <w:t>localised</w:t>
      </w:r>
      <w:proofErr w:type="spellEnd"/>
      <w:r w:rsidRPr="00474DA0">
        <w:rPr>
          <w:rFonts w:ascii="Arial" w:hAnsi="Arial" w:cs="Arial"/>
        </w:rPr>
        <w:t xml:space="preserve"> pruritus after up to 4 treatment cycles (involving up to 8 XIAFLEX injections). The incidence of XIAFLEX-associated pruritus was similar after each injection regardless of the number of injections administered.</w:t>
      </w:r>
      <w:r w:rsidRPr="00474DA0">
        <w:rPr>
          <w:rFonts w:ascii="Arial" w:hAnsi="Arial" w:cs="Arial"/>
          <w:vertAlign w:val="superscript"/>
        </w:rPr>
        <w:t xml:space="preserve"> </w:t>
      </w:r>
    </w:p>
    <w:p w:rsidR="00A96FF1" w:rsidRPr="00474DA0" w:rsidRDefault="00A96FF1" w:rsidP="00A96FF1">
      <w:pPr>
        <w:pStyle w:val="Default"/>
        <w:rPr>
          <w:rFonts w:ascii="Arial" w:hAnsi="Arial" w:cs="Arial"/>
        </w:rPr>
      </w:pPr>
    </w:p>
    <w:p w:rsidR="00A96FF1" w:rsidRPr="00474DA0" w:rsidRDefault="00A96FF1" w:rsidP="00A96FF1">
      <w:pPr>
        <w:autoSpaceDE w:val="0"/>
        <w:autoSpaceDN w:val="0"/>
        <w:adjustRightInd w:val="0"/>
        <w:rPr>
          <w:rFonts w:ascii="Arial" w:hAnsi="Arial" w:cs="Arial"/>
          <w:szCs w:val="24"/>
        </w:rPr>
      </w:pPr>
      <w:r w:rsidRPr="00025B43">
        <w:rPr>
          <w:rFonts w:ascii="Arial" w:hAnsi="Arial" w:cs="Arial"/>
          <w:szCs w:val="24"/>
          <w:lang w:val="en-US"/>
        </w:rPr>
        <w:t>Physicians must be appropriately equipped and prepared to address any severe local or systemic allergic reactions including the potential for anaphylaxis that may occur following injection.</w:t>
      </w:r>
      <w:r w:rsidRPr="00474DA0">
        <w:rPr>
          <w:rFonts w:ascii="Arial" w:hAnsi="Arial" w:cs="Arial"/>
          <w:szCs w:val="24"/>
        </w:rPr>
        <w:t xml:space="preserve"> </w:t>
      </w:r>
    </w:p>
    <w:p w:rsidR="00681A94" w:rsidRDefault="00681A94" w:rsidP="00A56241">
      <w:pPr>
        <w:autoSpaceDE w:val="0"/>
        <w:autoSpaceDN w:val="0"/>
        <w:adjustRightInd w:val="0"/>
        <w:rPr>
          <w:rFonts w:ascii="Arial" w:hAnsi="Arial" w:cs="Arial"/>
          <w:szCs w:val="24"/>
          <w:lang w:val="en-US"/>
        </w:rPr>
      </w:pPr>
    </w:p>
    <w:p w:rsidR="00A56241" w:rsidRPr="00BF6943" w:rsidRDefault="00A56241" w:rsidP="00A56241">
      <w:pPr>
        <w:autoSpaceDE w:val="0"/>
        <w:autoSpaceDN w:val="0"/>
        <w:adjustRightInd w:val="0"/>
        <w:rPr>
          <w:rFonts w:ascii="Arial" w:hAnsi="Arial" w:cs="Arial"/>
          <w:b/>
          <w:i/>
          <w:iCs/>
          <w:szCs w:val="24"/>
          <w:lang w:val="en-US"/>
        </w:rPr>
      </w:pPr>
      <w:r w:rsidRPr="00BF6943">
        <w:rPr>
          <w:rFonts w:ascii="Arial" w:hAnsi="Arial" w:cs="Arial"/>
          <w:b/>
          <w:i/>
          <w:iCs/>
          <w:szCs w:val="24"/>
          <w:lang w:val="en-US"/>
        </w:rPr>
        <w:t xml:space="preserve">Tendon rupture or other serious injury to the </w:t>
      </w:r>
      <w:r w:rsidR="002D4922">
        <w:rPr>
          <w:rFonts w:ascii="Arial" w:hAnsi="Arial" w:cs="Arial"/>
          <w:b/>
          <w:i/>
          <w:iCs/>
          <w:szCs w:val="24"/>
          <w:lang w:val="en-US"/>
        </w:rPr>
        <w:t xml:space="preserve">finger/hand in the treatment of </w:t>
      </w:r>
      <w:proofErr w:type="spellStart"/>
      <w:r w:rsidR="002D4922">
        <w:rPr>
          <w:rFonts w:ascii="Arial" w:hAnsi="Arial" w:cs="Arial"/>
          <w:b/>
          <w:i/>
          <w:iCs/>
          <w:szCs w:val="24"/>
          <w:lang w:val="en-US"/>
        </w:rPr>
        <w:t>Dupuytren's</w:t>
      </w:r>
      <w:proofErr w:type="spellEnd"/>
      <w:r w:rsidR="002D4922">
        <w:rPr>
          <w:rFonts w:ascii="Arial" w:hAnsi="Arial" w:cs="Arial"/>
          <w:b/>
          <w:i/>
          <w:iCs/>
          <w:szCs w:val="24"/>
          <w:lang w:val="en-US"/>
        </w:rPr>
        <w:t xml:space="preserve"> Contracture</w:t>
      </w:r>
    </w:p>
    <w:p w:rsidR="00081E93" w:rsidRDefault="00CA4B4C" w:rsidP="00BE5800">
      <w:pPr>
        <w:autoSpaceDE w:val="0"/>
        <w:autoSpaceDN w:val="0"/>
        <w:adjustRightInd w:val="0"/>
        <w:rPr>
          <w:rFonts w:ascii="Arial" w:hAnsi="Arial" w:cs="Arial"/>
          <w:color w:val="000000"/>
          <w:szCs w:val="24"/>
          <w:lang w:val="en-US"/>
        </w:rPr>
      </w:pPr>
      <w:r w:rsidRPr="00F4161C">
        <w:rPr>
          <w:rFonts w:ascii="Arial" w:hAnsi="Arial" w:cs="Arial"/>
          <w:szCs w:val="24"/>
          <w:lang w:val="en-US"/>
        </w:rPr>
        <w:t>X</w:t>
      </w:r>
      <w:r w:rsidR="00783749" w:rsidRPr="00F4161C">
        <w:rPr>
          <w:rFonts w:ascii="Arial" w:hAnsi="Arial" w:cs="Arial"/>
          <w:szCs w:val="24"/>
          <w:lang w:val="en-US"/>
        </w:rPr>
        <w:t>IAFLEX</w:t>
      </w:r>
      <w:r w:rsidRPr="00F4161C">
        <w:rPr>
          <w:rFonts w:ascii="Arial" w:hAnsi="Arial" w:cs="Arial"/>
          <w:szCs w:val="24"/>
          <w:lang w:val="en-US"/>
        </w:rPr>
        <w:t xml:space="preserve"> must only be injected into the </w:t>
      </w:r>
      <w:proofErr w:type="spellStart"/>
      <w:r w:rsidRPr="00F4161C">
        <w:rPr>
          <w:rFonts w:ascii="Arial" w:hAnsi="Arial" w:cs="Arial"/>
          <w:szCs w:val="24"/>
          <w:lang w:val="en-US"/>
        </w:rPr>
        <w:t>Dupuytren’s</w:t>
      </w:r>
      <w:proofErr w:type="spellEnd"/>
      <w:r w:rsidRPr="00F4161C">
        <w:rPr>
          <w:rFonts w:ascii="Arial" w:hAnsi="Arial" w:cs="Arial"/>
          <w:szCs w:val="24"/>
          <w:lang w:val="en-US"/>
        </w:rPr>
        <w:t xml:space="preserve"> cord. </w:t>
      </w:r>
      <w:r w:rsidR="00BE5800" w:rsidRPr="00F4161C">
        <w:rPr>
          <w:rFonts w:ascii="Arial" w:hAnsi="Arial" w:cs="Arial"/>
          <w:szCs w:val="24"/>
          <w:lang w:val="en-US"/>
        </w:rPr>
        <w:t>In the controlled and uncontrolled portions of the clinical trials, flexor tendon ruptures</w:t>
      </w:r>
      <w:r w:rsidR="00704BF8" w:rsidRPr="00F4161C">
        <w:rPr>
          <w:rFonts w:ascii="Arial" w:hAnsi="Arial" w:cs="Arial"/>
          <w:szCs w:val="24"/>
          <w:lang w:val="en-US"/>
        </w:rPr>
        <w:t xml:space="preserve"> </w:t>
      </w:r>
      <w:r w:rsidR="00BE5800" w:rsidRPr="00F4161C">
        <w:rPr>
          <w:rFonts w:ascii="Arial" w:hAnsi="Arial" w:cs="Arial"/>
          <w:szCs w:val="24"/>
          <w:lang w:val="en-US"/>
        </w:rPr>
        <w:t xml:space="preserve">occurred after XIAFLEX injection.  </w:t>
      </w:r>
      <w:r w:rsidR="00A20E9D">
        <w:rPr>
          <w:rFonts w:ascii="Arial" w:hAnsi="Arial" w:cs="Arial"/>
          <w:szCs w:val="24"/>
          <w:lang w:val="en-US"/>
        </w:rPr>
        <w:t>XIAFLEX s</w:t>
      </w:r>
      <w:r w:rsidR="00704BF8" w:rsidRPr="00F4161C">
        <w:rPr>
          <w:rFonts w:ascii="Arial" w:hAnsi="Arial" w:cs="Arial"/>
          <w:szCs w:val="24"/>
          <w:lang w:val="en-US"/>
        </w:rPr>
        <w:t xml:space="preserve">hould be injected only into the collagen cord with a MP or PIP joint contracture. Other XIAFLEX-associated serious local adverse reactions in the controlled and uncontrolled portions of the studies included pulley rupture, ligament injury, complex regional pain </w:t>
      </w:r>
      <w:bookmarkEnd w:id="0"/>
      <w:r w:rsidR="00704BF8" w:rsidRPr="00F4161C">
        <w:rPr>
          <w:rFonts w:ascii="Arial" w:hAnsi="Arial" w:cs="Arial"/>
          <w:szCs w:val="24"/>
          <w:lang w:val="en-US"/>
        </w:rPr>
        <w:t>syndrome (CRPS), and sensory abnormality of the</w:t>
      </w:r>
      <w:r w:rsidR="00704BF8" w:rsidRPr="00F4161C">
        <w:rPr>
          <w:rFonts w:ascii="Times New Roman" w:hAnsi="Times New Roman"/>
          <w:szCs w:val="24"/>
          <w:lang w:val="en-US"/>
        </w:rPr>
        <w:t xml:space="preserve"> </w:t>
      </w:r>
      <w:r w:rsidR="00704BF8" w:rsidRPr="00F4161C">
        <w:rPr>
          <w:rFonts w:ascii="Arial" w:hAnsi="Arial" w:cs="Arial"/>
          <w:szCs w:val="24"/>
          <w:lang w:val="en-US"/>
        </w:rPr>
        <w:t>hand</w:t>
      </w:r>
      <w:r w:rsidR="00F4161C" w:rsidRPr="00F4161C">
        <w:rPr>
          <w:rFonts w:ascii="Arial" w:hAnsi="Arial" w:cs="Arial"/>
          <w:szCs w:val="24"/>
          <w:lang w:val="en-US"/>
        </w:rPr>
        <w:t>.</w:t>
      </w:r>
      <w:r w:rsidR="00704BF8">
        <w:rPr>
          <w:rFonts w:ascii="TimesNewRomanPSMT" w:hAnsi="TimesNewRomanPSMT" w:cs="TimesNewRomanPSMT"/>
          <w:szCs w:val="24"/>
          <w:lang w:val="en-US"/>
        </w:rPr>
        <w:t xml:space="preserve"> </w:t>
      </w:r>
      <w:r w:rsidR="00081E93" w:rsidRPr="00081E93">
        <w:rPr>
          <w:rFonts w:ascii="Arial" w:hAnsi="Arial" w:cs="Arial"/>
          <w:color w:val="000000"/>
          <w:szCs w:val="24"/>
          <w:lang w:val="en-US"/>
        </w:rPr>
        <w:t xml:space="preserve">Because </w:t>
      </w:r>
      <w:r w:rsidR="00081E93">
        <w:rPr>
          <w:rFonts w:ascii="Arial" w:hAnsi="Arial" w:cs="Arial"/>
          <w:color w:val="000000"/>
          <w:szCs w:val="24"/>
          <w:lang w:val="en-US"/>
        </w:rPr>
        <w:t>XIAFLEX</w:t>
      </w:r>
      <w:r w:rsidR="00081E93" w:rsidRPr="00081E93">
        <w:rPr>
          <w:rFonts w:ascii="Arial" w:hAnsi="Arial" w:cs="Arial"/>
          <w:color w:val="000000"/>
          <w:szCs w:val="24"/>
          <w:lang w:val="en-US"/>
        </w:rPr>
        <w:t xml:space="preserve"> lyses collagen, care must be taken to avoid injecting into tendons, nerves, blood vessels, or other collagen-containing structures of the hand. Injection of </w:t>
      </w:r>
      <w:r w:rsidR="00081E93">
        <w:rPr>
          <w:rFonts w:ascii="Arial" w:hAnsi="Arial" w:cs="Arial"/>
          <w:color w:val="000000"/>
          <w:szCs w:val="24"/>
          <w:lang w:val="en-US"/>
        </w:rPr>
        <w:t>XIAFLEX</w:t>
      </w:r>
      <w:r w:rsidR="00081E93" w:rsidRPr="00081E93">
        <w:rPr>
          <w:rFonts w:ascii="Arial" w:hAnsi="Arial" w:cs="Arial"/>
          <w:color w:val="000000"/>
          <w:szCs w:val="24"/>
          <w:lang w:val="en-US"/>
        </w:rPr>
        <w:t xml:space="preserve"> into collagen containing structures may result in damage to those </w:t>
      </w:r>
      <w:r w:rsidR="00081E93" w:rsidRPr="00081E93">
        <w:rPr>
          <w:rFonts w:ascii="Arial" w:hAnsi="Arial" w:cs="Arial"/>
          <w:color w:val="000000"/>
          <w:szCs w:val="24"/>
          <w:lang w:val="en-US"/>
        </w:rPr>
        <w:lastRenderedPageBreak/>
        <w:t>structures, and possible permanent injury such as tendon rupture or ligament damage. When injecting a cord affecting a PIP joint of the fifth finger, the needle insertion must not be more than 2 to 3</w:t>
      </w:r>
      <w:r w:rsidR="006357BE">
        <w:rPr>
          <w:rFonts w:ascii="Arial" w:hAnsi="Arial" w:cs="Arial"/>
          <w:color w:val="000000"/>
          <w:szCs w:val="24"/>
          <w:lang w:val="en-US"/>
        </w:rPr>
        <w:t xml:space="preserve"> </w:t>
      </w:r>
      <w:r w:rsidR="00081E93" w:rsidRPr="00081E93">
        <w:rPr>
          <w:rFonts w:ascii="Arial" w:hAnsi="Arial" w:cs="Arial"/>
          <w:color w:val="000000"/>
          <w:szCs w:val="24"/>
          <w:lang w:val="en-US"/>
        </w:rPr>
        <w:t>mm in depth and not more than 4</w:t>
      </w:r>
      <w:r w:rsidR="006357BE">
        <w:rPr>
          <w:rFonts w:ascii="Arial" w:hAnsi="Arial" w:cs="Arial"/>
          <w:color w:val="000000"/>
          <w:szCs w:val="24"/>
          <w:lang w:val="en-US"/>
        </w:rPr>
        <w:t xml:space="preserve"> </w:t>
      </w:r>
      <w:r w:rsidR="00081E93" w:rsidRPr="00081E93">
        <w:rPr>
          <w:rFonts w:ascii="Arial" w:hAnsi="Arial" w:cs="Arial"/>
          <w:color w:val="000000"/>
          <w:szCs w:val="24"/>
          <w:lang w:val="en-US"/>
        </w:rPr>
        <w:t>mm distal to the palmar digital crease.</w:t>
      </w:r>
    </w:p>
    <w:p w:rsidR="000A081F" w:rsidRDefault="000A081F" w:rsidP="00081E93">
      <w:pPr>
        <w:autoSpaceDE w:val="0"/>
        <w:autoSpaceDN w:val="0"/>
        <w:adjustRightInd w:val="0"/>
        <w:rPr>
          <w:rFonts w:ascii="Arial" w:hAnsi="Arial" w:cs="Arial"/>
          <w:color w:val="000000"/>
          <w:szCs w:val="24"/>
          <w:lang w:val="en-US"/>
        </w:rPr>
      </w:pPr>
    </w:p>
    <w:p w:rsidR="000A081F" w:rsidRPr="00081E93" w:rsidRDefault="000A081F" w:rsidP="000A081F">
      <w:pPr>
        <w:keepNext/>
        <w:autoSpaceDE w:val="0"/>
        <w:autoSpaceDN w:val="0"/>
        <w:adjustRightInd w:val="0"/>
        <w:spacing w:after="120"/>
        <w:rPr>
          <w:rFonts w:ascii="Arial" w:hAnsi="Arial" w:cs="Arial"/>
          <w:color w:val="000000"/>
          <w:szCs w:val="24"/>
          <w:lang w:val="en-US"/>
        </w:rPr>
      </w:pPr>
      <w:r w:rsidRPr="00631020">
        <w:rPr>
          <w:rFonts w:ascii="Arial" w:hAnsi="Arial" w:cs="Arial"/>
          <w:szCs w:val="24"/>
          <w:lang w:eastAsia="zh-TW"/>
        </w:rPr>
        <w:t>Patients should be instructed to promptly contact their physician if they have trouble bending the finger after the swelling has subsided as it may be a symptom of tendon rupture.</w:t>
      </w:r>
    </w:p>
    <w:p w:rsidR="00081E93" w:rsidRPr="00081E93" w:rsidRDefault="00081E93" w:rsidP="00081E93">
      <w:pPr>
        <w:autoSpaceDE w:val="0"/>
        <w:autoSpaceDN w:val="0"/>
        <w:adjustRightInd w:val="0"/>
        <w:rPr>
          <w:rFonts w:ascii="Arial" w:hAnsi="Arial" w:cs="Arial"/>
          <w:color w:val="000000"/>
          <w:szCs w:val="24"/>
          <w:lang w:val="en-US"/>
        </w:rPr>
      </w:pPr>
    </w:p>
    <w:p w:rsidR="00341D9B" w:rsidRDefault="00081E93" w:rsidP="009849AA">
      <w:pPr>
        <w:autoSpaceDE w:val="0"/>
        <w:autoSpaceDN w:val="0"/>
        <w:adjustRightInd w:val="0"/>
        <w:rPr>
          <w:rFonts w:ascii="Arial" w:hAnsi="Arial" w:cs="Arial"/>
          <w:szCs w:val="24"/>
          <w:lang w:val="en-US"/>
        </w:rPr>
      </w:pPr>
      <w:r w:rsidRPr="00081E93">
        <w:rPr>
          <w:rFonts w:ascii="Arial" w:hAnsi="Arial" w:cs="Arial"/>
          <w:color w:val="000000"/>
          <w:szCs w:val="24"/>
          <w:lang w:val="en-US"/>
        </w:rPr>
        <w:t xml:space="preserve">Patients with </w:t>
      </w:r>
      <w:proofErr w:type="spellStart"/>
      <w:r w:rsidRPr="00081E93">
        <w:rPr>
          <w:rFonts w:ascii="Arial" w:hAnsi="Arial" w:cs="Arial"/>
          <w:color w:val="000000"/>
          <w:szCs w:val="24"/>
          <w:lang w:val="en-US"/>
        </w:rPr>
        <w:t>Dupuytren’s</w:t>
      </w:r>
      <w:proofErr w:type="spellEnd"/>
      <w:r w:rsidRPr="00081E93">
        <w:rPr>
          <w:rFonts w:ascii="Arial" w:hAnsi="Arial" w:cs="Arial"/>
          <w:color w:val="000000"/>
          <w:szCs w:val="24"/>
          <w:lang w:val="en-US"/>
        </w:rPr>
        <w:t xml:space="preserve"> contractures that adhere to the skin may be at higher risk of skin lesions as a result of the pharmacological effect of </w:t>
      </w:r>
      <w:r>
        <w:rPr>
          <w:rFonts w:ascii="Arial" w:hAnsi="Arial" w:cs="Arial"/>
          <w:color w:val="000000"/>
          <w:szCs w:val="24"/>
          <w:lang w:val="en-US"/>
        </w:rPr>
        <w:t>XIAFLEX</w:t>
      </w:r>
      <w:r w:rsidRPr="00081E93">
        <w:rPr>
          <w:rFonts w:ascii="Arial" w:hAnsi="Arial" w:cs="Arial"/>
          <w:color w:val="000000"/>
          <w:szCs w:val="24"/>
          <w:lang w:val="en-US"/>
        </w:rPr>
        <w:t xml:space="preserve"> and the finger extension procedure on the skin overlying the targeted cord</w:t>
      </w:r>
      <w:r w:rsidRPr="00F4161C">
        <w:rPr>
          <w:rFonts w:ascii="Arial" w:hAnsi="Arial" w:cs="Arial"/>
          <w:szCs w:val="24"/>
          <w:lang w:val="en-US"/>
        </w:rPr>
        <w:t>.</w:t>
      </w:r>
      <w:r w:rsidR="000A081F" w:rsidRPr="00F4161C">
        <w:rPr>
          <w:rFonts w:ascii="Arial" w:hAnsi="Arial" w:cs="Arial"/>
          <w:szCs w:val="24"/>
          <w:lang w:val="en-US"/>
        </w:rPr>
        <w:t xml:space="preserve"> If this occurs, cover the area with gauze and apply gentle pressure until bleeding stops. Standard wound care with regular dressings should be applied. </w:t>
      </w:r>
      <w:r w:rsidR="00ED4937" w:rsidRPr="00F4161C">
        <w:rPr>
          <w:rFonts w:ascii="Arial" w:hAnsi="Arial" w:cs="Arial"/>
          <w:szCs w:val="24"/>
          <w:lang w:val="en-US"/>
        </w:rPr>
        <w:t>Skin lacerations requiring skin graft</w:t>
      </w:r>
      <w:r w:rsidR="00486484" w:rsidRPr="00F4161C">
        <w:rPr>
          <w:rFonts w:ascii="Arial" w:hAnsi="Arial" w:cs="Arial"/>
          <w:szCs w:val="24"/>
          <w:lang w:val="en-US"/>
        </w:rPr>
        <w:t xml:space="preserve">ing </w:t>
      </w:r>
      <w:r w:rsidR="00ED4937" w:rsidRPr="00F4161C">
        <w:rPr>
          <w:rFonts w:ascii="Arial" w:hAnsi="Arial" w:cs="Arial"/>
          <w:szCs w:val="24"/>
          <w:lang w:val="en-US"/>
        </w:rPr>
        <w:t xml:space="preserve">have been reported.  </w:t>
      </w:r>
    </w:p>
    <w:p w:rsidR="00A96FF1" w:rsidRPr="00422102" w:rsidRDefault="00A96FF1" w:rsidP="00A96FF1">
      <w:pPr>
        <w:autoSpaceDE w:val="0"/>
        <w:autoSpaceDN w:val="0"/>
        <w:adjustRightInd w:val="0"/>
        <w:rPr>
          <w:rFonts w:ascii="Arial" w:hAnsi="Arial" w:cs="Arial"/>
          <w:bCs/>
          <w:szCs w:val="24"/>
        </w:rPr>
      </w:pPr>
    </w:p>
    <w:p w:rsidR="00850F9E" w:rsidRPr="00025B43" w:rsidRDefault="00850F9E" w:rsidP="00025B43">
      <w:pPr>
        <w:autoSpaceDE w:val="0"/>
        <w:autoSpaceDN w:val="0"/>
        <w:adjustRightInd w:val="0"/>
        <w:rPr>
          <w:rFonts w:ascii="Arial" w:hAnsi="Arial" w:cs="Arial"/>
          <w:b/>
          <w:i/>
          <w:iCs/>
          <w:szCs w:val="24"/>
          <w:lang w:val="en-US"/>
        </w:rPr>
      </w:pPr>
      <w:proofErr w:type="gramStart"/>
      <w:r w:rsidRPr="00025B43">
        <w:rPr>
          <w:rFonts w:ascii="Arial" w:hAnsi="Arial" w:cs="Arial"/>
          <w:b/>
          <w:i/>
          <w:iCs/>
          <w:szCs w:val="24"/>
          <w:lang w:val="en-US"/>
        </w:rPr>
        <w:t>Corporal rupture (fracture of penis) or other serious injury to the penis in the tr</w:t>
      </w:r>
      <w:r w:rsidR="00830EF8" w:rsidRPr="00025B43">
        <w:rPr>
          <w:rFonts w:ascii="Arial" w:hAnsi="Arial" w:cs="Arial"/>
          <w:b/>
          <w:i/>
          <w:iCs/>
          <w:szCs w:val="24"/>
          <w:lang w:val="en-US"/>
        </w:rPr>
        <w:t xml:space="preserve">eatment of </w:t>
      </w:r>
      <w:proofErr w:type="spellStart"/>
      <w:r w:rsidR="00830EF8" w:rsidRPr="00025B43">
        <w:rPr>
          <w:rFonts w:ascii="Arial" w:hAnsi="Arial" w:cs="Arial"/>
          <w:b/>
          <w:i/>
          <w:iCs/>
          <w:szCs w:val="24"/>
          <w:lang w:val="en-US"/>
        </w:rPr>
        <w:t>Peyronie’s</w:t>
      </w:r>
      <w:proofErr w:type="spellEnd"/>
      <w:r w:rsidR="00830EF8" w:rsidRPr="00025B43">
        <w:rPr>
          <w:rFonts w:ascii="Arial" w:hAnsi="Arial" w:cs="Arial"/>
          <w:b/>
          <w:i/>
          <w:iCs/>
          <w:szCs w:val="24"/>
          <w:lang w:val="en-US"/>
        </w:rPr>
        <w:t xml:space="preserve"> Disease.</w:t>
      </w:r>
      <w:proofErr w:type="gramEnd"/>
    </w:p>
    <w:p w:rsidR="00850F9E" w:rsidRPr="00474DA0" w:rsidRDefault="00850F9E" w:rsidP="00850F9E">
      <w:pPr>
        <w:pStyle w:val="Default"/>
        <w:rPr>
          <w:rFonts w:ascii="Arial" w:hAnsi="Arial" w:cs="Arial"/>
        </w:rPr>
      </w:pPr>
      <w:r w:rsidRPr="00474DA0">
        <w:rPr>
          <w:rFonts w:ascii="Arial" w:hAnsi="Arial" w:cs="Arial"/>
        </w:rPr>
        <w:t xml:space="preserve">Injection of </w:t>
      </w:r>
      <w:r w:rsidR="00AD6315" w:rsidRPr="00474DA0">
        <w:rPr>
          <w:rFonts w:ascii="Arial" w:hAnsi="Arial" w:cs="Arial"/>
        </w:rPr>
        <w:t>XIAFLEX</w:t>
      </w:r>
      <w:r w:rsidRPr="00474DA0">
        <w:rPr>
          <w:rFonts w:ascii="Arial" w:hAnsi="Arial" w:cs="Arial"/>
        </w:rPr>
        <w:t xml:space="preserve"> into collagen-containing structures such as the corpora cavernosa of the penis may result in damage to those structures and possible injury such as corporal rupture (penile fracture). Therefore, </w:t>
      </w:r>
      <w:r w:rsidR="00AD6315" w:rsidRPr="00474DA0">
        <w:rPr>
          <w:rFonts w:ascii="Arial" w:hAnsi="Arial" w:cs="Arial"/>
        </w:rPr>
        <w:t>XIAFLEX</w:t>
      </w:r>
      <w:r w:rsidRPr="00474DA0">
        <w:rPr>
          <w:rFonts w:ascii="Arial" w:hAnsi="Arial" w:cs="Arial"/>
        </w:rPr>
        <w:t xml:space="preserve"> must be injected only into the </w:t>
      </w:r>
      <w:proofErr w:type="spellStart"/>
      <w:r w:rsidRPr="00474DA0">
        <w:rPr>
          <w:rFonts w:ascii="Arial" w:hAnsi="Arial" w:cs="Arial"/>
        </w:rPr>
        <w:t>Peyronie’s</w:t>
      </w:r>
      <w:proofErr w:type="spellEnd"/>
      <w:r w:rsidRPr="00474DA0">
        <w:rPr>
          <w:rFonts w:ascii="Arial" w:hAnsi="Arial" w:cs="Arial"/>
        </w:rPr>
        <w:t xml:space="preserve"> plaque and care should be taken to avoid injecting into the urethra, nerves, blood vessels, corpora cavernosa or other collagen-containing structures of the penis. </w:t>
      </w:r>
    </w:p>
    <w:p w:rsidR="00F50207" w:rsidRPr="00474DA0" w:rsidRDefault="00F50207" w:rsidP="00850F9E">
      <w:pPr>
        <w:pStyle w:val="Default"/>
        <w:rPr>
          <w:rFonts w:ascii="Arial" w:hAnsi="Arial" w:cs="Arial"/>
        </w:rPr>
      </w:pPr>
    </w:p>
    <w:p w:rsidR="00850F9E" w:rsidRPr="00474DA0" w:rsidRDefault="00850F9E" w:rsidP="00850F9E">
      <w:pPr>
        <w:pStyle w:val="Default"/>
        <w:rPr>
          <w:rFonts w:ascii="Arial" w:hAnsi="Arial" w:cs="Arial"/>
        </w:rPr>
      </w:pPr>
      <w:r w:rsidRPr="00474DA0">
        <w:rPr>
          <w:rFonts w:ascii="Arial" w:hAnsi="Arial" w:cs="Arial"/>
        </w:rPr>
        <w:t xml:space="preserve">Corporal rupture was reported as a serious adverse event after </w:t>
      </w:r>
      <w:r w:rsidR="00AD6315" w:rsidRPr="00474DA0">
        <w:rPr>
          <w:rFonts w:ascii="Arial" w:hAnsi="Arial" w:cs="Arial"/>
        </w:rPr>
        <w:t>XIAFLEX</w:t>
      </w:r>
      <w:r w:rsidRPr="00474DA0">
        <w:rPr>
          <w:rFonts w:ascii="Arial" w:hAnsi="Arial" w:cs="Arial"/>
        </w:rPr>
        <w:t xml:space="preserve"> injection in 5 out of 1044 patients (0.5%) in the controlled and uncontrolled clinical trials in </w:t>
      </w:r>
      <w:proofErr w:type="spellStart"/>
      <w:r w:rsidRPr="00474DA0">
        <w:rPr>
          <w:rFonts w:ascii="Arial" w:hAnsi="Arial" w:cs="Arial"/>
        </w:rPr>
        <w:t>Peyronie’s</w:t>
      </w:r>
      <w:proofErr w:type="spellEnd"/>
      <w:r w:rsidRPr="00474DA0">
        <w:rPr>
          <w:rFonts w:ascii="Arial" w:hAnsi="Arial" w:cs="Arial"/>
        </w:rPr>
        <w:t xml:space="preserve"> disease. In other </w:t>
      </w:r>
      <w:r w:rsidR="00AD6315" w:rsidRPr="00474DA0">
        <w:rPr>
          <w:rFonts w:ascii="Arial" w:hAnsi="Arial" w:cs="Arial"/>
        </w:rPr>
        <w:t>XIAFLEX</w:t>
      </w:r>
      <w:r w:rsidRPr="00474DA0">
        <w:rPr>
          <w:rFonts w:ascii="Arial" w:hAnsi="Arial" w:cs="Arial"/>
        </w:rPr>
        <w:t xml:space="preserve">-treated patients (9 of 1044; 0.9%), a combination of penile </w:t>
      </w:r>
      <w:proofErr w:type="spellStart"/>
      <w:r w:rsidRPr="00474DA0">
        <w:rPr>
          <w:rFonts w:ascii="Arial" w:hAnsi="Arial" w:cs="Arial"/>
        </w:rPr>
        <w:t>ecchymoses</w:t>
      </w:r>
      <w:proofErr w:type="spellEnd"/>
      <w:r w:rsidRPr="00474DA0">
        <w:rPr>
          <w:rFonts w:ascii="Arial" w:hAnsi="Arial" w:cs="Arial"/>
        </w:rPr>
        <w:t xml:space="preserve"> or </w:t>
      </w:r>
      <w:proofErr w:type="spellStart"/>
      <w:r w:rsidRPr="00474DA0">
        <w:rPr>
          <w:rFonts w:ascii="Arial" w:hAnsi="Arial" w:cs="Arial"/>
        </w:rPr>
        <w:t>haematoma</w:t>
      </w:r>
      <w:proofErr w:type="spellEnd"/>
      <w:r w:rsidRPr="00474DA0">
        <w:rPr>
          <w:rFonts w:ascii="Arial" w:hAnsi="Arial" w:cs="Arial"/>
        </w:rPr>
        <w:t xml:space="preserve">, sudden penile </w:t>
      </w:r>
      <w:proofErr w:type="spellStart"/>
      <w:r w:rsidRPr="00474DA0">
        <w:rPr>
          <w:rFonts w:ascii="Arial" w:hAnsi="Arial" w:cs="Arial"/>
        </w:rPr>
        <w:t>detumescence</w:t>
      </w:r>
      <w:proofErr w:type="spellEnd"/>
      <w:r w:rsidRPr="00474DA0">
        <w:rPr>
          <w:rFonts w:ascii="Arial" w:hAnsi="Arial" w:cs="Arial"/>
        </w:rPr>
        <w:t xml:space="preserve">, and/or a penile “popping” sound or sensation was reported, and in these cases, a diagnosis of corporal rupture cannot be excluded. These patients were managed without surgical intervention, but the long-term consequences are unknown. </w:t>
      </w:r>
    </w:p>
    <w:p w:rsidR="00F50207" w:rsidRPr="00474DA0" w:rsidRDefault="00F50207" w:rsidP="00850F9E">
      <w:pPr>
        <w:pStyle w:val="Default"/>
        <w:rPr>
          <w:rFonts w:ascii="Arial" w:hAnsi="Arial" w:cs="Arial"/>
        </w:rPr>
      </w:pPr>
    </w:p>
    <w:p w:rsidR="00850F9E" w:rsidRPr="00474DA0" w:rsidRDefault="00850F9E" w:rsidP="00850F9E">
      <w:pPr>
        <w:pStyle w:val="Default"/>
        <w:rPr>
          <w:rFonts w:ascii="Arial" w:hAnsi="Arial" w:cs="Arial"/>
        </w:rPr>
      </w:pPr>
      <w:r w:rsidRPr="00474DA0">
        <w:rPr>
          <w:rFonts w:ascii="Arial" w:hAnsi="Arial" w:cs="Arial"/>
        </w:rPr>
        <w:t xml:space="preserve">Severe penile </w:t>
      </w:r>
      <w:proofErr w:type="spellStart"/>
      <w:r w:rsidRPr="00474DA0">
        <w:rPr>
          <w:rFonts w:ascii="Arial" w:hAnsi="Arial" w:cs="Arial"/>
        </w:rPr>
        <w:t>haematoma</w:t>
      </w:r>
      <w:proofErr w:type="spellEnd"/>
      <w:r w:rsidRPr="00474DA0">
        <w:rPr>
          <w:rFonts w:ascii="Arial" w:hAnsi="Arial" w:cs="Arial"/>
        </w:rPr>
        <w:t xml:space="preserve"> was also reported as an adverse reaction in 39 of 1044 patients (3.7%) in the controlled and uncontrolled clinical studies in </w:t>
      </w:r>
      <w:proofErr w:type="spellStart"/>
      <w:r w:rsidRPr="00474DA0">
        <w:rPr>
          <w:rFonts w:ascii="Arial" w:hAnsi="Arial" w:cs="Arial"/>
        </w:rPr>
        <w:t>Peyronie’s</w:t>
      </w:r>
      <w:proofErr w:type="spellEnd"/>
      <w:r w:rsidRPr="00474DA0">
        <w:rPr>
          <w:rFonts w:ascii="Arial" w:hAnsi="Arial" w:cs="Arial"/>
        </w:rPr>
        <w:t xml:space="preserve"> disease. </w:t>
      </w:r>
    </w:p>
    <w:p w:rsidR="003349FE" w:rsidRDefault="003349FE" w:rsidP="00850F9E">
      <w:pPr>
        <w:autoSpaceDE w:val="0"/>
        <w:autoSpaceDN w:val="0"/>
        <w:adjustRightInd w:val="0"/>
        <w:rPr>
          <w:rFonts w:ascii="Arial" w:hAnsi="Arial" w:cs="Arial"/>
          <w:szCs w:val="24"/>
        </w:rPr>
      </w:pPr>
    </w:p>
    <w:p w:rsidR="00597C0B" w:rsidRPr="00597C0B" w:rsidRDefault="00850F9E" w:rsidP="00850F9E">
      <w:pPr>
        <w:autoSpaceDE w:val="0"/>
        <w:autoSpaceDN w:val="0"/>
        <w:adjustRightInd w:val="0"/>
        <w:rPr>
          <w:rFonts w:ascii="Arial" w:hAnsi="Arial" w:cs="Arial"/>
          <w:szCs w:val="24"/>
        </w:rPr>
      </w:pPr>
      <w:r w:rsidRPr="00474DA0">
        <w:rPr>
          <w:rFonts w:ascii="Arial" w:hAnsi="Arial" w:cs="Arial"/>
          <w:szCs w:val="24"/>
        </w:rPr>
        <w:t>Signs or symptoms that may reflect serious injury to the penis should be promptly evaluated in order to assess for corporal rupture or severe penile haematoma, which may require surgical intervention.</w:t>
      </w:r>
      <w:r w:rsidR="00597C0B">
        <w:rPr>
          <w:rFonts w:ascii="Arial" w:hAnsi="Arial" w:cs="Arial"/>
          <w:szCs w:val="24"/>
        </w:rPr>
        <w:t xml:space="preserve"> Physicians should advise patie</w:t>
      </w:r>
      <w:r w:rsidR="00597C0B" w:rsidRPr="00597C0B">
        <w:rPr>
          <w:rFonts w:ascii="Arial" w:hAnsi="Arial" w:cs="Arial"/>
          <w:szCs w:val="24"/>
        </w:rPr>
        <w:t>nts to</w:t>
      </w:r>
      <w:r w:rsidR="00597C0B" w:rsidRPr="00597C0B">
        <w:rPr>
          <w:rFonts w:ascii="Arial" w:hAnsi="Arial" w:cs="Arial"/>
        </w:rPr>
        <w:t xml:space="preserve"> wait two weeks after the second injection of a treatment cycle before resuming sexual activity, provided pain and swelling have subsided. </w:t>
      </w:r>
    </w:p>
    <w:p w:rsidR="00850F9E" w:rsidRDefault="00850F9E" w:rsidP="00850F9E">
      <w:pPr>
        <w:autoSpaceDE w:val="0"/>
        <w:autoSpaceDN w:val="0"/>
        <w:adjustRightInd w:val="0"/>
        <w:rPr>
          <w:rFonts w:ascii="Arial" w:hAnsi="Arial" w:cs="Arial"/>
          <w:b/>
          <w:bCs/>
        </w:rPr>
      </w:pPr>
    </w:p>
    <w:p w:rsidR="0090420F" w:rsidRPr="00AB0B08" w:rsidRDefault="0090420F" w:rsidP="0090420F">
      <w:pPr>
        <w:autoSpaceDE w:val="0"/>
        <w:autoSpaceDN w:val="0"/>
        <w:adjustRightInd w:val="0"/>
        <w:rPr>
          <w:rFonts w:ascii="Arial" w:hAnsi="Arial" w:cs="Arial"/>
          <w:b/>
          <w:i/>
          <w:szCs w:val="24"/>
        </w:rPr>
      </w:pPr>
      <w:r w:rsidRPr="00AB0B08">
        <w:rPr>
          <w:rFonts w:ascii="Arial" w:hAnsi="Arial" w:cs="Arial"/>
          <w:b/>
          <w:i/>
          <w:szCs w:val="24"/>
        </w:rPr>
        <w:t xml:space="preserve">Special penile conditions/diseases not studied in clinical trials </w:t>
      </w:r>
    </w:p>
    <w:p w:rsidR="0090420F" w:rsidRPr="0090420F" w:rsidRDefault="007560BB" w:rsidP="0090420F">
      <w:pPr>
        <w:autoSpaceDE w:val="0"/>
        <w:autoSpaceDN w:val="0"/>
        <w:adjustRightInd w:val="0"/>
        <w:rPr>
          <w:rFonts w:ascii="Arial" w:hAnsi="Arial" w:cs="Arial"/>
          <w:szCs w:val="24"/>
        </w:rPr>
      </w:pPr>
      <w:r>
        <w:rPr>
          <w:rFonts w:ascii="Arial" w:hAnsi="Arial" w:cs="Arial"/>
        </w:rPr>
        <w:t xml:space="preserve">There is limited information on the treatment of patients with disease of less than 1 year duration.  </w:t>
      </w:r>
      <w:r w:rsidR="00F74367" w:rsidRPr="00CB0DD7">
        <w:rPr>
          <w:rFonts w:ascii="Arial" w:hAnsi="Arial" w:cs="Arial"/>
        </w:rPr>
        <w:t xml:space="preserve">Patients with penile curvature </w:t>
      </w:r>
      <w:r w:rsidR="002C599F">
        <w:rPr>
          <w:rFonts w:ascii="Arial" w:hAnsi="Arial" w:cs="Arial"/>
        </w:rPr>
        <w:t xml:space="preserve">greater than </w:t>
      </w:r>
      <w:r w:rsidR="00F74367" w:rsidRPr="00CB0DD7">
        <w:rPr>
          <w:rFonts w:ascii="Arial" w:hAnsi="Arial" w:cs="Arial"/>
        </w:rPr>
        <w:t>90°</w:t>
      </w:r>
      <w:r>
        <w:rPr>
          <w:rFonts w:ascii="Arial" w:hAnsi="Arial" w:cs="Arial"/>
        </w:rPr>
        <w:t>were not studied in the clinical studies</w:t>
      </w:r>
      <w:r w:rsidR="00F74367">
        <w:rPr>
          <w:rFonts w:ascii="Arial" w:hAnsi="Arial" w:cs="Arial"/>
          <w:szCs w:val="24"/>
        </w:rPr>
        <w:t xml:space="preserve">. </w:t>
      </w:r>
      <w:proofErr w:type="spellStart"/>
      <w:r w:rsidR="0090420F" w:rsidRPr="0090420F">
        <w:rPr>
          <w:rFonts w:ascii="Arial" w:hAnsi="Arial" w:cs="Arial"/>
          <w:szCs w:val="24"/>
        </w:rPr>
        <w:t>Xia</w:t>
      </w:r>
      <w:r w:rsidR="003120EA">
        <w:rPr>
          <w:rFonts w:ascii="Arial" w:hAnsi="Arial" w:cs="Arial"/>
          <w:szCs w:val="24"/>
        </w:rPr>
        <w:t>fl</w:t>
      </w:r>
      <w:r w:rsidR="0090420F" w:rsidRPr="0090420F">
        <w:rPr>
          <w:rFonts w:ascii="Arial" w:hAnsi="Arial" w:cs="Arial"/>
          <w:szCs w:val="24"/>
        </w:rPr>
        <w:t>ex</w:t>
      </w:r>
      <w:proofErr w:type="spellEnd"/>
      <w:r w:rsidR="0090420F" w:rsidRPr="0090420F">
        <w:rPr>
          <w:rFonts w:ascii="Arial" w:hAnsi="Arial" w:cs="Arial"/>
          <w:szCs w:val="24"/>
        </w:rPr>
        <w:t xml:space="preserve"> treatment in patients having a calcified </w:t>
      </w:r>
      <w:r w:rsidR="0090420F" w:rsidRPr="0090420F">
        <w:rPr>
          <w:rFonts w:ascii="Arial" w:hAnsi="Arial" w:cs="Arial"/>
          <w:szCs w:val="24"/>
        </w:rPr>
        <w:lastRenderedPageBreak/>
        <w:t xml:space="preserve">plaque that could have interfered with the injection technique, </w:t>
      </w:r>
      <w:proofErr w:type="spellStart"/>
      <w:r w:rsidR="0090420F" w:rsidRPr="0090420F">
        <w:rPr>
          <w:rFonts w:ascii="Arial" w:hAnsi="Arial" w:cs="Arial"/>
          <w:szCs w:val="24"/>
        </w:rPr>
        <w:t>chordee</w:t>
      </w:r>
      <w:proofErr w:type="spellEnd"/>
      <w:r w:rsidR="0090420F" w:rsidRPr="0090420F">
        <w:rPr>
          <w:rFonts w:ascii="Arial" w:hAnsi="Arial" w:cs="Arial"/>
          <w:szCs w:val="24"/>
        </w:rPr>
        <w:t xml:space="preserve"> in the presence or absence of hypospadias, thrombosis of the dorsal penile artery and/or vein, infiltration by a benign or malignant mass resulting in penile curvature, infiltration by an infectious agent, such as in lymphogranuloma </w:t>
      </w:r>
      <w:proofErr w:type="spellStart"/>
      <w:r w:rsidR="0090420F" w:rsidRPr="0090420F">
        <w:rPr>
          <w:rFonts w:ascii="Arial" w:hAnsi="Arial" w:cs="Arial"/>
          <w:szCs w:val="24"/>
        </w:rPr>
        <w:t>venereum</w:t>
      </w:r>
      <w:proofErr w:type="spellEnd"/>
      <w:r w:rsidR="0090420F" w:rsidRPr="0090420F">
        <w:rPr>
          <w:rFonts w:ascii="Arial" w:hAnsi="Arial" w:cs="Arial"/>
          <w:szCs w:val="24"/>
        </w:rPr>
        <w:t>, ventral curvature from any cause and isolated hourglass deformity of the penis has not been studied and treatment in these patients should be avoided.</w:t>
      </w:r>
      <w:r w:rsidR="00597C0B">
        <w:rPr>
          <w:rFonts w:ascii="Arial" w:hAnsi="Arial" w:cs="Arial"/>
          <w:szCs w:val="24"/>
        </w:rPr>
        <w:t xml:space="preserve"> </w:t>
      </w:r>
    </w:p>
    <w:p w:rsidR="0090420F" w:rsidRPr="00F4161C" w:rsidRDefault="0090420F" w:rsidP="00850F9E">
      <w:pPr>
        <w:autoSpaceDE w:val="0"/>
        <w:autoSpaceDN w:val="0"/>
        <w:adjustRightInd w:val="0"/>
        <w:rPr>
          <w:rFonts w:ascii="Arial" w:hAnsi="Arial" w:cs="Arial"/>
          <w:b/>
          <w:bCs/>
        </w:rPr>
      </w:pPr>
    </w:p>
    <w:p w:rsidR="005C0348" w:rsidRPr="00F4161C" w:rsidRDefault="005C0348" w:rsidP="005C0348">
      <w:pPr>
        <w:autoSpaceDE w:val="0"/>
        <w:autoSpaceDN w:val="0"/>
        <w:adjustRightInd w:val="0"/>
        <w:rPr>
          <w:rFonts w:ascii="Arial" w:hAnsi="Arial" w:cs="Arial"/>
          <w:b/>
          <w:i/>
          <w:iCs/>
          <w:szCs w:val="24"/>
          <w:lang w:val="en-US"/>
        </w:rPr>
      </w:pPr>
      <w:r w:rsidRPr="00F4161C">
        <w:rPr>
          <w:rFonts w:ascii="Arial" w:hAnsi="Arial" w:cs="Arial"/>
          <w:b/>
          <w:i/>
          <w:iCs/>
          <w:szCs w:val="24"/>
          <w:lang w:val="en-US"/>
        </w:rPr>
        <w:t>Use in patients with coagulation disorders</w:t>
      </w:r>
    </w:p>
    <w:p w:rsidR="005C0348" w:rsidRPr="005C0348" w:rsidRDefault="00A54202" w:rsidP="00C877C4">
      <w:pPr>
        <w:autoSpaceDE w:val="0"/>
        <w:autoSpaceDN w:val="0"/>
        <w:adjustRightInd w:val="0"/>
        <w:rPr>
          <w:rFonts w:ascii="Arial" w:hAnsi="Arial" w:cs="Arial"/>
          <w:b/>
          <w:bCs/>
          <w:szCs w:val="24"/>
        </w:rPr>
      </w:pPr>
      <w:r w:rsidRPr="00F4161C">
        <w:rPr>
          <w:rFonts w:ascii="Arial" w:hAnsi="Arial" w:cs="Arial"/>
          <w:szCs w:val="24"/>
          <w:lang w:val="en-US"/>
        </w:rPr>
        <w:t xml:space="preserve">XIAFLEX must be used with caution in patients with coagulation disorders or those taking anticoagulants. In the clinical studies </w:t>
      </w:r>
      <w:r w:rsidR="00783749" w:rsidRPr="00F4161C">
        <w:rPr>
          <w:rFonts w:ascii="Arial" w:hAnsi="Arial" w:cs="Arial"/>
          <w:szCs w:val="24"/>
          <w:lang w:val="en-US"/>
        </w:rPr>
        <w:t xml:space="preserve">70% and 38% of </w:t>
      </w:r>
      <w:r w:rsidRPr="00F4161C">
        <w:rPr>
          <w:rFonts w:ascii="Arial" w:hAnsi="Arial" w:cs="Arial"/>
          <w:szCs w:val="24"/>
          <w:lang w:val="en-US"/>
        </w:rPr>
        <w:t xml:space="preserve">XIAFLEX-treated patients reported ecchymosis/contusion </w:t>
      </w:r>
      <w:r w:rsidRPr="007F358B">
        <w:rPr>
          <w:rFonts w:ascii="Arial" w:hAnsi="Arial" w:cs="Arial"/>
          <w:szCs w:val="24"/>
          <w:lang w:val="en-US"/>
        </w:rPr>
        <w:t xml:space="preserve">and </w:t>
      </w:r>
      <w:proofErr w:type="spellStart"/>
      <w:r w:rsidRPr="00551CC3">
        <w:rPr>
          <w:rFonts w:ascii="Arial" w:hAnsi="Arial" w:cs="Arial"/>
          <w:szCs w:val="24"/>
          <w:lang w:val="en-US"/>
        </w:rPr>
        <w:t>h</w:t>
      </w:r>
      <w:r w:rsidR="00551CC3" w:rsidRPr="00551CC3">
        <w:rPr>
          <w:rFonts w:ascii="Arial" w:hAnsi="Arial" w:cs="Arial"/>
          <w:szCs w:val="24"/>
          <w:lang w:val="en-US"/>
        </w:rPr>
        <w:t>a</w:t>
      </w:r>
      <w:r w:rsidRPr="00551CC3">
        <w:rPr>
          <w:rFonts w:ascii="Arial" w:hAnsi="Arial" w:cs="Arial"/>
          <w:szCs w:val="24"/>
          <w:lang w:val="en-US"/>
        </w:rPr>
        <w:t>emorrhage</w:t>
      </w:r>
      <w:proofErr w:type="spellEnd"/>
      <w:r w:rsidRPr="00F4161C">
        <w:rPr>
          <w:rFonts w:ascii="Arial" w:hAnsi="Arial" w:cs="Arial"/>
          <w:szCs w:val="24"/>
          <w:lang w:val="en-US"/>
        </w:rPr>
        <w:t xml:space="preserve"> </w:t>
      </w:r>
      <w:r w:rsidR="00783749" w:rsidRPr="00F4161C">
        <w:rPr>
          <w:rFonts w:ascii="Arial" w:hAnsi="Arial" w:cs="Arial"/>
          <w:szCs w:val="24"/>
          <w:lang w:val="en-US"/>
        </w:rPr>
        <w:t xml:space="preserve">respectively </w:t>
      </w:r>
      <w:r w:rsidRPr="00F4161C">
        <w:rPr>
          <w:rFonts w:ascii="Arial" w:hAnsi="Arial" w:cs="Arial"/>
          <w:szCs w:val="24"/>
          <w:lang w:val="en-US"/>
        </w:rPr>
        <w:t>at the injection site at a significantly higher rate than placebo patients</w:t>
      </w:r>
      <w:r w:rsidRPr="005F04B9">
        <w:rPr>
          <w:rFonts w:ascii="Arial" w:hAnsi="Arial" w:cs="Arial"/>
          <w:szCs w:val="24"/>
          <w:lang w:val="en-US"/>
        </w:rPr>
        <w:t xml:space="preserve">. </w:t>
      </w:r>
      <w:r w:rsidR="005E4722" w:rsidRPr="00474DA0">
        <w:rPr>
          <w:rFonts w:ascii="Arial" w:hAnsi="Arial" w:cs="Arial"/>
          <w:szCs w:val="24"/>
        </w:rPr>
        <w:t xml:space="preserve">In the two double-blind, placebo–controlled phase 3 studies in </w:t>
      </w:r>
      <w:proofErr w:type="spellStart"/>
      <w:r w:rsidR="005E4722" w:rsidRPr="00474DA0">
        <w:rPr>
          <w:rFonts w:ascii="Arial" w:hAnsi="Arial" w:cs="Arial"/>
          <w:szCs w:val="24"/>
        </w:rPr>
        <w:t>Peyronie’s</w:t>
      </w:r>
      <w:proofErr w:type="spellEnd"/>
      <w:r w:rsidR="005E4722" w:rsidRPr="00474DA0">
        <w:rPr>
          <w:rFonts w:ascii="Arial" w:hAnsi="Arial" w:cs="Arial"/>
          <w:szCs w:val="24"/>
        </w:rPr>
        <w:t xml:space="preserve"> disease, 65.5% of </w:t>
      </w:r>
      <w:r w:rsidR="00AD6315" w:rsidRPr="00474DA0">
        <w:rPr>
          <w:rFonts w:ascii="Arial" w:hAnsi="Arial" w:cs="Arial"/>
          <w:szCs w:val="24"/>
        </w:rPr>
        <w:t>XIAFLEX</w:t>
      </w:r>
      <w:r w:rsidR="005E4722" w:rsidRPr="00474DA0">
        <w:rPr>
          <w:rFonts w:ascii="Arial" w:hAnsi="Arial" w:cs="Arial"/>
          <w:szCs w:val="24"/>
        </w:rPr>
        <w:t>-treated patients developed penile haematoma and 14.5% developed penile ecchymosis.</w:t>
      </w:r>
      <w:r w:rsidR="005E4722">
        <w:rPr>
          <w:sz w:val="23"/>
          <w:szCs w:val="23"/>
        </w:rPr>
        <w:t xml:space="preserve"> </w:t>
      </w:r>
      <w:r w:rsidRPr="00F4161C">
        <w:rPr>
          <w:rFonts w:ascii="Arial" w:hAnsi="Arial" w:cs="Arial"/>
          <w:szCs w:val="24"/>
          <w:lang w:val="en-US"/>
        </w:rPr>
        <w:t>The</w:t>
      </w:r>
      <w:r w:rsidRPr="00A54202">
        <w:rPr>
          <w:rFonts w:ascii="Arial" w:hAnsi="Arial" w:cs="Arial"/>
          <w:szCs w:val="24"/>
          <w:lang w:val="en-US"/>
        </w:rPr>
        <w:t xml:space="preserve"> efficacy and safety of XIAFLEX in patients receiving anticoagulant medicinal products other than up to 150</w:t>
      </w:r>
      <w:r w:rsidR="006357BE">
        <w:rPr>
          <w:rFonts w:ascii="Arial" w:hAnsi="Arial" w:cs="Arial"/>
          <w:szCs w:val="24"/>
          <w:lang w:val="en-US"/>
        </w:rPr>
        <w:t xml:space="preserve"> </w:t>
      </w:r>
      <w:r w:rsidRPr="00A54202">
        <w:rPr>
          <w:rFonts w:ascii="Arial" w:hAnsi="Arial" w:cs="Arial"/>
          <w:szCs w:val="24"/>
          <w:lang w:val="en-US"/>
        </w:rPr>
        <w:t>mg acetylsalicylic acid per day prior to XIAFLEX administration is not known. Use of XIAFLEX in patients who have received anticoagulants (with the exception of up to 150</w:t>
      </w:r>
      <w:r w:rsidR="006357BE">
        <w:rPr>
          <w:rFonts w:ascii="Arial" w:hAnsi="Arial" w:cs="Arial"/>
          <w:szCs w:val="24"/>
          <w:lang w:val="en-US"/>
        </w:rPr>
        <w:t xml:space="preserve"> </w:t>
      </w:r>
      <w:r w:rsidRPr="00A54202">
        <w:rPr>
          <w:rFonts w:ascii="Arial" w:hAnsi="Arial" w:cs="Arial"/>
          <w:szCs w:val="24"/>
          <w:lang w:val="en-US"/>
        </w:rPr>
        <w:t xml:space="preserve">mg acetylsalicylic </w:t>
      </w:r>
      <w:proofErr w:type="gramStart"/>
      <w:r w:rsidRPr="00A54202">
        <w:rPr>
          <w:rFonts w:ascii="Arial" w:hAnsi="Arial" w:cs="Arial"/>
          <w:szCs w:val="24"/>
          <w:lang w:val="en-US"/>
        </w:rPr>
        <w:t>acid</w:t>
      </w:r>
      <w:proofErr w:type="gramEnd"/>
      <w:r w:rsidRPr="00A54202">
        <w:rPr>
          <w:rFonts w:ascii="Arial" w:hAnsi="Arial" w:cs="Arial"/>
          <w:szCs w:val="24"/>
          <w:lang w:val="en-US"/>
        </w:rPr>
        <w:t xml:space="preserve"> daily) within 7 days prior to receiving an injection of XIAFLEX is not recommended</w:t>
      </w:r>
      <w:r>
        <w:rPr>
          <w:rFonts w:ascii="Arial" w:hAnsi="Arial" w:cs="Arial"/>
          <w:szCs w:val="24"/>
          <w:lang w:val="en-US"/>
        </w:rPr>
        <w:t>.</w:t>
      </w:r>
    </w:p>
    <w:p w:rsidR="005C0348" w:rsidRDefault="005C0348" w:rsidP="00365338">
      <w:pPr>
        <w:ind w:right="-61"/>
        <w:rPr>
          <w:rFonts w:ascii="Arial" w:hAnsi="Arial" w:cs="Arial"/>
          <w:b/>
          <w:bCs/>
        </w:rPr>
      </w:pPr>
    </w:p>
    <w:p w:rsidR="009075FB" w:rsidRPr="009075FB" w:rsidRDefault="009075FB" w:rsidP="009075FB">
      <w:pPr>
        <w:autoSpaceDE w:val="0"/>
        <w:autoSpaceDN w:val="0"/>
        <w:adjustRightInd w:val="0"/>
        <w:rPr>
          <w:rFonts w:ascii="Arial" w:hAnsi="Arial" w:cs="Arial"/>
          <w:b/>
          <w:i/>
          <w:iCs/>
          <w:szCs w:val="24"/>
          <w:lang w:val="en-US"/>
        </w:rPr>
      </w:pPr>
      <w:r w:rsidRPr="009075FB">
        <w:rPr>
          <w:rFonts w:ascii="Arial" w:hAnsi="Arial" w:cs="Arial"/>
          <w:b/>
          <w:i/>
          <w:iCs/>
          <w:szCs w:val="24"/>
          <w:lang w:val="en-US"/>
        </w:rPr>
        <w:t>Immunogenicity</w:t>
      </w:r>
      <w:r w:rsidR="00A0738C">
        <w:rPr>
          <w:rFonts w:ascii="Arial" w:hAnsi="Arial" w:cs="Arial"/>
          <w:b/>
          <w:i/>
          <w:iCs/>
          <w:szCs w:val="24"/>
          <w:lang w:val="en-US"/>
        </w:rPr>
        <w:t xml:space="preserve"> and Autoimmune disease</w:t>
      </w:r>
    </w:p>
    <w:p w:rsidR="00C203F9" w:rsidRPr="002656D1" w:rsidRDefault="00C203F9" w:rsidP="00C203F9">
      <w:pPr>
        <w:pStyle w:val="CommentText"/>
        <w:rPr>
          <w:rFonts w:ascii="Arial" w:hAnsi="Arial" w:cs="Arial"/>
          <w:sz w:val="24"/>
          <w:szCs w:val="24"/>
          <w:lang w:val="en-US" w:eastAsia="en-US"/>
        </w:rPr>
      </w:pPr>
      <w:r w:rsidRPr="00DC4149">
        <w:rPr>
          <w:rFonts w:ascii="Arial" w:hAnsi="Arial" w:cs="Arial"/>
          <w:sz w:val="24"/>
          <w:szCs w:val="24"/>
          <w:lang w:val="en-US"/>
        </w:rPr>
        <w:t xml:space="preserve">As with any non-human protein medicinal product, patients may develop antibodies to the therapeutic protein. During clinical studies, blood samples from patients with </w:t>
      </w:r>
      <w:proofErr w:type="spellStart"/>
      <w:r w:rsidRPr="00DC4149">
        <w:rPr>
          <w:rFonts w:ascii="Arial" w:hAnsi="Arial" w:cs="Arial"/>
          <w:sz w:val="24"/>
          <w:szCs w:val="24"/>
          <w:lang w:val="en-US"/>
        </w:rPr>
        <w:t>Dupuytren’s</w:t>
      </w:r>
      <w:proofErr w:type="spellEnd"/>
      <w:r w:rsidRPr="00DC4149">
        <w:rPr>
          <w:rFonts w:ascii="Arial" w:hAnsi="Arial" w:cs="Arial"/>
          <w:sz w:val="24"/>
          <w:szCs w:val="24"/>
          <w:lang w:val="en-US"/>
        </w:rPr>
        <w:t xml:space="preserve"> contracture were tested at multiple time points for antibodies to the protein components of the medicinal product (AUX-I and AUX-II).</w:t>
      </w:r>
      <w:r w:rsidRPr="00B7372A">
        <w:rPr>
          <w:rFonts w:ascii="Arial" w:hAnsi="Arial" w:cs="Arial"/>
          <w:szCs w:val="24"/>
          <w:lang w:val="en-US"/>
        </w:rPr>
        <w:t xml:space="preserve"> </w:t>
      </w:r>
      <w:r w:rsidRPr="002656D1">
        <w:rPr>
          <w:rFonts w:ascii="Arial" w:hAnsi="Arial" w:cs="Arial"/>
          <w:sz w:val="24"/>
          <w:szCs w:val="24"/>
          <w:lang w:val="en-US"/>
        </w:rPr>
        <w:t xml:space="preserve">In the </w:t>
      </w:r>
      <w:proofErr w:type="spellStart"/>
      <w:r w:rsidRPr="002656D1">
        <w:rPr>
          <w:rFonts w:ascii="Arial" w:hAnsi="Arial" w:cs="Arial"/>
          <w:sz w:val="24"/>
          <w:szCs w:val="24"/>
          <w:lang w:val="en-US"/>
        </w:rPr>
        <w:t>Dupuytren's</w:t>
      </w:r>
      <w:proofErr w:type="spellEnd"/>
      <w:r w:rsidRPr="002656D1">
        <w:rPr>
          <w:rFonts w:ascii="Arial" w:hAnsi="Arial" w:cs="Arial"/>
          <w:sz w:val="24"/>
          <w:szCs w:val="24"/>
          <w:lang w:val="en-US"/>
        </w:rPr>
        <w:t xml:space="preserve"> contracture clinical trials 30 days after the first injection, 92% of patients had circulating antibodies detected against AUX-I, and 86% of patients against AUX-II. After a third or fourth injection, all subjects developed positive antibodies to both AUX-I and AUX-II.</w:t>
      </w:r>
      <w:r w:rsidRPr="002656D1">
        <w:rPr>
          <w:rFonts w:ascii="Arial" w:hAnsi="Arial" w:cs="Arial"/>
          <w:szCs w:val="24"/>
          <w:lang w:val="en-US"/>
        </w:rPr>
        <w:t xml:space="preserve"> </w:t>
      </w:r>
      <w:r w:rsidRPr="002656D1">
        <w:rPr>
          <w:rFonts w:ascii="Arial" w:hAnsi="Arial" w:cs="Arial"/>
          <w:szCs w:val="22"/>
          <w:lang w:val="en-US"/>
        </w:rPr>
        <w:t xml:space="preserve">. </w:t>
      </w:r>
      <w:r w:rsidRPr="002656D1">
        <w:rPr>
          <w:rFonts w:ascii="Arial" w:hAnsi="Arial" w:cs="Arial"/>
          <w:sz w:val="24"/>
          <w:szCs w:val="24"/>
          <w:lang w:val="en-US" w:eastAsia="en-US"/>
        </w:rPr>
        <w:t>At five years after the initial injection of XIAFLEX, 92.8% and 93.4% of subjects were seropositive for anti-AUX-</w:t>
      </w:r>
      <w:r w:rsidR="00654FFC">
        <w:rPr>
          <w:rFonts w:ascii="Arial" w:hAnsi="Arial" w:cs="Arial"/>
          <w:sz w:val="24"/>
          <w:szCs w:val="24"/>
          <w:lang w:val="en-US" w:eastAsia="en-US"/>
        </w:rPr>
        <w:t>I and anti-AUX-II respectively.</w:t>
      </w:r>
    </w:p>
    <w:p w:rsidR="00C203F9" w:rsidRPr="002656D1" w:rsidRDefault="00C203F9" w:rsidP="00C203F9">
      <w:pPr>
        <w:overflowPunct w:val="0"/>
        <w:autoSpaceDE w:val="0"/>
        <w:autoSpaceDN w:val="0"/>
        <w:adjustRightInd w:val="0"/>
        <w:textAlignment w:val="baseline"/>
        <w:rPr>
          <w:rFonts w:ascii="Arial" w:hAnsi="Arial" w:cs="Arial"/>
          <w:szCs w:val="22"/>
          <w:lang w:val="en-US"/>
        </w:rPr>
      </w:pPr>
    </w:p>
    <w:p w:rsidR="00C203F9" w:rsidRPr="002656D1" w:rsidRDefault="00C203F9" w:rsidP="00C203F9">
      <w:pPr>
        <w:autoSpaceDE w:val="0"/>
        <w:autoSpaceDN w:val="0"/>
        <w:adjustRightInd w:val="0"/>
        <w:rPr>
          <w:rFonts w:ascii="Arial" w:hAnsi="Arial" w:cs="Arial"/>
          <w:szCs w:val="24"/>
          <w:lang w:val="en-US"/>
        </w:rPr>
      </w:pPr>
      <w:r w:rsidRPr="002656D1">
        <w:rPr>
          <w:rFonts w:ascii="Arial" w:hAnsi="Arial" w:cs="Arial"/>
          <w:szCs w:val="24"/>
          <w:lang w:val="en-US"/>
        </w:rPr>
        <w:t xml:space="preserve">Among patients in Study AUX-CC-867 who reported no prior exposure to XIAFLEX, the cumulative immunological response of two concurrent doses of XIAFLEX 0.58 mg (total dose of 1.16 mg) in the same hand was approximately one mean log </w:t>
      </w:r>
      <w:proofErr w:type="spellStart"/>
      <w:r>
        <w:rPr>
          <w:rFonts w:ascii="Arial" w:hAnsi="Arial" w:cs="Arial"/>
          <w:szCs w:val="24"/>
          <w:lang w:val="en-US"/>
        </w:rPr>
        <w:t>titre</w:t>
      </w:r>
      <w:proofErr w:type="spellEnd"/>
      <w:r w:rsidRPr="002656D1">
        <w:rPr>
          <w:rFonts w:ascii="Arial" w:hAnsi="Arial" w:cs="Arial"/>
          <w:szCs w:val="24"/>
          <w:lang w:val="en-US"/>
        </w:rPr>
        <w:t xml:space="preserve"> unit less than the cumulative immunological response observed after two single sequential injections of XIAFLEX 0.58 mg administered 4 weeks apart (cumulative total dose of 1.16 mg).</w:t>
      </w:r>
    </w:p>
    <w:p w:rsidR="00C203F9" w:rsidRPr="00DC4149" w:rsidRDefault="00C203F9" w:rsidP="00C203F9">
      <w:pPr>
        <w:autoSpaceDE w:val="0"/>
        <w:autoSpaceDN w:val="0"/>
        <w:adjustRightInd w:val="0"/>
        <w:rPr>
          <w:rFonts w:ascii="Arial" w:hAnsi="Arial" w:cs="Arial"/>
          <w:szCs w:val="24"/>
          <w:lang w:val="en-US"/>
        </w:rPr>
      </w:pPr>
    </w:p>
    <w:p w:rsidR="00C203F9" w:rsidRPr="00B7372A" w:rsidRDefault="00C203F9" w:rsidP="00C203F9">
      <w:pPr>
        <w:autoSpaceDE w:val="0"/>
        <w:autoSpaceDN w:val="0"/>
        <w:adjustRightInd w:val="0"/>
        <w:rPr>
          <w:rFonts w:ascii="Arial" w:hAnsi="Arial" w:cs="Arial"/>
          <w:szCs w:val="24"/>
          <w:lang w:val="en-US"/>
        </w:rPr>
      </w:pPr>
      <w:r>
        <w:rPr>
          <w:rFonts w:ascii="Arial" w:hAnsi="Arial" w:cs="Arial"/>
          <w:color w:val="000000"/>
          <w:lang w:val="en-US"/>
        </w:rPr>
        <w:t>T</w:t>
      </w:r>
      <w:r w:rsidRPr="002656D1">
        <w:rPr>
          <w:rFonts w:ascii="Arial" w:hAnsi="Arial" w:cs="Arial"/>
          <w:color w:val="000000"/>
          <w:lang w:val="en-US"/>
        </w:rPr>
        <w:t xml:space="preserve">here was no apparent correlation of antibody frequency, antibody </w:t>
      </w:r>
      <w:proofErr w:type="spellStart"/>
      <w:r>
        <w:rPr>
          <w:rFonts w:ascii="Arial" w:hAnsi="Arial" w:cs="Arial"/>
          <w:color w:val="000000"/>
          <w:lang w:val="en-US"/>
        </w:rPr>
        <w:t>titres</w:t>
      </w:r>
      <w:proofErr w:type="spellEnd"/>
      <w:r w:rsidRPr="002656D1">
        <w:rPr>
          <w:rFonts w:ascii="Arial" w:hAnsi="Arial" w:cs="Arial"/>
          <w:color w:val="000000"/>
          <w:lang w:val="en-US"/>
        </w:rPr>
        <w:t xml:space="preserve">, or </w:t>
      </w:r>
      <w:proofErr w:type="spellStart"/>
      <w:r w:rsidRPr="002656D1">
        <w:rPr>
          <w:rFonts w:ascii="Arial" w:hAnsi="Arial" w:cs="Arial"/>
          <w:color w:val="000000"/>
          <w:lang w:val="en-US"/>
        </w:rPr>
        <w:t>neutrali</w:t>
      </w:r>
      <w:r>
        <w:rPr>
          <w:rFonts w:ascii="Arial" w:hAnsi="Arial" w:cs="Arial"/>
          <w:color w:val="000000"/>
          <w:lang w:val="en-US"/>
        </w:rPr>
        <w:t>s</w:t>
      </w:r>
      <w:r w:rsidRPr="002656D1">
        <w:rPr>
          <w:rFonts w:ascii="Arial" w:hAnsi="Arial" w:cs="Arial"/>
          <w:color w:val="000000"/>
          <w:lang w:val="en-US"/>
        </w:rPr>
        <w:t>ing</w:t>
      </w:r>
      <w:proofErr w:type="spellEnd"/>
      <w:r w:rsidRPr="002656D1">
        <w:rPr>
          <w:rFonts w:ascii="Arial" w:hAnsi="Arial" w:cs="Arial"/>
          <w:color w:val="000000"/>
          <w:lang w:val="en-US"/>
        </w:rPr>
        <w:t xml:space="preserve"> status to clinical response or adverse reactions.</w:t>
      </w:r>
    </w:p>
    <w:p w:rsidR="008859D3" w:rsidRDefault="008859D3" w:rsidP="008859D3">
      <w:pPr>
        <w:spacing w:before="120" w:after="120"/>
        <w:rPr>
          <w:rFonts w:ascii="Arial" w:hAnsi="Arial" w:cs="Arial"/>
          <w:szCs w:val="24"/>
          <w:lang w:val="en-US"/>
        </w:rPr>
      </w:pPr>
      <w:r w:rsidRPr="00656E59">
        <w:rPr>
          <w:rFonts w:ascii="Arial" w:hAnsi="Arial" w:cs="Arial"/>
          <w:szCs w:val="24"/>
          <w:lang w:val="en-US"/>
        </w:rPr>
        <w:t xml:space="preserve">Long-term follow-up of 634 patients who participated in the Phase 3 studies showed that approximately two years after the initial injection of XIAFLEX, 7.7% (49/634) of patients were serum negative for AUX-I antibodies and 5.0% (32/634) were serum negative for AUX-II antibodies.   Of the 49 subjects who were serum negative for AUX-I antibodies at the Year 2 follow-up, 44 had been positive for AUX-I antibodies during Phase 3.  Of the 32 who were </w:t>
      </w:r>
      <w:r w:rsidRPr="00656E59">
        <w:rPr>
          <w:rFonts w:ascii="Arial" w:hAnsi="Arial" w:cs="Arial"/>
          <w:szCs w:val="24"/>
          <w:lang w:val="en-US"/>
        </w:rPr>
        <w:lastRenderedPageBreak/>
        <w:t>serum negative for AUX-II antibodies at the Year 2 follow-up, 29 had been positive for AUX-II antibodies during Phase 3</w:t>
      </w:r>
      <w:r>
        <w:rPr>
          <w:rFonts w:ascii="Arial" w:hAnsi="Arial" w:cs="Arial"/>
          <w:szCs w:val="24"/>
          <w:lang w:val="en-US"/>
        </w:rPr>
        <w:t>.</w:t>
      </w:r>
    </w:p>
    <w:p w:rsidR="008859D3" w:rsidRPr="00B7372A" w:rsidRDefault="008859D3" w:rsidP="008859D3">
      <w:pPr>
        <w:autoSpaceDE w:val="0"/>
        <w:autoSpaceDN w:val="0"/>
        <w:adjustRightInd w:val="0"/>
        <w:rPr>
          <w:rFonts w:ascii="Arial" w:hAnsi="Arial" w:cs="Arial"/>
          <w:szCs w:val="24"/>
          <w:lang w:val="en-US"/>
        </w:rPr>
      </w:pPr>
    </w:p>
    <w:p w:rsidR="008859D3" w:rsidRPr="00B7372A" w:rsidRDefault="008859D3" w:rsidP="008859D3">
      <w:pPr>
        <w:autoSpaceDE w:val="0"/>
        <w:autoSpaceDN w:val="0"/>
        <w:adjustRightInd w:val="0"/>
        <w:rPr>
          <w:rFonts w:ascii="Arial" w:hAnsi="Arial" w:cs="Arial"/>
          <w:szCs w:val="24"/>
          <w:lang w:val="en-US"/>
        </w:rPr>
      </w:pPr>
      <w:r w:rsidRPr="00B7372A">
        <w:rPr>
          <w:rFonts w:ascii="Arial" w:hAnsi="Arial" w:cs="Arial"/>
          <w:szCs w:val="24"/>
          <w:lang w:val="en-US"/>
        </w:rPr>
        <w:t xml:space="preserve">Since the protein components in </w:t>
      </w:r>
      <w:r>
        <w:rPr>
          <w:rFonts w:ascii="Arial" w:hAnsi="Arial" w:cs="Arial"/>
          <w:szCs w:val="24"/>
          <w:lang w:val="en-US"/>
        </w:rPr>
        <w:t>XIAFLEX</w:t>
      </w:r>
      <w:r w:rsidRPr="00B7372A">
        <w:rPr>
          <w:rFonts w:ascii="Arial" w:hAnsi="Arial" w:cs="Arial"/>
          <w:szCs w:val="24"/>
          <w:lang w:val="en-US"/>
        </w:rPr>
        <w:t xml:space="preserve"> have some sequence homology with human matrix metalloproteinases (MMPs), anti-product antibodies could theoretically interfere with human MMPs. </w:t>
      </w:r>
    </w:p>
    <w:p w:rsidR="008859D3" w:rsidRPr="00B7372A" w:rsidRDefault="008859D3" w:rsidP="008859D3">
      <w:pPr>
        <w:autoSpaceDE w:val="0"/>
        <w:autoSpaceDN w:val="0"/>
        <w:adjustRightInd w:val="0"/>
        <w:rPr>
          <w:rFonts w:ascii="Arial" w:hAnsi="Arial" w:cs="Arial"/>
          <w:szCs w:val="24"/>
          <w:lang w:val="en-US"/>
        </w:rPr>
      </w:pPr>
    </w:p>
    <w:p w:rsidR="008859D3" w:rsidRPr="002656D1" w:rsidRDefault="008859D3" w:rsidP="008859D3">
      <w:pPr>
        <w:autoSpaceDE w:val="0"/>
        <w:autoSpaceDN w:val="0"/>
        <w:adjustRightInd w:val="0"/>
        <w:rPr>
          <w:rFonts w:ascii="Arial" w:hAnsi="Arial" w:cs="Arial"/>
          <w:szCs w:val="24"/>
          <w:lang w:val="en-US"/>
        </w:rPr>
      </w:pPr>
      <w:r w:rsidRPr="00B7372A">
        <w:rPr>
          <w:rFonts w:ascii="Arial" w:hAnsi="Arial" w:cs="Arial"/>
          <w:szCs w:val="24"/>
          <w:lang w:val="en-US"/>
        </w:rPr>
        <w:t xml:space="preserve">No safety concerns related to the inhibition of endogenous MMPs have been observed, in particular </w:t>
      </w:r>
      <w:proofErr w:type="gramStart"/>
      <w:r w:rsidRPr="00B7372A">
        <w:rPr>
          <w:rFonts w:ascii="Arial" w:hAnsi="Arial" w:cs="Arial"/>
          <w:szCs w:val="24"/>
          <w:lang w:val="en-US"/>
        </w:rPr>
        <w:t>no</w:t>
      </w:r>
      <w:proofErr w:type="gramEnd"/>
      <w:r w:rsidRPr="00B7372A">
        <w:rPr>
          <w:rFonts w:ascii="Arial" w:hAnsi="Arial" w:cs="Arial"/>
          <w:szCs w:val="24"/>
          <w:lang w:val="en-US"/>
        </w:rPr>
        <w:t xml:space="preserve"> adverse events indicating the development or exacerbation of autoimmune diseases or the development of a musculoskeletal syndrome (MSS). Whilst there is no clinical evidence from the current safety data of a musculoskeletal syndrome developing following the a</w:t>
      </w:r>
      <w:r w:rsidRPr="00F4161C">
        <w:rPr>
          <w:rFonts w:ascii="Arial" w:hAnsi="Arial" w:cs="Arial"/>
          <w:szCs w:val="24"/>
          <w:lang w:val="en-US"/>
        </w:rPr>
        <w:t>dministration of XIAFLEX, the potential for it to occur cannot be excluded</w:t>
      </w:r>
      <w:r>
        <w:rPr>
          <w:rFonts w:ascii="Arial" w:hAnsi="Arial" w:cs="Arial"/>
          <w:szCs w:val="24"/>
          <w:lang w:val="en-US"/>
        </w:rPr>
        <w:t xml:space="preserve">. </w:t>
      </w:r>
      <w:r w:rsidRPr="002656D1">
        <w:rPr>
          <w:rFonts w:ascii="Arial" w:hAnsi="Arial" w:cs="Arial"/>
          <w:szCs w:val="24"/>
          <w:lang w:eastAsia="zh-TW"/>
        </w:rPr>
        <w:t>If this syndrome were to develop, it would occur progressively and is characterised by one or more of the following signs and sympt</w:t>
      </w:r>
      <w:r w:rsidRPr="00DC4149">
        <w:rPr>
          <w:rFonts w:ascii="Arial" w:hAnsi="Arial" w:cs="Arial"/>
          <w:szCs w:val="24"/>
          <w:lang w:eastAsia="zh-TW"/>
        </w:rPr>
        <w:t>oms: arthralgia, myalgia, joint stiffness, stiffness of the shoulders, hand oedema, palmar fibrosis and thickening or nodules forming in the tendons</w:t>
      </w:r>
      <w:r w:rsidRPr="002656D1">
        <w:rPr>
          <w:rFonts w:ascii="Arial" w:hAnsi="Arial" w:cs="Arial"/>
          <w:szCs w:val="24"/>
          <w:lang w:eastAsia="zh-TW"/>
        </w:rPr>
        <w:t>.</w:t>
      </w:r>
      <w:r w:rsidRPr="00BA262D">
        <w:rPr>
          <w:rFonts w:ascii="Arial" w:hAnsi="Arial" w:cs="Arial"/>
          <w:szCs w:val="24"/>
          <w:lang w:val="en-US"/>
        </w:rPr>
        <w:t xml:space="preserve"> </w:t>
      </w:r>
      <w:r>
        <w:rPr>
          <w:rFonts w:ascii="Arial" w:hAnsi="Arial" w:cs="Arial"/>
          <w:szCs w:val="24"/>
          <w:lang w:val="en-US"/>
        </w:rPr>
        <w:t xml:space="preserve"> </w:t>
      </w:r>
      <w:r w:rsidRPr="002656D1">
        <w:rPr>
          <w:rFonts w:ascii="Arial" w:hAnsi="Arial" w:cs="Arial"/>
          <w:szCs w:val="22"/>
        </w:rPr>
        <w:t xml:space="preserve">In the retreatment Study AUX-CC-862 in patients with </w:t>
      </w:r>
      <w:proofErr w:type="spellStart"/>
      <w:r w:rsidRPr="002656D1">
        <w:rPr>
          <w:rFonts w:ascii="Arial" w:hAnsi="Arial" w:cs="Arial"/>
          <w:szCs w:val="22"/>
        </w:rPr>
        <w:t>Dupuytren's</w:t>
      </w:r>
      <w:proofErr w:type="spellEnd"/>
      <w:r w:rsidRPr="002656D1">
        <w:rPr>
          <w:rFonts w:ascii="Arial" w:hAnsi="Arial" w:cs="Arial"/>
          <w:szCs w:val="22"/>
        </w:rPr>
        <w:t xml:space="preserve"> contracture, 150 anti-AUX-I antibody positive samples and 149 anti-AUX-II antibody positive samples were assessed for potential cross-reactivity with human MMPs-1, -2, -3, -8, and -13. Results showed no cross-reactivity with any of the five MMPs tested.</w:t>
      </w:r>
    </w:p>
    <w:p w:rsidR="008859D3" w:rsidRPr="00DC4149" w:rsidRDefault="008859D3" w:rsidP="008859D3">
      <w:pPr>
        <w:autoSpaceDE w:val="0"/>
        <w:autoSpaceDN w:val="0"/>
        <w:adjustRightInd w:val="0"/>
        <w:rPr>
          <w:rFonts w:ascii="Arial" w:hAnsi="Arial" w:cs="Arial"/>
          <w:b/>
          <w:bCs/>
        </w:rPr>
      </w:pPr>
    </w:p>
    <w:p w:rsidR="00637BDB" w:rsidRPr="00C703CC" w:rsidRDefault="00637BDB" w:rsidP="00637BDB">
      <w:pPr>
        <w:pStyle w:val="Default"/>
        <w:rPr>
          <w:rFonts w:ascii="Arial" w:hAnsi="Arial" w:cs="Arial"/>
          <w:vertAlign w:val="superscript"/>
        </w:rPr>
      </w:pPr>
      <w:r w:rsidRPr="00C703CC">
        <w:rPr>
          <w:rFonts w:ascii="Arial" w:hAnsi="Arial" w:cs="Arial"/>
        </w:rPr>
        <w:t xml:space="preserve">In the </w:t>
      </w:r>
      <w:proofErr w:type="spellStart"/>
      <w:r w:rsidRPr="00C703CC">
        <w:rPr>
          <w:rFonts w:ascii="Arial" w:hAnsi="Arial" w:cs="Arial"/>
        </w:rPr>
        <w:t>Peyronie’s</w:t>
      </w:r>
      <w:proofErr w:type="spellEnd"/>
      <w:r w:rsidRPr="00C703CC">
        <w:rPr>
          <w:rFonts w:ascii="Arial" w:hAnsi="Arial" w:cs="Arial"/>
        </w:rPr>
        <w:t xml:space="preserve"> disease clinical studies, at 6 weeks after the first treatment cycle of XIAFLEX, approximately 75% of patients had antibodies against AUX-I and approximately 55% of patients had antibodies against AUX-II. Six weeks after the eighth injection (fourth treatment cycle) of XIAFLEX &gt;99% of XIAFLEX-treated patients developed high </w:t>
      </w:r>
      <w:r w:rsidR="005D7B25" w:rsidRPr="005D7B25">
        <w:rPr>
          <w:rFonts w:ascii="Arial" w:hAnsi="Arial" w:cs="Arial"/>
          <w:lang w:val="en-AU"/>
        </w:rPr>
        <w:t>titres</w:t>
      </w:r>
      <w:r w:rsidRPr="00C703CC">
        <w:rPr>
          <w:rFonts w:ascii="Arial" w:hAnsi="Arial" w:cs="Arial"/>
        </w:rPr>
        <w:t xml:space="preserve"> of antibodies to both AUX-I and AUX-II</w:t>
      </w:r>
      <w:proofErr w:type="gramStart"/>
      <w:r w:rsidR="0075501D">
        <w:rPr>
          <w:rFonts w:ascii="Arial" w:hAnsi="Arial" w:cs="Arial"/>
        </w:rPr>
        <w:t>.</w:t>
      </w:r>
      <w:r w:rsidRPr="00C703CC">
        <w:rPr>
          <w:rFonts w:ascii="Arial" w:hAnsi="Arial" w:cs="Arial"/>
          <w:vertAlign w:val="superscript"/>
        </w:rPr>
        <w:t>.</w:t>
      </w:r>
      <w:proofErr w:type="gramEnd"/>
      <w:r w:rsidRPr="00C703CC">
        <w:rPr>
          <w:rFonts w:ascii="Arial" w:hAnsi="Arial" w:cs="Arial"/>
          <w:vertAlign w:val="superscript"/>
        </w:rPr>
        <w:t xml:space="preserve"> </w:t>
      </w:r>
    </w:p>
    <w:p w:rsidR="00637BDB" w:rsidRPr="00C703CC" w:rsidRDefault="00637BDB" w:rsidP="00637BDB">
      <w:pPr>
        <w:pStyle w:val="Default"/>
        <w:rPr>
          <w:rFonts w:ascii="Arial" w:hAnsi="Arial" w:cs="Arial"/>
        </w:rPr>
      </w:pPr>
    </w:p>
    <w:p w:rsidR="00637BDB" w:rsidRPr="00C703CC" w:rsidRDefault="00637BDB" w:rsidP="00637BDB">
      <w:pPr>
        <w:pStyle w:val="Default"/>
        <w:rPr>
          <w:rFonts w:ascii="Arial" w:hAnsi="Arial" w:cs="Arial"/>
        </w:rPr>
      </w:pPr>
      <w:r w:rsidRPr="00C703CC">
        <w:rPr>
          <w:rFonts w:ascii="Arial" w:hAnsi="Arial" w:cs="Arial"/>
        </w:rPr>
        <w:t xml:space="preserve">In patients treated for these two indications, there was no apparent correlation of antibody frequency, antibody </w:t>
      </w:r>
      <w:r w:rsidR="002D4922" w:rsidRPr="002D4922">
        <w:rPr>
          <w:rFonts w:ascii="Arial" w:hAnsi="Arial" w:cs="Arial"/>
          <w:lang w:val="en-AU"/>
        </w:rPr>
        <w:t>titres</w:t>
      </w:r>
      <w:r w:rsidRPr="00C703CC">
        <w:rPr>
          <w:rFonts w:ascii="Arial" w:hAnsi="Arial" w:cs="Arial"/>
        </w:rPr>
        <w:t xml:space="preserve">, or </w:t>
      </w:r>
      <w:proofErr w:type="spellStart"/>
      <w:r w:rsidRPr="00C703CC">
        <w:rPr>
          <w:rFonts w:ascii="Arial" w:hAnsi="Arial" w:cs="Arial"/>
        </w:rPr>
        <w:t>neutralising</w:t>
      </w:r>
      <w:proofErr w:type="spellEnd"/>
      <w:r w:rsidRPr="00C703CC">
        <w:rPr>
          <w:rFonts w:ascii="Arial" w:hAnsi="Arial" w:cs="Arial"/>
        </w:rPr>
        <w:t xml:space="preserve"> status to clinical response or adverse reactions. </w:t>
      </w:r>
    </w:p>
    <w:p w:rsidR="00637BDB" w:rsidRPr="00B7372A" w:rsidRDefault="00637BDB" w:rsidP="00B7372A">
      <w:pPr>
        <w:autoSpaceDE w:val="0"/>
        <w:autoSpaceDN w:val="0"/>
        <w:adjustRightInd w:val="0"/>
        <w:rPr>
          <w:rFonts w:ascii="Arial" w:hAnsi="Arial" w:cs="Arial"/>
          <w:szCs w:val="24"/>
          <w:lang w:val="en-US"/>
        </w:rPr>
      </w:pPr>
    </w:p>
    <w:p w:rsidR="009C35B0" w:rsidRPr="00F4161C" w:rsidRDefault="00A0738C" w:rsidP="009C35B0">
      <w:pPr>
        <w:autoSpaceDE w:val="0"/>
        <w:autoSpaceDN w:val="0"/>
        <w:adjustRightInd w:val="0"/>
        <w:rPr>
          <w:rFonts w:ascii="Arial" w:hAnsi="Arial" w:cs="Arial"/>
          <w:b/>
          <w:i/>
          <w:szCs w:val="24"/>
          <w:lang w:val="en-US"/>
        </w:rPr>
      </w:pPr>
      <w:r w:rsidRPr="00F4161C">
        <w:rPr>
          <w:rFonts w:ascii="Arial" w:hAnsi="Arial" w:cs="Arial"/>
          <w:b/>
          <w:i/>
          <w:szCs w:val="24"/>
          <w:lang w:val="en-US"/>
        </w:rPr>
        <w:t xml:space="preserve">Effects on </w:t>
      </w:r>
      <w:r w:rsidR="009C35B0" w:rsidRPr="00F4161C">
        <w:rPr>
          <w:rFonts w:ascii="Arial" w:hAnsi="Arial" w:cs="Arial"/>
          <w:b/>
          <w:i/>
          <w:szCs w:val="24"/>
          <w:lang w:val="en-US"/>
        </w:rPr>
        <w:t xml:space="preserve">Fertility </w:t>
      </w:r>
    </w:p>
    <w:p w:rsidR="00FA39D0" w:rsidRDefault="00FA39D0" w:rsidP="00FA39D0">
      <w:pPr>
        <w:rPr>
          <w:rFonts w:ascii="Arial" w:hAnsi="Arial" w:cs="Arial"/>
          <w:szCs w:val="22"/>
          <w:u w:val="single"/>
        </w:rPr>
      </w:pPr>
      <w:proofErr w:type="spellStart"/>
      <w:r w:rsidRPr="00ED6544">
        <w:rPr>
          <w:rFonts w:ascii="Arial" w:hAnsi="Arial" w:cs="Arial"/>
          <w:szCs w:val="22"/>
          <w:u w:val="single"/>
        </w:rPr>
        <w:t>Dupuytren’s</w:t>
      </w:r>
      <w:proofErr w:type="spellEnd"/>
      <w:r w:rsidRPr="00ED6544">
        <w:rPr>
          <w:rFonts w:ascii="Arial" w:hAnsi="Arial" w:cs="Arial"/>
          <w:szCs w:val="22"/>
          <w:u w:val="single"/>
        </w:rPr>
        <w:t xml:space="preserve"> Contracture</w:t>
      </w:r>
    </w:p>
    <w:p w:rsidR="009C35B0" w:rsidRPr="00F4161C" w:rsidRDefault="009C35B0" w:rsidP="009C35B0">
      <w:pPr>
        <w:autoSpaceDE w:val="0"/>
        <w:autoSpaceDN w:val="0"/>
        <w:adjustRightInd w:val="0"/>
        <w:rPr>
          <w:rFonts w:ascii="Arial" w:hAnsi="Arial" w:cs="Arial"/>
          <w:szCs w:val="24"/>
          <w:lang w:val="en-US"/>
        </w:rPr>
      </w:pPr>
      <w:r w:rsidRPr="00F4161C">
        <w:rPr>
          <w:rFonts w:ascii="Arial" w:hAnsi="Arial" w:cs="Arial"/>
          <w:szCs w:val="24"/>
          <w:lang w:val="en-US"/>
        </w:rPr>
        <w:t xml:space="preserve">Collagenase clostridium </w:t>
      </w:r>
      <w:proofErr w:type="spellStart"/>
      <w:r w:rsidRPr="00F4161C">
        <w:rPr>
          <w:rFonts w:ascii="Arial" w:hAnsi="Arial" w:cs="Arial"/>
          <w:szCs w:val="24"/>
          <w:lang w:val="en-US"/>
        </w:rPr>
        <w:t>histolyticum</w:t>
      </w:r>
      <w:proofErr w:type="spellEnd"/>
      <w:r w:rsidRPr="00F4161C">
        <w:rPr>
          <w:rFonts w:ascii="Arial" w:hAnsi="Arial" w:cs="Arial"/>
          <w:szCs w:val="24"/>
          <w:lang w:val="en-US"/>
        </w:rPr>
        <w:t xml:space="preserve"> did not impair fertility and early embryonic development when administered intravenously in rats at doses up to 0.13 mg/dose (approximately 45 times the human dose on </w:t>
      </w:r>
      <w:proofErr w:type="gramStart"/>
      <w:r w:rsidRPr="00F4161C">
        <w:rPr>
          <w:rFonts w:ascii="Arial" w:hAnsi="Arial" w:cs="Arial"/>
          <w:szCs w:val="24"/>
          <w:lang w:val="en-US"/>
        </w:rPr>
        <w:t>a</w:t>
      </w:r>
      <w:proofErr w:type="gramEnd"/>
      <w:r w:rsidRPr="00F4161C">
        <w:rPr>
          <w:rFonts w:ascii="Arial" w:hAnsi="Arial" w:cs="Arial"/>
          <w:szCs w:val="24"/>
          <w:lang w:val="en-US"/>
        </w:rPr>
        <w:t xml:space="preserve"> mg/kg basis).</w:t>
      </w:r>
    </w:p>
    <w:p w:rsidR="00FA39D0" w:rsidRPr="005F04B9" w:rsidRDefault="00FA39D0" w:rsidP="00FA39D0">
      <w:pPr>
        <w:autoSpaceDE w:val="0"/>
        <w:autoSpaceDN w:val="0"/>
        <w:adjustRightInd w:val="0"/>
        <w:rPr>
          <w:rFonts w:ascii="Arial" w:hAnsi="Arial" w:cs="Arial"/>
          <w:b/>
          <w:i/>
          <w:szCs w:val="24"/>
          <w:lang w:val="en-US"/>
        </w:rPr>
      </w:pPr>
    </w:p>
    <w:p w:rsidR="00FA39D0" w:rsidRPr="00022146" w:rsidRDefault="00FA39D0" w:rsidP="00FA39D0">
      <w:pPr>
        <w:autoSpaceDE w:val="0"/>
        <w:autoSpaceDN w:val="0"/>
        <w:adjustRightInd w:val="0"/>
        <w:rPr>
          <w:rFonts w:ascii="Arial" w:hAnsi="Arial" w:cs="Arial"/>
          <w:szCs w:val="24"/>
          <w:u w:val="single"/>
          <w:lang w:val="en-US"/>
        </w:rPr>
      </w:pPr>
      <w:proofErr w:type="spellStart"/>
      <w:r w:rsidRPr="00022146">
        <w:rPr>
          <w:rFonts w:ascii="Arial" w:hAnsi="Arial" w:cs="Arial"/>
          <w:szCs w:val="24"/>
          <w:u w:val="single"/>
          <w:lang w:val="en-US"/>
        </w:rPr>
        <w:t>Peyronie’s</w:t>
      </w:r>
      <w:proofErr w:type="spellEnd"/>
      <w:r w:rsidRPr="00022146">
        <w:rPr>
          <w:rFonts w:ascii="Arial" w:hAnsi="Arial" w:cs="Arial"/>
          <w:szCs w:val="24"/>
          <w:u w:val="single"/>
          <w:lang w:val="en-US"/>
        </w:rPr>
        <w:t xml:space="preserve"> Disease</w:t>
      </w:r>
    </w:p>
    <w:p w:rsidR="00FA39D0" w:rsidRPr="00474DA0" w:rsidRDefault="00FA39D0" w:rsidP="00FA39D0">
      <w:pPr>
        <w:autoSpaceDE w:val="0"/>
        <w:autoSpaceDN w:val="0"/>
        <w:adjustRightInd w:val="0"/>
        <w:rPr>
          <w:rFonts w:ascii="Arial" w:hAnsi="Arial" w:cs="Arial"/>
          <w:szCs w:val="24"/>
        </w:rPr>
      </w:pPr>
      <w:proofErr w:type="spellStart"/>
      <w:r w:rsidRPr="00474DA0">
        <w:rPr>
          <w:rFonts w:ascii="Arial" w:hAnsi="Arial" w:cs="Arial"/>
          <w:szCs w:val="24"/>
        </w:rPr>
        <w:t>Peyronie’s</w:t>
      </w:r>
      <w:proofErr w:type="spellEnd"/>
      <w:r w:rsidRPr="00474DA0">
        <w:rPr>
          <w:rFonts w:ascii="Arial" w:hAnsi="Arial" w:cs="Arial"/>
          <w:szCs w:val="24"/>
        </w:rPr>
        <w:t xml:space="preserve"> disease occurs exclusively in adult male patients and hence there is no relevant information for use in females.</w:t>
      </w:r>
    </w:p>
    <w:p w:rsidR="00FA39D0" w:rsidRPr="00474DA0" w:rsidRDefault="00FA39D0" w:rsidP="00FA39D0">
      <w:pPr>
        <w:autoSpaceDE w:val="0"/>
        <w:autoSpaceDN w:val="0"/>
        <w:adjustRightInd w:val="0"/>
        <w:rPr>
          <w:rFonts w:ascii="Arial" w:hAnsi="Arial" w:cs="Arial"/>
          <w:szCs w:val="24"/>
        </w:rPr>
      </w:pPr>
    </w:p>
    <w:p w:rsidR="00FA39D0" w:rsidRDefault="00FA39D0" w:rsidP="00FA39D0">
      <w:pPr>
        <w:autoSpaceDE w:val="0"/>
        <w:autoSpaceDN w:val="0"/>
        <w:adjustRightInd w:val="0"/>
        <w:rPr>
          <w:sz w:val="23"/>
          <w:szCs w:val="23"/>
        </w:rPr>
      </w:pPr>
      <w:r w:rsidRPr="00474DA0">
        <w:rPr>
          <w:rFonts w:ascii="Arial" w:hAnsi="Arial" w:cs="Arial"/>
          <w:szCs w:val="24"/>
        </w:rPr>
        <w:t xml:space="preserve">Low levels of XIAFLEX were quantifiable in the plasma of evaluable male patients for up to 30 minutes following administration of XIAFLEX into the penile plaque of patients with </w:t>
      </w:r>
      <w:proofErr w:type="spellStart"/>
      <w:r w:rsidRPr="00474DA0">
        <w:rPr>
          <w:rFonts w:ascii="Arial" w:hAnsi="Arial" w:cs="Arial"/>
          <w:szCs w:val="24"/>
        </w:rPr>
        <w:t>Peyronie’s</w:t>
      </w:r>
      <w:proofErr w:type="spellEnd"/>
      <w:r w:rsidRPr="00474DA0">
        <w:rPr>
          <w:rFonts w:ascii="Arial" w:hAnsi="Arial" w:cs="Arial"/>
          <w:szCs w:val="24"/>
        </w:rPr>
        <w:t xml:space="preserve"> disease </w:t>
      </w:r>
      <w:r w:rsidRPr="00B12BF4">
        <w:rPr>
          <w:rFonts w:ascii="Arial" w:hAnsi="Arial" w:cs="Arial"/>
          <w:szCs w:val="24"/>
        </w:rPr>
        <w:t xml:space="preserve">(see </w:t>
      </w:r>
      <w:r w:rsidR="00654FFC" w:rsidRPr="00B12BF4">
        <w:rPr>
          <w:rFonts w:ascii="Arial" w:hAnsi="Arial" w:cs="Arial"/>
          <w:szCs w:val="24"/>
        </w:rPr>
        <w:t>PHARMACOKINETICS</w:t>
      </w:r>
      <w:r w:rsidRPr="00B12BF4">
        <w:rPr>
          <w:rFonts w:ascii="Arial" w:hAnsi="Arial" w:cs="Arial"/>
          <w:szCs w:val="24"/>
        </w:rPr>
        <w:t>).</w:t>
      </w:r>
      <w:r w:rsidRPr="00B12BF4">
        <w:rPr>
          <w:sz w:val="23"/>
          <w:szCs w:val="23"/>
        </w:rPr>
        <w:t xml:space="preserve"> </w:t>
      </w:r>
    </w:p>
    <w:p w:rsidR="009C35B0" w:rsidRPr="00F4161C" w:rsidRDefault="009C35B0" w:rsidP="00E45CD9">
      <w:pPr>
        <w:autoSpaceDE w:val="0"/>
        <w:autoSpaceDN w:val="0"/>
        <w:adjustRightInd w:val="0"/>
        <w:rPr>
          <w:rFonts w:ascii="Arial" w:hAnsi="Arial" w:cs="Arial"/>
          <w:b/>
          <w:bCs/>
        </w:rPr>
      </w:pPr>
    </w:p>
    <w:p w:rsidR="001C35B2" w:rsidRPr="00F4161C" w:rsidRDefault="001C35B2" w:rsidP="00365338">
      <w:pPr>
        <w:ind w:right="-61"/>
        <w:rPr>
          <w:rFonts w:ascii="Arial" w:hAnsi="Arial" w:cs="Arial"/>
          <w:b/>
          <w:bCs/>
          <w:i/>
        </w:rPr>
      </w:pPr>
      <w:r w:rsidRPr="00F4161C">
        <w:rPr>
          <w:rFonts w:ascii="Arial" w:hAnsi="Arial" w:cs="Arial"/>
          <w:b/>
          <w:bCs/>
          <w:i/>
        </w:rPr>
        <w:lastRenderedPageBreak/>
        <w:t xml:space="preserve">Use in Pregnancy (Category </w:t>
      </w:r>
      <w:r w:rsidR="00E1592E" w:rsidRPr="00F4161C">
        <w:rPr>
          <w:rFonts w:ascii="Arial" w:hAnsi="Arial" w:cs="Arial"/>
          <w:b/>
          <w:bCs/>
          <w:i/>
        </w:rPr>
        <w:t>B</w:t>
      </w:r>
      <w:r w:rsidR="009C35B0" w:rsidRPr="00F4161C">
        <w:rPr>
          <w:rFonts w:ascii="Arial" w:hAnsi="Arial" w:cs="Arial"/>
          <w:b/>
          <w:bCs/>
          <w:i/>
        </w:rPr>
        <w:t>1</w:t>
      </w:r>
      <w:r w:rsidRPr="00F4161C">
        <w:rPr>
          <w:rFonts w:ascii="Arial" w:hAnsi="Arial" w:cs="Arial"/>
          <w:b/>
          <w:bCs/>
          <w:i/>
        </w:rPr>
        <w:t>)</w:t>
      </w:r>
    </w:p>
    <w:p w:rsidR="003A67DF" w:rsidRPr="00F4161C" w:rsidRDefault="002576D6" w:rsidP="006357BE">
      <w:pPr>
        <w:rPr>
          <w:rFonts w:ascii="Times New Roman" w:hAnsi="Times New Roman"/>
          <w:i/>
          <w:szCs w:val="24"/>
        </w:rPr>
      </w:pPr>
      <w:r w:rsidRPr="00F4161C">
        <w:rPr>
          <w:rFonts w:ascii="Arial" w:hAnsi="Arial" w:cs="Arial"/>
          <w:szCs w:val="24"/>
          <w:lang w:val="en-US"/>
        </w:rPr>
        <w:t xml:space="preserve">There are no adequate and well-controlled studies of XIAFLEX in pregnant women.  Human pharmacokinetic studies showed that XIAFLEX levels were not quantifiable in the systemic circulation following injection into a </w:t>
      </w:r>
      <w:proofErr w:type="spellStart"/>
      <w:r w:rsidRPr="00F4161C">
        <w:rPr>
          <w:rFonts w:ascii="Arial" w:hAnsi="Arial" w:cs="Arial"/>
          <w:szCs w:val="24"/>
          <w:lang w:val="en-US"/>
        </w:rPr>
        <w:t>Dupuytren’s</w:t>
      </w:r>
      <w:proofErr w:type="spellEnd"/>
      <w:r w:rsidRPr="00F4161C">
        <w:rPr>
          <w:rFonts w:ascii="Arial" w:hAnsi="Arial" w:cs="Arial"/>
          <w:szCs w:val="24"/>
          <w:lang w:val="en-US"/>
        </w:rPr>
        <w:t xml:space="preserve"> cord.  Reproduction studies have been performed in rats with intravenous doses up to 0.13 mg (approximately 45 times the human dose of XIAFLEX on </w:t>
      </w:r>
      <w:proofErr w:type="gramStart"/>
      <w:r w:rsidRPr="00F4161C">
        <w:rPr>
          <w:rFonts w:ascii="Arial" w:hAnsi="Arial" w:cs="Arial"/>
          <w:szCs w:val="24"/>
          <w:lang w:val="en-US"/>
        </w:rPr>
        <w:t>a</w:t>
      </w:r>
      <w:proofErr w:type="gramEnd"/>
      <w:r w:rsidRPr="00F4161C">
        <w:rPr>
          <w:rFonts w:ascii="Arial" w:hAnsi="Arial" w:cs="Arial"/>
          <w:szCs w:val="24"/>
          <w:lang w:val="en-US"/>
        </w:rPr>
        <w:t xml:space="preserve"> mg/kg basis, if administered intravenously) and have revealed no evidence of impaired fertility or harm to the fetus due to collagenase clostridium </w:t>
      </w:r>
      <w:proofErr w:type="spellStart"/>
      <w:r w:rsidRPr="00F4161C">
        <w:rPr>
          <w:rFonts w:ascii="Arial" w:hAnsi="Arial" w:cs="Arial"/>
          <w:szCs w:val="24"/>
          <w:lang w:val="en-US"/>
        </w:rPr>
        <w:t>histolyticum</w:t>
      </w:r>
      <w:proofErr w:type="spellEnd"/>
      <w:r w:rsidRPr="00F4161C">
        <w:rPr>
          <w:rFonts w:ascii="Arial" w:hAnsi="Arial" w:cs="Arial"/>
          <w:szCs w:val="24"/>
          <w:lang w:val="en-US"/>
        </w:rPr>
        <w:t xml:space="preserve">. </w:t>
      </w:r>
      <w:r w:rsidR="002A687E" w:rsidRPr="00F4161C">
        <w:rPr>
          <w:rFonts w:ascii="Arial" w:hAnsi="Arial" w:cs="Arial"/>
          <w:szCs w:val="24"/>
          <w:lang w:val="en-US"/>
        </w:rPr>
        <w:t xml:space="preserve">Parturition or postnatal development studies in animals were not conducted since human pharmacokinetic studies show that </w:t>
      </w:r>
      <w:r w:rsidR="00F944A0" w:rsidRPr="00F4161C">
        <w:rPr>
          <w:rFonts w:ascii="Arial" w:hAnsi="Arial" w:cs="Arial"/>
          <w:szCs w:val="24"/>
          <w:lang w:val="en-US"/>
        </w:rPr>
        <w:t xml:space="preserve">XIAFLEX </w:t>
      </w:r>
      <w:r w:rsidR="002A687E" w:rsidRPr="00F4161C">
        <w:rPr>
          <w:rFonts w:ascii="Arial" w:hAnsi="Arial" w:cs="Arial"/>
          <w:szCs w:val="24"/>
          <w:lang w:val="en-US"/>
        </w:rPr>
        <w:t xml:space="preserve">levels are not quantifiable in the systemic circulation following injection into a </w:t>
      </w:r>
      <w:proofErr w:type="spellStart"/>
      <w:r w:rsidR="002A687E" w:rsidRPr="00F4161C">
        <w:rPr>
          <w:rFonts w:ascii="Arial" w:hAnsi="Arial" w:cs="Arial"/>
          <w:szCs w:val="24"/>
          <w:lang w:val="en-US"/>
        </w:rPr>
        <w:t>Dupuytren’s</w:t>
      </w:r>
      <w:proofErr w:type="spellEnd"/>
      <w:r w:rsidR="002A687E" w:rsidRPr="00F4161C">
        <w:rPr>
          <w:rFonts w:ascii="Arial" w:hAnsi="Arial" w:cs="Arial"/>
          <w:szCs w:val="24"/>
          <w:lang w:val="en-US"/>
        </w:rPr>
        <w:t xml:space="preserve"> cord.</w:t>
      </w:r>
      <w:r w:rsidRPr="00F4161C">
        <w:rPr>
          <w:rFonts w:ascii="Arial" w:hAnsi="Arial" w:cs="Arial"/>
          <w:szCs w:val="24"/>
          <w:lang w:val="en-US"/>
        </w:rPr>
        <w:t xml:space="preserve"> Almost all patients develop anti-drug antibodies (anti-AUX-I and anti-AUX-II) after treatment with XIAFLEX, </w:t>
      </w:r>
      <w:r w:rsidR="003A67DF" w:rsidRPr="00F4161C">
        <w:rPr>
          <w:rFonts w:ascii="Arial" w:hAnsi="Arial" w:cs="Arial"/>
          <w:szCs w:val="24"/>
        </w:rPr>
        <w:t xml:space="preserve">the cross-reactivity of which versus endogenous matrix metalloproteinases involved in pregnancy and labour cannot be excluded. The potential risk for humans on parturition and postnatal development is unknown. Therefore the use of </w:t>
      </w:r>
      <w:r w:rsidR="00F944A0" w:rsidRPr="00F4161C">
        <w:rPr>
          <w:rFonts w:ascii="Arial" w:hAnsi="Arial" w:cs="Arial"/>
          <w:szCs w:val="24"/>
        </w:rPr>
        <w:t xml:space="preserve">XIAFLEX </w:t>
      </w:r>
      <w:r w:rsidR="003A67DF" w:rsidRPr="00F4161C">
        <w:rPr>
          <w:rFonts w:ascii="Arial" w:hAnsi="Arial" w:cs="Arial"/>
          <w:szCs w:val="24"/>
        </w:rPr>
        <w:t>is not recommended in pregnancy and treatment should be postponed until after pregnancy</w:t>
      </w:r>
      <w:r w:rsidR="00F4161C" w:rsidRPr="00F4161C">
        <w:rPr>
          <w:rFonts w:ascii="Arial" w:hAnsi="Arial" w:cs="Arial"/>
          <w:szCs w:val="24"/>
        </w:rPr>
        <w:t>.</w:t>
      </w:r>
      <w:r w:rsidR="003A67DF" w:rsidRPr="00F4161C">
        <w:rPr>
          <w:rFonts w:ascii="Arial" w:hAnsi="Arial" w:cs="Arial"/>
          <w:szCs w:val="24"/>
        </w:rPr>
        <w:t xml:space="preserve"> </w:t>
      </w:r>
    </w:p>
    <w:p w:rsidR="002576D6" w:rsidRDefault="002576D6" w:rsidP="002576D6">
      <w:pPr>
        <w:autoSpaceDE w:val="0"/>
        <w:autoSpaceDN w:val="0"/>
        <w:adjustRightInd w:val="0"/>
        <w:rPr>
          <w:rFonts w:ascii="Arial" w:hAnsi="Arial" w:cs="Arial"/>
          <w:color w:val="000000"/>
          <w:szCs w:val="24"/>
          <w:lang w:val="en-US"/>
        </w:rPr>
      </w:pPr>
    </w:p>
    <w:p w:rsidR="001C35B2" w:rsidRDefault="001C35B2" w:rsidP="00365338">
      <w:pPr>
        <w:pStyle w:val="Heading1"/>
        <w:ind w:right="-61"/>
        <w:rPr>
          <w:i/>
        </w:rPr>
      </w:pPr>
      <w:r w:rsidRPr="006B0C2B">
        <w:rPr>
          <w:i/>
        </w:rPr>
        <w:t xml:space="preserve">Use </w:t>
      </w:r>
      <w:r w:rsidR="00624BA5" w:rsidRPr="006B0C2B">
        <w:rPr>
          <w:i/>
          <w:szCs w:val="24"/>
        </w:rPr>
        <w:t>in</w:t>
      </w:r>
      <w:r w:rsidR="00624BA5" w:rsidRPr="006B0C2B">
        <w:rPr>
          <w:i/>
        </w:rPr>
        <w:t xml:space="preserve"> </w:t>
      </w:r>
      <w:r w:rsidRPr="006B0C2B">
        <w:rPr>
          <w:i/>
        </w:rPr>
        <w:t>Lactation</w:t>
      </w:r>
    </w:p>
    <w:p w:rsidR="00E45CD9" w:rsidRPr="00F4161C" w:rsidRDefault="002576D6" w:rsidP="00533EE1">
      <w:pPr>
        <w:autoSpaceDE w:val="0"/>
        <w:autoSpaceDN w:val="0"/>
        <w:adjustRightInd w:val="0"/>
        <w:rPr>
          <w:rFonts w:ascii="Arial" w:hAnsi="Arial" w:cs="Arial"/>
          <w:szCs w:val="24"/>
          <w:lang w:val="en-US"/>
        </w:rPr>
      </w:pPr>
      <w:r w:rsidRPr="00F4161C">
        <w:rPr>
          <w:rFonts w:ascii="Arial" w:hAnsi="Arial" w:cs="Arial"/>
          <w:szCs w:val="24"/>
          <w:lang w:val="en-US"/>
        </w:rPr>
        <w:t xml:space="preserve">It is not known whether collagenase clostridium </w:t>
      </w:r>
      <w:proofErr w:type="spellStart"/>
      <w:r w:rsidRPr="00F4161C">
        <w:rPr>
          <w:rFonts w:ascii="Arial" w:hAnsi="Arial" w:cs="Arial"/>
          <w:szCs w:val="24"/>
          <w:lang w:val="en-US"/>
        </w:rPr>
        <w:t>histolyticum</w:t>
      </w:r>
      <w:proofErr w:type="spellEnd"/>
      <w:r w:rsidRPr="00F4161C">
        <w:rPr>
          <w:rFonts w:ascii="Arial" w:hAnsi="Arial" w:cs="Arial"/>
          <w:szCs w:val="24"/>
          <w:lang w:val="en-US"/>
        </w:rPr>
        <w:t xml:space="preserve"> is excreted in human milk. Because many drugs are excreted in human milk, caution should be exercised when XIAFLEX is administered to a nursing woman</w:t>
      </w:r>
      <w:r w:rsidR="00C96D52" w:rsidRPr="00F4161C">
        <w:rPr>
          <w:rFonts w:ascii="Arial" w:hAnsi="Arial" w:cs="Arial"/>
          <w:szCs w:val="24"/>
          <w:lang w:val="en-US"/>
        </w:rPr>
        <w:t>.</w:t>
      </w:r>
      <w:r w:rsidR="00ED4937" w:rsidRPr="00F4161C" w:rsidDel="00ED4937">
        <w:rPr>
          <w:rFonts w:ascii="Arial" w:hAnsi="Arial" w:cs="Arial"/>
          <w:szCs w:val="24"/>
          <w:lang w:val="en-US"/>
        </w:rPr>
        <w:t xml:space="preserve"> </w:t>
      </w:r>
    </w:p>
    <w:p w:rsidR="00D105CD" w:rsidRDefault="00D105CD" w:rsidP="00533EE1">
      <w:pPr>
        <w:autoSpaceDE w:val="0"/>
        <w:autoSpaceDN w:val="0"/>
        <w:adjustRightInd w:val="0"/>
        <w:rPr>
          <w:rFonts w:ascii="Arial" w:hAnsi="Arial" w:cs="Arial"/>
          <w:b/>
          <w:i/>
          <w:szCs w:val="24"/>
          <w:lang w:val="en-US"/>
        </w:rPr>
      </w:pPr>
    </w:p>
    <w:p w:rsidR="00533EE1" w:rsidRDefault="00533EE1" w:rsidP="00533EE1">
      <w:pPr>
        <w:autoSpaceDE w:val="0"/>
        <w:autoSpaceDN w:val="0"/>
        <w:adjustRightInd w:val="0"/>
        <w:rPr>
          <w:rFonts w:ascii="Arial" w:hAnsi="Arial" w:cs="Arial"/>
          <w:b/>
          <w:i/>
          <w:color w:val="000000"/>
          <w:szCs w:val="24"/>
          <w:lang w:val="en-US"/>
        </w:rPr>
      </w:pPr>
      <w:proofErr w:type="spellStart"/>
      <w:r w:rsidRPr="00C0715F">
        <w:rPr>
          <w:rFonts w:ascii="Arial" w:hAnsi="Arial" w:cs="Arial"/>
          <w:b/>
          <w:i/>
          <w:color w:val="000000"/>
          <w:szCs w:val="24"/>
          <w:lang w:val="en-US"/>
        </w:rPr>
        <w:t>Paediatric</w:t>
      </w:r>
      <w:proofErr w:type="spellEnd"/>
      <w:r w:rsidRPr="00C0715F">
        <w:rPr>
          <w:rFonts w:ascii="Arial" w:hAnsi="Arial" w:cs="Arial"/>
          <w:b/>
          <w:i/>
          <w:color w:val="000000"/>
          <w:szCs w:val="24"/>
          <w:lang w:val="en-US"/>
        </w:rPr>
        <w:t xml:space="preserve"> </w:t>
      </w:r>
      <w:r w:rsidR="00C0715F">
        <w:rPr>
          <w:rFonts w:ascii="Arial" w:hAnsi="Arial" w:cs="Arial"/>
          <w:b/>
          <w:i/>
          <w:color w:val="000000"/>
          <w:szCs w:val="24"/>
          <w:lang w:val="en-US"/>
        </w:rPr>
        <w:t>use</w:t>
      </w:r>
    </w:p>
    <w:p w:rsidR="00533EE1" w:rsidRPr="00C0715F" w:rsidRDefault="00533EE1" w:rsidP="00533EE1">
      <w:pPr>
        <w:autoSpaceDE w:val="0"/>
        <w:autoSpaceDN w:val="0"/>
        <w:adjustRightInd w:val="0"/>
        <w:rPr>
          <w:rFonts w:ascii="Arial" w:hAnsi="Arial" w:cs="Arial"/>
          <w:color w:val="000000"/>
          <w:szCs w:val="24"/>
          <w:lang w:val="en-US"/>
        </w:rPr>
      </w:pPr>
      <w:r w:rsidRPr="00C0715F">
        <w:rPr>
          <w:rFonts w:ascii="Arial" w:hAnsi="Arial" w:cs="Arial"/>
          <w:color w:val="000000"/>
          <w:lang w:val="en-CA"/>
        </w:rPr>
        <w:t xml:space="preserve">The safety and effectiveness of </w:t>
      </w:r>
      <w:r w:rsidR="002576D6">
        <w:rPr>
          <w:rFonts w:ascii="Arial" w:hAnsi="Arial" w:cs="Arial"/>
          <w:color w:val="000000"/>
          <w:lang w:val="en-CA"/>
        </w:rPr>
        <w:t>XIAFLEX</w:t>
      </w:r>
      <w:r w:rsidR="00E1592E" w:rsidRPr="00C0715F">
        <w:rPr>
          <w:rFonts w:ascii="Arial" w:hAnsi="Arial" w:cs="Arial"/>
          <w:color w:val="000000"/>
          <w:lang w:val="en-CA"/>
        </w:rPr>
        <w:t xml:space="preserve"> </w:t>
      </w:r>
      <w:r w:rsidRPr="00C0715F">
        <w:rPr>
          <w:rFonts w:ascii="Arial" w:hAnsi="Arial" w:cs="Arial"/>
          <w:color w:val="000000"/>
          <w:lang w:val="en-CA"/>
        </w:rPr>
        <w:t>in p</w:t>
      </w:r>
      <w:r w:rsidR="00E1592E" w:rsidRPr="00C0715F">
        <w:rPr>
          <w:rFonts w:ascii="Arial" w:hAnsi="Arial" w:cs="Arial"/>
          <w:color w:val="000000"/>
          <w:lang w:val="en-CA"/>
        </w:rPr>
        <w:t>a</w:t>
      </w:r>
      <w:r w:rsidRPr="00C0715F">
        <w:rPr>
          <w:rFonts w:ascii="Arial" w:hAnsi="Arial" w:cs="Arial"/>
          <w:color w:val="000000"/>
          <w:lang w:val="en-CA"/>
        </w:rPr>
        <w:t xml:space="preserve">ediatric patients </w:t>
      </w:r>
      <w:r w:rsidR="00A838F3" w:rsidRPr="00A838F3">
        <w:rPr>
          <w:rFonts w:ascii="Arial" w:hAnsi="Arial" w:cs="Arial"/>
          <w:color w:val="000000"/>
          <w:lang w:val="en-CA"/>
        </w:rPr>
        <w:t>less than 18 years old have not been investigated and therefore not established</w:t>
      </w:r>
      <w:r w:rsidRPr="00C0715F">
        <w:rPr>
          <w:color w:val="000000"/>
          <w:lang w:val="en-CA"/>
        </w:rPr>
        <w:t>.</w:t>
      </w:r>
    </w:p>
    <w:p w:rsidR="00533EE1" w:rsidRPr="00C0715F" w:rsidRDefault="00533EE1" w:rsidP="00533EE1">
      <w:pPr>
        <w:autoSpaceDE w:val="0"/>
        <w:autoSpaceDN w:val="0"/>
        <w:adjustRightInd w:val="0"/>
        <w:rPr>
          <w:rFonts w:ascii="Arial" w:hAnsi="Arial" w:cs="Arial"/>
          <w:color w:val="000000"/>
          <w:szCs w:val="24"/>
          <w:lang w:val="en-US"/>
        </w:rPr>
      </w:pPr>
    </w:p>
    <w:p w:rsidR="00533EE1" w:rsidRDefault="00C0715F" w:rsidP="00533EE1">
      <w:pPr>
        <w:widowControl w:val="0"/>
        <w:rPr>
          <w:rFonts w:ascii="Arial" w:hAnsi="Arial" w:cs="Arial"/>
          <w:b/>
          <w:i/>
          <w:color w:val="000000"/>
          <w:lang w:val="en-CA"/>
        </w:rPr>
      </w:pPr>
      <w:r>
        <w:rPr>
          <w:rFonts w:ascii="Arial" w:hAnsi="Arial" w:cs="Arial"/>
          <w:b/>
          <w:i/>
          <w:color w:val="000000"/>
          <w:lang w:val="en-CA"/>
        </w:rPr>
        <w:t xml:space="preserve">Use in the </w:t>
      </w:r>
      <w:r w:rsidR="00533EE1" w:rsidRPr="00C0715F">
        <w:rPr>
          <w:rFonts w:ascii="Arial" w:hAnsi="Arial" w:cs="Arial"/>
          <w:b/>
          <w:i/>
          <w:color w:val="000000"/>
          <w:lang w:val="en-CA"/>
        </w:rPr>
        <w:t>Elderly</w:t>
      </w:r>
      <w:r w:rsidR="00533EE1" w:rsidRPr="00C0715F">
        <w:rPr>
          <w:b/>
          <w:color w:val="000000"/>
          <w:lang w:val="en-CA"/>
        </w:rPr>
        <w:t xml:space="preserve"> </w:t>
      </w:r>
      <w:r w:rsidR="00533EE1" w:rsidRPr="00C0715F">
        <w:rPr>
          <w:rFonts w:ascii="Arial" w:hAnsi="Arial" w:cs="Arial"/>
          <w:b/>
          <w:i/>
          <w:color w:val="000000"/>
          <w:lang w:val="en-CA"/>
        </w:rPr>
        <w:t>(&gt; 65 years of age)</w:t>
      </w:r>
    </w:p>
    <w:p w:rsidR="00630929" w:rsidRPr="00C0715F" w:rsidRDefault="00D46166" w:rsidP="00533EE1">
      <w:pPr>
        <w:pStyle w:val="Header"/>
        <w:tabs>
          <w:tab w:val="clear" w:pos="4153"/>
          <w:tab w:val="clear" w:pos="8306"/>
        </w:tabs>
        <w:ind w:right="-61"/>
        <w:rPr>
          <w:rFonts w:ascii="Arial" w:hAnsi="Arial" w:cs="Arial"/>
          <w:b/>
          <w:bCs/>
          <w:color w:val="000000"/>
        </w:rPr>
      </w:pPr>
      <w:r w:rsidRPr="00D46166">
        <w:rPr>
          <w:rFonts w:ascii="Arial" w:hAnsi="Arial" w:cs="Arial"/>
          <w:color w:val="000000"/>
          <w:lang w:val="en-CA"/>
        </w:rPr>
        <w:t>No overall differences in safety or effectiveness were observed between elderly and younger patients</w:t>
      </w:r>
      <w:r>
        <w:rPr>
          <w:rFonts w:ascii="Arial" w:hAnsi="Arial" w:cs="Arial"/>
          <w:color w:val="000000"/>
          <w:lang w:val="en-CA"/>
        </w:rPr>
        <w:t>.</w:t>
      </w:r>
      <w:r w:rsidRPr="00C0715F" w:rsidDel="00D46166">
        <w:rPr>
          <w:rFonts w:ascii="Arial" w:hAnsi="Arial" w:cs="Arial"/>
          <w:color w:val="000000"/>
          <w:lang w:val="en-CA"/>
        </w:rPr>
        <w:t xml:space="preserve"> </w:t>
      </w:r>
    </w:p>
    <w:p w:rsidR="00533EE1" w:rsidRDefault="00533EE1" w:rsidP="00365338">
      <w:pPr>
        <w:pStyle w:val="Header"/>
        <w:tabs>
          <w:tab w:val="clear" w:pos="4153"/>
          <w:tab w:val="clear" w:pos="8306"/>
        </w:tabs>
        <w:ind w:right="-61"/>
        <w:rPr>
          <w:rFonts w:ascii="Arial" w:hAnsi="Arial" w:cs="Arial"/>
          <w:b/>
          <w:bCs/>
        </w:rPr>
      </w:pPr>
    </w:p>
    <w:p w:rsidR="001C35B2" w:rsidRDefault="001C35B2" w:rsidP="00365338">
      <w:pPr>
        <w:pStyle w:val="Header"/>
        <w:tabs>
          <w:tab w:val="clear" w:pos="4153"/>
          <w:tab w:val="clear" w:pos="8306"/>
        </w:tabs>
        <w:ind w:right="-61"/>
        <w:rPr>
          <w:rFonts w:ascii="Arial" w:hAnsi="Arial" w:cs="Arial"/>
          <w:b/>
          <w:bCs/>
          <w:i/>
        </w:rPr>
      </w:pPr>
      <w:r w:rsidRPr="006B0C2B">
        <w:rPr>
          <w:rFonts w:ascii="Arial" w:hAnsi="Arial" w:cs="Arial"/>
          <w:b/>
          <w:bCs/>
          <w:i/>
        </w:rPr>
        <w:t>Driving/Operating Machinery</w:t>
      </w:r>
    </w:p>
    <w:p w:rsidR="002E35C6" w:rsidRDefault="002576D6" w:rsidP="00630929">
      <w:pPr>
        <w:autoSpaceDE w:val="0"/>
        <w:autoSpaceDN w:val="0"/>
        <w:adjustRightInd w:val="0"/>
        <w:rPr>
          <w:rFonts w:ascii="Arial" w:hAnsi="Arial" w:cs="Arial"/>
          <w:szCs w:val="24"/>
          <w:lang w:val="en-US"/>
        </w:rPr>
      </w:pPr>
      <w:r>
        <w:rPr>
          <w:rFonts w:ascii="Arial" w:hAnsi="Arial" w:cs="Arial"/>
          <w:szCs w:val="24"/>
          <w:lang w:val="en-US"/>
        </w:rPr>
        <w:t>XIAFLEX</w:t>
      </w:r>
      <w:r w:rsidR="00630929" w:rsidRPr="00630929">
        <w:rPr>
          <w:rFonts w:ascii="Arial" w:hAnsi="Arial" w:cs="Arial"/>
          <w:szCs w:val="24"/>
          <w:lang w:val="en-US"/>
        </w:rPr>
        <w:t xml:space="preserve"> may have a major influence on the ability to drive and use machines due to the swelling and</w:t>
      </w:r>
      <w:r w:rsidR="00630929">
        <w:rPr>
          <w:rFonts w:ascii="Arial" w:hAnsi="Arial" w:cs="Arial"/>
          <w:szCs w:val="24"/>
          <w:lang w:val="en-US"/>
        </w:rPr>
        <w:t xml:space="preserve"> </w:t>
      </w:r>
      <w:r w:rsidR="00630929" w:rsidRPr="00630929">
        <w:rPr>
          <w:rFonts w:ascii="Arial" w:hAnsi="Arial" w:cs="Arial"/>
          <w:szCs w:val="24"/>
          <w:lang w:val="en-US"/>
        </w:rPr>
        <w:t xml:space="preserve">pain which may impair the use of the treated hand. </w:t>
      </w:r>
    </w:p>
    <w:p w:rsidR="002E35C6" w:rsidRDefault="002E35C6" w:rsidP="00630929">
      <w:pPr>
        <w:autoSpaceDE w:val="0"/>
        <w:autoSpaceDN w:val="0"/>
        <w:adjustRightInd w:val="0"/>
        <w:rPr>
          <w:rFonts w:ascii="Arial" w:hAnsi="Arial" w:cs="Arial"/>
          <w:szCs w:val="24"/>
          <w:lang w:val="en-US"/>
        </w:rPr>
      </w:pPr>
    </w:p>
    <w:p w:rsidR="00341D9B" w:rsidRPr="00630929" w:rsidRDefault="00630929" w:rsidP="00630929">
      <w:pPr>
        <w:autoSpaceDE w:val="0"/>
        <w:autoSpaceDN w:val="0"/>
        <w:adjustRightInd w:val="0"/>
        <w:rPr>
          <w:rFonts w:ascii="Arial" w:hAnsi="Arial" w:cs="Arial"/>
          <w:szCs w:val="24"/>
          <w:lang w:val="en-US"/>
        </w:rPr>
      </w:pPr>
      <w:r w:rsidRPr="00630929">
        <w:rPr>
          <w:rFonts w:ascii="Arial" w:hAnsi="Arial" w:cs="Arial"/>
          <w:szCs w:val="24"/>
          <w:lang w:val="en-US"/>
        </w:rPr>
        <w:t>Other minor influences on the ability to drive and</w:t>
      </w:r>
      <w:r>
        <w:rPr>
          <w:rFonts w:ascii="Arial" w:hAnsi="Arial" w:cs="Arial"/>
          <w:szCs w:val="24"/>
          <w:lang w:val="en-US"/>
        </w:rPr>
        <w:t xml:space="preserve"> </w:t>
      </w:r>
      <w:r w:rsidRPr="00630929">
        <w:rPr>
          <w:rFonts w:ascii="Arial" w:hAnsi="Arial" w:cs="Arial"/>
          <w:szCs w:val="24"/>
          <w:lang w:val="en-US"/>
        </w:rPr>
        <w:t>use machines include dizziness, paresthesia, hypoesthesia, and headache that have also been reported</w:t>
      </w:r>
      <w:r>
        <w:rPr>
          <w:rFonts w:ascii="Arial" w:hAnsi="Arial" w:cs="Arial"/>
          <w:szCs w:val="24"/>
          <w:lang w:val="en-US"/>
        </w:rPr>
        <w:t xml:space="preserve"> </w:t>
      </w:r>
      <w:r w:rsidRPr="00630929">
        <w:rPr>
          <w:rFonts w:ascii="Arial" w:hAnsi="Arial" w:cs="Arial"/>
          <w:szCs w:val="24"/>
          <w:lang w:val="en-US"/>
        </w:rPr>
        <w:t xml:space="preserve">following injection of </w:t>
      </w:r>
      <w:r w:rsidR="002576D6">
        <w:rPr>
          <w:rFonts w:ascii="Arial" w:hAnsi="Arial" w:cs="Arial"/>
          <w:szCs w:val="24"/>
          <w:lang w:val="en-US"/>
        </w:rPr>
        <w:t>XIAFLEX</w:t>
      </w:r>
      <w:r w:rsidRPr="00630929">
        <w:rPr>
          <w:rFonts w:ascii="Arial" w:hAnsi="Arial" w:cs="Arial"/>
          <w:szCs w:val="24"/>
          <w:lang w:val="en-US"/>
        </w:rPr>
        <w:t>. Patients must be instructed to avoid potentially hazardous tasks such as</w:t>
      </w:r>
      <w:r>
        <w:rPr>
          <w:rFonts w:ascii="Arial" w:hAnsi="Arial" w:cs="Arial"/>
          <w:szCs w:val="24"/>
          <w:lang w:val="en-US"/>
        </w:rPr>
        <w:t xml:space="preserve"> </w:t>
      </w:r>
      <w:r w:rsidRPr="00630929">
        <w:rPr>
          <w:rFonts w:ascii="Arial" w:hAnsi="Arial" w:cs="Arial"/>
          <w:szCs w:val="24"/>
          <w:lang w:val="en-US"/>
        </w:rPr>
        <w:t>driving or using machines until it is safe to do so or as advised by the physician</w:t>
      </w:r>
      <w:r>
        <w:rPr>
          <w:rFonts w:ascii="Arial" w:hAnsi="Arial" w:cs="Arial"/>
          <w:szCs w:val="24"/>
          <w:lang w:val="en-US"/>
        </w:rPr>
        <w:t>.</w:t>
      </w:r>
    </w:p>
    <w:p w:rsidR="00D105CD" w:rsidRDefault="00D105CD" w:rsidP="009C35B0">
      <w:pPr>
        <w:autoSpaceDE w:val="0"/>
        <w:autoSpaceDN w:val="0"/>
        <w:adjustRightInd w:val="0"/>
        <w:rPr>
          <w:rFonts w:ascii="Arial" w:hAnsi="Arial" w:cs="Arial"/>
          <w:b/>
          <w:i/>
          <w:szCs w:val="24"/>
          <w:lang w:val="en-US"/>
        </w:rPr>
      </w:pPr>
    </w:p>
    <w:p w:rsidR="009C35B0" w:rsidRPr="00F4161C" w:rsidRDefault="009C35B0" w:rsidP="009C35B0">
      <w:pPr>
        <w:autoSpaceDE w:val="0"/>
        <w:autoSpaceDN w:val="0"/>
        <w:adjustRightInd w:val="0"/>
        <w:rPr>
          <w:rFonts w:ascii="Arial" w:hAnsi="Arial" w:cs="Arial"/>
          <w:b/>
          <w:i/>
          <w:szCs w:val="24"/>
          <w:lang w:val="en-US"/>
        </w:rPr>
      </w:pPr>
      <w:r w:rsidRPr="00F4161C">
        <w:rPr>
          <w:rFonts w:ascii="Arial" w:hAnsi="Arial" w:cs="Arial"/>
          <w:b/>
          <w:i/>
          <w:szCs w:val="24"/>
          <w:lang w:val="en-US"/>
        </w:rPr>
        <w:t xml:space="preserve">Genotoxicity </w:t>
      </w:r>
    </w:p>
    <w:p w:rsidR="009C35B0" w:rsidRPr="00F4161C" w:rsidRDefault="009C35B0" w:rsidP="009C35B0">
      <w:pPr>
        <w:autoSpaceDE w:val="0"/>
        <w:autoSpaceDN w:val="0"/>
        <w:adjustRightInd w:val="0"/>
        <w:rPr>
          <w:rFonts w:ascii="Arial" w:hAnsi="Arial" w:cs="Arial"/>
          <w:szCs w:val="24"/>
          <w:lang w:val="en-US"/>
        </w:rPr>
      </w:pPr>
      <w:r w:rsidRPr="00F4161C">
        <w:rPr>
          <w:rFonts w:ascii="Arial" w:hAnsi="Arial" w:cs="Arial"/>
          <w:szCs w:val="24"/>
          <w:lang w:val="en-US"/>
        </w:rPr>
        <w:t xml:space="preserve">Purified collagenase clostridium </w:t>
      </w:r>
      <w:proofErr w:type="spellStart"/>
      <w:r w:rsidRPr="00F4161C">
        <w:rPr>
          <w:rFonts w:ascii="Arial" w:hAnsi="Arial" w:cs="Arial"/>
          <w:szCs w:val="24"/>
          <w:lang w:val="en-US"/>
        </w:rPr>
        <w:t>histolyticum</w:t>
      </w:r>
      <w:proofErr w:type="spellEnd"/>
      <w:r w:rsidRPr="00F4161C">
        <w:rPr>
          <w:rFonts w:ascii="Arial" w:hAnsi="Arial" w:cs="Arial"/>
          <w:szCs w:val="24"/>
          <w:lang w:val="en-US"/>
        </w:rPr>
        <w:t xml:space="preserve"> was not mutagenic in Salmonella typhimurium (Ames test) and was not </w:t>
      </w:r>
      <w:proofErr w:type="spellStart"/>
      <w:r w:rsidRPr="00F4161C">
        <w:rPr>
          <w:rFonts w:ascii="Arial" w:hAnsi="Arial" w:cs="Arial"/>
          <w:szCs w:val="24"/>
          <w:lang w:val="en-US"/>
        </w:rPr>
        <w:t>clastogenic</w:t>
      </w:r>
      <w:proofErr w:type="spellEnd"/>
      <w:r w:rsidRPr="00F4161C">
        <w:rPr>
          <w:rFonts w:ascii="Arial" w:hAnsi="Arial" w:cs="Arial"/>
          <w:szCs w:val="24"/>
          <w:lang w:val="en-US"/>
        </w:rPr>
        <w:t xml:space="preserve"> in both an </w:t>
      </w:r>
      <w:r w:rsidRPr="00F4161C">
        <w:rPr>
          <w:rFonts w:ascii="Arial" w:hAnsi="Arial" w:cs="Arial"/>
          <w:i/>
          <w:szCs w:val="24"/>
          <w:lang w:val="en-US"/>
        </w:rPr>
        <w:t>in vivo</w:t>
      </w:r>
      <w:r w:rsidRPr="00F4161C">
        <w:rPr>
          <w:rFonts w:ascii="Arial" w:hAnsi="Arial" w:cs="Arial"/>
          <w:szCs w:val="24"/>
          <w:lang w:val="en-US"/>
        </w:rPr>
        <w:t xml:space="preserve"> mouse micronucleus assay and an </w:t>
      </w:r>
      <w:r w:rsidRPr="00F4161C">
        <w:rPr>
          <w:rFonts w:ascii="Arial" w:hAnsi="Arial" w:cs="Arial"/>
          <w:i/>
          <w:szCs w:val="24"/>
          <w:lang w:val="en-US"/>
        </w:rPr>
        <w:t>in vitro</w:t>
      </w:r>
      <w:r w:rsidRPr="00F4161C">
        <w:rPr>
          <w:rFonts w:ascii="Arial" w:hAnsi="Arial" w:cs="Arial"/>
          <w:szCs w:val="24"/>
          <w:lang w:val="en-US"/>
        </w:rPr>
        <w:t xml:space="preserve"> chromosomal aberration assay in human lymphocytes.</w:t>
      </w:r>
    </w:p>
    <w:p w:rsidR="009C35B0" w:rsidRPr="00F4161C" w:rsidRDefault="009C35B0" w:rsidP="00C0715F">
      <w:pPr>
        <w:autoSpaceDE w:val="0"/>
        <w:autoSpaceDN w:val="0"/>
        <w:adjustRightInd w:val="0"/>
        <w:rPr>
          <w:rFonts w:ascii="Arial" w:hAnsi="Arial" w:cs="Arial"/>
          <w:b/>
          <w:i/>
          <w:szCs w:val="24"/>
          <w:lang w:val="en-US"/>
        </w:rPr>
      </w:pPr>
    </w:p>
    <w:p w:rsidR="00F4161C" w:rsidRPr="00F4161C" w:rsidRDefault="00ED4937" w:rsidP="00C0715F">
      <w:pPr>
        <w:autoSpaceDE w:val="0"/>
        <w:autoSpaceDN w:val="0"/>
        <w:adjustRightInd w:val="0"/>
        <w:rPr>
          <w:rFonts w:ascii="Arial" w:hAnsi="Arial" w:cs="Arial"/>
          <w:b/>
          <w:i/>
          <w:szCs w:val="24"/>
          <w:lang w:val="en-US"/>
        </w:rPr>
      </w:pPr>
      <w:r w:rsidRPr="00F4161C">
        <w:rPr>
          <w:rFonts w:ascii="Arial" w:hAnsi="Arial" w:cs="Arial"/>
          <w:b/>
          <w:i/>
          <w:szCs w:val="24"/>
          <w:lang w:val="en-US"/>
        </w:rPr>
        <w:t xml:space="preserve">Carcinogenicity </w:t>
      </w:r>
    </w:p>
    <w:p w:rsidR="009C35B0" w:rsidRDefault="009C35B0" w:rsidP="00C0715F">
      <w:pPr>
        <w:autoSpaceDE w:val="0"/>
        <w:autoSpaceDN w:val="0"/>
        <w:adjustRightInd w:val="0"/>
        <w:rPr>
          <w:rFonts w:ascii="Arial" w:hAnsi="Arial" w:cs="Arial"/>
          <w:b/>
          <w:i/>
          <w:szCs w:val="24"/>
          <w:lang w:val="en-US"/>
        </w:rPr>
      </w:pPr>
      <w:r w:rsidRPr="00D8173E">
        <w:rPr>
          <w:rFonts w:ascii="Arial" w:hAnsi="Arial" w:cs="Arial"/>
          <w:szCs w:val="24"/>
          <w:lang w:val="en-US"/>
        </w:rPr>
        <w:lastRenderedPageBreak/>
        <w:t xml:space="preserve">Long term animal studies to evaluate the carcinogenic potential of collagenase </w:t>
      </w:r>
      <w:r>
        <w:rPr>
          <w:rFonts w:ascii="Arial" w:hAnsi="Arial" w:cs="Arial"/>
          <w:szCs w:val="24"/>
          <w:lang w:val="en-US"/>
        </w:rPr>
        <w:t>c</w:t>
      </w:r>
      <w:r w:rsidRPr="00D8173E">
        <w:rPr>
          <w:rFonts w:ascii="Arial" w:hAnsi="Arial" w:cs="Arial"/>
          <w:szCs w:val="24"/>
          <w:lang w:val="en-US"/>
        </w:rPr>
        <w:t xml:space="preserve">lostridium </w:t>
      </w:r>
      <w:proofErr w:type="spellStart"/>
      <w:r w:rsidRPr="00D8173E">
        <w:rPr>
          <w:rFonts w:ascii="Arial" w:hAnsi="Arial" w:cs="Arial"/>
          <w:szCs w:val="24"/>
          <w:lang w:val="en-US"/>
        </w:rPr>
        <w:t>histolyticum</w:t>
      </w:r>
      <w:proofErr w:type="spellEnd"/>
      <w:r w:rsidRPr="00D8173E">
        <w:rPr>
          <w:rFonts w:ascii="Arial" w:hAnsi="Arial" w:cs="Arial"/>
          <w:szCs w:val="24"/>
          <w:lang w:val="en-US"/>
        </w:rPr>
        <w:t xml:space="preserve"> have not been conducted</w:t>
      </w:r>
      <w:r>
        <w:rPr>
          <w:rFonts w:ascii="Arial" w:hAnsi="Arial" w:cs="Arial"/>
          <w:szCs w:val="24"/>
          <w:lang w:val="en-US"/>
        </w:rPr>
        <w:t>.</w:t>
      </w:r>
    </w:p>
    <w:p w:rsidR="00D8173E" w:rsidRPr="009C35B0" w:rsidRDefault="00D8173E" w:rsidP="00D8173E">
      <w:pPr>
        <w:autoSpaceDE w:val="0"/>
        <w:autoSpaceDN w:val="0"/>
        <w:adjustRightInd w:val="0"/>
        <w:rPr>
          <w:rFonts w:ascii="Arial" w:hAnsi="Arial" w:cs="Arial"/>
          <w:szCs w:val="24"/>
          <w:lang w:val="en-US"/>
        </w:rPr>
      </w:pPr>
    </w:p>
    <w:p w:rsidR="00C0715F" w:rsidRPr="00CC7F9B" w:rsidRDefault="00C0715F" w:rsidP="009C35B0">
      <w:pPr>
        <w:ind w:right="-61"/>
        <w:rPr>
          <w:rFonts w:ascii="Arial" w:hAnsi="Arial" w:cs="Arial"/>
          <w:b/>
          <w:i/>
          <w:iCs/>
          <w:szCs w:val="24"/>
          <w:lang w:val="en-US"/>
        </w:rPr>
      </w:pPr>
      <w:r w:rsidRPr="00CC7F9B">
        <w:rPr>
          <w:rFonts w:ascii="Arial" w:hAnsi="Arial" w:cs="Arial"/>
          <w:b/>
          <w:i/>
          <w:iCs/>
          <w:szCs w:val="24"/>
          <w:lang w:val="en-US"/>
        </w:rPr>
        <w:t>Long-term safety</w:t>
      </w:r>
    </w:p>
    <w:p w:rsidR="00C0715F" w:rsidRPr="00CC7F9B" w:rsidRDefault="00C0715F" w:rsidP="00C0715F">
      <w:pPr>
        <w:autoSpaceDE w:val="0"/>
        <w:autoSpaceDN w:val="0"/>
        <w:adjustRightInd w:val="0"/>
        <w:rPr>
          <w:rFonts w:ascii="Arial" w:hAnsi="Arial" w:cs="Arial"/>
          <w:szCs w:val="24"/>
          <w:lang w:val="en-US"/>
        </w:rPr>
      </w:pPr>
      <w:r w:rsidRPr="00CC7F9B">
        <w:rPr>
          <w:rFonts w:ascii="Arial" w:hAnsi="Arial" w:cs="Arial"/>
          <w:szCs w:val="24"/>
          <w:lang w:val="en-US"/>
        </w:rPr>
        <w:t xml:space="preserve">Long-term safety of </w:t>
      </w:r>
      <w:r w:rsidR="002576D6">
        <w:rPr>
          <w:rFonts w:ascii="Arial" w:hAnsi="Arial" w:cs="Arial"/>
          <w:szCs w:val="24"/>
          <w:lang w:val="en-US"/>
        </w:rPr>
        <w:t>XIAFLEX</w:t>
      </w:r>
      <w:r w:rsidRPr="00CC7F9B">
        <w:rPr>
          <w:rFonts w:ascii="Arial" w:hAnsi="Arial" w:cs="Arial"/>
          <w:szCs w:val="24"/>
          <w:lang w:val="en-US"/>
        </w:rPr>
        <w:t xml:space="preserve"> is not fully </w:t>
      </w:r>
      <w:proofErr w:type="spellStart"/>
      <w:r w:rsidRPr="00CC7F9B">
        <w:rPr>
          <w:rFonts w:ascii="Arial" w:hAnsi="Arial" w:cs="Arial"/>
          <w:szCs w:val="24"/>
          <w:lang w:val="en-US"/>
        </w:rPr>
        <w:t>characterised</w:t>
      </w:r>
      <w:proofErr w:type="spellEnd"/>
      <w:r w:rsidRPr="00CC7F9B">
        <w:rPr>
          <w:rFonts w:ascii="Arial" w:hAnsi="Arial" w:cs="Arial"/>
          <w:szCs w:val="24"/>
          <w:lang w:val="en-US"/>
        </w:rPr>
        <w:t xml:space="preserve">. The impact of treatment with </w:t>
      </w:r>
      <w:r w:rsidR="002576D6">
        <w:rPr>
          <w:rFonts w:ascii="Arial" w:hAnsi="Arial" w:cs="Arial"/>
          <w:szCs w:val="24"/>
          <w:lang w:val="en-US"/>
        </w:rPr>
        <w:t>XIAFLEX</w:t>
      </w:r>
      <w:r w:rsidRPr="00CC7F9B">
        <w:rPr>
          <w:rFonts w:ascii="Arial" w:hAnsi="Arial" w:cs="Arial"/>
          <w:szCs w:val="24"/>
          <w:lang w:val="en-US"/>
        </w:rPr>
        <w:t xml:space="preserve"> on</w:t>
      </w:r>
      <w:r>
        <w:rPr>
          <w:rFonts w:ascii="Arial" w:hAnsi="Arial" w:cs="Arial"/>
          <w:szCs w:val="24"/>
          <w:lang w:val="en-US"/>
        </w:rPr>
        <w:t xml:space="preserve"> </w:t>
      </w:r>
      <w:r w:rsidRPr="00CC7F9B">
        <w:rPr>
          <w:rFonts w:ascii="Arial" w:hAnsi="Arial" w:cs="Arial"/>
          <w:szCs w:val="24"/>
          <w:lang w:val="en-US"/>
        </w:rPr>
        <w:t>subsequent surgery, if needed, is not known.</w:t>
      </w:r>
    </w:p>
    <w:p w:rsidR="00106799" w:rsidRDefault="00106799" w:rsidP="00365338">
      <w:pPr>
        <w:ind w:right="-61"/>
        <w:rPr>
          <w:rFonts w:ascii="Arial" w:hAnsi="Arial" w:cs="Arial"/>
          <w:b/>
          <w:bCs/>
          <w:caps/>
        </w:rPr>
      </w:pPr>
    </w:p>
    <w:p w:rsidR="001C35B2" w:rsidRPr="00C0715F" w:rsidRDefault="001C35B2" w:rsidP="00365338">
      <w:pPr>
        <w:ind w:right="-61"/>
        <w:rPr>
          <w:rFonts w:ascii="Arial" w:hAnsi="Arial" w:cs="Arial"/>
          <w:b/>
          <w:bCs/>
          <w:caps/>
        </w:rPr>
      </w:pPr>
      <w:r w:rsidRPr="00C0715F">
        <w:rPr>
          <w:rFonts w:ascii="Arial" w:hAnsi="Arial" w:cs="Arial"/>
          <w:b/>
          <w:bCs/>
          <w:caps/>
        </w:rPr>
        <w:t xml:space="preserve">Interactions with Other </w:t>
      </w:r>
      <w:r w:rsidR="00624BA5" w:rsidRPr="00C0715F">
        <w:rPr>
          <w:rFonts w:ascii="Arial" w:hAnsi="Arial" w:cs="Arial"/>
          <w:b/>
          <w:bCs/>
          <w:caps/>
          <w:szCs w:val="24"/>
        </w:rPr>
        <w:t>Medicines</w:t>
      </w:r>
    </w:p>
    <w:p w:rsidR="00C0715F" w:rsidRDefault="00C0715F" w:rsidP="00CC7F9B">
      <w:pPr>
        <w:autoSpaceDE w:val="0"/>
        <w:autoSpaceDN w:val="0"/>
        <w:adjustRightInd w:val="0"/>
        <w:rPr>
          <w:rFonts w:ascii="Arial" w:hAnsi="Arial" w:cs="Arial"/>
          <w:szCs w:val="24"/>
          <w:lang w:val="en-US"/>
        </w:rPr>
      </w:pPr>
    </w:p>
    <w:p w:rsidR="007B3BE7" w:rsidRPr="00293C8E" w:rsidRDefault="00CC7F9B" w:rsidP="00AB2B08">
      <w:pPr>
        <w:autoSpaceDE w:val="0"/>
        <w:autoSpaceDN w:val="0"/>
        <w:adjustRightInd w:val="0"/>
        <w:rPr>
          <w:rFonts w:ascii="Arial" w:hAnsi="Arial" w:cs="Arial"/>
          <w:szCs w:val="24"/>
          <w:lang w:val="en-US"/>
        </w:rPr>
      </w:pPr>
      <w:r w:rsidRPr="00CC7F9B">
        <w:rPr>
          <w:rFonts w:ascii="Arial" w:hAnsi="Arial" w:cs="Arial"/>
          <w:szCs w:val="24"/>
          <w:lang w:val="en-US"/>
        </w:rPr>
        <w:t xml:space="preserve">Due to the lack of quantifiable systemic </w:t>
      </w:r>
      <w:r w:rsidRPr="00422102">
        <w:rPr>
          <w:rFonts w:ascii="Arial" w:hAnsi="Arial" w:cs="Arial"/>
          <w:szCs w:val="24"/>
          <w:lang w:val="en-US"/>
        </w:rPr>
        <w:t>exposure</w:t>
      </w:r>
      <w:r w:rsidR="00E16983" w:rsidRPr="00422102">
        <w:rPr>
          <w:rFonts w:ascii="Arial" w:hAnsi="Arial" w:cs="Arial"/>
          <w:szCs w:val="24"/>
        </w:rPr>
        <w:t xml:space="preserve"> of </w:t>
      </w:r>
      <w:r w:rsidR="00305A57" w:rsidRPr="00422102">
        <w:rPr>
          <w:rFonts w:ascii="Arial" w:hAnsi="Arial" w:cs="Arial"/>
          <w:szCs w:val="24"/>
        </w:rPr>
        <w:t>XIAFLEX</w:t>
      </w:r>
      <w:r w:rsidR="00E16983" w:rsidRPr="00422102">
        <w:rPr>
          <w:rFonts w:ascii="Arial" w:hAnsi="Arial" w:cs="Arial"/>
          <w:szCs w:val="24"/>
        </w:rPr>
        <w:t xml:space="preserve"> in patients with </w:t>
      </w:r>
      <w:proofErr w:type="spellStart"/>
      <w:r w:rsidR="00E16983" w:rsidRPr="007F358B">
        <w:rPr>
          <w:rFonts w:ascii="Arial" w:hAnsi="Arial" w:cs="Arial"/>
          <w:szCs w:val="24"/>
        </w:rPr>
        <w:t>Dupuytren’s</w:t>
      </w:r>
      <w:proofErr w:type="spellEnd"/>
      <w:r w:rsidR="00E16983" w:rsidRPr="00422102">
        <w:rPr>
          <w:rFonts w:ascii="Arial" w:hAnsi="Arial" w:cs="Arial"/>
          <w:szCs w:val="24"/>
        </w:rPr>
        <w:t xml:space="preserve"> contracture and minimal and short-lived systemic exposure of </w:t>
      </w:r>
      <w:r w:rsidR="00305A57" w:rsidRPr="00422102">
        <w:rPr>
          <w:rFonts w:ascii="Arial" w:hAnsi="Arial" w:cs="Arial"/>
          <w:szCs w:val="24"/>
        </w:rPr>
        <w:t>XIAFLEX</w:t>
      </w:r>
      <w:r w:rsidR="00E16983" w:rsidRPr="00422102">
        <w:rPr>
          <w:rFonts w:ascii="Arial" w:hAnsi="Arial" w:cs="Arial"/>
          <w:szCs w:val="24"/>
        </w:rPr>
        <w:t xml:space="preserve"> in patients with </w:t>
      </w:r>
      <w:proofErr w:type="spellStart"/>
      <w:r w:rsidR="00E16983" w:rsidRPr="00422102">
        <w:rPr>
          <w:rFonts w:ascii="Arial" w:hAnsi="Arial" w:cs="Arial"/>
          <w:szCs w:val="24"/>
        </w:rPr>
        <w:t>Peyronie’s</w:t>
      </w:r>
      <w:proofErr w:type="spellEnd"/>
      <w:r w:rsidR="00E16983" w:rsidRPr="00422102">
        <w:rPr>
          <w:rFonts w:ascii="Arial" w:hAnsi="Arial" w:cs="Arial"/>
          <w:szCs w:val="24"/>
        </w:rPr>
        <w:t xml:space="preserve"> disease</w:t>
      </w:r>
      <w:r w:rsidRPr="00422102">
        <w:rPr>
          <w:rFonts w:ascii="Arial" w:hAnsi="Arial" w:cs="Arial"/>
          <w:szCs w:val="24"/>
          <w:lang w:val="en-US"/>
        </w:rPr>
        <w:t>, no formal medicinal product interaction studies</w:t>
      </w:r>
      <w:r w:rsidR="0074314B" w:rsidRPr="005212AB">
        <w:rPr>
          <w:rFonts w:ascii="Arial" w:hAnsi="Arial" w:cs="Arial"/>
          <w:szCs w:val="24"/>
          <w:lang w:val="en-US"/>
        </w:rPr>
        <w:t xml:space="preserve"> </w:t>
      </w:r>
      <w:r w:rsidRPr="00293C8E">
        <w:rPr>
          <w:rFonts w:ascii="Arial" w:hAnsi="Arial" w:cs="Arial"/>
          <w:szCs w:val="24"/>
          <w:lang w:val="en-US"/>
        </w:rPr>
        <w:t xml:space="preserve">with </w:t>
      </w:r>
      <w:r w:rsidR="002576D6" w:rsidRPr="00293C8E">
        <w:rPr>
          <w:rFonts w:ascii="Arial" w:hAnsi="Arial" w:cs="Arial"/>
          <w:szCs w:val="24"/>
          <w:lang w:val="en-US"/>
        </w:rPr>
        <w:t>XIAFLEX</w:t>
      </w:r>
      <w:r w:rsidRPr="00293C8E">
        <w:rPr>
          <w:rFonts w:ascii="Arial" w:hAnsi="Arial" w:cs="Arial"/>
          <w:szCs w:val="24"/>
          <w:lang w:val="en-US"/>
        </w:rPr>
        <w:t xml:space="preserve"> have been performed.</w:t>
      </w:r>
      <w:r w:rsidR="0074314B" w:rsidRPr="00293C8E">
        <w:rPr>
          <w:rFonts w:ascii="Arial" w:hAnsi="Arial" w:cs="Arial"/>
          <w:szCs w:val="24"/>
          <w:lang w:val="en-US"/>
        </w:rPr>
        <w:t xml:space="preserve"> </w:t>
      </w:r>
    </w:p>
    <w:p w:rsidR="007B3BE7" w:rsidRDefault="007B3BE7" w:rsidP="00AB2B08">
      <w:pPr>
        <w:autoSpaceDE w:val="0"/>
        <w:autoSpaceDN w:val="0"/>
        <w:adjustRightInd w:val="0"/>
        <w:rPr>
          <w:rFonts w:ascii="Arial" w:hAnsi="Arial" w:cs="Arial"/>
          <w:szCs w:val="24"/>
          <w:lang w:val="en-US"/>
        </w:rPr>
      </w:pPr>
    </w:p>
    <w:p w:rsidR="007B3BE7" w:rsidRPr="007B3BE7" w:rsidRDefault="007B3BE7" w:rsidP="007B3BE7">
      <w:pPr>
        <w:autoSpaceDE w:val="0"/>
        <w:autoSpaceDN w:val="0"/>
        <w:adjustRightInd w:val="0"/>
        <w:rPr>
          <w:rFonts w:ascii="Arial" w:hAnsi="Arial" w:cs="Arial"/>
          <w:szCs w:val="24"/>
          <w:lang w:val="en-US"/>
        </w:rPr>
      </w:pPr>
      <w:r w:rsidRPr="007B3BE7">
        <w:rPr>
          <w:rFonts w:ascii="Arial" w:hAnsi="Arial" w:cs="Arial"/>
          <w:szCs w:val="24"/>
          <w:lang w:val="en-US"/>
        </w:rPr>
        <w:t>Anticoagulant drugs:  XIAFLEX should be used with caution in patients receiving concomitant anticoagulants (except for low-dose acetylsalicylic acid) [see WARNINGS AND PRECAUTIONS].</w:t>
      </w:r>
    </w:p>
    <w:p w:rsidR="007B3BE7" w:rsidRPr="007B3BE7" w:rsidRDefault="007B3BE7" w:rsidP="007B3BE7">
      <w:pPr>
        <w:autoSpaceDE w:val="0"/>
        <w:autoSpaceDN w:val="0"/>
        <w:adjustRightInd w:val="0"/>
        <w:rPr>
          <w:rFonts w:ascii="Arial" w:hAnsi="Arial" w:cs="Arial"/>
          <w:szCs w:val="24"/>
          <w:lang w:val="en-US"/>
        </w:rPr>
      </w:pPr>
    </w:p>
    <w:p w:rsidR="007B3BE7" w:rsidRPr="00F4161C" w:rsidRDefault="007B3BE7" w:rsidP="002C1257">
      <w:pPr>
        <w:autoSpaceDE w:val="0"/>
        <w:autoSpaceDN w:val="0"/>
        <w:adjustRightInd w:val="0"/>
        <w:rPr>
          <w:rFonts w:ascii="Arial" w:hAnsi="Arial" w:cs="Arial"/>
          <w:szCs w:val="24"/>
          <w:lang w:val="en-US"/>
        </w:rPr>
      </w:pPr>
      <w:r w:rsidRPr="007B3BE7">
        <w:rPr>
          <w:rFonts w:ascii="Arial" w:hAnsi="Arial" w:cs="Arial"/>
          <w:szCs w:val="24"/>
          <w:lang w:val="en-US"/>
        </w:rPr>
        <w:t xml:space="preserve">Tetracycline, anthracycline, and </w:t>
      </w:r>
      <w:proofErr w:type="spellStart"/>
      <w:r w:rsidRPr="007B3BE7">
        <w:rPr>
          <w:rFonts w:ascii="Arial" w:hAnsi="Arial" w:cs="Arial"/>
          <w:szCs w:val="24"/>
          <w:lang w:val="en-US"/>
        </w:rPr>
        <w:t>anthraquinone</w:t>
      </w:r>
      <w:proofErr w:type="spellEnd"/>
      <w:r w:rsidRPr="007B3BE7">
        <w:rPr>
          <w:rFonts w:ascii="Arial" w:hAnsi="Arial" w:cs="Arial"/>
          <w:szCs w:val="24"/>
          <w:lang w:val="en-US"/>
        </w:rPr>
        <w:t xml:space="preserve"> drugs: There is no clinical evidence of an interaction between XIAFLEX and tetracycline, anthracycline, </w:t>
      </w:r>
      <w:proofErr w:type="spellStart"/>
      <w:r w:rsidRPr="007B3BE7">
        <w:rPr>
          <w:rFonts w:ascii="Arial" w:hAnsi="Arial" w:cs="Arial"/>
          <w:szCs w:val="24"/>
          <w:lang w:val="en-US"/>
        </w:rPr>
        <w:t>anthraquinone</w:t>
      </w:r>
      <w:proofErr w:type="spellEnd"/>
      <w:r w:rsidRPr="007B3BE7">
        <w:rPr>
          <w:rFonts w:ascii="Arial" w:hAnsi="Arial" w:cs="Arial"/>
          <w:szCs w:val="24"/>
          <w:lang w:val="en-US"/>
        </w:rPr>
        <w:t xml:space="preserve">, or their derivatives. However, such drugs have been shown to inhibit matrix metalloproteinase-mediated collagen degradation at </w:t>
      </w:r>
      <w:proofErr w:type="spellStart"/>
      <w:r w:rsidRPr="007B3BE7">
        <w:rPr>
          <w:rFonts w:ascii="Arial" w:hAnsi="Arial" w:cs="Arial"/>
          <w:szCs w:val="24"/>
          <w:lang w:val="en-US"/>
        </w:rPr>
        <w:t>suprapharmacological</w:t>
      </w:r>
      <w:proofErr w:type="spellEnd"/>
      <w:r w:rsidRPr="007B3BE7">
        <w:rPr>
          <w:rFonts w:ascii="Arial" w:hAnsi="Arial" w:cs="Arial"/>
          <w:szCs w:val="24"/>
          <w:lang w:val="en-US"/>
        </w:rPr>
        <w:t xml:space="preserve"> concentrations </w:t>
      </w:r>
      <w:r w:rsidRPr="007B3BE7">
        <w:rPr>
          <w:rFonts w:ascii="Arial" w:hAnsi="Arial" w:cs="Arial"/>
          <w:i/>
          <w:szCs w:val="24"/>
          <w:lang w:val="en-US"/>
        </w:rPr>
        <w:t>in vitro</w:t>
      </w:r>
      <w:r w:rsidRPr="007B3BE7">
        <w:rPr>
          <w:rFonts w:ascii="Arial" w:hAnsi="Arial" w:cs="Arial"/>
          <w:szCs w:val="24"/>
          <w:lang w:val="en-US"/>
        </w:rPr>
        <w:t xml:space="preserve">. </w:t>
      </w:r>
      <w:r w:rsidR="002C1257" w:rsidRPr="00F4161C">
        <w:rPr>
          <w:rFonts w:ascii="Arial" w:hAnsi="Arial" w:cs="Arial"/>
          <w:szCs w:val="24"/>
          <w:lang w:val="en-US"/>
        </w:rPr>
        <w:t xml:space="preserve">Therefore, use of </w:t>
      </w:r>
      <w:r w:rsidR="00F944A0" w:rsidRPr="00F4161C">
        <w:rPr>
          <w:rFonts w:ascii="Arial" w:hAnsi="Arial" w:cs="Arial"/>
          <w:szCs w:val="24"/>
          <w:lang w:val="en-US"/>
        </w:rPr>
        <w:t xml:space="preserve">XIAFLEX </w:t>
      </w:r>
      <w:r w:rsidR="002C1257" w:rsidRPr="00F4161C">
        <w:rPr>
          <w:rFonts w:ascii="Arial" w:hAnsi="Arial" w:cs="Arial"/>
          <w:szCs w:val="24"/>
          <w:lang w:val="en-US"/>
        </w:rPr>
        <w:t xml:space="preserve">in patients who have received tetracycline antibiotics (e.g., doxycycline) within 14 days prior to receiving an injection of </w:t>
      </w:r>
      <w:r w:rsidR="00F944A0" w:rsidRPr="00F4161C">
        <w:rPr>
          <w:rFonts w:ascii="Arial" w:hAnsi="Arial" w:cs="Arial"/>
          <w:szCs w:val="24"/>
          <w:lang w:val="en-US"/>
        </w:rPr>
        <w:t xml:space="preserve">XIAFLEX </w:t>
      </w:r>
      <w:r w:rsidR="002C1257" w:rsidRPr="00F4161C">
        <w:rPr>
          <w:rFonts w:ascii="Arial" w:hAnsi="Arial" w:cs="Arial"/>
          <w:szCs w:val="24"/>
          <w:lang w:val="en-US"/>
        </w:rPr>
        <w:t xml:space="preserve">is not recommended. </w:t>
      </w:r>
    </w:p>
    <w:p w:rsidR="00CC7F9B" w:rsidRDefault="00CC7F9B" w:rsidP="00CC7F9B"/>
    <w:p w:rsidR="00422102" w:rsidRPr="00422102" w:rsidRDefault="001C35B2" w:rsidP="00422102">
      <w:pPr>
        <w:pStyle w:val="Heading1"/>
        <w:ind w:right="-61"/>
        <w:rPr>
          <w:szCs w:val="24"/>
        </w:rPr>
      </w:pPr>
      <w:r>
        <w:t xml:space="preserve">ADVERSE </w:t>
      </w:r>
      <w:r w:rsidR="00FB6DFD" w:rsidRPr="004E01DD">
        <w:rPr>
          <w:szCs w:val="24"/>
        </w:rPr>
        <w:t>EFFECTS</w:t>
      </w:r>
    </w:p>
    <w:p w:rsidR="00422102" w:rsidRDefault="00422102" w:rsidP="00422102">
      <w:pPr>
        <w:rPr>
          <w:rFonts w:ascii="Arial" w:hAnsi="Arial" w:cs="Arial"/>
          <w:szCs w:val="22"/>
          <w:u w:val="single"/>
        </w:rPr>
      </w:pPr>
    </w:p>
    <w:p w:rsidR="00422102" w:rsidRDefault="00422102" w:rsidP="00422102">
      <w:pPr>
        <w:rPr>
          <w:rFonts w:ascii="Arial" w:hAnsi="Arial" w:cs="Arial"/>
          <w:szCs w:val="22"/>
          <w:u w:val="single"/>
        </w:rPr>
      </w:pPr>
      <w:proofErr w:type="spellStart"/>
      <w:r w:rsidRPr="00ED6544">
        <w:rPr>
          <w:rFonts w:ascii="Arial" w:hAnsi="Arial" w:cs="Arial"/>
          <w:szCs w:val="22"/>
          <w:u w:val="single"/>
        </w:rPr>
        <w:t>Dupuytren’s</w:t>
      </w:r>
      <w:proofErr w:type="spellEnd"/>
      <w:r w:rsidRPr="00ED6544">
        <w:rPr>
          <w:rFonts w:ascii="Arial" w:hAnsi="Arial" w:cs="Arial"/>
          <w:szCs w:val="22"/>
          <w:u w:val="single"/>
        </w:rPr>
        <w:t xml:space="preserve"> Contracture</w:t>
      </w:r>
    </w:p>
    <w:p w:rsidR="00F2721A" w:rsidRPr="00F2721A" w:rsidRDefault="00F2721A" w:rsidP="00F2721A">
      <w:pPr>
        <w:autoSpaceDE w:val="0"/>
        <w:autoSpaceDN w:val="0"/>
        <w:adjustRightInd w:val="0"/>
        <w:rPr>
          <w:rFonts w:ascii="Arial" w:hAnsi="Arial" w:cs="Arial"/>
          <w:color w:val="000000"/>
          <w:szCs w:val="24"/>
          <w:lang w:val="en-US"/>
        </w:rPr>
      </w:pPr>
      <w:r w:rsidRPr="00F2721A">
        <w:rPr>
          <w:rFonts w:ascii="Arial" w:hAnsi="Arial" w:cs="Arial"/>
          <w:color w:val="000000"/>
          <w:szCs w:val="24"/>
          <w:lang w:val="en-US"/>
        </w:rPr>
        <w:t xml:space="preserve">The data described below are based on two pooled </w:t>
      </w:r>
      <w:proofErr w:type="spellStart"/>
      <w:r w:rsidRPr="00F2721A">
        <w:rPr>
          <w:rFonts w:ascii="Arial" w:hAnsi="Arial" w:cs="Arial"/>
          <w:color w:val="000000"/>
          <w:szCs w:val="24"/>
          <w:lang w:val="en-US"/>
        </w:rPr>
        <w:t>randomi</w:t>
      </w:r>
      <w:r w:rsidR="005E630A">
        <w:rPr>
          <w:rFonts w:ascii="Arial" w:hAnsi="Arial" w:cs="Arial"/>
          <w:color w:val="000000"/>
          <w:szCs w:val="24"/>
          <w:lang w:val="en-US"/>
        </w:rPr>
        <w:t>s</w:t>
      </w:r>
      <w:r w:rsidRPr="00F2721A">
        <w:rPr>
          <w:rFonts w:ascii="Arial" w:hAnsi="Arial" w:cs="Arial"/>
          <w:color w:val="000000"/>
          <w:szCs w:val="24"/>
          <w:lang w:val="en-US"/>
        </w:rPr>
        <w:t>ed</w:t>
      </w:r>
      <w:proofErr w:type="spellEnd"/>
      <w:r w:rsidRPr="00F2721A">
        <w:rPr>
          <w:rFonts w:ascii="Arial" w:hAnsi="Arial" w:cs="Arial"/>
          <w:color w:val="000000"/>
          <w:szCs w:val="24"/>
          <w:lang w:val="en-US"/>
        </w:rPr>
        <w:t xml:space="preserve">, double-blind, placebo-controlled trials through Day 90 in patients with </w:t>
      </w:r>
      <w:proofErr w:type="spellStart"/>
      <w:r w:rsidRPr="00F2721A">
        <w:rPr>
          <w:rFonts w:ascii="Arial" w:hAnsi="Arial" w:cs="Arial"/>
          <w:color w:val="000000"/>
          <w:szCs w:val="24"/>
          <w:lang w:val="en-US"/>
        </w:rPr>
        <w:t>Dupuytren’s</w:t>
      </w:r>
      <w:proofErr w:type="spellEnd"/>
      <w:r w:rsidRPr="00F2721A">
        <w:rPr>
          <w:rFonts w:ascii="Arial" w:hAnsi="Arial" w:cs="Arial"/>
          <w:color w:val="000000"/>
          <w:szCs w:val="24"/>
          <w:lang w:val="en-US"/>
        </w:rPr>
        <w:t xml:space="preserve"> contracture (CORD</w:t>
      </w:r>
      <w:r>
        <w:rPr>
          <w:rFonts w:ascii="Arial" w:hAnsi="Arial" w:cs="Arial"/>
          <w:color w:val="000000"/>
          <w:szCs w:val="24"/>
          <w:lang w:val="en-US"/>
        </w:rPr>
        <w:t>-</w:t>
      </w:r>
      <w:r w:rsidRPr="00F2721A">
        <w:rPr>
          <w:rFonts w:ascii="Arial" w:hAnsi="Arial" w:cs="Arial"/>
          <w:color w:val="000000"/>
          <w:szCs w:val="24"/>
          <w:lang w:val="en-US"/>
        </w:rPr>
        <w:t>I and CORD</w:t>
      </w:r>
      <w:r>
        <w:rPr>
          <w:rFonts w:ascii="Arial" w:hAnsi="Arial" w:cs="Arial"/>
          <w:color w:val="000000"/>
          <w:szCs w:val="24"/>
          <w:lang w:val="en-US"/>
        </w:rPr>
        <w:t>-</w:t>
      </w:r>
      <w:r w:rsidRPr="00F2721A">
        <w:rPr>
          <w:rFonts w:ascii="Arial" w:hAnsi="Arial" w:cs="Arial"/>
          <w:color w:val="000000"/>
          <w:szCs w:val="24"/>
          <w:lang w:val="en-US"/>
        </w:rPr>
        <w:t xml:space="preserve">II). </w:t>
      </w:r>
      <w:r w:rsidR="000A081F" w:rsidRPr="000A081F">
        <w:rPr>
          <w:rFonts w:ascii="Arial" w:hAnsi="Arial" w:cs="Arial"/>
          <w:color w:val="000000"/>
          <w:szCs w:val="24"/>
          <w:lang w:val="en-US"/>
        </w:rPr>
        <w:t>The double-blind study population was comprised of 374 subjects of whom 249 received XIAFLEX 0.58 mg and 125 received placebo.  The mean age was 62.9 years (range 33 to 89 years), most (80.5%) subjects were men, and all subjects were white except for one subject who was Hispanic.</w:t>
      </w:r>
      <w:r w:rsidR="00D5057E">
        <w:rPr>
          <w:rFonts w:ascii="Arial" w:hAnsi="Arial" w:cs="Arial"/>
          <w:color w:val="000000"/>
          <w:szCs w:val="24"/>
          <w:lang w:val="en-US"/>
        </w:rPr>
        <w:t xml:space="preserve"> </w:t>
      </w:r>
      <w:r w:rsidRPr="00F2721A">
        <w:rPr>
          <w:rFonts w:ascii="Arial" w:hAnsi="Arial" w:cs="Arial"/>
          <w:color w:val="000000"/>
          <w:szCs w:val="24"/>
          <w:lang w:val="en-US"/>
        </w:rPr>
        <w:t xml:space="preserve">In these trials, patients were treated with up to 3 injections of 0.58 mg of </w:t>
      </w:r>
      <w:r>
        <w:rPr>
          <w:rFonts w:ascii="Arial" w:hAnsi="Arial" w:cs="Arial"/>
          <w:color w:val="000000"/>
          <w:szCs w:val="24"/>
          <w:lang w:val="en-US"/>
        </w:rPr>
        <w:t>XIAFLEX</w:t>
      </w:r>
      <w:r w:rsidRPr="00F2721A">
        <w:rPr>
          <w:rFonts w:ascii="Arial" w:hAnsi="Arial" w:cs="Arial"/>
          <w:color w:val="000000"/>
          <w:szCs w:val="24"/>
          <w:lang w:val="en-US"/>
        </w:rPr>
        <w:t xml:space="preserve"> or placebo with approximately 4-week intervals between injections and the patients had finger extension procedures the day after injection, if needed, to facilitate disruption of the cord.</w:t>
      </w:r>
    </w:p>
    <w:p w:rsidR="00F2721A" w:rsidRDefault="00F2721A" w:rsidP="00F2721A">
      <w:pPr>
        <w:autoSpaceDE w:val="0"/>
        <w:autoSpaceDN w:val="0"/>
        <w:adjustRightInd w:val="0"/>
        <w:rPr>
          <w:rFonts w:ascii="Arial" w:hAnsi="Arial" w:cs="Arial"/>
          <w:color w:val="000000"/>
          <w:szCs w:val="24"/>
          <w:lang w:val="en-US"/>
        </w:rPr>
      </w:pPr>
    </w:p>
    <w:p w:rsidR="00D0075A" w:rsidRDefault="00D0075A" w:rsidP="00D0075A">
      <w:pPr>
        <w:autoSpaceDE w:val="0"/>
        <w:autoSpaceDN w:val="0"/>
        <w:adjustRightInd w:val="0"/>
        <w:rPr>
          <w:rFonts w:ascii="Arial" w:hAnsi="Arial" w:cs="Arial"/>
          <w:color w:val="000000"/>
          <w:szCs w:val="24"/>
          <w:lang w:val="en-US"/>
        </w:rPr>
      </w:pPr>
      <w:r>
        <w:rPr>
          <w:rFonts w:ascii="Arial" w:hAnsi="Arial" w:cs="Arial"/>
          <w:color w:val="000000"/>
          <w:szCs w:val="24"/>
          <w:lang w:val="en-US"/>
        </w:rPr>
        <w:t>The number of XIAFLEX- and placebo-treated subjects who experienced at least one adverse event was 243/249 (97.7%) and 64/125 (51.2%), respectively. These events were classed as mild</w:t>
      </w:r>
      <w:r w:rsidRPr="00B92C4D">
        <w:rPr>
          <w:rFonts w:ascii="Arial" w:hAnsi="Arial" w:cs="Arial"/>
          <w:color w:val="000000"/>
          <w:szCs w:val="24"/>
          <w:lang w:val="en-US"/>
        </w:rPr>
        <w:t xml:space="preserve"> </w:t>
      </w:r>
      <w:r>
        <w:rPr>
          <w:rFonts w:ascii="Arial" w:hAnsi="Arial" w:cs="Arial"/>
          <w:color w:val="000000"/>
          <w:szCs w:val="24"/>
          <w:lang w:val="en-US"/>
        </w:rPr>
        <w:t xml:space="preserve">in 35.3% </w:t>
      </w:r>
      <w:r>
        <w:rPr>
          <w:rFonts w:ascii="Arial" w:hAnsi="Arial" w:cs="Arial"/>
          <w:i/>
          <w:color w:val="000000"/>
          <w:szCs w:val="24"/>
          <w:lang w:val="en-US"/>
        </w:rPr>
        <w:t>vs</w:t>
      </w:r>
      <w:r>
        <w:rPr>
          <w:rFonts w:ascii="Arial" w:hAnsi="Arial" w:cs="Arial"/>
          <w:color w:val="000000"/>
          <w:szCs w:val="24"/>
          <w:lang w:val="en-US"/>
        </w:rPr>
        <w:t xml:space="preserve"> 35.2%, moderate in 52.2% </w:t>
      </w:r>
      <w:r>
        <w:rPr>
          <w:rFonts w:ascii="Arial" w:hAnsi="Arial" w:cs="Arial"/>
          <w:i/>
          <w:color w:val="000000"/>
          <w:szCs w:val="24"/>
          <w:lang w:val="en-US"/>
        </w:rPr>
        <w:t>vs</w:t>
      </w:r>
      <w:r>
        <w:rPr>
          <w:rFonts w:ascii="Arial" w:hAnsi="Arial" w:cs="Arial"/>
          <w:color w:val="000000"/>
          <w:szCs w:val="24"/>
          <w:lang w:val="en-US"/>
        </w:rPr>
        <w:t xml:space="preserve"> 14.4%, and severe in 10.0% </w:t>
      </w:r>
      <w:r>
        <w:rPr>
          <w:rFonts w:ascii="Arial" w:hAnsi="Arial" w:cs="Arial"/>
          <w:i/>
          <w:color w:val="000000"/>
          <w:szCs w:val="24"/>
          <w:lang w:val="en-US"/>
        </w:rPr>
        <w:t>vs</w:t>
      </w:r>
      <w:r>
        <w:rPr>
          <w:rFonts w:ascii="Arial" w:hAnsi="Arial" w:cs="Arial"/>
          <w:color w:val="000000"/>
          <w:szCs w:val="24"/>
          <w:lang w:val="en-US"/>
        </w:rPr>
        <w:t xml:space="preserve"> 1.6% of subjects. Serious adverse events were experienced by 8 (3.2%) subjects treated with XIAFLEX and by 1 (0.8%) subject treated with placebo.</w:t>
      </w:r>
      <w:r w:rsidRPr="007B592F">
        <w:rPr>
          <w:rFonts w:ascii="Arial" w:hAnsi="Arial" w:cs="Arial"/>
          <w:color w:val="000000"/>
          <w:szCs w:val="24"/>
          <w:lang w:val="en-US"/>
        </w:rPr>
        <w:t xml:space="preserve"> Some patients developed vasovagal syncope after finger extension procedures</w:t>
      </w:r>
      <w:r>
        <w:rPr>
          <w:rFonts w:ascii="Arial" w:hAnsi="Arial" w:cs="Arial"/>
          <w:color w:val="000000"/>
          <w:szCs w:val="24"/>
          <w:lang w:val="en-US"/>
        </w:rPr>
        <w:t>.</w:t>
      </w:r>
      <w:r w:rsidRPr="007B592F">
        <w:rPr>
          <w:rFonts w:ascii="Arial" w:hAnsi="Arial" w:cs="Arial"/>
          <w:color w:val="000000"/>
          <w:szCs w:val="24"/>
          <w:lang w:val="en-US"/>
        </w:rPr>
        <w:t xml:space="preserve"> </w:t>
      </w:r>
    </w:p>
    <w:p w:rsidR="00D0075A" w:rsidRDefault="00D0075A" w:rsidP="00D0075A">
      <w:pPr>
        <w:autoSpaceDE w:val="0"/>
        <w:autoSpaceDN w:val="0"/>
        <w:adjustRightInd w:val="0"/>
        <w:rPr>
          <w:rFonts w:ascii="Arial" w:hAnsi="Arial" w:cs="Arial"/>
          <w:color w:val="000000"/>
          <w:szCs w:val="24"/>
          <w:lang w:val="en-US"/>
        </w:rPr>
      </w:pPr>
    </w:p>
    <w:p w:rsidR="00D0075A" w:rsidRPr="00F4161C" w:rsidRDefault="00D0075A" w:rsidP="009849AA">
      <w:pPr>
        <w:tabs>
          <w:tab w:val="left" w:pos="1134"/>
        </w:tabs>
        <w:ind w:left="284"/>
        <w:rPr>
          <w:rFonts w:ascii="Arial" w:hAnsi="Arial" w:cs="Arial"/>
          <w:b/>
          <w:sz w:val="20"/>
          <w:u w:val="single"/>
        </w:rPr>
      </w:pPr>
      <w:r w:rsidRPr="00F4161C">
        <w:rPr>
          <w:rFonts w:ascii="Arial" w:hAnsi="Arial" w:cs="Arial"/>
          <w:b/>
          <w:sz w:val="20"/>
          <w:u w:val="single"/>
        </w:rPr>
        <w:t>Table</w:t>
      </w:r>
      <w:r w:rsidR="00205E5E">
        <w:rPr>
          <w:rFonts w:ascii="Arial" w:hAnsi="Arial" w:cs="Arial"/>
          <w:b/>
          <w:sz w:val="20"/>
          <w:u w:val="single"/>
        </w:rPr>
        <w:t xml:space="preserve"> </w:t>
      </w:r>
      <w:r w:rsidR="00485F2B">
        <w:rPr>
          <w:rFonts w:ascii="Arial" w:hAnsi="Arial" w:cs="Arial"/>
          <w:b/>
          <w:sz w:val="20"/>
          <w:u w:val="single"/>
        </w:rPr>
        <w:t>9</w:t>
      </w:r>
      <w:r w:rsidR="009849AA">
        <w:rPr>
          <w:rFonts w:ascii="Arial" w:hAnsi="Arial" w:cs="Arial"/>
          <w:b/>
          <w:sz w:val="20"/>
          <w:u w:val="single"/>
        </w:rPr>
        <w:t>:</w:t>
      </w:r>
      <w:r w:rsidRPr="00F4161C">
        <w:rPr>
          <w:rFonts w:ascii="Arial" w:hAnsi="Arial" w:cs="Arial"/>
          <w:b/>
          <w:sz w:val="20"/>
          <w:u w:val="single"/>
        </w:rPr>
        <w:tab/>
      </w:r>
      <w:proofErr w:type="gramStart"/>
      <w:r w:rsidRPr="00F4161C">
        <w:rPr>
          <w:rFonts w:ascii="Arial" w:hAnsi="Arial" w:cs="Arial"/>
          <w:b/>
          <w:sz w:val="20"/>
          <w:u w:val="single"/>
        </w:rPr>
        <w:t xml:space="preserve">Adverse </w:t>
      </w:r>
      <w:r w:rsidR="00BC261C" w:rsidRPr="00F4161C">
        <w:rPr>
          <w:rFonts w:ascii="Arial" w:hAnsi="Arial" w:cs="Arial"/>
          <w:b/>
          <w:sz w:val="20"/>
          <w:u w:val="single"/>
        </w:rPr>
        <w:t xml:space="preserve"> Events</w:t>
      </w:r>
      <w:proofErr w:type="gramEnd"/>
      <w:r w:rsidRPr="00F4161C">
        <w:rPr>
          <w:rFonts w:ascii="Arial" w:hAnsi="Arial" w:cs="Arial"/>
          <w:b/>
          <w:sz w:val="20"/>
          <w:u w:val="single"/>
        </w:rPr>
        <w:t xml:space="preserve"> Occurring </w:t>
      </w:r>
      <w:r w:rsidR="007B349B" w:rsidRPr="00F4161C">
        <w:rPr>
          <w:rFonts w:ascii="Arial" w:hAnsi="Arial" w:cs="Arial"/>
          <w:b/>
          <w:sz w:val="20"/>
          <w:u w:val="single"/>
        </w:rPr>
        <w:t xml:space="preserve">in </w:t>
      </w:r>
      <w:r w:rsidRPr="00F4161C">
        <w:rPr>
          <w:rFonts w:ascii="Arial" w:hAnsi="Arial" w:cs="Arial"/>
          <w:b/>
          <w:sz w:val="20"/>
          <w:u w:val="single"/>
        </w:rPr>
        <w:t xml:space="preserve">≥ 1% of </w:t>
      </w:r>
      <w:r w:rsidR="00F944A0" w:rsidRPr="00F4161C">
        <w:rPr>
          <w:rFonts w:ascii="Arial" w:hAnsi="Arial" w:cs="Arial"/>
          <w:b/>
          <w:sz w:val="20"/>
          <w:u w:val="single"/>
        </w:rPr>
        <w:t>XIAFLEX</w:t>
      </w:r>
      <w:r w:rsidRPr="00F4161C">
        <w:rPr>
          <w:rFonts w:ascii="Arial" w:hAnsi="Arial" w:cs="Arial"/>
          <w:b/>
          <w:sz w:val="20"/>
          <w:u w:val="single"/>
        </w:rPr>
        <w:noBreakHyphen/>
        <w:t xml:space="preserve">Treated Subjects and at a Greater Incidence </w:t>
      </w:r>
      <w:r w:rsidR="007B349B" w:rsidRPr="00F4161C">
        <w:rPr>
          <w:rFonts w:ascii="Arial" w:hAnsi="Arial" w:cs="Arial"/>
          <w:b/>
          <w:sz w:val="20"/>
          <w:u w:val="single"/>
        </w:rPr>
        <w:t>t</w:t>
      </w:r>
      <w:r w:rsidRPr="00F4161C">
        <w:rPr>
          <w:rFonts w:ascii="Arial" w:hAnsi="Arial" w:cs="Arial"/>
          <w:b/>
          <w:sz w:val="20"/>
          <w:u w:val="single"/>
        </w:rPr>
        <w:t>han Placebo – Studies CORD-I and CORD-II</w:t>
      </w:r>
    </w:p>
    <w:p w:rsidR="00F4161C" w:rsidRPr="006B7D41" w:rsidRDefault="00F4161C" w:rsidP="00D0075A">
      <w:pPr>
        <w:tabs>
          <w:tab w:val="left" w:pos="1560"/>
        </w:tabs>
        <w:ind w:left="1418" w:hanging="1134"/>
        <w:jc w:val="cente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2726"/>
        <w:gridCol w:w="2577"/>
      </w:tblGrid>
      <w:tr w:rsidR="00D0075A" w:rsidRPr="00866ADD" w:rsidTr="00B31635">
        <w:tc>
          <w:tcPr>
            <w:tcW w:w="3289" w:type="dxa"/>
          </w:tcPr>
          <w:p w:rsidR="00D0075A" w:rsidRPr="00866ADD" w:rsidRDefault="00D0075A" w:rsidP="00B31635">
            <w:pPr>
              <w:pStyle w:val="C-BodyText"/>
              <w:spacing w:before="0" w:after="0" w:line="240" w:lineRule="auto"/>
              <w:rPr>
                <w:sz w:val="18"/>
                <w:szCs w:val="18"/>
              </w:rPr>
            </w:pPr>
          </w:p>
        </w:tc>
        <w:tc>
          <w:tcPr>
            <w:tcW w:w="2856" w:type="dxa"/>
          </w:tcPr>
          <w:p w:rsidR="00D0075A" w:rsidRPr="00866ADD" w:rsidRDefault="00F944A0" w:rsidP="00B31635">
            <w:pPr>
              <w:pStyle w:val="C-BodyText"/>
              <w:spacing w:before="0" w:after="0" w:line="240" w:lineRule="auto"/>
              <w:jc w:val="center"/>
              <w:rPr>
                <w:b/>
                <w:sz w:val="18"/>
                <w:szCs w:val="18"/>
              </w:rPr>
            </w:pPr>
            <w:r>
              <w:rPr>
                <w:b/>
                <w:sz w:val="18"/>
                <w:szCs w:val="18"/>
              </w:rPr>
              <w:t>XIAFLEX</w:t>
            </w:r>
          </w:p>
          <w:p w:rsidR="00D0075A" w:rsidRPr="00866ADD" w:rsidRDefault="00D0075A" w:rsidP="00B31635">
            <w:pPr>
              <w:pStyle w:val="C-BodyText"/>
              <w:spacing w:before="0" w:after="0" w:line="240" w:lineRule="auto"/>
              <w:jc w:val="center"/>
              <w:rPr>
                <w:b/>
                <w:sz w:val="18"/>
                <w:szCs w:val="18"/>
              </w:rPr>
            </w:pPr>
            <w:r w:rsidRPr="00866ADD">
              <w:rPr>
                <w:b/>
                <w:sz w:val="18"/>
                <w:szCs w:val="18"/>
              </w:rPr>
              <w:t>N=249</w:t>
            </w:r>
          </w:p>
        </w:tc>
        <w:tc>
          <w:tcPr>
            <w:tcW w:w="2711" w:type="dxa"/>
          </w:tcPr>
          <w:p w:rsidR="00D0075A" w:rsidRPr="00866ADD" w:rsidRDefault="00D0075A" w:rsidP="00B31635">
            <w:pPr>
              <w:pStyle w:val="C-BodyText"/>
              <w:spacing w:before="0" w:after="0" w:line="240" w:lineRule="auto"/>
              <w:jc w:val="center"/>
              <w:rPr>
                <w:b/>
                <w:sz w:val="18"/>
                <w:szCs w:val="18"/>
              </w:rPr>
            </w:pPr>
            <w:r w:rsidRPr="00866ADD">
              <w:rPr>
                <w:b/>
                <w:sz w:val="18"/>
                <w:szCs w:val="18"/>
              </w:rPr>
              <w:t>Placebo</w:t>
            </w:r>
          </w:p>
          <w:p w:rsidR="00D0075A" w:rsidRPr="00866ADD" w:rsidRDefault="00D0075A" w:rsidP="00B31635">
            <w:pPr>
              <w:pStyle w:val="C-BodyText"/>
              <w:spacing w:before="0" w:after="0" w:line="240" w:lineRule="auto"/>
              <w:jc w:val="center"/>
              <w:rPr>
                <w:b/>
                <w:sz w:val="18"/>
                <w:szCs w:val="18"/>
              </w:rPr>
            </w:pPr>
            <w:r w:rsidRPr="00866ADD">
              <w:rPr>
                <w:b/>
                <w:sz w:val="18"/>
                <w:szCs w:val="18"/>
              </w:rPr>
              <w:t>N=125</w:t>
            </w:r>
          </w:p>
        </w:tc>
      </w:tr>
      <w:tr w:rsidR="00D0075A" w:rsidRPr="00866ADD" w:rsidTr="00B31635">
        <w:tc>
          <w:tcPr>
            <w:tcW w:w="3289" w:type="dxa"/>
          </w:tcPr>
          <w:p w:rsidR="00D0075A" w:rsidRPr="00866ADD" w:rsidRDefault="00D0075A" w:rsidP="00B31635">
            <w:pPr>
              <w:pStyle w:val="C-BodyText"/>
              <w:spacing w:before="0" w:after="0" w:line="240" w:lineRule="auto"/>
              <w:rPr>
                <w:sz w:val="18"/>
                <w:szCs w:val="18"/>
              </w:rPr>
            </w:pPr>
            <w:r>
              <w:rPr>
                <w:sz w:val="18"/>
                <w:szCs w:val="18"/>
              </w:rPr>
              <w:t>N (%) of subjects with at least one adverse effect</w:t>
            </w:r>
            <w:r w:rsidR="00493D4B">
              <w:rPr>
                <w:sz w:val="18"/>
                <w:szCs w:val="18"/>
              </w:rPr>
              <w:t xml:space="preserve"> </w:t>
            </w:r>
          </w:p>
        </w:tc>
        <w:tc>
          <w:tcPr>
            <w:tcW w:w="2856" w:type="dxa"/>
          </w:tcPr>
          <w:p w:rsidR="00D0075A" w:rsidRPr="00866ADD" w:rsidRDefault="00D0075A" w:rsidP="00B31635">
            <w:pPr>
              <w:pStyle w:val="C-BodyText"/>
              <w:spacing w:before="0" w:after="0" w:line="240" w:lineRule="auto"/>
              <w:jc w:val="center"/>
              <w:rPr>
                <w:sz w:val="18"/>
                <w:szCs w:val="18"/>
              </w:rPr>
            </w:pPr>
            <w:r w:rsidRPr="00C036DE">
              <w:rPr>
                <w:sz w:val="18"/>
                <w:szCs w:val="18"/>
              </w:rPr>
              <w:t>243 (</w:t>
            </w:r>
            <w:r>
              <w:rPr>
                <w:sz w:val="18"/>
                <w:szCs w:val="18"/>
              </w:rPr>
              <w:t>97.6</w:t>
            </w:r>
            <w:r w:rsidRPr="00C036DE">
              <w:rPr>
                <w:sz w:val="18"/>
                <w:szCs w:val="18"/>
              </w:rPr>
              <w:t xml:space="preserve">)                     </w:t>
            </w:r>
          </w:p>
        </w:tc>
        <w:tc>
          <w:tcPr>
            <w:tcW w:w="2711" w:type="dxa"/>
          </w:tcPr>
          <w:p w:rsidR="00D0075A" w:rsidRPr="00866ADD" w:rsidRDefault="00D0075A" w:rsidP="00B31635">
            <w:pPr>
              <w:pStyle w:val="C-BodyText"/>
              <w:spacing w:before="0" w:after="0" w:line="240" w:lineRule="auto"/>
              <w:jc w:val="center"/>
              <w:rPr>
                <w:sz w:val="18"/>
                <w:szCs w:val="18"/>
              </w:rPr>
            </w:pPr>
            <w:r w:rsidRPr="00C036DE">
              <w:rPr>
                <w:sz w:val="18"/>
                <w:szCs w:val="18"/>
              </w:rPr>
              <w:t>64 (</w:t>
            </w:r>
            <w:r>
              <w:rPr>
                <w:sz w:val="18"/>
                <w:szCs w:val="18"/>
              </w:rPr>
              <w:t>51.2</w:t>
            </w:r>
            <w:r w:rsidRPr="00C036DE">
              <w:rPr>
                <w:sz w:val="18"/>
                <w:szCs w:val="18"/>
              </w:rPr>
              <w:t>)</w:t>
            </w:r>
          </w:p>
        </w:tc>
      </w:tr>
      <w:tr w:rsidR="00D0075A" w:rsidRPr="00866ADD" w:rsidTr="00B31635">
        <w:tc>
          <w:tcPr>
            <w:tcW w:w="3289" w:type="dxa"/>
          </w:tcPr>
          <w:p w:rsidR="00D0075A" w:rsidRPr="00866ADD" w:rsidRDefault="00D0075A" w:rsidP="00B31635">
            <w:pPr>
              <w:pStyle w:val="C-BodyText"/>
              <w:spacing w:before="0" w:after="0" w:line="240" w:lineRule="auto"/>
              <w:rPr>
                <w:sz w:val="18"/>
                <w:szCs w:val="18"/>
              </w:rPr>
            </w:pPr>
            <w:r w:rsidRPr="00866ADD">
              <w:rPr>
                <w:sz w:val="18"/>
                <w:szCs w:val="18"/>
              </w:rPr>
              <w:t>Blood and Lymphatic System Disorders:</w:t>
            </w:r>
          </w:p>
        </w:tc>
        <w:tc>
          <w:tcPr>
            <w:tcW w:w="2856" w:type="dxa"/>
          </w:tcPr>
          <w:p w:rsidR="00D0075A" w:rsidRPr="00866ADD" w:rsidRDefault="00D0075A" w:rsidP="00B31635">
            <w:pPr>
              <w:pStyle w:val="C-BodyText"/>
              <w:spacing w:before="0" w:after="0" w:line="240" w:lineRule="auto"/>
              <w:jc w:val="center"/>
              <w:rPr>
                <w:sz w:val="18"/>
                <w:szCs w:val="18"/>
              </w:rPr>
            </w:pPr>
          </w:p>
        </w:tc>
        <w:tc>
          <w:tcPr>
            <w:tcW w:w="2711" w:type="dxa"/>
          </w:tcPr>
          <w:p w:rsidR="00D0075A" w:rsidRPr="00866ADD" w:rsidRDefault="00D0075A" w:rsidP="00B31635">
            <w:pPr>
              <w:pStyle w:val="C-BodyText"/>
              <w:spacing w:before="0" w:after="0" w:line="240" w:lineRule="auto"/>
              <w:jc w:val="center"/>
              <w:rPr>
                <w:sz w:val="18"/>
                <w:szCs w:val="18"/>
              </w:rPr>
            </w:pPr>
          </w:p>
        </w:tc>
      </w:tr>
      <w:tr w:rsidR="00D0075A" w:rsidRPr="00866ADD" w:rsidTr="00B31635">
        <w:tc>
          <w:tcPr>
            <w:tcW w:w="3289" w:type="dxa"/>
          </w:tcPr>
          <w:p w:rsidR="00D0075A" w:rsidRPr="00866ADD" w:rsidRDefault="00D0075A" w:rsidP="00B31635">
            <w:pPr>
              <w:pStyle w:val="C-BodyText"/>
              <w:spacing w:before="0" w:after="0" w:line="240" w:lineRule="auto"/>
              <w:rPr>
                <w:sz w:val="18"/>
                <w:szCs w:val="18"/>
              </w:rPr>
            </w:pPr>
            <w:r w:rsidRPr="00866ADD">
              <w:rPr>
                <w:sz w:val="18"/>
                <w:szCs w:val="18"/>
              </w:rPr>
              <w:tab/>
              <w:t>Lymph node pain</w:t>
            </w:r>
          </w:p>
        </w:tc>
        <w:tc>
          <w:tcPr>
            <w:tcW w:w="2856" w:type="dxa"/>
          </w:tcPr>
          <w:p w:rsidR="00D0075A" w:rsidRPr="00866ADD" w:rsidRDefault="00D0075A" w:rsidP="00B31635">
            <w:pPr>
              <w:pStyle w:val="C-BodyText"/>
              <w:spacing w:before="0" w:after="0" w:line="240" w:lineRule="auto"/>
              <w:jc w:val="center"/>
              <w:rPr>
                <w:sz w:val="18"/>
                <w:szCs w:val="18"/>
              </w:rPr>
            </w:pPr>
            <w:r w:rsidRPr="00866ADD">
              <w:rPr>
                <w:sz w:val="18"/>
                <w:szCs w:val="18"/>
              </w:rPr>
              <w:t>21 (8.4)</w:t>
            </w:r>
          </w:p>
        </w:tc>
        <w:tc>
          <w:tcPr>
            <w:tcW w:w="2711" w:type="dxa"/>
          </w:tcPr>
          <w:p w:rsidR="00D0075A" w:rsidRPr="00866ADD" w:rsidRDefault="00D0075A" w:rsidP="00B31635">
            <w:pPr>
              <w:pStyle w:val="C-BodyText"/>
              <w:spacing w:before="0" w:after="0" w:line="240" w:lineRule="auto"/>
              <w:jc w:val="center"/>
              <w:rPr>
                <w:sz w:val="18"/>
                <w:szCs w:val="18"/>
              </w:rPr>
            </w:pPr>
            <w:r w:rsidRPr="00866ADD">
              <w:rPr>
                <w:sz w:val="18"/>
                <w:szCs w:val="18"/>
              </w:rPr>
              <w:t>0 (0.0)</w:t>
            </w:r>
          </w:p>
        </w:tc>
      </w:tr>
      <w:tr w:rsidR="00D0075A" w:rsidRPr="00866ADD" w:rsidTr="00B31635">
        <w:tc>
          <w:tcPr>
            <w:tcW w:w="3289" w:type="dxa"/>
          </w:tcPr>
          <w:p w:rsidR="00D0075A" w:rsidRPr="00866ADD" w:rsidRDefault="00D0075A" w:rsidP="00DD1EAF">
            <w:pPr>
              <w:pStyle w:val="C-BodyText"/>
              <w:spacing w:before="0" w:after="0" w:line="240" w:lineRule="auto"/>
              <w:rPr>
                <w:sz w:val="18"/>
                <w:szCs w:val="18"/>
                <w:vertAlign w:val="superscript"/>
              </w:rPr>
            </w:pPr>
            <w:r w:rsidRPr="00866ADD">
              <w:rPr>
                <w:sz w:val="18"/>
                <w:szCs w:val="18"/>
              </w:rPr>
              <w:tab/>
            </w:r>
            <w:proofErr w:type="spellStart"/>
            <w:r w:rsidRPr="00866ADD">
              <w:rPr>
                <w:sz w:val="18"/>
                <w:szCs w:val="18"/>
              </w:rPr>
              <w:t>Lymphadenopathy</w:t>
            </w:r>
            <w:r w:rsidR="00DD1EAF">
              <w:rPr>
                <w:sz w:val="18"/>
                <w:szCs w:val="18"/>
                <w:vertAlign w:val="superscript"/>
              </w:rPr>
              <w:t>a</w:t>
            </w:r>
            <w:proofErr w:type="spellEnd"/>
          </w:p>
        </w:tc>
        <w:tc>
          <w:tcPr>
            <w:tcW w:w="2856" w:type="dxa"/>
          </w:tcPr>
          <w:p w:rsidR="00D0075A" w:rsidRPr="00866ADD" w:rsidRDefault="00D0075A" w:rsidP="00B31635">
            <w:pPr>
              <w:pStyle w:val="C-BodyText"/>
              <w:spacing w:before="0" w:after="0" w:line="240" w:lineRule="auto"/>
              <w:jc w:val="center"/>
              <w:rPr>
                <w:sz w:val="18"/>
                <w:szCs w:val="18"/>
              </w:rPr>
            </w:pPr>
            <w:r>
              <w:rPr>
                <w:sz w:val="18"/>
                <w:szCs w:val="18"/>
              </w:rPr>
              <w:t>33 (13.3)</w:t>
            </w:r>
          </w:p>
        </w:tc>
        <w:tc>
          <w:tcPr>
            <w:tcW w:w="2711" w:type="dxa"/>
          </w:tcPr>
          <w:p w:rsidR="00D0075A" w:rsidRPr="00866ADD" w:rsidRDefault="00D0075A" w:rsidP="00B31635">
            <w:pPr>
              <w:pStyle w:val="C-BodyText"/>
              <w:spacing w:before="0" w:after="0" w:line="240" w:lineRule="auto"/>
              <w:jc w:val="center"/>
              <w:rPr>
                <w:sz w:val="18"/>
                <w:szCs w:val="18"/>
              </w:rPr>
            </w:pPr>
            <w:r w:rsidRPr="00866ADD">
              <w:rPr>
                <w:sz w:val="18"/>
                <w:szCs w:val="18"/>
              </w:rPr>
              <w:t>0 (0.0)</w:t>
            </w:r>
          </w:p>
        </w:tc>
      </w:tr>
      <w:tr w:rsidR="00D0075A" w:rsidRPr="00866ADD" w:rsidTr="00B31635">
        <w:tc>
          <w:tcPr>
            <w:tcW w:w="3289" w:type="dxa"/>
          </w:tcPr>
          <w:p w:rsidR="00D0075A" w:rsidRPr="00866ADD" w:rsidRDefault="00D0075A" w:rsidP="00B31635">
            <w:pPr>
              <w:pStyle w:val="C-BodyText"/>
              <w:spacing w:before="0" w:after="0" w:line="240" w:lineRule="auto"/>
              <w:rPr>
                <w:sz w:val="18"/>
                <w:szCs w:val="18"/>
              </w:rPr>
            </w:pPr>
            <w:r w:rsidRPr="00866ADD">
              <w:rPr>
                <w:sz w:val="18"/>
                <w:szCs w:val="18"/>
              </w:rPr>
              <w:t>Gastrointestinal disorders:</w:t>
            </w:r>
          </w:p>
        </w:tc>
        <w:tc>
          <w:tcPr>
            <w:tcW w:w="2856" w:type="dxa"/>
          </w:tcPr>
          <w:p w:rsidR="00D0075A" w:rsidRPr="00866ADD" w:rsidRDefault="00D0075A" w:rsidP="00B31635">
            <w:pPr>
              <w:pStyle w:val="C-BodyText"/>
              <w:spacing w:before="0" w:after="0" w:line="240" w:lineRule="auto"/>
              <w:jc w:val="center"/>
              <w:rPr>
                <w:sz w:val="18"/>
                <w:szCs w:val="18"/>
              </w:rPr>
            </w:pPr>
          </w:p>
        </w:tc>
        <w:tc>
          <w:tcPr>
            <w:tcW w:w="2711" w:type="dxa"/>
          </w:tcPr>
          <w:p w:rsidR="00D0075A" w:rsidRPr="00866ADD" w:rsidRDefault="00D0075A" w:rsidP="00B31635">
            <w:pPr>
              <w:pStyle w:val="C-BodyText"/>
              <w:spacing w:before="0" w:after="0" w:line="240" w:lineRule="auto"/>
              <w:jc w:val="center"/>
              <w:rPr>
                <w:sz w:val="18"/>
                <w:szCs w:val="18"/>
              </w:rPr>
            </w:pPr>
          </w:p>
        </w:tc>
      </w:tr>
      <w:tr w:rsidR="00D0075A" w:rsidRPr="00866ADD" w:rsidTr="00B31635">
        <w:tc>
          <w:tcPr>
            <w:tcW w:w="3289" w:type="dxa"/>
          </w:tcPr>
          <w:p w:rsidR="00D0075A" w:rsidRPr="00866ADD" w:rsidRDefault="00D0075A" w:rsidP="00B31635">
            <w:pPr>
              <w:pStyle w:val="C-BodyText"/>
              <w:spacing w:before="0" w:after="0" w:line="240" w:lineRule="auto"/>
              <w:rPr>
                <w:sz w:val="18"/>
                <w:szCs w:val="18"/>
              </w:rPr>
            </w:pPr>
            <w:r w:rsidRPr="00866ADD">
              <w:rPr>
                <w:sz w:val="18"/>
                <w:szCs w:val="18"/>
              </w:rPr>
              <w:tab/>
              <w:t>Nausea</w:t>
            </w:r>
          </w:p>
        </w:tc>
        <w:tc>
          <w:tcPr>
            <w:tcW w:w="2856" w:type="dxa"/>
          </w:tcPr>
          <w:p w:rsidR="00D0075A" w:rsidRPr="00866ADD" w:rsidRDefault="00D0075A" w:rsidP="00B31635">
            <w:pPr>
              <w:pStyle w:val="C-BodyText"/>
              <w:spacing w:before="0" w:after="0" w:line="240" w:lineRule="auto"/>
              <w:jc w:val="center"/>
              <w:rPr>
                <w:sz w:val="18"/>
                <w:szCs w:val="18"/>
              </w:rPr>
            </w:pPr>
            <w:r>
              <w:rPr>
                <w:sz w:val="18"/>
                <w:szCs w:val="18"/>
              </w:rPr>
              <w:t>3 (1.2)</w:t>
            </w:r>
          </w:p>
        </w:tc>
        <w:tc>
          <w:tcPr>
            <w:tcW w:w="2711" w:type="dxa"/>
          </w:tcPr>
          <w:p w:rsidR="00D0075A" w:rsidRPr="00866ADD" w:rsidRDefault="00D0075A" w:rsidP="00B31635">
            <w:pPr>
              <w:pStyle w:val="C-BodyText"/>
              <w:spacing w:before="0" w:after="0" w:line="240" w:lineRule="auto"/>
              <w:jc w:val="center"/>
              <w:rPr>
                <w:sz w:val="18"/>
                <w:szCs w:val="18"/>
              </w:rPr>
            </w:pPr>
            <w:r>
              <w:rPr>
                <w:sz w:val="18"/>
                <w:szCs w:val="18"/>
              </w:rPr>
              <w:t>1 (0.8)</w:t>
            </w:r>
          </w:p>
        </w:tc>
      </w:tr>
      <w:tr w:rsidR="00D0075A" w:rsidRPr="00866ADD" w:rsidTr="00B31635">
        <w:tc>
          <w:tcPr>
            <w:tcW w:w="3289" w:type="dxa"/>
          </w:tcPr>
          <w:p w:rsidR="00D0075A" w:rsidRPr="00866ADD" w:rsidRDefault="00D0075A" w:rsidP="00B31635">
            <w:pPr>
              <w:pStyle w:val="C-BodyText"/>
              <w:spacing w:before="0" w:after="0" w:line="240" w:lineRule="auto"/>
              <w:rPr>
                <w:sz w:val="18"/>
                <w:szCs w:val="18"/>
              </w:rPr>
            </w:pPr>
            <w:r w:rsidRPr="00866ADD">
              <w:rPr>
                <w:sz w:val="18"/>
                <w:szCs w:val="18"/>
              </w:rPr>
              <w:t>General disorders and Administration Site Conditions:</w:t>
            </w:r>
          </w:p>
        </w:tc>
        <w:tc>
          <w:tcPr>
            <w:tcW w:w="2856" w:type="dxa"/>
          </w:tcPr>
          <w:p w:rsidR="00D0075A" w:rsidRPr="00866ADD" w:rsidRDefault="00D0075A" w:rsidP="00B31635">
            <w:pPr>
              <w:pStyle w:val="C-BodyText"/>
              <w:spacing w:before="0" w:after="0" w:line="240" w:lineRule="auto"/>
              <w:jc w:val="center"/>
              <w:rPr>
                <w:sz w:val="18"/>
                <w:szCs w:val="18"/>
              </w:rPr>
            </w:pPr>
          </w:p>
        </w:tc>
        <w:tc>
          <w:tcPr>
            <w:tcW w:w="2711" w:type="dxa"/>
          </w:tcPr>
          <w:p w:rsidR="00D0075A" w:rsidRPr="00866ADD" w:rsidRDefault="00D0075A" w:rsidP="00B31635">
            <w:pPr>
              <w:pStyle w:val="C-BodyText"/>
              <w:spacing w:before="0" w:after="0" w:line="240" w:lineRule="auto"/>
              <w:jc w:val="center"/>
              <w:rPr>
                <w:sz w:val="18"/>
                <w:szCs w:val="18"/>
              </w:rPr>
            </w:pPr>
          </w:p>
        </w:tc>
      </w:tr>
      <w:tr w:rsidR="00D0075A" w:rsidRPr="00866ADD" w:rsidTr="00B31635">
        <w:tc>
          <w:tcPr>
            <w:tcW w:w="3289" w:type="dxa"/>
          </w:tcPr>
          <w:p w:rsidR="00D0075A" w:rsidRPr="00F4161C" w:rsidRDefault="00D0075A" w:rsidP="004E1CDC">
            <w:pPr>
              <w:pStyle w:val="C-BodyText"/>
              <w:spacing w:before="0" w:after="0" w:line="240" w:lineRule="auto"/>
              <w:rPr>
                <w:sz w:val="18"/>
                <w:szCs w:val="18"/>
              </w:rPr>
            </w:pPr>
            <w:r w:rsidRPr="00866ADD">
              <w:rPr>
                <w:sz w:val="18"/>
                <w:szCs w:val="18"/>
              </w:rPr>
              <w:tab/>
            </w:r>
            <w:r w:rsidR="004E1CDC" w:rsidRPr="00F4161C">
              <w:rPr>
                <w:sz w:val="18"/>
                <w:szCs w:val="18"/>
              </w:rPr>
              <w:t>Axillary</w:t>
            </w:r>
            <w:r w:rsidRPr="00F4161C">
              <w:rPr>
                <w:sz w:val="18"/>
                <w:szCs w:val="18"/>
              </w:rPr>
              <w:t xml:space="preserve"> pain</w:t>
            </w:r>
          </w:p>
        </w:tc>
        <w:tc>
          <w:tcPr>
            <w:tcW w:w="2856" w:type="dxa"/>
          </w:tcPr>
          <w:p w:rsidR="00D0075A" w:rsidRPr="00866ADD" w:rsidRDefault="00D0075A" w:rsidP="00B31635">
            <w:pPr>
              <w:pStyle w:val="C-BodyText"/>
              <w:spacing w:before="0" w:after="0" w:line="240" w:lineRule="auto"/>
              <w:jc w:val="center"/>
              <w:rPr>
                <w:sz w:val="18"/>
                <w:szCs w:val="18"/>
              </w:rPr>
            </w:pPr>
            <w:r w:rsidRPr="00866ADD">
              <w:rPr>
                <w:sz w:val="18"/>
                <w:szCs w:val="18"/>
              </w:rPr>
              <w:t>15 (6.0)</w:t>
            </w:r>
          </w:p>
        </w:tc>
        <w:tc>
          <w:tcPr>
            <w:tcW w:w="2711" w:type="dxa"/>
          </w:tcPr>
          <w:p w:rsidR="00D0075A" w:rsidRPr="00866ADD" w:rsidRDefault="00D0075A" w:rsidP="00B31635">
            <w:pPr>
              <w:pStyle w:val="C-BodyText"/>
              <w:spacing w:before="0" w:after="0" w:line="240" w:lineRule="auto"/>
              <w:jc w:val="center"/>
              <w:rPr>
                <w:sz w:val="18"/>
                <w:szCs w:val="18"/>
              </w:rPr>
            </w:pPr>
            <w:r w:rsidRPr="00866ADD">
              <w:rPr>
                <w:sz w:val="18"/>
                <w:szCs w:val="18"/>
              </w:rPr>
              <w:t>0 (0.0)</w:t>
            </w:r>
          </w:p>
        </w:tc>
      </w:tr>
      <w:tr w:rsidR="00D0075A" w:rsidRPr="00866ADD" w:rsidTr="00B31635">
        <w:tc>
          <w:tcPr>
            <w:tcW w:w="3289" w:type="dxa"/>
          </w:tcPr>
          <w:p w:rsidR="00D0075A" w:rsidRPr="00866ADD" w:rsidRDefault="00D0075A" w:rsidP="00B31635">
            <w:pPr>
              <w:pStyle w:val="C-BodyText"/>
              <w:spacing w:before="0" w:after="0" w:line="240" w:lineRule="auto"/>
              <w:rPr>
                <w:sz w:val="18"/>
                <w:szCs w:val="18"/>
              </w:rPr>
            </w:pPr>
            <w:r w:rsidRPr="00866ADD">
              <w:rPr>
                <w:sz w:val="18"/>
                <w:szCs w:val="18"/>
              </w:rPr>
              <w:tab/>
              <w:t>Inflammation</w:t>
            </w:r>
          </w:p>
        </w:tc>
        <w:tc>
          <w:tcPr>
            <w:tcW w:w="2856" w:type="dxa"/>
          </w:tcPr>
          <w:p w:rsidR="00D0075A" w:rsidRPr="00866ADD" w:rsidRDefault="00D0075A" w:rsidP="00B31635">
            <w:pPr>
              <w:pStyle w:val="C-BodyText"/>
              <w:spacing w:before="0" w:after="0" w:line="240" w:lineRule="auto"/>
              <w:jc w:val="center"/>
              <w:rPr>
                <w:sz w:val="18"/>
                <w:szCs w:val="18"/>
              </w:rPr>
            </w:pPr>
            <w:r w:rsidRPr="00866ADD">
              <w:rPr>
                <w:sz w:val="18"/>
                <w:szCs w:val="18"/>
              </w:rPr>
              <w:t>8 (3.2)</w:t>
            </w:r>
          </w:p>
        </w:tc>
        <w:tc>
          <w:tcPr>
            <w:tcW w:w="2711" w:type="dxa"/>
          </w:tcPr>
          <w:p w:rsidR="00D0075A" w:rsidRPr="00866ADD" w:rsidRDefault="00D0075A" w:rsidP="00B31635">
            <w:pPr>
              <w:pStyle w:val="C-BodyText"/>
              <w:spacing w:before="0" w:after="0" w:line="240" w:lineRule="auto"/>
              <w:jc w:val="center"/>
              <w:rPr>
                <w:sz w:val="18"/>
                <w:szCs w:val="18"/>
              </w:rPr>
            </w:pPr>
            <w:r w:rsidRPr="00866ADD">
              <w:rPr>
                <w:sz w:val="18"/>
                <w:szCs w:val="18"/>
              </w:rPr>
              <w:t>0 (0.0)</w:t>
            </w:r>
          </w:p>
        </w:tc>
      </w:tr>
      <w:tr w:rsidR="00D0075A" w:rsidRPr="00866ADD" w:rsidTr="00B31635">
        <w:tc>
          <w:tcPr>
            <w:tcW w:w="3289" w:type="dxa"/>
          </w:tcPr>
          <w:p w:rsidR="00D0075A" w:rsidRPr="00866ADD" w:rsidRDefault="00D0075A" w:rsidP="00B31635">
            <w:pPr>
              <w:pStyle w:val="C-BodyText"/>
              <w:spacing w:before="0" w:after="0" w:line="240" w:lineRule="auto"/>
              <w:rPr>
                <w:sz w:val="18"/>
                <w:szCs w:val="18"/>
              </w:rPr>
            </w:pPr>
            <w:r w:rsidRPr="00866ADD">
              <w:rPr>
                <w:sz w:val="18"/>
                <w:szCs w:val="18"/>
              </w:rPr>
              <w:tab/>
              <w:t xml:space="preserve">Injection site </w:t>
            </w:r>
            <w:proofErr w:type="spellStart"/>
            <w:r w:rsidRPr="00866ADD">
              <w:rPr>
                <w:sz w:val="18"/>
                <w:szCs w:val="18"/>
              </w:rPr>
              <w:t>h</w:t>
            </w:r>
            <w:r w:rsidR="00DD1EAF">
              <w:rPr>
                <w:sz w:val="18"/>
                <w:szCs w:val="18"/>
              </w:rPr>
              <w:t>a</w:t>
            </w:r>
            <w:r w:rsidRPr="00866ADD">
              <w:rPr>
                <w:sz w:val="18"/>
                <w:szCs w:val="18"/>
              </w:rPr>
              <w:t>emorrhage</w:t>
            </w:r>
            <w:proofErr w:type="spellEnd"/>
          </w:p>
        </w:tc>
        <w:tc>
          <w:tcPr>
            <w:tcW w:w="2856" w:type="dxa"/>
          </w:tcPr>
          <w:p w:rsidR="00D0075A" w:rsidRPr="00866ADD" w:rsidRDefault="00D0075A" w:rsidP="00B31635">
            <w:pPr>
              <w:pStyle w:val="C-BodyText"/>
              <w:spacing w:before="0" w:after="0" w:line="240" w:lineRule="auto"/>
              <w:jc w:val="center"/>
              <w:rPr>
                <w:sz w:val="18"/>
                <w:szCs w:val="18"/>
              </w:rPr>
            </w:pPr>
            <w:r w:rsidRPr="00866ADD">
              <w:rPr>
                <w:sz w:val="18"/>
                <w:szCs w:val="18"/>
              </w:rPr>
              <w:t>95 (38.2)</w:t>
            </w:r>
          </w:p>
        </w:tc>
        <w:tc>
          <w:tcPr>
            <w:tcW w:w="2711" w:type="dxa"/>
          </w:tcPr>
          <w:p w:rsidR="00D0075A" w:rsidRPr="00866ADD" w:rsidRDefault="00D0075A" w:rsidP="00B31635">
            <w:pPr>
              <w:pStyle w:val="C-BodyText"/>
              <w:spacing w:before="0" w:after="0" w:line="240" w:lineRule="auto"/>
              <w:jc w:val="center"/>
              <w:rPr>
                <w:sz w:val="18"/>
                <w:szCs w:val="18"/>
              </w:rPr>
            </w:pPr>
            <w:r w:rsidRPr="00866ADD">
              <w:rPr>
                <w:sz w:val="18"/>
                <w:szCs w:val="18"/>
              </w:rPr>
              <w:t>4 (3.2)</w:t>
            </w:r>
          </w:p>
        </w:tc>
      </w:tr>
      <w:tr w:rsidR="00D0075A" w:rsidRPr="00866ADD" w:rsidTr="00B31635">
        <w:tc>
          <w:tcPr>
            <w:tcW w:w="3289" w:type="dxa"/>
          </w:tcPr>
          <w:p w:rsidR="00D0075A" w:rsidRPr="00866ADD" w:rsidRDefault="00D0075A" w:rsidP="00DD1EAF">
            <w:pPr>
              <w:pStyle w:val="C-BodyText"/>
              <w:spacing w:before="0" w:after="0" w:line="240" w:lineRule="auto"/>
              <w:rPr>
                <w:sz w:val="18"/>
                <w:szCs w:val="18"/>
                <w:vertAlign w:val="superscript"/>
              </w:rPr>
            </w:pPr>
            <w:r w:rsidRPr="00866ADD">
              <w:rPr>
                <w:sz w:val="18"/>
                <w:szCs w:val="18"/>
              </w:rPr>
              <w:tab/>
              <w:t xml:space="preserve">Injection site </w:t>
            </w:r>
            <w:proofErr w:type="spellStart"/>
            <w:r w:rsidRPr="00866ADD">
              <w:rPr>
                <w:sz w:val="18"/>
                <w:szCs w:val="18"/>
              </w:rPr>
              <w:t>reaction</w:t>
            </w:r>
            <w:r w:rsidR="00DD1EAF">
              <w:rPr>
                <w:sz w:val="18"/>
                <w:szCs w:val="18"/>
                <w:vertAlign w:val="superscript"/>
              </w:rPr>
              <w:t>b</w:t>
            </w:r>
            <w:proofErr w:type="spellEnd"/>
          </w:p>
        </w:tc>
        <w:tc>
          <w:tcPr>
            <w:tcW w:w="2856" w:type="dxa"/>
          </w:tcPr>
          <w:p w:rsidR="00D0075A" w:rsidRPr="00866ADD" w:rsidRDefault="00D0075A" w:rsidP="00B31635">
            <w:pPr>
              <w:pStyle w:val="C-BodyText"/>
              <w:spacing w:before="0" w:after="0" w:line="240" w:lineRule="auto"/>
              <w:jc w:val="center"/>
              <w:rPr>
                <w:sz w:val="18"/>
                <w:szCs w:val="18"/>
              </w:rPr>
            </w:pPr>
            <w:r w:rsidRPr="00866ADD">
              <w:rPr>
                <w:sz w:val="18"/>
                <w:szCs w:val="18"/>
              </w:rPr>
              <w:t>87 (34.9)</w:t>
            </w:r>
          </w:p>
        </w:tc>
        <w:tc>
          <w:tcPr>
            <w:tcW w:w="2711" w:type="dxa"/>
          </w:tcPr>
          <w:p w:rsidR="00D0075A" w:rsidRPr="00866ADD" w:rsidRDefault="00D0075A" w:rsidP="00B31635">
            <w:pPr>
              <w:pStyle w:val="C-BodyText"/>
              <w:spacing w:before="0" w:after="0" w:line="240" w:lineRule="auto"/>
              <w:jc w:val="center"/>
              <w:rPr>
                <w:sz w:val="18"/>
                <w:szCs w:val="18"/>
              </w:rPr>
            </w:pPr>
            <w:r w:rsidRPr="00866ADD">
              <w:rPr>
                <w:sz w:val="18"/>
                <w:szCs w:val="18"/>
              </w:rPr>
              <w:t>7 (5.6)</w:t>
            </w:r>
          </w:p>
        </w:tc>
      </w:tr>
      <w:tr w:rsidR="00D0075A" w:rsidRPr="00866ADD" w:rsidTr="00B31635">
        <w:tc>
          <w:tcPr>
            <w:tcW w:w="3289" w:type="dxa"/>
          </w:tcPr>
          <w:p w:rsidR="00D0075A" w:rsidRPr="00866ADD" w:rsidRDefault="00D0075A" w:rsidP="00DD1EAF">
            <w:pPr>
              <w:pStyle w:val="C-BodyText"/>
              <w:spacing w:before="0" w:after="0" w:line="240" w:lineRule="auto"/>
              <w:rPr>
                <w:sz w:val="18"/>
                <w:szCs w:val="18"/>
                <w:vertAlign w:val="superscript"/>
              </w:rPr>
            </w:pPr>
            <w:r w:rsidRPr="00866ADD">
              <w:rPr>
                <w:sz w:val="18"/>
                <w:szCs w:val="18"/>
              </w:rPr>
              <w:tab/>
              <w:t xml:space="preserve">Injection site </w:t>
            </w:r>
            <w:proofErr w:type="spellStart"/>
            <w:r w:rsidRPr="00866ADD">
              <w:rPr>
                <w:sz w:val="18"/>
                <w:szCs w:val="18"/>
              </w:rPr>
              <w:t>swelling</w:t>
            </w:r>
            <w:r w:rsidR="00DD1EAF">
              <w:rPr>
                <w:sz w:val="18"/>
                <w:szCs w:val="18"/>
                <w:vertAlign w:val="superscript"/>
              </w:rPr>
              <w:t>c</w:t>
            </w:r>
            <w:proofErr w:type="spellEnd"/>
          </w:p>
        </w:tc>
        <w:tc>
          <w:tcPr>
            <w:tcW w:w="2856" w:type="dxa"/>
          </w:tcPr>
          <w:p w:rsidR="00D0075A" w:rsidRPr="00866ADD" w:rsidRDefault="00D0075A" w:rsidP="00B31635">
            <w:pPr>
              <w:pStyle w:val="C-BodyText"/>
              <w:spacing w:before="0" w:after="0" w:line="240" w:lineRule="auto"/>
              <w:jc w:val="center"/>
              <w:rPr>
                <w:sz w:val="18"/>
                <w:szCs w:val="18"/>
              </w:rPr>
            </w:pPr>
            <w:r w:rsidRPr="00866ADD">
              <w:rPr>
                <w:sz w:val="18"/>
                <w:szCs w:val="18"/>
              </w:rPr>
              <w:t>61 (24.5)</w:t>
            </w:r>
          </w:p>
        </w:tc>
        <w:tc>
          <w:tcPr>
            <w:tcW w:w="2711" w:type="dxa"/>
          </w:tcPr>
          <w:p w:rsidR="00D0075A" w:rsidRPr="00866ADD" w:rsidRDefault="00D0075A" w:rsidP="00B31635">
            <w:pPr>
              <w:pStyle w:val="C-BodyText"/>
              <w:spacing w:before="0" w:after="0" w:line="240" w:lineRule="auto"/>
              <w:jc w:val="center"/>
              <w:rPr>
                <w:sz w:val="18"/>
                <w:szCs w:val="18"/>
              </w:rPr>
            </w:pPr>
            <w:r w:rsidRPr="00866ADD">
              <w:rPr>
                <w:sz w:val="18"/>
                <w:szCs w:val="18"/>
              </w:rPr>
              <w:t>8 (6.4)</w:t>
            </w:r>
          </w:p>
        </w:tc>
      </w:tr>
      <w:tr w:rsidR="00D0075A" w:rsidRPr="00866ADD" w:rsidTr="00B31635">
        <w:tc>
          <w:tcPr>
            <w:tcW w:w="3289" w:type="dxa"/>
          </w:tcPr>
          <w:p w:rsidR="00D0075A" w:rsidRPr="00866ADD" w:rsidRDefault="00D0075A" w:rsidP="00B31635">
            <w:pPr>
              <w:pStyle w:val="C-BodyText"/>
              <w:spacing w:before="0" w:after="0" w:line="240" w:lineRule="auto"/>
              <w:rPr>
                <w:sz w:val="18"/>
                <w:szCs w:val="18"/>
              </w:rPr>
            </w:pPr>
            <w:r w:rsidRPr="00866ADD">
              <w:rPr>
                <w:sz w:val="18"/>
                <w:szCs w:val="18"/>
              </w:rPr>
              <w:tab/>
              <w:t>Injection site vesicles</w:t>
            </w:r>
          </w:p>
        </w:tc>
        <w:tc>
          <w:tcPr>
            <w:tcW w:w="2856" w:type="dxa"/>
          </w:tcPr>
          <w:p w:rsidR="00D0075A" w:rsidRPr="00866ADD" w:rsidRDefault="00D0075A" w:rsidP="00B31635">
            <w:pPr>
              <w:pStyle w:val="C-BodyText"/>
              <w:spacing w:before="0" w:after="0" w:line="240" w:lineRule="auto"/>
              <w:jc w:val="center"/>
              <w:rPr>
                <w:sz w:val="18"/>
                <w:szCs w:val="18"/>
              </w:rPr>
            </w:pPr>
            <w:r w:rsidRPr="00866ADD">
              <w:rPr>
                <w:sz w:val="18"/>
                <w:szCs w:val="18"/>
              </w:rPr>
              <w:t>6 (2.4)</w:t>
            </w:r>
          </w:p>
        </w:tc>
        <w:tc>
          <w:tcPr>
            <w:tcW w:w="2711" w:type="dxa"/>
          </w:tcPr>
          <w:p w:rsidR="00D0075A" w:rsidRPr="00866ADD" w:rsidRDefault="00D0075A" w:rsidP="00B31635">
            <w:pPr>
              <w:pStyle w:val="C-BodyText"/>
              <w:spacing w:before="0" w:after="0" w:line="240" w:lineRule="auto"/>
              <w:jc w:val="center"/>
              <w:rPr>
                <w:sz w:val="18"/>
                <w:szCs w:val="18"/>
              </w:rPr>
            </w:pPr>
            <w:r w:rsidRPr="00866ADD">
              <w:rPr>
                <w:sz w:val="18"/>
                <w:szCs w:val="18"/>
              </w:rPr>
              <w:t>1 (0.8)</w:t>
            </w:r>
          </w:p>
        </w:tc>
      </w:tr>
      <w:tr w:rsidR="00D0075A" w:rsidRPr="00866ADD" w:rsidTr="00B31635">
        <w:tc>
          <w:tcPr>
            <w:tcW w:w="3289" w:type="dxa"/>
          </w:tcPr>
          <w:p w:rsidR="00D0075A" w:rsidRPr="00866ADD" w:rsidRDefault="00D0075A" w:rsidP="00DD1EAF">
            <w:pPr>
              <w:pStyle w:val="C-BodyText"/>
              <w:spacing w:before="0" w:after="0" w:line="240" w:lineRule="auto"/>
              <w:rPr>
                <w:sz w:val="18"/>
                <w:szCs w:val="18"/>
                <w:vertAlign w:val="superscript"/>
              </w:rPr>
            </w:pPr>
            <w:r w:rsidRPr="00866ADD">
              <w:rPr>
                <w:sz w:val="18"/>
                <w:szCs w:val="18"/>
              </w:rPr>
              <w:tab/>
            </w:r>
            <w:r>
              <w:rPr>
                <w:sz w:val="18"/>
                <w:szCs w:val="18"/>
              </w:rPr>
              <w:t>P</w:t>
            </w:r>
            <w:r w:rsidRPr="00866ADD">
              <w:rPr>
                <w:sz w:val="18"/>
                <w:szCs w:val="18"/>
              </w:rPr>
              <w:t>eripheral</w:t>
            </w:r>
            <w:r>
              <w:rPr>
                <w:sz w:val="18"/>
                <w:szCs w:val="18"/>
              </w:rPr>
              <w:t xml:space="preserve"> </w:t>
            </w:r>
            <w:proofErr w:type="spellStart"/>
            <w:r w:rsidR="00DD1EAF">
              <w:rPr>
                <w:sz w:val="18"/>
                <w:szCs w:val="18"/>
              </w:rPr>
              <w:t>o</w:t>
            </w:r>
            <w:r>
              <w:rPr>
                <w:sz w:val="18"/>
                <w:szCs w:val="18"/>
              </w:rPr>
              <w:t>edema</w:t>
            </w:r>
            <w:r w:rsidR="00DD1EAF">
              <w:rPr>
                <w:sz w:val="18"/>
                <w:szCs w:val="18"/>
                <w:vertAlign w:val="superscript"/>
              </w:rPr>
              <w:t>d</w:t>
            </w:r>
            <w:proofErr w:type="spellEnd"/>
          </w:p>
        </w:tc>
        <w:tc>
          <w:tcPr>
            <w:tcW w:w="2856" w:type="dxa"/>
          </w:tcPr>
          <w:p w:rsidR="00D0075A" w:rsidRPr="00866ADD" w:rsidRDefault="00D0075A" w:rsidP="00B31635">
            <w:pPr>
              <w:pStyle w:val="C-BodyText"/>
              <w:spacing w:before="0" w:after="0" w:line="240" w:lineRule="auto"/>
              <w:jc w:val="center"/>
              <w:rPr>
                <w:sz w:val="18"/>
                <w:szCs w:val="18"/>
              </w:rPr>
            </w:pPr>
            <w:r w:rsidRPr="00866ADD">
              <w:rPr>
                <w:sz w:val="18"/>
                <w:szCs w:val="18"/>
              </w:rPr>
              <w:t>183 (73.5)</w:t>
            </w:r>
          </w:p>
        </w:tc>
        <w:tc>
          <w:tcPr>
            <w:tcW w:w="2711" w:type="dxa"/>
          </w:tcPr>
          <w:p w:rsidR="00D0075A" w:rsidRPr="00866ADD" w:rsidRDefault="00D0075A" w:rsidP="00B31635">
            <w:pPr>
              <w:pStyle w:val="C-BodyText"/>
              <w:spacing w:before="0" w:after="0" w:line="240" w:lineRule="auto"/>
              <w:jc w:val="center"/>
              <w:rPr>
                <w:sz w:val="18"/>
                <w:szCs w:val="18"/>
              </w:rPr>
            </w:pPr>
            <w:r w:rsidRPr="00866ADD">
              <w:rPr>
                <w:sz w:val="18"/>
                <w:szCs w:val="18"/>
              </w:rPr>
              <w:t>6 (4.8)</w:t>
            </w:r>
          </w:p>
        </w:tc>
      </w:tr>
      <w:tr w:rsidR="00D0075A" w:rsidRPr="00866ADD" w:rsidTr="00B31635">
        <w:tc>
          <w:tcPr>
            <w:tcW w:w="3289" w:type="dxa"/>
          </w:tcPr>
          <w:p w:rsidR="00D0075A" w:rsidRPr="00866ADD" w:rsidRDefault="00D0075A" w:rsidP="00DD1EAF">
            <w:pPr>
              <w:pStyle w:val="C-BodyText"/>
              <w:spacing w:before="0" w:after="0" w:line="240" w:lineRule="auto"/>
              <w:rPr>
                <w:sz w:val="18"/>
                <w:szCs w:val="18"/>
                <w:vertAlign w:val="superscript"/>
              </w:rPr>
            </w:pPr>
            <w:r w:rsidRPr="00866ADD">
              <w:rPr>
                <w:sz w:val="18"/>
                <w:szCs w:val="18"/>
              </w:rPr>
              <w:tab/>
            </w:r>
            <w:proofErr w:type="spellStart"/>
            <w:r w:rsidRPr="00866ADD">
              <w:rPr>
                <w:sz w:val="18"/>
                <w:szCs w:val="18"/>
              </w:rPr>
              <w:t>Pruritus</w:t>
            </w:r>
            <w:r w:rsidR="00DD1EAF">
              <w:rPr>
                <w:sz w:val="18"/>
                <w:szCs w:val="18"/>
                <w:vertAlign w:val="superscript"/>
              </w:rPr>
              <w:t>e</w:t>
            </w:r>
            <w:proofErr w:type="spellEnd"/>
          </w:p>
        </w:tc>
        <w:tc>
          <w:tcPr>
            <w:tcW w:w="2856" w:type="dxa"/>
          </w:tcPr>
          <w:p w:rsidR="00D0075A" w:rsidRPr="00866ADD" w:rsidRDefault="00D0075A" w:rsidP="00B31635">
            <w:pPr>
              <w:pStyle w:val="C-BodyText"/>
              <w:spacing w:before="0" w:after="0" w:line="240" w:lineRule="auto"/>
              <w:jc w:val="center"/>
              <w:rPr>
                <w:sz w:val="18"/>
                <w:szCs w:val="18"/>
              </w:rPr>
            </w:pPr>
            <w:r w:rsidRPr="00866ADD">
              <w:rPr>
                <w:sz w:val="18"/>
                <w:szCs w:val="18"/>
              </w:rPr>
              <w:t>37 (14.9)</w:t>
            </w:r>
          </w:p>
        </w:tc>
        <w:tc>
          <w:tcPr>
            <w:tcW w:w="2711" w:type="dxa"/>
          </w:tcPr>
          <w:p w:rsidR="00D0075A" w:rsidRPr="00866ADD" w:rsidRDefault="00D0075A" w:rsidP="00B31635">
            <w:pPr>
              <w:pStyle w:val="C-BodyText"/>
              <w:spacing w:before="0" w:after="0" w:line="240" w:lineRule="auto"/>
              <w:jc w:val="center"/>
              <w:rPr>
                <w:sz w:val="18"/>
                <w:szCs w:val="18"/>
              </w:rPr>
            </w:pPr>
            <w:r w:rsidRPr="00866ADD">
              <w:rPr>
                <w:sz w:val="18"/>
                <w:szCs w:val="18"/>
              </w:rPr>
              <w:t>1 (0.8)</w:t>
            </w:r>
          </w:p>
        </w:tc>
      </w:tr>
      <w:tr w:rsidR="00D0075A" w:rsidRPr="00866ADD" w:rsidTr="00B31635">
        <w:tc>
          <w:tcPr>
            <w:tcW w:w="3289" w:type="dxa"/>
          </w:tcPr>
          <w:p w:rsidR="00D0075A" w:rsidRPr="00866ADD" w:rsidRDefault="00D0075A" w:rsidP="00B31635">
            <w:pPr>
              <w:pStyle w:val="C-BodyText"/>
              <w:spacing w:before="0" w:after="0" w:line="240" w:lineRule="auto"/>
              <w:rPr>
                <w:sz w:val="18"/>
                <w:szCs w:val="18"/>
              </w:rPr>
            </w:pPr>
            <w:r w:rsidRPr="00866ADD">
              <w:rPr>
                <w:sz w:val="18"/>
                <w:szCs w:val="18"/>
              </w:rPr>
              <w:tab/>
              <w:t>Swelling</w:t>
            </w:r>
          </w:p>
        </w:tc>
        <w:tc>
          <w:tcPr>
            <w:tcW w:w="2856" w:type="dxa"/>
          </w:tcPr>
          <w:p w:rsidR="00D0075A" w:rsidRPr="00866ADD" w:rsidRDefault="00D0075A" w:rsidP="00B31635">
            <w:pPr>
              <w:pStyle w:val="C-BodyText"/>
              <w:spacing w:before="0" w:after="0" w:line="240" w:lineRule="auto"/>
              <w:jc w:val="center"/>
              <w:rPr>
                <w:sz w:val="18"/>
                <w:szCs w:val="18"/>
              </w:rPr>
            </w:pPr>
            <w:r w:rsidRPr="00866ADD">
              <w:rPr>
                <w:sz w:val="18"/>
                <w:szCs w:val="18"/>
              </w:rPr>
              <w:t>6 (2.4)</w:t>
            </w:r>
          </w:p>
        </w:tc>
        <w:tc>
          <w:tcPr>
            <w:tcW w:w="2711" w:type="dxa"/>
          </w:tcPr>
          <w:p w:rsidR="00D0075A" w:rsidRPr="00866ADD" w:rsidRDefault="00D0075A" w:rsidP="00B31635">
            <w:pPr>
              <w:pStyle w:val="C-BodyText"/>
              <w:spacing w:before="0" w:after="0" w:line="240" w:lineRule="auto"/>
              <w:jc w:val="center"/>
              <w:rPr>
                <w:sz w:val="18"/>
                <w:szCs w:val="18"/>
              </w:rPr>
            </w:pPr>
            <w:r w:rsidRPr="00866ADD">
              <w:rPr>
                <w:sz w:val="18"/>
                <w:szCs w:val="18"/>
              </w:rPr>
              <w:t>0 (0.0)</w:t>
            </w:r>
          </w:p>
        </w:tc>
      </w:tr>
      <w:tr w:rsidR="00D0075A" w:rsidRPr="00866ADD" w:rsidTr="00B31635">
        <w:tc>
          <w:tcPr>
            <w:tcW w:w="3289" w:type="dxa"/>
          </w:tcPr>
          <w:p w:rsidR="00D0075A" w:rsidRPr="00866ADD" w:rsidRDefault="00D0075A" w:rsidP="00B31635">
            <w:pPr>
              <w:pStyle w:val="C-BodyText"/>
              <w:spacing w:before="0" w:after="0" w:line="240" w:lineRule="auto"/>
              <w:rPr>
                <w:sz w:val="18"/>
                <w:szCs w:val="18"/>
              </w:rPr>
            </w:pPr>
            <w:r w:rsidRPr="00866ADD">
              <w:rPr>
                <w:sz w:val="18"/>
                <w:szCs w:val="18"/>
              </w:rPr>
              <w:tab/>
              <w:t>Tenderness</w:t>
            </w:r>
          </w:p>
        </w:tc>
        <w:tc>
          <w:tcPr>
            <w:tcW w:w="2856" w:type="dxa"/>
          </w:tcPr>
          <w:p w:rsidR="00D0075A" w:rsidRPr="00866ADD" w:rsidRDefault="00D0075A" w:rsidP="00B31635">
            <w:pPr>
              <w:pStyle w:val="C-BodyText"/>
              <w:spacing w:before="0" w:after="0" w:line="240" w:lineRule="auto"/>
              <w:jc w:val="center"/>
              <w:rPr>
                <w:sz w:val="18"/>
                <w:szCs w:val="18"/>
              </w:rPr>
            </w:pPr>
            <w:r w:rsidRPr="00866ADD">
              <w:rPr>
                <w:sz w:val="18"/>
                <w:szCs w:val="18"/>
              </w:rPr>
              <w:t>60 (24.1)</w:t>
            </w:r>
          </w:p>
        </w:tc>
        <w:tc>
          <w:tcPr>
            <w:tcW w:w="2711" w:type="dxa"/>
          </w:tcPr>
          <w:p w:rsidR="00D0075A" w:rsidRPr="00866ADD" w:rsidRDefault="00D0075A" w:rsidP="00B31635">
            <w:pPr>
              <w:pStyle w:val="C-BodyText"/>
              <w:spacing w:before="0" w:after="0" w:line="240" w:lineRule="auto"/>
              <w:jc w:val="center"/>
              <w:rPr>
                <w:sz w:val="18"/>
                <w:szCs w:val="18"/>
              </w:rPr>
            </w:pPr>
            <w:r w:rsidRPr="00866ADD">
              <w:rPr>
                <w:sz w:val="18"/>
                <w:szCs w:val="18"/>
              </w:rPr>
              <w:t>0 (0.0)</w:t>
            </w:r>
          </w:p>
        </w:tc>
      </w:tr>
      <w:tr w:rsidR="00D0075A" w:rsidRPr="00866ADD" w:rsidTr="00B31635">
        <w:tc>
          <w:tcPr>
            <w:tcW w:w="3289" w:type="dxa"/>
          </w:tcPr>
          <w:p w:rsidR="00D0075A" w:rsidRPr="00866ADD" w:rsidRDefault="00D0075A" w:rsidP="00B31635">
            <w:pPr>
              <w:pStyle w:val="C-BodyText"/>
              <w:spacing w:before="0" w:after="0" w:line="240" w:lineRule="auto"/>
              <w:rPr>
                <w:sz w:val="18"/>
                <w:szCs w:val="18"/>
              </w:rPr>
            </w:pPr>
            <w:r>
              <w:rPr>
                <w:sz w:val="18"/>
                <w:szCs w:val="18"/>
              </w:rPr>
              <w:t>Infections and Infestations:</w:t>
            </w:r>
          </w:p>
        </w:tc>
        <w:tc>
          <w:tcPr>
            <w:tcW w:w="2856" w:type="dxa"/>
          </w:tcPr>
          <w:p w:rsidR="00D0075A" w:rsidRPr="00866ADD" w:rsidRDefault="00D0075A" w:rsidP="00B31635">
            <w:pPr>
              <w:pStyle w:val="C-BodyText"/>
              <w:spacing w:before="0" w:after="0" w:line="240" w:lineRule="auto"/>
              <w:jc w:val="center"/>
              <w:rPr>
                <w:sz w:val="18"/>
                <w:szCs w:val="18"/>
              </w:rPr>
            </w:pPr>
          </w:p>
        </w:tc>
        <w:tc>
          <w:tcPr>
            <w:tcW w:w="2711" w:type="dxa"/>
          </w:tcPr>
          <w:p w:rsidR="00D0075A" w:rsidRPr="00866ADD" w:rsidRDefault="00D0075A" w:rsidP="00B31635">
            <w:pPr>
              <w:pStyle w:val="C-BodyText"/>
              <w:spacing w:before="0" w:after="0" w:line="240" w:lineRule="auto"/>
              <w:jc w:val="center"/>
              <w:rPr>
                <w:sz w:val="18"/>
                <w:szCs w:val="18"/>
              </w:rPr>
            </w:pPr>
          </w:p>
        </w:tc>
      </w:tr>
      <w:tr w:rsidR="00D0075A" w:rsidRPr="00866ADD" w:rsidTr="00B31635">
        <w:tc>
          <w:tcPr>
            <w:tcW w:w="3289" w:type="dxa"/>
          </w:tcPr>
          <w:p w:rsidR="00011AEC" w:rsidRPr="00866ADD" w:rsidRDefault="00D0075A" w:rsidP="00011AEC">
            <w:pPr>
              <w:pStyle w:val="C-BodyText"/>
              <w:spacing w:before="0" w:after="0" w:line="240" w:lineRule="auto"/>
              <w:ind w:left="709" w:hanging="709"/>
              <w:rPr>
                <w:sz w:val="18"/>
                <w:szCs w:val="18"/>
              </w:rPr>
            </w:pPr>
            <w:r>
              <w:rPr>
                <w:sz w:val="18"/>
                <w:szCs w:val="18"/>
              </w:rPr>
              <w:tab/>
              <w:t>Lower respiratory tract infection</w:t>
            </w:r>
          </w:p>
        </w:tc>
        <w:tc>
          <w:tcPr>
            <w:tcW w:w="2856" w:type="dxa"/>
          </w:tcPr>
          <w:p w:rsidR="00D0075A" w:rsidRDefault="00D0075A" w:rsidP="00B31635">
            <w:pPr>
              <w:pStyle w:val="C-BodyText"/>
              <w:spacing w:before="0" w:after="0" w:line="240" w:lineRule="auto"/>
              <w:jc w:val="center"/>
              <w:rPr>
                <w:sz w:val="18"/>
                <w:szCs w:val="18"/>
              </w:rPr>
            </w:pPr>
            <w:r>
              <w:rPr>
                <w:sz w:val="18"/>
                <w:szCs w:val="18"/>
              </w:rPr>
              <w:t>3 (1.2)</w:t>
            </w:r>
          </w:p>
          <w:p w:rsidR="00011AEC" w:rsidRPr="00866ADD" w:rsidRDefault="00011AEC" w:rsidP="00B31635">
            <w:pPr>
              <w:pStyle w:val="C-BodyText"/>
              <w:spacing w:before="0" w:after="0" w:line="240" w:lineRule="auto"/>
              <w:jc w:val="center"/>
              <w:rPr>
                <w:sz w:val="18"/>
                <w:szCs w:val="18"/>
              </w:rPr>
            </w:pPr>
          </w:p>
        </w:tc>
        <w:tc>
          <w:tcPr>
            <w:tcW w:w="2711" w:type="dxa"/>
          </w:tcPr>
          <w:p w:rsidR="00D0075A" w:rsidRDefault="00D0075A" w:rsidP="00B31635">
            <w:pPr>
              <w:pStyle w:val="C-BodyText"/>
              <w:spacing w:before="0" w:after="0" w:line="240" w:lineRule="auto"/>
              <w:jc w:val="center"/>
              <w:rPr>
                <w:sz w:val="18"/>
                <w:szCs w:val="18"/>
              </w:rPr>
            </w:pPr>
            <w:r>
              <w:rPr>
                <w:sz w:val="18"/>
                <w:szCs w:val="18"/>
              </w:rPr>
              <w:t>0 (0.0)</w:t>
            </w:r>
          </w:p>
          <w:p w:rsidR="00011AEC" w:rsidRPr="00866ADD" w:rsidRDefault="00011AEC" w:rsidP="00B31635">
            <w:pPr>
              <w:pStyle w:val="C-BodyText"/>
              <w:spacing w:before="0" w:after="0" w:line="240" w:lineRule="auto"/>
              <w:jc w:val="center"/>
              <w:rPr>
                <w:sz w:val="18"/>
                <w:szCs w:val="18"/>
              </w:rPr>
            </w:pPr>
          </w:p>
        </w:tc>
      </w:tr>
      <w:tr w:rsidR="00D0075A" w:rsidRPr="00866ADD" w:rsidTr="00B31635">
        <w:tc>
          <w:tcPr>
            <w:tcW w:w="3289" w:type="dxa"/>
          </w:tcPr>
          <w:p w:rsidR="00D0075A" w:rsidRPr="00866ADD" w:rsidRDefault="00D0075A" w:rsidP="00B31635">
            <w:pPr>
              <w:pStyle w:val="C-BodyText"/>
              <w:spacing w:before="0" w:after="0" w:line="240" w:lineRule="auto"/>
              <w:rPr>
                <w:sz w:val="18"/>
                <w:szCs w:val="18"/>
              </w:rPr>
            </w:pPr>
            <w:r w:rsidRPr="00866ADD">
              <w:rPr>
                <w:sz w:val="18"/>
                <w:szCs w:val="18"/>
              </w:rPr>
              <w:t>Injury, Poisoning, and Procedural Complications:</w:t>
            </w:r>
          </w:p>
        </w:tc>
        <w:tc>
          <w:tcPr>
            <w:tcW w:w="2856" w:type="dxa"/>
          </w:tcPr>
          <w:p w:rsidR="00D0075A" w:rsidRPr="00866ADD" w:rsidRDefault="00D0075A" w:rsidP="00B31635">
            <w:pPr>
              <w:pStyle w:val="C-BodyText"/>
              <w:spacing w:before="0" w:after="0" w:line="240" w:lineRule="auto"/>
              <w:jc w:val="center"/>
              <w:rPr>
                <w:sz w:val="18"/>
                <w:szCs w:val="18"/>
              </w:rPr>
            </w:pPr>
          </w:p>
        </w:tc>
        <w:tc>
          <w:tcPr>
            <w:tcW w:w="2711" w:type="dxa"/>
          </w:tcPr>
          <w:p w:rsidR="00D0075A" w:rsidRPr="00866ADD" w:rsidRDefault="00D0075A" w:rsidP="00B31635">
            <w:pPr>
              <w:pStyle w:val="C-BodyText"/>
              <w:spacing w:before="0" w:after="0" w:line="240" w:lineRule="auto"/>
              <w:jc w:val="center"/>
              <w:rPr>
                <w:sz w:val="18"/>
                <w:szCs w:val="18"/>
              </w:rPr>
            </w:pPr>
          </w:p>
        </w:tc>
      </w:tr>
      <w:tr w:rsidR="00D0075A" w:rsidRPr="00866ADD" w:rsidTr="00B31635">
        <w:tc>
          <w:tcPr>
            <w:tcW w:w="3289" w:type="dxa"/>
          </w:tcPr>
          <w:p w:rsidR="00D0075A" w:rsidRPr="00866ADD" w:rsidRDefault="00D0075A" w:rsidP="007219D0">
            <w:pPr>
              <w:pStyle w:val="C-BodyText"/>
              <w:spacing w:before="0" w:after="0" w:line="240" w:lineRule="auto"/>
              <w:rPr>
                <w:sz w:val="18"/>
                <w:szCs w:val="18"/>
                <w:vertAlign w:val="superscript"/>
              </w:rPr>
            </w:pPr>
            <w:r w:rsidRPr="00866ADD">
              <w:rPr>
                <w:sz w:val="18"/>
                <w:szCs w:val="18"/>
              </w:rPr>
              <w:tab/>
              <w:t>Contusion</w:t>
            </w:r>
          </w:p>
        </w:tc>
        <w:tc>
          <w:tcPr>
            <w:tcW w:w="2856" w:type="dxa"/>
          </w:tcPr>
          <w:p w:rsidR="00D0075A" w:rsidRPr="00BC261C" w:rsidRDefault="00011AEC" w:rsidP="00BC261C">
            <w:pPr>
              <w:pStyle w:val="C-BodyText"/>
              <w:spacing w:before="0" w:after="0" w:line="240" w:lineRule="auto"/>
              <w:jc w:val="center"/>
              <w:rPr>
                <w:sz w:val="18"/>
                <w:szCs w:val="18"/>
                <w:highlight w:val="yellow"/>
              </w:rPr>
            </w:pPr>
            <w:r w:rsidRPr="00F4161C">
              <w:rPr>
                <w:sz w:val="18"/>
                <w:szCs w:val="18"/>
              </w:rPr>
              <w:t xml:space="preserve"> </w:t>
            </w:r>
            <w:r w:rsidR="00816D95" w:rsidRPr="00F4161C">
              <w:rPr>
                <w:sz w:val="18"/>
                <w:szCs w:val="18"/>
              </w:rPr>
              <w:t>137 (</w:t>
            </w:r>
            <w:r w:rsidRPr="00F4161C">
              <w:rPr>
                <w:sz w:val="18"/>
                <w:szCs w:val="18"/>
              </w:rPr>
              <w:t xml:space="preserve"> </w:t>
            </w:r>
            <w:r w:rsidR="00BC261C" w:rsidRPr="00F4161C">
              <w:rPr>
                <w:sz w:val="18"/>
                <w:szCs w:val="18"/>
              </w:rPr>
              <w:t>55.0</w:t>
            </w:r>
            <w:r w:rsidR="00816D95" w:rsidRPr="00F4161C">
              <w:rPr>
                <w:sz w:val="18"/>
                <w:szCs w:val="18"/>
              </w:rPr>
              <w:t>)</w:t>
            </w:r>
          </w:p>
        </w:tc>
        <w:tc>
          <w:tcPr>
            <w:tcW w:w="2711" w:type="dxa"/>
          </w:tcPr>
          <w:p w:rsidR="00D0075A" w:rsidRPr="00BC261C" w:rsidRDefault="00D0075A" w:rsidP="00B31635">
            <w:pPr>
              <w:pStyle w:val="C-BodyText"/>
              <w:spacing w:before="0" w:after="0" w:line="240" w:lineRule="auto"/>
              <w:jc w:val="center"/>
              <w:rPr>
                <w:sz w:val="18"/>
                <w:szCs w:val="18"/>
                <w:highlight w:val="yellow"/>
              </w:rPr>
            </w:pPr>
            <w:r w:rsidRPr="00BC261C">
              <w:rPr>
                <w:sz w:val="18"/>
                <w:szCs w:val="18"/>
              </w:rPr>
              <w:t>4 (3.2)</w:t>
            </w:r>
          </w:p>
        </w:tc>
      </w:tr>
      <w:tr w:rsidR="00D0075A" w:rsidRPr="00866ADD" w:rsidTr="00B31635">
        <w:tc>
          <w:tcPr>
            <w:tcW w:w="3289" w:type="dxa"/>
          </w:tcPr>
          <w:p w:rsidR="00D0075A" w:rsidRPr="00866ADD" w:rsidRDefault="00D0075A" w:rsidP="00B31635">
            <w:pPr>
              <w:pStyle w:val="C-BodyText"/>
              <w:spacing w:before="0" w:after="0" w:line="240" w:lineRule="auto"/>
              <w:rPr>
                <w:sz w:val="18"/>
                <w:szCs w:val="18"/>
              </w:rPr>
            </w:pPr>
            <w:r w:rsidRPr="00866ADD">
              <w:rPr>
                <w:sz w:val="18"/>
                <w:szCs w:val="18"/>
              </w:rPr>
              <w:tab/>
              <w:t>Skin laceration</w:t>
            </w:r>
          </w:p>
        </w:tc>
        <w:tc>
          <w:tcPr>
            <w:tcW w:w="2856" w:type="dxa"/>
          </w:tcPr>
          <w:p w:rsidR="00D0075A" w:rsidRPr="00866ADD" w:rsidRDefault="00D0075A" w:rsidP="00B31635">
            <w:pPr>
              <w:pStyle w:val="C-BodyText"/>
              <w:spacing w:before="0" w:after="0" w:line="240" w:lineRule="auto"/>
              <w:jc w:val="center"/>
              <w:rPr>
                <w:sz w:val="18"/>
                <w:szCs w:val="18"/>
              </w:rPr>
            </w:pPr>
            <w:r>
              <w:rPr>
                <w:sz w:val="18"/>
                <w:szCs w:val="18"/>
              </w:rPr>
              <w:t>22 (8.8)</w:t>
            </w:r>
          </w:p>
        </w:tc>
        <w:tc>
          <w:tcPr>
            <w:tcW w:w="2711" w:type="dxa"/>
          </w:tcPr>
          <w:p w:rsidR="00D0075A" w:rsidRPr="00866ADD" w:rsidRDefault="00D0075A" w:rsidP="00B31635">
            <w:pPr>
              <w:pStyle w:val="C-BodyText"/>
              <w:spacing w:before="0" w:after="0" w:line="240" w:lineRule="auto"/>
              <w:jc w:val="center"/>
              <w:rPr>
                <w:sz w:val="18"/>
                <w:szCs w:val="18"/>
              </w:rPr>
            </w:pPr>
            <w:r w:rsidRPr="00866ADD">
              <w:rPr>
                <w:sz w:val="18"/>
                <w:szCs w:val="18"/>
              </w:rPr>
              <w:t>0 (0.0)</w:t>
            </w:r>
          </w:p>
        </w:tc>
      </w:tr>
      <w:tr w:rsidR="00D0075A" w:rsidRPr="00866ADD" w:rsidTr="00B31635">
        <w:tc>
          <w:tcPr>
            <w:tcW w:w="3289" w:type="dxa"/>
          </w:tcPr>
          <w:p w:rsidR="00D0075A" w:rsidRPr="00866ADD" w:rsidRDefault="00D0075A" w:rsidP="00B31635">
            <w:pPr>
              <w:pStyle w:val="C-BodyText"/>
              <w:spacing w:before="0" w:after="0" w:line="240" w:lineRule="auto"/>
              <w:rPr>
                <w:sz w:val="18"/>
                <w:szCs w:val="18"/>
              </w:rPr>
            </w:pPr>
            <w:r w:rsidRPr="00866ADD">
              <w:rPr>
                <w:sz w:val="18"/>
                <w:szCs w:val="18"/>
              </w:rPr>
              <w:t>Musculoskeletal and Connective Tissue Disorders:</w:t>
            </w:r>
          </w:p>
        </w:tc>
        <w:tc>
          <w:tcPr>
            <w:tcW w:w="2856" w:type="dxa"/>
          </w:tcPr>
          <w:p w:rsidR="00D0075A" w:rsidRPr="00866ADD" w:rsidRDefault="00D0075A" w:rsidP="00B31635">
            <w:pPr>
              <w:pStyle w:val="C-BodyText"/>
              <w:spacing w:before="0" w:after="0" w:line="240" w:lineRule="auto"/>
              <w:jc w:val="center"/>
              <w:rPr>
                <w:sz w:val="18"/>
                <w:szCs w:val="18"/>
              </w:rPr>
            </w:pPr>
          </w:p>
        </w:tc>
        <w:tc>
          <w:tcPr>
            <w:tcW w:w="2711" w:type="dxa"/>
          </w:tcPr>
          <w:p w:rsidR="00D0075A" w:rsidRPr="00866ADD" w:rsidRDefault="00D0075A" w:rsidP="00B31635">
            <w:pPr>
              <w:pStyle w:val="C-BodyText"/>
              <w:spacing w:before="0" w:after="0" w:line="240" w:lineRule="auto"/>
              <w:jc w:val="center"/>
              <w:rPr>
                <w:sz w:val="18"/>
                <w:szCs w:val="18"/>
              </w:rPr>
            </w:pPr>
          </w:p>
        </w:tc>
      </w:tr>
      <w:tr w:rsidR="00D0075A" w:rsidRPr="00866ADD" w:rsidTr="00B31635">
        <w:tc>
          <w:tcPr>
            <w:tcW w:w="3289" w:type="dxa"/>
          </w:tcPr>
          <w:p w:rsidR="00D0075A" w:rsidRPr="00866ADD" w:rsidRDefault="00D0075A" w:rsidP="00B31635">
            <w:pPr>
              <w:pStyle w:val="C-BodyText"/>
              <w:spacing w:before="0" w:after="0" w:line="240" w:lineRule="auto"/>
              <w:rPr>
                <w:sz w:val="18"/>
                <w:szCs w:val="18"/>
              </w:rPr>
            </w:pPr>
            <w:r w:rsidRPr="00866ADD">
              <w:rPr>
                <w:sz w:val="18"/>
                <w:szCs w:val="18"/>
              </w:rPr>
              <w:tab/>
              <w:t>Arthralgia</w:t>
            </w:r>
          </w:p>
        </w:tc>
        <w:tc>
          <w:tcPr>
            <w:tcW w:w="2856" w:type="dxa"/>
          </w:tcPr>
          <w:p w:rsidR="00D0075A" w:rsidRPr="00866ADD" w:rsidRDefault="00D0075A" w:rsidP="00B31635">
            <w:pPr>
              <w:pStyle w:val="C-BodyText"/>
              <w:spacing w:before="0" w:after="0" w:line="240" w:lineRule="auto"/>
              <w:jc w:val="center"/>
              <w:rPr>
                <w:sz w:val="18"/>
                <w:szCs w:val="18"/>
              </w:rPr>
            </w:pPr>
            <w:r>
              <w:rPr>
                <w:sz w:val="18"/>
                <w:szCs w:val="18"/>
              </w:rPr>
              <w:t>11 (4.4)</w:t>
            </w:r>
          </w:p>
        </w:tc>
        <w:tc>
          <w:tcPr>
            <w:tcW w:w="2711" w:type="dxa"/>
          </w:tcPr>
          <w:p w:rsidR="00D0075A" w:rsidRPr="00866ADD" w:rsidRDefault="00D0075A" w:rsidP="00B31635">
            <w:pPr>
              <w:pStyle w:val="C-BodyText"/>
              <w:spacing w:before="0" w:after="0" w:line="240" w:lineRule="auto"/>
              <w:jc w:val="center"/>
              <w:rPr>
                <w:sz w:val="18"/>
                <w:szCs w:val="18"/>
              </w:rPr>
            </w:pPr>
            <w:r w:rsidRPr="00866ADD">
              <w:rPr>
                <w:sz w:val="18"/>
                <w:szCs w:val="18"/>
              </w:rPr>
              <w:t>1 (0.8)</w:t>
            </w:r>
          </w:p>
        </w:tc>
      </w:tr>
      <w:tr w:rsidR="00D0075A" w:rsidRPr="00866ADD" w:rsidTr="00B31635">
        <w:tc>
          <w:tcPr>
            <w:tcW w:w="3289" w:type="dxa"/>
          </w:tcPr>
          <w:p w:rsidR="00D0075A" w:rsidRPr="00866ADD" w:rsidRDefault="00D0075A" w:rsidP="00B31635">
            <w:pPr>
              <w:pStyle w:val="C-BodyText"/>
              <w:spacing w:before="0" w:after="0" w:line="240" w:lineRule="auto"/>
              <w:rPr>
                <w:sz w:val="18"/>
                <w:szCs w:val="18"/>
              </w:rPr>
            </w:pPr>
            <w:r w:rsidRPr="00866ADD">
              <w:rPr>
                <w:sz w:val="18"/>
                <w:szCs w:val="18"/>
              </w:rPr>
              <w:tab/>
              <w:t>Joint swelling</w:t>
            </w:r>
          </w:p>
        </w:tc>
        <w:tc>
          <w:tcPr>
            <w:tcW w:w="2856" w:type="dxa"/>
          </w:tcPr>
          <w:p w:rsidR="00D0075A" w:rsidRPr="00866ADD" w:rsidRDefault="00D0075A" w:rsidP="00B31635">
            <w:pPr>
              <w:pStyle w:val="C-BodyText"/>
              <w:spacing w:before="0" w:after="0" w:line="240" w:lineRule="auto"/>
              <w:jc w:val="center"/>
              <w:rPr>
                <w:sz w:val="18"/>
                <w:szCs w:val="18"/>
              </w:rPr>
            </w:pPr>
            <w:r>
              <w:rPr>
                <w:sz w:val="18"/>
                <w:szCs w:val="18"/>
              </w:rPr>
              <w:t>6 (2.4)</w:t>
            </w:r>
          </w:p>
        </w:tc>
        <w:tc>
          <w:tcPr>
            <w:tcW w:w="2711" w:type="dxa"/>
          </w:tcPr>
          <w:p w:rsidR="00D0075A" w:rsidRPr="00866ADD" w:rsidRDefault="00D0075A" w:rsidP="00B31635">
            <w:pPr>
              <w:pStyle w:val="C-BodyText"/>
              <w:spacing w:before="0" w:after="0" w:line="240" w:lineRule="auto"/>
              <w:jc w:val="center"/>
              <w:rPr>
                <w:sz w:val="18"/>
                <w:szCs w:val="18"/>
              </w:rPr>
            </w:pPr>
            <w:r w:rsidRPr="00866ADD">
              <w:rPr>
                <w:sz w:val="18"/>
                <w:szCs w:val="18"/>
              </w:rPr>
              <w:t>0 (0.0)</w:t>
            </w:r>
          </w:p>
        </w:tc>
      </w:tr>
      <w:tr w:rsidR="00D0075A" w:rsidRPr="00866ADD" w:rsidTr="00B31635">
        <w:tc>
          <w:tcPr>
            <w:tcW w:w="3289" w:type="dxa"/>
          </w:tcPr>
          <w:p w:rsidR="00D0075A" w:rsidRPr="00866ADD" w:rsidRDefault="00D0075A" w:rsidP="00B31635">
            <w:pPr>
              <w:pStyle w:val="C-BodyText"/>
              <w:spacing w:before="0" w:after="0" w:line="240" w:lineRule="auto"/>
              <w:rPr>
                <w:sz w:val="18"/>
                <w:szCs w:val="18"/>
              </w:rPr>
            </w:pPr>
            <w:r w:rsidRPr="00866ADD">
              <w:rPr>
                <w:sz w:val="18"/>
                <w:szCs w:val="18"/>
              </w:rPr>
              <w:tab/>
              <w:t>Myalgia</w:t>
            </w:r>
          </w:p>
        </w:tc>
        <w:tc>
          <w:tcPr>
            <w:tcW w:w="2856" w:type="dxa"/>
          </w:tcPr>
          <w:p w:rsidR="00D0075A" w:rsidRPr="00866ADD" w:rsidRDefault="00D0075A" w:rsidP="00B31635">
            <w:pPr>
              <w:pStyle w:val="C-BodyText"/>
              <w:spacing w:before="0" w:after="0" w:line="240" w:lineRule="auto"/>
              <w:jc w:val="center"/>
              <w:rPr>
                <w:sz w:val="18"/>
                <w:szCs w:val="18"/>
              </w:rPr>
            </w:pPr>
            <w:r>
              <w:rPr>
                <w:sz w:val="18"/>
                <w:szCs w:val="18"/>
              </w:rPr>
              <w:t>3 (1.2)</w:t>
            </w:r>
          </w:p>
        </w:tc>
        <w:tc>
          <w:tcPr>
            <w:tcW w:w="2711" w:type="dxa"/>
          </w:tcPr>
          <w:p w:rsidR="00D0075A" w:rsidRPr="00866ADD" w:rsidRDefault="00D0075A" w:rsidP="00B31635">
            <w:pPr>
              <w:pStyle w:val="C-BodyText"/>
              <w:spacing w:before="0" w:after="0" w:line="240" w:lineRule="auto"/>
              <w:jc w:val="center"/>
              <w:rPr>
                <w:sz w:val="18"/>
                <w:szCs w:val="18"/>
              </w:rPr>
            </w:pPr>
            <w:r>
              <w:rPr>
                <w:sz w:val="18"/>
                <w:szCs w:val="18"/>
              </w:rPr>
              <w:t>1 (0.8)</w:t>
            </w:r>
          </w:p>
        </w:tc>
      </w:tr>
      <w:tr w:rsidR="00D0075A" w:rsidRPr="00866ADD" w:rsidTr="00B31635">
        <w:tc>
          <w:tcPr>
            <w:tcW w:w="3289" w:type="dxa"/>
          </w:tcPr>
          <w:p w:rsidR="00D0075A" w:rsidRPr="00866ADD" w:rsidRDefault="00D0075A" w:rsidP="00B31635">
            <w:pPr>
              <w:pStyle w:val="C-BodyText"/>
              <w:spacing w:before="0" w:after="0" w:line="240" w:lineRule="auto"/>
              <w:rPr>
                <w:sz w:val="18"/>
                <w:szCs w:val="18"/>
              </w:rPr>
            </w:pPr>
            <w:r w:rsidRPr="00866ADD">
              <w:rPr>
                <w:sz w:val="18"/>
                <w:szCs w:val="18"/>
              </w:rPr>
              <w:tab/>
              <w:t>Pain in extremity</w:t>
            </w:r>
          </w:p>
        </w:tc>
        <w:tc>
          <w:tcPr>
            <w:tcW w:w="2856" w:type="dxa"/>
          </w:tcPr>
          <w:p w:rsidR="00D0075A" w:rsidRPr="00866ADD" w:rsidRDefault="00D0075A" w:rsidP="00B31635">
            <w:pPr>
              <w:pStyle w:val="C-BodyText"/>
              <w:spacing w:before="0" w:after="0" w:line="240" w:lineRule="auto"/>
              <w:jc w:val="center"/>
              <w:rPr>
                <w:sz w:val="18"/>
                <w:szCs w:val="18"/>
              </w:rPr>
            </w:pPr>
            <w:r>
              <w:rPr>
                <w:sz w:val="18"/>
                <w:szCs w:val="18"/>
              </w:rPr>
              <w:t>87 (34.9)</w:t>
            </w:r>
          </w:p>
        </w:tc>
        <w:tc>
          <w:tcPr>
            <w:tcW w:w="2711" w:type="dxa"/>
          </w:tcPr>
          <w:p w:rsidR="00D0075A" w:rsidRPr="00866ADD" w:rsidRDefault="00D0075A" w:rsidP="00B31635">
            <w:pPr>
              <w:pStyle w:val="C-BodyText"/>
              <w:spacing w:before="0" w:after="0" w:line="240" w:lineRule="auto"/>
              <w:jc w:val="center"/>
              <w:rPr>
                <w:sz w:val="18"/>
                <w:szCs w:val="18"/>
              </w:rPr>
            </w:pPr>
            <w:r>
              <w:rPr>
                <w:sz w:val="18"/>
                <w:szCs w:val="18"/>
              </w:rPr>
              <w:t>5 (4.0)</w:t>
            </w:r>
          </w:p>
        </w:tc>
      </w:tr>
      <w:tr w:rsidR="00D0075A" w:rsidRPr="00866ADD" w:rsidTr="00B31635">
        <w:tc>
          <w:tcPr>
            <w:tcW w:w="3289" w:type="dxa"/>
          </w:tcPr>
          <w:p w:rsidR="00D0075A" w:rsidRPr="00866ADD" w:rsidRDefault="00D0075A" w:rsidP="00B31635">
            <w:pPr>
              <w:pStyle w:val="C-BodyText"/>
              <w:spacing w:before="0" w:after="0" w:line="240" w:lineRule="auto"/>
              <w:rPr>
                <w:sz w:val="18"/>
                <w:szCs w:val="18"/>
              </w:rPr>
            </w:pPr>
            <w:r>
              <w:rPr>
                <w:sz w:val="18"/>
                <w:szCs w:val="18"/>
              </w:rPr>
              <w:tab/>
              <w:t>Shoulder pain</w:t>
            </w:r>
          </w:p>
        </w:tc>
        <w:tc>
          <w:tcPr>
            <w:tcW w:w="2856" w:type="dxa"/>
          </w:tcPr>
          <w:p w:rsidR="00D0075A" w:rsidRDefault="00D0075A" w:rsidP="00B31635">
            <w:pPr>
              <w:pStyle w:val="C-BodyText"/>
              <w:spacing w:before="0" w:after="0" w:line="240" w:lineRule="auto"/>
              <w:jc w:val="center"/>
              <w:rPr>
                <w:sz w:val="18"/>
                <w:szCs w:val="18"/>
              </w:rPr>
            </w:pPr>
            <w:r>
              <w:rPr>
                <w:sz w:val="18"/>
                <w:szCs w:val="18"/>
              </w:rPr>
              <w:t>3 (1.2)</w:t>
            </w:r>
          </w:p>
        </w:tc>
        <w:tc>
          <w:tcPr>
            <w:tcW w:w="2711" w:type="dxa"/>
          </w:tcPr>
          <w:p w:rsidR="00D0075A" w:rsidRDefault="00D0075A" w:rsidP="00B31635">
            <w:pPr>
              <w:pStyle w:val="C-BodyText"/>
              <w:spacing w:before="0" w:after="0" w:line="240" w:lineRule="auto"/>
              <w:jc w:val="center"/>
              <w:rPr>
                <w:sz w:val="18"/>
                <w:szCs w:val="18"/>
              </w:rPr>
            </w:pPr>
            <w:r>
              <w:rPr>
                <w:sz w:val="18"/>
                <w:szCs w:val="18"/>
              </w:rPr>
              <w:t>0</w:t>
            </w:r>
          </w:p>
        </w:tc>
      </w:tr>
      <w:tr w:rsidR="00D0075A" w:rsidRPr="00866ADD" w:rsidTr="00B31635">
        <w:tc>
          <w:tcPr>
            <w:tcW w:w="3289" w:type="dxa"/>
          </w:tcPr>
          <w:p w:rsidR="00D0075A" w:rsidRPr="00866ADD" w:rsidRDefault="00D0075A" w:rsidP="00B31635">
            <w:pPr>
              <w:pStyle w:val="C-BodyText"/>
              <w:spacing w:before="0" w:after="0" w:line="240" w:lineRule="auto"/>
              <w:rPr>
                <w:sz w:val="18"/>
                <w:szCs w:val="18"/>
              </w:rPr>
            </w:pPr>
            <w:r w:rsidRPr="00866ADD">
              <w:rPr>
                <w:sz w:val="18"/>
                <w:szCs w:val="18"/>
              </w:rPr>
              <w:t>Nervous System Disorders:</w:t>
            </w:r>
          </w:p>
        </w:tc>
        <w:tc>
          <w:tcPr>
            <w:tcW w:w="2856" w:type="dxa"/>
          </w:tcPr>
          <w:p w:rsidR="00D0075A" w:rsidRPr="00866ADD" w:rsidRDefault="00D0075A" w:rsidP="00B31635">
            <w:pPr>
              <w:pStyle w:val="C-BodyText"/>
              <w:spacing w:before="0" w:after="0" w:line="240" w:lineRule="auto"/>
              <w:jc w:val="center"/>
              <w:rPr>
                <w:sz w:val="18"/>
                <w:szCs w:val="18"/>
              </w:rPr>
            </w:pPr>
          </w:p>
        </w:tc>
        <w:tc>
          <w:tcPr>
            <w:tcW w:w="2711" w:type="dxa"/>
          </w:tcPr>
          <w:p w:rsidR="00D0075A" w:rsidRPr="00866ADD" w:rsidRDefault="00D0075A" w:rsidP="00B31635">
            <w:pPr>
              <w:pStyle w:val="C-BodyText"/>
              <w:spacing w:before="0" w:after="0" w:line="240" w:lineRule="auto"/>
              <w:jc w:val="center"/>
              <w:rPr>
                <w:sz w:val="18"/>
                <w:szCs w:val="18"/>
              </w:rPr>
            </w:pPr>
          </w:p>
        </w:tc>
      </w:tr>
      <w:tr w:rsidR="00D0075A" w:rsidRPr="00866ADD" w:rsidTr="00B31635">
        <w:tc>
          <w:tcPr>
            <w:tcW w:w="3289" w:type="dxa"/>
          </w:tcPr>
          <w:p w:rsidR="00D0075A" w:rsidRPr="00866ADD" w:rsidRDefault="00D0075A" w:rsidP="00B31635">
            <w:pPr>
              <w:pStyle w:val="C-BodyText"/>
              <w:spacing w:before="0" w:after="0" w:line="240" w:lineRule="auto"/>
              <w:rPr>
                <w:sz w:val="18"/>
                <w:szCs w:val="18"/>
              </w:rPr>
            </w:pPr>
            <w:r w:rsidRPr="00866ADD">
              <w:rPr>
                <w:sz w:val="18"/>
                <w:szCs w:val="18"/>
              </w:rPr>
              <w:tab/>
              <w:t>Burning sensation</w:t>
            </w:r>
          </w:p>
        </w:tc>
        <w:tc>
          <w:tcPr>
            <w:tcW w:w="2856" w:type="dxa"/>
          </w:tcPr>
          <w:p w:rsidR="00D0075A" w:rsidRPr="00866ADD" w:rsidRDefault="00D0075A" w:rsidP="00B31635">
            <w:pPr>
              <w:pStyle w:val="C-BodyText"/>
              <w:spacing w:before="0" w:after="0" w:line="240" w:lineRule="auto"/>
              <w:jc w:val="center"/>
              <w:rPr>
                <w:sz w:val="18"/>
                <w:szCs w:val="18"/>
              </w:rPr>
            </w:pPr>
            <w:r>
              <w:rPr>
                <w:sz w:val="18"/>
                <w:szCs w:val="18"/>
              </w:rPr>
              <w:t>3 (1.2)</w:t>
            </w:r>
          </w:p>
        </w:tc>
        <w:tc>
          <w:tcPr>
            <w:tcW w:w="2711" w:type="dxa"/>
          </w:tcPr>
          <w:p w:rsidR="00D0075A" w:rsidRPr="00866ADD" w:rsidRDefault="00D0075A" w:rsidP="00B31635">
            <w:pPr>
              <w:pStyle w:val="C-BodyText"/>
              <w:spacing w:before="0" w:after="0" w:line="240" w:lineRule="auto"/>
              <w:jc w:val="center"/>
              <w:rPr>
                <w:sz w:val="18"/>
                <w:szCs w:val="18"/>
              </w:rPr>
            </w:pPr>
            <w:r w:rsidRPr="00866ADD">
              <w:rPr>
                <w:sz w:val="18"/>
                <w:szCs w:val="18"/>
              </w:rPr>
              <w:t>0 (0.0)</w:t>
            </w:r>
          </w:p>
        </w:tc>
      </w:tr>
      <w:tr w:rsidR="00D0075A" w:rsidRPr="00866ADD" w:rsidTr="00B31635">
        <w:tc>
          <w:tcPr>
            <w:tcW w:w="3289" w:type="dxa"/>
          </w:tcPr>
          <w:p w:rsidR="00D0075A" w:rsidRPr="00866ADD" w:rsidRDefault="00D0075A" w:rsidP="00B31635">
            <w:pPr>
              <w:pStyle w:val="C-BodyText"/>
              <w:spacing w:before="0" w:after="0" w:line="240" w:lineRule="auto"/>
              <w:rPr>
                <w:sz w:val="18"/>
                <w:szCs w:val="18"/>
              </w:rPr>
            </w:pPr>
            <w:r w:rsidRPr="00866ADD">
              <w:rPr>
                <w:sz w:val="18"/>
                <w:szCs w:val="18"/>
              </w:rPr>
              <w:tab/>
              <w:t>Dizziness</w:t>
            </w:r>
          </w:p>
        </w:tc>
        <w:tc>
          <w:tcPr>
            <w:tcW w:w="2856" w:type="dxa"/>
          </w:tcPr>
          <w:p w:rsidR="00D0075A" w:rsidRPr="00866ADD" w:rsidRDefault="00D0075A" w:rsidP="00B31635">
            <w:pPr>
              <w:pStyle w:val="C-BodyText"/>
              <w:spacing w:before="0" w:after="0" w:line="240" w:lineRule="auto"/>
              <w:jc w:val="center"/>
              <w:rPr>
                <w:sz w:val="18"/>
                <w:szCs w:val="18"/>
              </w:rPr>
            </w:pPr>
            <w:r>
              <w:rPr>
                <w:sz w:val="18"/>
                <w:szCs w:val="18"/>
              </w:rPr>
              <w:t>4 (1.6)</w:t>
            </w:r>
          </w:p>
        </w:tc>
        <w:tc>
          <w:tcPr>
            <w:tcW w:w="2711" w:type="dxa"/>
          </w:tcPr>
          <w:p w:rsidR="00D0075A" w:rsidRPr="00866ADD" w:rsidRDefault="00D0075A" w:rsidP="00B31635">
            <w:pPr>
              <w:pStyle w:val="C-BodyText"/>
              <w:spacing w:before="0" w:after="0" w:line="240" w:lineRule="auto"/>
              <w:jc w:val="center"/>
              <w:rPr>
                <w:sz w:val="18"/>
                <w:szCs w:val="18"/>
              </w:rPr>
            </w:pPr>
            <w:r w:rsidRPr="00866ADD">
              <w:rPr>
                <w:sz w:val="18"/>
                <w:szCs w:val="18"/>
              </w:rPr>
              <w:t>0 (0.0)</w:t>
            </w:r>
          </w:p>
        </w:tc>
      </w:tr>
      <w:tr w:rsidR="00D0075A" w:rsidRPr="00866ADD" w:rsidTr="00B31635">
        <w:tc>
          <w:tcPr>
            <w:tcW w:w="3289" w:type="dxa"/>
          </w:tcPr>
          <w:p w:rsidR="00D0075A" w:rsidRPr="00866ADD" w:rsidRDefault="00D0075A" w:rsidP="00B31635">
            <w:pPr>
              <w:pStyle w:val="C-BodyText"/>
              <w:spacing w:before="0" w:after="0" w:line="240" w:lineRule="auto"/>
              <w:rPr>
                <w:sz w:val="18"/>
                <w:szCs w:val="18"/>
              </w:rPr>
            </w:pPr>
            <w:r w:rsidRPr="00866ADD">
              <w:rPr>
                <w:sz w:val="18"/>
                <w:szCs w:val="18"/>
              </w:rPr>
              <w:tab/>
              <w:t>Headache</w:t>
            </w:r>
          </w:p>
        </w:tc>
        <w:tc>
          <w:tcPr>
            <w:tcW w:w="2856" w:type="dxa"/>
          </w:tcPr>
          <w:p w:rsidR="00D0075A" w:rsidRPr="00866ADD" w:rsidRDefault="00D0075A" w:rsidP="00B31635">
            <w:pPr>
              <w:pStyle w:val="C-BodyText"/>
              <w:spacing w:before="0" w:after="0" w:line="240" w:lineRule="auto"/>
              <w:jc w:val="center"/>
              <w:rPr>
                <w:sz w:val="18"/>
                <w:szCs w:val="18"/>
              </w:rPr>
            </w:pPr>
            <w:r>
              <w:rPr>
                <w:sz w:val="18"/>
                <w:szCs w:val="18"/>
              </w:rPr>
              <w:t>6 (2.4)</w:t>
            </w:r>
          </w:p>
        </w:tc>
        <w:tc>
          <w:tcPr>
            <w:tcW w:w="2711" w:type="dxa"/>
          </w:tcPr>
          <w:p w:rsidR="00D0075A" w:rsidRPr="00866ADD" w:rsidRDefault="00D0075A" w:rsidP="00B31635">
            <w:pPr>
              <w:pStyle w:val="C-BodyText"/>
              <w:spacing w:before="0" w:after="0" w:line="240" w:lineRule="auto"/>
              <w:jc w:val="center"/>
              <w:rPr>
                <w:sz w:val="18"/>
                <w:szCs w:val="18"/>
              </w:rPr>
            </w:pPr>
            <w:r>
              <w:rPr>
                <w:sz w:val="18"/>
                <w:szCs w:val="18"/>
              </w:rPr>
              <w:t>5 (4.0)</w:t>
            </w:r>
          </w:p>
        </w:tc>
      </w:tr>
      <w:tr w:rsidR="00D0075A" w:rsidRPr="00866ADD" w:rsidTr="00B31635">
        <w:tc>
          <w:tcPr>
            <w:tcW w:w="3289" w:type="dxa"/>
          </w:tcPr>
          <w:p w:rsidR="00D0075A" w:rsidRPr="00866ADD" w:rsidRDefault="00D0075A" w:rsidP="00B31635">
            <w:pPr>
              <w:pStyle w:val="C-BodyText"/>
              <w:spacing w:before="0" w:after="0" w:line="240" w:lineRule="auto"/>
              <w:rPr>
                <w:sz w:val="18"/>
                <w:szCs w:val="18"/>
              </w:rPr>
            </w:pPr>
            <w:r w:rsidRPr="00866ADD">
              <w:rPr>
                <w:sz w:val="18"/>
                <w:szCs w:val="18"/>
              </w:rPr>
              <w:tab/>
              <w:t>Hypoesthesia</w:t>
            </w:r>
          </w:p>
        </w:tc>
        <w:tc>
          <w:tcPr>
            <w:tcW w:w="2856" w:type="dxa"/>
          </w:tcPr>
          <w:p w:rsidR="00D0075A" w:rsidRPr="00866ADD" w:rsidRDefault="00D0075A" w:rsidP="00B31635">
            <w:pPr>
              <w:pStyle w:val="C-BodyText"/>
              <w:spacing w:before="0" w:after="0" w:line="240" w:lineRule="auto"/>
              <w:jc w:val="center"/>
              <w:rPr>
                <w:sz w:val="18"/>
                <w:szCs w:val="18"/>
              </w:rPr>
            </w:pPr>
            <w:r>
              <w:rPr>
                <w:sz w:val="18"/>
                <w:szCs w:val="18"/>
              </w:rPr>
              <w:t>6 (2.4)</w:t>
            </w:r>
          </w:p>
        </w:tc>
        <w:tc>
          <w:tcPr>
            <w:tcW w:w="2711" w:type="dxa"/>
          </w:tcPr>
          <w:p w:rsidR="00D0075A" w:rsidRPr="00866ADD" w:rsidRDefault="00D0075A" w:rsidP="00B31635">
            <w:pPr>
              <w:pStyle w:val="C-BodyText"/>
              <w:spacing w:before="0" w:after="0" w:line="240" w:lineRule="auto"/>
              <w:jc w:val="center"/>
              <w:rPr>
                <w:sz w:val="18"/>
                <w:szCs w:val="18"/>
              </w:rPr>
            </w:pPr>
            <w:r w:rsidRPr="00866ADD">
              <w:rPr>
                <w:sz w:val="18"/>
                <w:szCs w:val="18"/>
              </w:rPr>
              <w:t>0 (0.0)</w:t>
            </w:r>
          </w:p>
        </w:tc>
      </w:tr>
      <w:tr w:rsidR="00D0075A" w:rsidRPr="00866ADD" w:rsidTr="00B31635">
        <w:tc>
          <w:tcPr>
            <w:tcW w:w="3289" w:type="dxa"/>
          </w:tcPr>
          <w:p w:rsidR="00D0075A" w:rsidRPr="00866ADD" w:rsidRDefault="00D0075A" w:rsidP="00B31635">
            <w:pPr>
              <w:pStyle w:val="C-BodyText"/>
              <w:spacing w:before="0" w:after="0" w:line="240" w:lineRule="auto"/>
              <w:rPr>
                <w:sz w:val="18"/>
                <w:szCs w:val="18"/>
              </w:rPr>
            </w:pPr>
            <w:r w:rsidRPr="00866ADD">
              <w:rPr>
                <w:sz w:val="18"/>
                <w:szCs w:val="18"/>
              </w:rPr>
              <w:tab/>
            </w:r>
            <w:proofErr w:type="spellStart"/>
            <w:r w:rsidRPr="00866ADD">
              <w:rPr>
                <w:sz w:val="18"/>
                <w:szCs w:val="18"/>
              </w:rPr>
              <w:t>Par</w:t>
            </w:r>
            <w:r w:rsidR="00DD1EAF">
              <w:rPr>
                <w:sz w:val="18"/>
                <w:szCs w:val="18"/>
              </w:rPr>
              <w:t>a</w:t>
            </w:r>
            <w:r w:rsidRPr="00866ADD">
              <w:rPr>
                <w:sz w:val="18"/>
                <w:szCs w:val="18"/>
              </w:rPr>
              <w:t>esthesia</w:t>
            </w:r>
            <w:proofErr w:type="spellEnd"/>
          </w:p>
        </w:tc>
        <w:tc>
          <w:tcPr>
            <w:tcW w:w="2856" w:type="dxa"/>
          </w:tcPr>
          <w:p w:rsidR="00D0075A" w:rsidRPr="00866ADD" w:rsidRDefault="00D0075A" w:rsidP="00B31635">
            <w:pPr>
              <w:pStyle w:val="C-BodyText"/>
              <w:spacing w:before="0" w:after="0" w:line="240" w:lineRule="auto"/>
              <w:jc w:val="center"/>
              <w:rPr>
                <w:sz w:val="18"/>
                <w:szCs w:val="18"/>
              </w:rPr>
            </w:pPr>
            <w:r>
              <w:rPr>
                <w:sz w:val="18"/>
                <w:szCs w:val="18"/>
              </w:rPr>
              <w:t>7 (2.8)</w:t>
            </w:r>
          </w:p>
        </w:tc>
        <w:tc>
          <w:tcPr>
            <w:tcW w:w="2711" w:type="dxa"/>
          </w:tcPr>
          <w:p w:rsidR="00D0075A" w:rsidRPr="00866ADD" w:rsidRDefault="00D0075A" w:rsidP="00B31635">
            <w:pPr>
              <w:pStyle w:val="C-BodyText"/>
              <w:spacing w:before="0" w:after="0" w:line="240" w:lineRule="auto"/>
              <w:jc w:val="center"/>
              <w:rPr>
                <w:sz w:val="18"/>
                <w:szCs w:val="18"/>
              </w:rPr>
            </w:pPr>
            <w:r w:rsidRPr="00866ADD">
              <w:rPr>
                <w:sz w:val="18"/>
                <w:szCs w:val="18"/>
              </w:rPr>
              <w:t>1 (0.8)</w:t>
            </w:r>
          </w:p>
        </w:tc>
      </w:tr>
      <w:tr w:rsidR="00D0075A" w:rsidRPr="00866ADD" w:rsidTr="00B31635">
        <w:tc>
          <w:tcPr>
            <w:tcW w:w="3289" w:type="dxa"/>
          </w:tcPr>
          <w:p w:rsidR="00D0075A" w:rsidRPr="00866ADD" w:rsidRDefault="00D0075A" w:rsidP="00B31635">
            <w:pPr>
              <w:pStyle w:val="C-BodyText"/>
              <w:spacing w:before="0" w:after="0" w:line="240" w:lineRule="auto"/>
              <w:rPr>
                <w:sz w:val="18"/>
                <w:szCs w:val="18"/>
              </w:rPr>
            </w:pPr>
            <w:r w:rsidRPr="00866ADD">
              <w:rPr>
                <w:sz w:val="18"/>
                <w:szCs w:val="18"/>
              </w:rPr>
              <w:t>Skin and Subcutaneous Tissue Disorders:</w:t>
            </w:r>
          </w:p>
        </w:tc>
        <w:tc>
          <w:tcPr>
            <w:tcW w:w="2856" w:type="dxa"/>
          </w:tcPr>
          <w:p w:rsidR="00D0075A" w:rsidRPr="00866ADD" w:rsidRDefault="00D0075A" w:rsidP="00B31635">
            <w:pPr>
              <w:pStyle w:val="C-BodyText"/>
              <w:spacing w:before="0" w:after="0" w:line="240" w:lineRule="auto"/>
              <w:jc w:val="center"/>
              <w:rPr>
                <w:sz w:val="18"/>
                <w:szCs w:val="18"/>
              </w:rPr>
            </w:pPr>
          </w:p>
        </w:tc>
        <w:tc>
          <w:tcPr>
            <w:tcW w:w="2711" w:type="dxa"/>
          </w:tcPr>
          <w:p w:rsidR="00D0075A" w:rsidRPr="00866ADD" w:rsidRDefault="00D0075A" w:rsidP="00B31635">
            <w:pPr>
              <w:pStyle w:val="C-BodyText"/>
              <w:spacing w:before="0" w:after="0" w:line="240" w:lineRule="auto"/>
              <w:jc w:val="center"/>
              <w:rPr>
                <w:sz w:val="18"/>
                <w:szCs w:val="18"/>
              </w:rPr>
            </w:pPr>
          </w:p>
        </w:tc>
      </w:tr>
      <w:tr w:rsidR="00D0075A" w:rsidRPr="00866ADD" w:rsidTr="00B31635">
        <w:tc>
          <w:tcPr>
            <w:tcW w:w="3289" w:type="dxa"/>
          </w:tcPr>
          <w:p w:rsidR="00D0075A" w:rsidRPr="00866ADD" w:rsidRDefault="00D0075A" w:rsidP="00B31635">
            <w:pPr>
              <w:pStyle w:val="C-BodyText"/>
              <w:spacing w:before="0" w:after="0" w:line="240" w:lineRule="auto"/>
              <w:rPr>
                <w:sz w:val="18"/>
                <w:szCs w:val="18"/>
              </w:rPr>
            </w:pPr>
            <w:r w:rsidRPr="00866ADD">
              <w:rPr>
                <w:sz w:val="18"/>
                <w:szCs w:val="18"/>
              </w:rPr>
              <w:tab/>
              <w:t>Blister</w:t>
            </w:r>
          </w:p>
        </w:tc>
        <w:tc>
          <w:tcPr>
            <w:tcW w:w="2856" w:type="dxa"/>
          </w:tcPr>
          <w:p w:rsidR="00D0075A" w:rsidRPr="00866ADD" w:rsidRDefault="00D0075A" w:rsidP="00B31635">
            <w:pPr>
              <w:pStyle w:val="C-BodyText"/>
              <w:spacing w:before="0" w:after="0" w:line="240" w:lineRule="auto"/>
              <w:jc w:val="center"/>
              <w:rPr>
                <w:sz w:val="18"/>
                <w:szCs w:val="18"/>
              </w:rPr>
            </w:pPr>
            <w:r w:rsidRPr="00866ADD">
              <w:rPr>
                <w:sz w:val="18"/>
                <w:szCs w:val="18"/>
              </w:rPr>
              <w:t>11 (4.4)</w:t>
            </w:r>
          </w:p>
        </w:tc>
        <w:tc>
          <w:tcPr>
            <w:tcW w:w="2711" w:type="dxa"/>
          </w:tcPr>
          <w:p w:rsidR="00D0075A" w:rsidRPr="00866ADD" w:rsidRDefault="00D0075A" w:rsidP="00B31635">
            <w:pPr>
              <w:pStyle w:val="C-BodyText"/>
              <w:spacing w:before="0" w:after="0" w:line="240" w:lineRule="auto"/>
              <w:jc w:val="center"/>
              <w:rPr>
                <w:sz w:val="18"/>
                <w:szCs w:val="18"/>
              </w:rPr>
            </w:pPr>
            <w:r w:rsidRPr="00866ADD">
              <w:rPr>
                <w:sz w:val="18"/>
                <w:szCs w:val="18"/>
              </w:rPr>
              <w:t>0 (0.0)</w:t>
            </w:r>
          </w:p>
        </w:tc>
      </w:tr>
      <w:tr w:rsidR="00D0075A" w:rsidRPr="00866ADD" w:rsidTr="00B31635">
        <w:tc>
          <w:tcPr>
            <w:tcW w:w="3289" w:type="dxa"/>
          </w:tcPr>
          <w:p w:rsidR="00D0075A" w:rsidRPr="00866ADD" w:rsidRDefault="00D0075A" w:rsidP="00B31635">
            <w:pPr>
              <w:pStyle w:val="C-BodyText"/>
              <w:spacing w:before="0" w:after="0" w:line="240" w:lineRule="auto"/>
              <w:rPr>
                <w:sz w:val="18"/>
                <w:szCs w:val="18"/>
              </w:rPr>
            </w:pPr>
            <w:r w:rsidRPr="00866ADD">
              <w:rPr>
                <w:sz w:val="18"/>
                <w:szCs w:val="18"/>
              </w:rPr>
              <w:tab/>
              <w:t>Blood blister</w:t>
            </w:r>
          </w:p>
        </w:tc>
        <w:tc>
          <w:tcPr>
            <w:tcW w:w="2856" w:type="dxa"/>
          </w:tcPr>
          <w:p w:rsidR="00D0075A" w:rsidRPr="00866ADD" w:rsidRDefault="00D0075A" w:rsidP="00B31635">
            <w:pPr>
              <w:pStyle w:val="C-BodyText"/>
              <w:spacing w:before="0" w:after="0" w:line="240" w:lineRule="auto"/>
              <w:jc w:val="center"/>
              <w:rPr>
                <w:sz w:val="18"/>
                <w:szCs w:val="18"/>
              </w:rPr>
            </w:pPr>
            <w:r w:rsidRPr="00866ADD">
              <w:rPr>
                <w:sz w:val="18"/>
                <w:szCs w:val="18"/>
              </w:rPr>
              <w:t>10 (4.0)</w:t>
            </w:r>
          </w:p>
        </w:tc>
        <w:tc>
          <w:tcPr>
            <w:tcW w:w="2711" w:type="dxa"/>
          </w:tcPr>
          <w:p w:rsidR="00D0075A" w:rsidRPr="00866ADD" w:rsidRDefault="00D0075A" w:rsidP="00B31635">
            <w:pPr>
              <w:pStyle w:val="C-BodyText"/>
              <w:spacing w:before="0" w:after="0" w:line="240" w:lineRule="auto"/>
              <w:jc w:val="center"/>
              <w:rPr>
                <w:sz w:val="18"/>
                <w:szCs w:val="18"/>
              </w:rPr>
            </w:pPr>
            <w:r w:rsidRPr="00866ADD">
              <w:rPr>
                <w:sz w:val="18"/>
                <w:szCs w:val="18"/>
              </w:rPr>
              <w:t>0 (0.0)</w:t>
            </w:r>
          </w:p>
        </w:tc>
      </w:tr>
      <w:tr w:rsidR="00816D95" w:rsidRPr="00866ADD" w:rsidTr="00B31635">
        <w:tc>
          <w:tcPr>
            <w:tcW w:w="3289" w:type="dxa"/>
          </w:tcPr>
          <w:p w:rsidR="00816D95" w:rsidRPr="00866ADD" w:rsidRDefault="00816D95" w:rsidP="00B31635">
            <w:pPr>
              <w:pStyle w:val="C-BodyText"/>
              <w:spacing w:before="0" w:after="0" w:line="240" w:lineRule="auto"/>
              <w:rPr>
                <w:sz w:val="18"/>
                <w:szCs w:val="18"/>
              </w:rPr>
            </w:pPr>
            <w:r>
              <w:rPr>
                <w:sz w:val="18"/>
                <w:szCs w:val="18"/>
              </w:rPr>
              <w:tab/>
              <w:t>Ecchymosis</w:t>
            </w:r>
          </w:p>
        </w:tc>
        <w:tc>
          <w:tcPr>
            <w:tcW w:w="2856" w:type="dxa"/>
          </w:tcPr>
          <w:p w:rsidR="00816D95" w:rsidRPr="00BC261C" w:rsidRDefault="00816D95" w:rsidP="00BC261C">
            <w:pPr>
              <w:pStyle w:val="C-BodyText"/>
              <w:spacing w:before="0" w:after="0" w:line="240" w:lineRule="auto"/>
              <w:jc w:val="center"/>
              <w:rPr>
                <w:sz w:val="18"/>
                <w:szCs w:val="18"/>
                <w:highlight w:val="yellow"/>
              </w:rPr>
            </w:pPr>
            <w:r w:rsidRPr="00751AB2">
              <w:rPr>
                <w:sz w:val="18"/>
                <w:szCs w:val="18"/>
              </w:rPr>
              <w:t>51 (</w:t>
            </w:r>
            <w:r w:rsidR="00BC261C" w:rsidRPr="00751AB2">
              <w:rPr>
                <w:sz w:val="18"/>
                <w:szCs w:val="18"/>
              </w:rPr>
              <w:t xml:space="preserve"> 20.5</w:t>
            </w:r>
            <w:r w:rsidRPr="00751AB2">
              <w:rPr>
                <w:sz w:val="18"/>
                <w:szCs w:val="18"/>
              </w:rPr>
              <w:t>)</w:t>
            </w:r>
          </w:p>
        </w:tc>
        <w:tc>
          <w:tcPr>
            <w:tcW w:w="2711" w:type="dxa"/>
          </w:tcPr>
          <w:p w:rsidR="00816D95" w:rsidRPr="00BC261C" w:rsidRDefault="00816D95" w:rsidP="00B31635">
            <w:pPr>
              <w:pStyle w:val="C-BodyText"/>
              <w:spacing w:before="0" w:after="0" w:line="240" w:lineRule="auto"/>
              <w:jc w:val="center"/>
              <w:rPr>
                <w:sz w:val="18"/>
                <w:szCs w:val="18"/>
                <w:highlight w:val="yellow"/>
              </w:rPr>
            </w:pPr>
            <w:r w:rsidRPr="00BC261C">
              <w:rPr>
                <w:sz w:val="18"/>
                <w:szCs w:val="18"/>
              </w:rPr>
              <w:t>0 (0.0)</w:t>
            </w:r>
          </w:p>
        </w:tc>
      </w:tr>
      <w:tr w:rsidR="00D0075A" w:rsidRPr="00866ADD" w:rsidTr="00B31635">
        <w:tc>
          <w:tcPr>
            <w:tcW w:w="3289" w:type="dxa"/>
          </w:tcPr>
          <w:p w:rsidR="00D0075A" w:rsidRPr="00866ADD" w:rsidRDefault="00D0075A" w:rsidP="00B31635">
            <w:pPr>
              <w:pStyle w:val="C-BodyText"/>
              <w:spacing w:before="0" w:after="0" w:line="240" w:lineRule="auto"/>
              <w:rPr>
                <w:sz w:val="18"/>
                <w:szCs w:val="18"/>
              </w:rPr>
            </w:pPr>
            <w:r w:rsidRPr="00866ADD">
              <w:rPr>
                <w:sz w:val="18"/>
                <w:szCs w:val="18"/>
              </w:rPr>
              <w:tab/>
              <w:t>Erythema</w:t>
            </w:r>
          </w:p>
        </w:tc>
        <w:tc>
          <w:tcPr>
            <w:tcW w:w="2856" w:type="dxa"/>
          </w:tcPr>
          <w:p w:rsidR="00D0075A" w:rsidRPr="00866ADD" w:rsidRDefault="00D0075A" w:rsidP="00B31635">
            <w:pPr>
              <w:pStyle w:val="C-BodyText"/>
              <w:spacing w:before="0" w:after="0" w:line="240" w:lineRule="auto"/>
              <w:jc w:val="center"/>
              <w:rPr>
                <w:sz w:val="18"/>
                <w:szCs w:val="18"/>
              </w:rPr>
            </w:pPr>
            <w:r w:rsidRPr="00866ADD">
              <w:rPr>
                <w:sz w:val="18"/>
                <w:szCs w:val="18"/>
              </w:rPr>
              <w:t>14 (5.6)</w:t>
            </w:r>
          </w:p>
        </w:tc>
        <w:tc>
          <w:tcPr>
            <w:tcW w:w="2711" w:type="dxa"/>
          </w:tcPr>
          <w:p w:rsidR="00D0075A" w:rsidRPr="00866ADD" w:rsidRDefault="00D0075A" w:rsidP="00B31635">
            <w:pPr>
              <w:pStyle w:val="C-BodyText"/>
              <w:spacing w:before="0" w:after="0" w:line="240" w:lineRule="auto"/>
              <w:jc w:val="center"/>
              <w:rPr>
                <w:sz w:val="18"/>
                <w:szCs w:val="18"/>
              </w:rPr>
            </w:pPr>
            <w:r w:rsidRPr="00866ADD">
              <w:rPr>
                <w:sz w:val="18"/>
                <w:szCs w:val="18"/>
              </w:rPr>
              <w:t>0 (0.0)</w:t>
            </w:r>
          </w:p>
        </w:tc>
      </w:tr>
      <w:tr w:rsidR="00D0075A" w:rsidRPr="00866ADD" w:rsidTr="00B31635">
        <w:tc>
          <w:tcPr>
            <w:tcW w:w="3289" w:type="dxa"/>
          </w:tcPr>
          <w:p w:rsidR="00D0075A" w:rsidRPr="00866ADD" w:rsidRDefault="00D0075A" w:rsidP="00B31635">
            <w:pPr>
              <w:pStyle w:val="C-BodyText"/>
              <w:spacing w:before="0" w:after="0" w:line="240" w:lineRule="auto"/>
              <w:rPr>
                <w:sz w:val="18"/>
                <w:szCs w:val="18"/>
              </w:rPr>
            </w:pPr>
            <w:r w:rsidRPr="00866ADD">
              <w:rPr>
                <w:sz w:val="18"/>
                <w:szCs w:val="18"/>
              </w:rPr>
              <w:tab/>
              <w:t>Hyperhidrosis</w:t>
            </w:r>
          </w:p>
        </w:tc>
        <w:tc>
          <w:tcPr>
            <w:tcW w:w="2856" w:type="dxa"/>
          </w:tcPr>
          <w:p w:rsidR="00D0075A" w:rsidRPr="00866ADD" w:rsidRDefault="00D0075A" w:rsidP="00B31635">
            <w:pPr>
              <w:pStyle w:val="C-BodyText"/>
              <w:spacing w:before="0" w:after="0" w:line="240" w:lineRule="auto"/>
              <w:jc w:val="center"/>
              <w:rPr>
                <w:sz w:val="18"/>
                <w:szCs w:val="18"/>
              </w:rPr>
            </w:pPr>
            <w:r w:rsidRPr="00866ADD">
              <w:rPr>
                <w:sz w:val="18"/>
                <w:szCs w:val="18"/>
              </w:rPr>
              <w:t>3 (1.2)</w:t>
            </w:r>
          </w:p>
        </w:tc>
        <w:tc>
          <w:tcPr>
            <w:tcW w:w="2711" w:type="dxa"/>
          </w:tcPr>
          <w:p w:rsidR="00D0075A" w:rsidRPr="00866ADD" w:rsidRDefault="00D0075A" w:rsidP="00B31635">
            <w:pPr>
              <w:pStyle w:val="C-BodyText"/>
              <w:spacing w:before="0" w:after="0" w:line="240" w:lineRule="auto"/>
              <w:jc w:val="center"/>
              <w:rPr>
                <w:sz w:val="18"/>
                <w:szCs w:val="18"/>
              </w:rPr>
            </w:pPr>
            <w:r w:rsidRPr="00866ADD">
              <w:rPr>
                <w:sz w:val="18"/>
                <w:szCs w:val="18"/>
              </w:rPr>
              <w:t>0 (0.0)</w:t>
            </w:r>
          </w:p>
        </w:tc>
      </w:tr>
      <w:tr w:rsidR="00D0075A" w:rsidRPr="00866ADD" w:rsidTr="00B31635">
        <w:tc>
          <w:tcPr>
            <w:tcW w:w="3289" w:type="dxa"/>
          </w:tcPr>
          <w:p w:rsidR="00D0075A" w:rsidRPr="00866ADD" w:rsidRDefault="00D0075A" w:rsidP="00B31635">
            <w:pPr>
              <w:pStyle w:val="C-BodyText"/>
              <w:spacing w:before="0" w:after="0" w:line="240" w:lineRule="auto"/>
              <w:rPr>
                <w:sz w:val="18"/>
                <w:szCs w:val="18"/>
              </w:rPr>
            </w:pPr>
            <w:r w:rsidRPr="00866ADD">
              <w:rPr>
                <w:sz w:val="18"/>
                <w:szCs w:val="18"/>
              </w:rPr>
              <w:tab/>
              <w:t>Rash</w:t>
            </w:r>
          </w:p>
        </w:tc>
        <w:tc>
          <w:tcPr>
            <w:tcW w:w="2856" w:type="dxa"/>
          </w:tcPr>
          <w:p w:rsidR="00D0075A" w:rsidRPr="00866ADD" w:rsidRDefault="00D0075A" w:rsidP="00B31635">
            <w:pPr>
              <w:pStyle w:val="C-BodyText"/>
              <w:spacing w:before="0" w:after="0" w:line="240" w:lineRule="auto"/>
              <w:jc w:val="center"/>
              <w:rPr>
                <w:sz w:val="18"/>
                <w:szCs w:val="18"/>
              </w:rPr>
            </w:pPr>
            <w:r w:rsidRPr="00866ADD">
              <w:rPr>
                <w:sz w:val="18"/>
                <w:szCs w:val="18"/>
              </w:rPr>
              <w:t>3 (1.2)</w:t>
            </w:r>
          </w:p>
        </w:tc>
        <w:tc>
          <w:tcPr>
            <w:tcW w:w="2711" w:type="dxa"/>
          </w:tcPr>
          <w:p w:rsidR="00D0075A" w:rsidRPr="00866ADD" w:rsidRDefault="00D0075A" w:rsidP="00B31635">
            <w:pPr>
              <w:pStyle w:val="C-BodyText"/>
              <w:spacing w:before="0" w:after="0" w:line="240" w:lineRule="auto"/>
              <w:jc w:val="center"/>
              <w:rPr>
                <w:sz w:val="18"/>
                <w:szCs w:val="18"/>
              </w:rPr>
            </w:pPr>
            <w:r>
              <w:rPr>
                <w:sz w:val="18"/>
                <w:szCs w:val="18"/>
              </w:rPr>
              <w:t>1 (0.8)</w:t>
            </w:r>
          </w:p>
        </w:tc>
      </w:tr>
      <w:tr w:rsidR="00D0075A" w:rsidRPr="003D4B94" w:rsidTr="00B31635">
        <w:tc>
          <w:tcPr>
            <w:tcW w:w="8856" w:type="dxa"/>
            <w:gridSpan w:val="3"/>
          </w:tcPr>
          <w:p w:rsidR="00D0075A" w:rsidRPr="008F69E1" w:rsidRDefault="00D0075A" w:rsidP="00B31635">
            <w:pPr>
              <w:widowControl w:val="0"/>
              <w:rPr>
                <w:sz w:val="17"/>
                <w:szCs w:val="17"/>
              </w:rPr>
            </w:pPr>
          </w:p>
          <w:p w:rsidR="00D0075A" w:rsidRPr="008F69E1" w:rsidRDefault="00DD1EAF" w:rsidP="00B31635">
            <w:pPr>
              <w:widowControl w:val="0"/>
              <w:rPr>
                <w:sz w:val="17"/>
                <w:szCs w:val="17"/>
              </w:rPr>
            </w:pPr>
            <w:proofErr w:type="spellStart"/>
            <w:r>
              <w:rPr>
                <w:sz w:val="17"/>
                <w:szCs w:val="17"/>
                <w:vertAlign w:val="superscript"/>
              </w:rPr>
              <w:t>a</w:t>
            </w:r>
            <w:proofErr w:type="spellEnd"/>
            <w:r w:rsidR="00D0075A" w:rsidRPr="008F69E1">
              <w:rPr>
                <w:sz w:val="17"/>
                <w:szCs w:val="17"/>
                <w:vertAlign w:val="superscript"/>
              </w:rPr>
              <w:t xml:space="preserve"> </w:t>
            </w:r>
            <w:r w:rsidR="00D0075A" w:rsidRPr="008F69E1">
              <w:rPr>
                <w:sz w:val="17"/>
                <w:szCs w:val="17"/>
              </w:rPr>
              <w:t>Includes the terms: lymphadenopathy and axillary mass</w:t>
            </w:r>
          </w:p>
          <w:p w:rsidR="00D0075A" w:rsidRPr="008F69E1" w:rsidRDefault="00DD1EAF" w:rsidP="00B31635">
            <w:pPr>
              <w:widowControl w:val="0"/>
              <w:ind w:left="180" w:hanging="180"/>
              <w:rPr>
                <w:sz w:val="17"/>
                <w:szCs w:val="17"/>
              </w:rPr>
            </w:pPr>
            <w:r>
              <w:rPr>
                <w:sz w:val="17"/>
                <w:szCs w:val="17"/>
                <w:vertAlign w:val="superscript"/>
              </w:rPr>
              <w:t>b</w:t>
            </w:r>
            <w:r w:rsidR="00D0075A" w:rsidRPr="008F69E1">
              <w:rPr>
                <w:sz w:val="17"/>
                <w:szCs w:val="17"/>
              </w:rPr>
              <w:t xml:space="preserve"> Includes the terms: injection site reaction, injection site erythema, injection site inflammation, injection site irritation, injection site pain, and injection site warmth</w:t>
            </w:r>
          </w:p>
          <w:p w:rsidR="00D0075A" w:rsidRPr="008F69E1" w:rsidRDefault="00DD1EAF" w:rsidP="00B31635">
            <w:pPr>
              <w:widowControl w:val="0"/>
              <w:rPr>
                <w:sz w:val="17"/>
                <w:szCs w:val="17"/>
              </w:rPr>
            </w:pPr>
            <w:r>
              <w:rPr>
                <w:sz w:val="17"/>
                <w:szCs w:val="17"/>
                <w:vertAlign w:val="superscript"/>
              </w:rPr>
              <w:t>c</w:t>
            </w:r>
            <w:r w:rsidR="00D0075A" w:rsidRPr="008F69E1">
              <w:rPr>
                <w:sz w:val="17"/>
                <w:szCs w:val="17"/>
              </w:rPr>
              <w:t xml:space="preserve"> Includes the terms: injection site swelling and injection site </w:t>
            </w:r>
            <w:r w:rsidR="004E1CDC">
              <w:rPr>
                <w:sz w:val="17"/>
                <w:szCs w:val="17"/>
              </w:rPr>
              <w:t>o</w:t>
            </w:r>
            <w:r w:rsidR="00D0075A" w:rsidRPr="008F69E1">
              <w:rPr>
                <w:sz w:val="17"/>
                <w:szCs w:val="17"/>
              </w:rPr>
              <w:t>edema</w:t>
            </w:r>
          </w:p>
          <w:p w:rsidR="00D0075A" w:rsidRPr="008F69E1" w:rsidRDefault="00DD1EAF" w:rsidP="00B31635">
            <w:pPr>
              <w:pStyle w:val="C-BodyText"/>
              <w:tabs>
                <w:tab w:val="left" w:pos="450"/>
              </w:tabs>
              <w:spacing w:before="0" w:after="0" w:line="240" w:lineRule="auto"/>
              <w:rPr>
                <w:sz w:val="17"/>
                <w:szCs w:val="17"/>
              </w:rPr>
            </w:pPr>
            <w:proofErr w:type="gramStart"/>
            <w:r>
              <w:rPr>
                <w:sz w:val="17"/>
                <w:szCs w:val="17"/>
                <w:vertAlign w:val="superscript"/>
              </w:rPr>
              <w:t>d</w:t>
            </w:r>
            <w:proofErr w:type="gramEnd"/>
            <w:r w:rsidR="00D0075A" w:rsidRPr="008F69E1">
              <w:rPr>
                <w:sz w:val="17"/>
                <w:szCs w:val="17"/>
              </w:rPr>
              <w:t xml:space="preserve"> Most involved swelling of the treated extremity.</w:t>
            </w:r>
          </w:p>
          <w:p w:rsidR="00D0075A" w:rsidRDefault="00DD1EAF" w:rsidP="00B31635">
            <w:pPr>
              <w:widowControl w:val="0"/>
              <w:rPr>
                <w:sz w:val="17"/>
                <w:szCs w:val="17"/>
              </w:rPr>
            </w:pPr>
            <w:proofErr w:type="spellStart"/>
            <w:r>
              <w:rPr>
                <w:sz w:val="17"/>
                <w:szCs w:val="17"/>
                <w:vertAlign w:val="superscript"/>
              </w:rPr>
              <w:t>e</w:t>
            </w:r>
            <w:r w:rsidR="00D0075A" w:rsidRPr="008F69E1">
              <w:rPr>
                <w:sz w:val="17"/>
                <w:szCs w:val="17"/>
              </w:rPr>
              <w:t>Includes</w:t>
            </w:r>
            <w:proofErr w:type="spellEnd"/>
            <w:r w:rsidR="00D0075A" w:rsidRPr="008F69E1">
              <w:rPr>
                <w:sz w:val="17"/>
                <w:szCs w:val="17"/>
              </w:rPr>
              <w:t xml:space="preserve"> the terms: pruritus and injection site pruritus</w:t>
            </w:r>
          </w:p>
          <w:p w:rsidR="00D0075A" w:rsidRPr="00F70913" w:rsidRDefault="00BC261C" w:rsidP="00B31635">
            <w:pPr>
              <w:widowControl w:val="0"/>
              <w:rPr>
                <w:sz w:val="18"/>
                <w:szCs w:val="18"/>
              </w:rPr>
            </w:pPr>
            <w:r w:rsidRPr="008F69E1">
              <w:rPr>
                <w:sz w:val="17"/>
                <w:szCs w:val="17"/>
              </w:rPr>
              <w:t xml:space="preserve">Severe AEs: injection site reaction, pain in extremity (2%); peripheral </w:t>
            </w:r>
            <w:r w:rsidR="00551CC3">
              <w:rPr>
                <w:sz w:val="17"/>
                <w:szCs w:val="17"/>
              </w:rPr>
              <w:t>o</w:t>
            </w:r>
            <w:r w:rsidRPr="00551CC3">
              <w:rPr>
                <w:sz w:val="17"/>
                <w:szCs w:val="17"/>
              </w:rPr>
              <w:t>edema</w:t>
            </w:r>
            <w:r w:rsidRPr="008F69E1">
              <w:rPr>
                <w:sz w:val="17"/>
                <w:szCs w:val="17"/>
              </w:rPr>
              <w:t xml:space="preserve">, contusion (1.6%); </w:t>
            </w:r>
            <w:r>
              <w:rPr>
                <w:sz w:val="17"/>
                <w:szCs w:val="17"/>
              </w:rPr>
              <w:t>injection site h</w:t>
            </w:r>
            <w:r w:rsidR="00F835D6">
              <w:rPr>
                <w:sz w:val="17"/>
                <w:szCs w:val="17"/>
              </w:rPr>
              <w:t>a</w:t>
            </w:r>
            <w:r>
              <w:rPr>
                <w:sz w:val="17"/>
                <w:szCs w:val="17"/>
              </w:rPr>
              <w:t xml:space="preserve">emorrhage (1.2%); and tenderness, </w:t>
            </w:r>
            <w:r w:rsidRPr="008F69E1">
              <w:rPr>
                <w:sz w:val="17"/>
                <w:szCs w:val="17"/>
              </w:rPr>
              <w:t>injection site cellulitis, ligament injury, skin laceration, tendon rupture, chest wall pain, irritability</w:t>
            </w:r>
            <w:r>
              <w:rPr>
                <w:sz w:val="17"/>
                <w:szCs w:val="17"/>
              </w:rPr>
              <w:t xml:space="preserve"> </w:t>
            </w:r>
            <w:r w:rsidRPr="008F69E1">
              <w:rPr>
                <w:sz w:val="17"/>
                <w:szCs w:val="17"/>
              </w:rPr>
              <w:t>(</w:t>
            </w:r>
            <w:r>
              <w:rPr>
                <w:sz w:val="17"/>
                <w:szCs w:val="17"/>
              </w:rPr>
              <w:t>&lt;1</w:t>
            </w:r>
            <w:r w:rsidRPr="008F69E1">
              <w:rPr>
                <w:sz w:val="17"/>
                <w:szCs w:val="17"/>
              </w:rPr>
              <w:t>%)</w:t>
            </w:r>
            <w:r>
              <w:rPr>
                <w:sz w:val="17"/>
                <w:szCs w:val="17"/>
              </w:rPr>
              <w:t>.</w:t>
            </w:r>
          </w:p>
        </w:tc>
      </w:tr>
    </w:tbl>
    <w:p w:rsidR="001C5D38" w:rsidRDefault="001C5D38" w:rsidP="00F2721A">
      <w:pPr>
        <w:autoSpaceDE w:val="0"/>
        <w:autoSpaceDN w:val="0"/>
        <w:adjustRightInd w:val="0"/>
        <w:rPr>
          <w:rFonts w:ascii="Arial" w:hAnsi="Arial" w:cs="Arial"/>
          <w:color w:val="000000"/>
          <w:szCs w:val="24"/>
          <w:lang w:val="en-US"/>
        </w:rPr>
      </w:pPr>
    </w:p>
    <w:p w:rsidR="005C4319" w:rsidRDefault="005C4319" w:rsidP="005C4319">
      <w:pPr>
        <w:autoSpaceDE w:val="0"/>
        <w:autoSpaceDN w:val="0"/>
        <w:adjustRightInd w:val="0"/>
        <w:rPr>
          <w:rFonts w:ascii="Arial" w:hAnsi="Arial" w:cs="Arial"/>
          <w:color w:val="000000"/>
          <w:szCs w:val="24"/>
          <w:lang w:val="en-US"/>
        </w:rPr>
      </w:pPr>
      <w:r w:rsidRPr="005C4319">
        <w:rPr>
          <w:rFonts w:ascii="Arial" w:hAnsi="Arial" w:cs="Arial"/>
          <w:color w:val="000000"/>
          <w:szCs w:val="24"/>
          <w:lang w:val="en-US"/>
        </w:rPr>
        <w:t xml:space="preserve">Table </w:t>
      </w:r>
      <w:r w:rsidR="00485F2B">
        <w:rPr>
          <w:rFonts w:ascii="Arial" w:hAnsi="Arial" w:cs="Arial"/>
          <w:color w:val="000000"/>
          <w:szCs w:val="24"/>
          <w:lang w:val="en-US"/>
        </w:rPr>
        <w:t>10</w:t>
      </w:r>
      <w:r w:rsidRPr="005C4319">
        <w:rPr>
          <w:rFonts w:ascii="Arial" w:hAnsi="Arial" w:cs="Arial"/>
          <w:color w:val="000000"/>
          <w:szCs w:val="24"/>
          <w:lang w:val="en-US"/>
        </w:rPr>
        <w:t xml:space="preserve"> presents adverse reactions listed by system organ class and frequency categor</w:t>
      </w:r>
      <w:r w:rsidR="00907B70">
        <w:rPr>
          <w:rFonts w:ascii="Arial" w:hAnsi="Arial" w:cs="Arial"/>
          <w:color w:val="000000"/>
          <w:szCs w:val="24"/>
          <w:lang w:val="en-US"/>
        </w:rPr>
        <w:t>y</w:t>
      </w:r>
      <w:r w:rsidRPr="005C4319">
        <w:rPr>
          <w:rFonts w:ascii="Arial" w:hAnsi="Arial" w:cs="Arial"/>
          <w:color w:val="000000"/>
          <w:szCs w:val="24"/>
          <w:lang w:val="en-US"/>
        </w:rPr>
        <w:t>, using the</w:t>
      </w:r>
      <w:r>
        <w:rPr>
          <w:rFonts w:ascii="Arial" w:hAnsi="Arial" w:cs="Arial"/>
          <w:color w:val="000000"/>
          <w:szCs w:val="24"/>
          <w:lang w:val="en-US"/>
        </w:rPr>
        <w:t xml:space="preserve"> </w:t>
      </w:r>
      <w:r w:rsidRPr="005C4319">
        <w:rPr>
          <w:rFonts w:ascii="Arial" w:hAnsi="Arial" w:cs="Arial"/>
          <w:color w:val="000000"/>
          <w:szCs w:val="24"/>
          <w:lang w:val="en-US"/>
        </w:rPr>
        <w:t>convention: uncommon (≥1/1,000 to</w:t>
      </w:r>
      <w:r>
        <w:rPr>
          <w:rFonts w:ascii="Arial" w:hAnsi="Arial" w:cs="Arial"/>
          <w:color w:val="000000"/>
          <w:szCs w:val="24"/>
          <w:lang w:val="en-US"/>
        </w:rPr>
        <w:t xml:space="preserve"> </w:t>
      </w:r>
      <w:r w:rsidRPr="005C4319">
        <w:rPr>
          <w:rFonts w:ascii="Arial" w:hAnsi="Arial" w:cs="Arial"/>
          <w:color w:val="000000"/>
          <w:szCs w:val="24"/>
          <w:lang w:val="en-US"/>
        </w:rPr>
        <w:t xml:space="preserve">&lt;1/100).Within each frequency group, adverse reactions are presented in </w:t>
      </w:r>
      <w:r w:rsidRPr="005C4319">
        <w:rPr>
          <w:rFonts w:ascii="Arial" w:hAnsi="Arial" w:cs="Arial"/>
          <w:color w:val="000000"/>
          <w:szCs w:val="24"/>
          <w:lang w:val="en-US"/>
        </w:rPr>
        <w:lastRenderedPageBreak/>
        <w:t>order of decreasing</w:t>
      </w:r>
      <w:r>
        <w:rPr>
          <w:rFonts w:ascii="Arial" w:hAnsi="Arial" w:cs="Arial"/>
          <w:color w:val="000000"/>
          <w:szCs w:val="24"/>
          <w:lang w:val="en-US"/>
        </w:rPr>
        <w:t xml:space="preserve"> </w:t>
      </w:r>
      <w:r w:rsidRPr="005C4319">
        <w:rPr>
          <w:rFonts w:ascii="Arial" w:hAnsi="Arial" w:cs="Arial"/>
          <w:color w:val="000000"/>
          <w:szCs w:val="24"/>
          <w:lang w:val="en-US"/>
        </w:rPr>
        <w:t>seriousness.</w:t>
      </w:r>
      <w:r w:rsidR="00DD6C65">
        <w:rPr>
          <w:rFonts w:ascii="Arial" w:hAnsi="Arial" w:cs="Arial"/>
          <w:color w:val="000000"/>
          <w:szCs w:val="24"/>
          <w:lang w:val="en-US"/>
        </w:rPr>
        <w:t xml:space="preserve"> </w:t>
      </w:r>
      <w:r w:rsidRPr="005C4319">
        <w:rPr>
          <w:rFonts w:ascii="Arial" w:hAnsi="Arial" w:cs="Arial"/>
          <w:color w:val="000000"/>
          <w:szCs w:val="24"/>
          <w:lang w:val="en-US"/>
        </w:rPr>
        <w:t xml:space="preserve"> Adverse reactions reported from the clinical </w:t>
      </w:r>
      <w:proofErr w:type="spellStart"/>
      <w:r w:rsidRPr="005C4319">
        <w:rPr>
          <w:rFonts w:ascii="Arial" w:hAnsi="Arial" w:cs="Arial"/>
          <w:color w:val="000000"/>
          <w:szCs w:val="24"/>
          <w:lang w:val="en-US"/>
        </w:rPr>
        <w:t>programme</w:t>
      </w:r>
      <w:proofErr w:type="spellEnd"/>
      <w:r w:rsidRPr="005C4319">
        <w:rPr>
          <w:rFonts w:ascii="Arial" w:hAnsi="Arial" w:cs="Arial"/>
          <w:color w:val="000000"/>
          <w:szCs w:val="24"/>
          <w:lang w:val="en-US"/>
        </w:rPr>
        <w:t xml:space="preserve"> are those that occurred in the</w:t>
      </w:r>
      <w:r>
        <w:rPr>
          <w:rFonts w:ascii="Arial" w:hAnsi="Arial" w:cs="Arial"/>
          <w:color w:val="000000"/>
          <w:szCs w:val="24"/>
          <w:lang w:val="en-US"/>
        </w:rPr>
        <w:t xml:space="preserve"> </w:t>
      </w:r>
      <w:r w:rsidRPr="005C4319">
        <w:rPr>
          <w:rFonts w:ascii="Arial" w:hAnsi="Arial" w:cs="Arial"/>
          <w:color w:val="000000"/>
          <w:szCs w:val="24"/>
          <w:lang w:val="en-US"/>
        </w:rPr>
        <w:t>Phase 3 double blind placebo controlled studies.</w:t>
      </w:r>
    </w:p>
    <w:p w:rsidR="005C4319" w:rsidRDefault="005C4319" w:rsidP="005C4319">
      <w:pPr>
        <w:autoSpaceDE w:val="0"/>
        <w:autoSpaceDN w:val="0"/>
        <w:adjustRightInd w:val="0"/>
        <w:rPr>
          <w:rFonts w:ascii="Arial" w:hAnsi="Arial" w:cs="Arial"/>
          <w:color w:val="000000"/>
          <w:szCs w:val="24"/>
          <w:lang w:val="en-US"/>
        </w:rPr>
      </w:pPr>
    </w:p>
    <w:p w:rsidR="008C62FC" w:rsidRDefault="00F2721A" w:rsidP="00F2721A">
      <w:pPr>
        <w:autoSpaceDE w:val="0"/>
        <w:autoSpaceDN w:val="0"/>
        <w:adjustRightInd w:val="0"/>
        <w:rPr>
          <w:rFonts w:ascii="Arial" w:hAnsi="Arial" w:cs="Arial"/>
          <w:color w:val="000000"/>
          <w:szCs w:val="24"/>
          <w:lang w:val="en-US"/>
        </w:rPr>
      </w:pPr>
      <w:r w:rsidRPr="00F2721A">
        <w:rPr>
          <w:rFonts w:ascii="Arial" w:hAnsi="Arial" w:cs="Arial"/>
          <w:color w:val="000000"/>
          <w:szCs w:val="24"/>
          <w:lang w:val="en-US"/>
        </w:rPr>
        <w:t xml:space="preserve">The most frequently reported adverse reactions during the </w:t>
      </w:r>
      <w:r>
        <w:rPr>
          <w:rFonts w:ascii="Arial" w:hAnsi="Arial" w:cs="Arial"/>
          <w:color w:val="000000"/>
          <w:szCs w:val="24"/>
          <w:lang w:val="en-US"/>
        </w:rPr>
        <w:t>XIAFLEX</w:t>
      </w:r>
      <w:r w:rsidRPr="00F2721A">
        <w:rPr>
          <w:rFonts w:ascii="Arial" w:hAnsi="Arial" w:cs="Arial"/>
          <w:color w:val="000000"/>
          <w:szCs w:val="24"/>
          <w:lang w:val="en-US"/>
        </w:rPr>
        <w:t xml:space="preserve"> clinical studies were local injection-site reactions such as </w:t>
      </w:r>
      <w:proofErr w:type="spellStart"/>
      <w:r>
        <w:rPr>
          <w:rFonts w:ascii="Arial" w:hAnsi="Arial" w:cs="Arial"/>
          <w:color w:val="000000"/>
          <w:szCs w:val="24"/>
          <w:lang w:val="en-US"/>
        </w:rPr>
        <w:t>o</w:t>
      </w:r>
      <w:r w:rsidRPr="00F2721A">
        <w:rPr>
          <w:rFonts w:ascii="Arial" w:hAnsi="Arial" w:cs="Arial"/>
          <w:color w:val="000000"/>
          <w:szCs w:val="24"/>
          <w:lang w:val="en-US"/>
        </w:rPr>
        <w:t>edema</w:t>
      </w:r>
      <w:proofErr w:type="spellEnd"/>
      <w:r w:rsidRPr="00F2721A">
        <w:rPr>
          <w:rFonts w:ascii="Arial" w:hAnsi="Arial" w:cs="Arial"/>
          <w:color w:val="000000"/>
          <w:szCs w:val="24"/>
          <w:lang w:val="en-US"/>
        </w:rPr>
        <w:t xml:space="preserve"> peripheral (local to the injection site), contusion (including ecchymosis), injection-site </w:t>
      </w:r>
      <w:proofErr w:type="spellStart"/>
      <w:r w:rsidRPr="00F2721A">
        <w:rPr>
          <w:rFonts w:ascii="Arial" w:hAnsi="Arial" w:cs="Arial"/>
          <w:color w:val="000000"/>
          <w:szCs w:val="24"/>
          <w:lang w:val="en-US"/>
        </w:rPr>
        <w:t>h</w:t>
      </w:r>
      <w:r>
        <w:rPr>
          <w:rFonts w:ascii="Arial" w:hAnsi="Arial" w:cs="Arial"/>
          <w:color w:val="000000"/>
          <w:szCs w:val="24"/>
          <w:lang w:val="en-US"/>
        </w:rPr>
        <w:t>a</w:t>
      </w:r>
      <w:r w:rsidRPr="00F2721A">
        <w:rPr>
          <w:rFonts w:ascii="Arial" w:hAnsi="Arial" w:cs="Arial"/>
          <w:color w:val="000000"/>
          <w:szCs w:val="24"/>
          <w:lang w:val="en-US"/>
        </w:rPr>
        <w:t>emorrhage</w:t>
      </w:r>
      <w:proofErr w:type="spellEnd"/>
      <w:r w:rsidRPr="00F2721A">
        <w:rPr>
          <w:rFonts w:ascii="Arial" w:hAnsi="Arial" w:cs="Arial"/>
          <w:color w:val="000000"/>
          <w:szCs w:val="24"/>
          <w:lang w:val="en-US"/>
        </w:rPr>
        <w:t xml:space="preserve">, and injection-site pain. Injection site reactions were very common, occurring in the vast majority of patients, were mostly mild to </w:t>
      </w:r>
      <w:r w:rsidRPr="00F4161C">
        <w:rPr>
          <w:rFonts w:ascii="Arial" w:hAnsi="Arial" w:cs="Arial"/>
          <w:color w:val="000000"/>
          <w:szCs w:val="24"/>
          <w:lang w:val="en-US"/>
        </w:rPr>
        <w:t>moderate in severity and generally subsided within 1-2 weeks post injection.</w:t>
      </w:r>
      <w:r w:rsidR="00D0075A" w:rsidRPr="00F4161C">
        <w:rPr>
          <w:rFonts w:ascii="Arial" w:hAnsi="Arial" w:cs="Arial"/>
          <w:color w:val="000000"/>
          <w:szCs w:val="24"/>
          <w:lang w:val="en-US"/>
        </w:rPr>
        <w:t xml:space="preserve"> </w:t>
      </w:r>
      <w:r w:rsidR="00BC0C41" w:rsidRPr="00F4161C">
        <w:rPr>
          <w:rFonts w:ascii="Arial" w:hAnsi="Arial" w:cs="Arial"/>
          <w:color w:val="000000"/>
          <w:szCs w:val="24"/>
          <w:lang w:val="en-US"/>
        </w:rPr>
        <w:t xml:space="preserve"> </w:t>
      </w:r>
    </w:p>
    <w:p w:rsidR="008C62FC" w:rsidRDefault="008C62FC" w:rsidP="00F2721A">
      <w:pPr>
        <w:autoSpaceDE w:val="0"/>
        <w:autoSpaceDN w:val="0"/>
        <w:adjustRightInd w:val="0"/>
        <w:rPr>
          <w:rFonts w:ascii="Arial" w:hAnsi="Arial" w:cs="Arial"/>
          <w:color w:val="000000"/>
          <w:szCs w:val="24"/>
          <w:lang w:val="en-US"/>
        </w:rPr>
      </w:pPr>
    </w:p>
    <w:p w:rsidR="00BC0C41" w:rsidRDefault="00BC0C41" w:rsidP="00F2721A">
      <w:pPr>
        <w:autoSpaceDE w:val="0"/>
        <w:autoSpaceDN w:val="0"/>
        <w:adjustRightInd w:val="0"/>
        <w:rPr>
          <w:rFonts w:ascii="Arial" w:hAnsi="Arial" w:cs="Arial"/>
          <w:color w:val="000000"/>
          <w:szCs w:val="24"/>
          <w:lang w:val="en-US"/>
        </w:rPr>
      </w:pPr>
      <w:r w:rsidRPr="00F4161C">
        <w:rPr>
          <w:rFonts w:ascii="Arial" w:hAnsi="Arial" w:cs="Arial"/>
          <w:color w:val="000000"/>
          <w:szCs w:val="24"/>
          <w:lang w:val="en-US"/>
        </w:rPr>
        <w:t xml:space="preserve">Lymphangitis was reported in 1% of subjects (11/1082) who received at least one injection of </w:t>
      </w:r>
      <w:r w:rsidR="00BC261C" w:rsidRPr="00F4161C">
        <w:rPr>
          <w:rFonts w:ascii="Arial" w:hAnsi="Arial" w:cs="Arial"/>
          <w:color w:val="000000"/>
          <w:szCs w:val="24"/>
          <w:lang w:val="en-US"/>
        </w:rPr>
        <w:t>X</w:t>
      </w:r>
      <w:r w:rsidR="009C6148" w:rsidRPr="00F4161C">
        <w:rPr>
          <w:rFonts w:ascii="Arial" w:hAnsi="Arial" w:cs="Arial"/>
          <w:color w:val="000000"/>
          <w:szCs w:val="24"/>
          <w:lang w:val="en-US"/>
        </w:rPr>
        <w:t>IAFLEX</w:t>
      </w:r>
      <w:r w:rsidR="0043093A" w:rsidRPr="00F4161C">
        <w:rPr>
          <w:rFonts w:ascii="Arial" w:hAnsi="Arial" w:cs="Arial"/>
          <w:color w:val="000000"/>
          <w:szCs w:val="24"/>
          <w:lang w:val="en-US"/>
        </w:rPr>
        <w:t xml:space="preserve"> and has been reported post marketing</w:t>
      </w:r>
      <w:r w:rsidRPr="00F4161C">
        <w:rPr>
          <w:rFonts w:ascii="Arial" w:hAnsi="Arial" w:cs="Arial"/>
          <w:color w:val="000000"/>
          <w:szCs w:val="24"/>
          <w:lang w:val="en-US"/>
        </w:rPr>
        <w:t xml:space="preserve">.  </w:t>
      </w:r>
      <w:r w:rsidR="00D0075A" w:rsidRPr="00F4161C">
        <w:rPr>
          <w:rFonts w:ascii="Arial" w:hAnsi="Arial" w:cs="Arial"/>
          <w:color w:val="000000"/>
          <w:szCs w:val="24"/>
          <w:lang w:val="en-US"/>
        </w:rPr>
        <w:t>The adverse reaction profile was similar for each injection, regardless of the number of injections administered. However, the incidence of pruritus increased with more injections.</w:t>
      </w:r>
      <w:r w:rsidR="00D0075A">
        <w:rPr>
          <w:rFonts w:ascii="Arial" w:hAnsi="Arial" w:cs="Arial"/>
          <w:color w:val="000000"/>
          <w:szCs w:val="24"/>
          <w:lang w:val="en-US"/>
        </w:rPr>
        <w:t xml:space="preserve"> </w:t>
      </w:r>
      <w:r w:rsidR="00F2721A" w:rsidRPr="00F2721A">
        <w:rPr>
          <w:rFonts w:ascii="Arial" w:hAnsi="Arial" w:cs="Arial"/>
          <w:color w:val="000000"/>
          <w:szCs w:val="24"/>
          <w:lang w:val="en-US"/>
        </w:rPr>
        <w:t xml:space="preserve"> </w:t>
      </w:r>
    </w:p>
    <w:p w:rsidR="00BC0C41" w:rsidRDefault="00BC0C41" w:rsidP="00F2721A">
      <w:pPr>
        <w:autoSpaceDE w:val="0"/>
        <w:autoSpaceDN w:val="0"/>
        <w:adjustRightInd w:val="0"/>
        <w:rPr>
          <w:rFonts w:ascii="Arial" w:hAnsi="Arial" w:cs="Arial"/>
          <w:color w:val="000000"/>
          <w:szCs w:val="24"/>
          <w:lang w:val="en-US"/>
        </w:rPr>
      </w:pPr>
    </w:p>
    <w:p w:rsidR="00F2721A" w:rsidRDefault="00F2721A" w:rsidP="00F2721A">
      <w:pPr>
        <w:autoSpaceDE w:val="0"/>
        <w:autoSpaceDN w:val="0"/>
        <w:adjustRightInd w:val="0"/>
        <w:rPr>
          <w:rFonts w:ascii="Arial" w:hAnsi="Arial" w:cs="Arial"/>
          <w:color w:val="000000"/>
          <w:szCs w:val="24"/>
          <w:lang w:val="en-US"/>
        </w:rPr>
      </w:pPr>
      <w:r w:rsidRPr="00F2721A">
        <w:rPr>
          <w:rFonts w:ascii="Arial" w:hAnsi="Arial" w:cs="Arial"/>
          <w:color w:val="000000"/>
          <w:szCs w:val="24"/>
          <w:lang w:val="en-US"/>
        </w:rPr>
        <w:t>Serious adverse reactions of tendon rupture, tendonitis, other ligament injury</w:t>
      </w:r>
      <w:r w:rsidR="00922AD9">
        <w:rPr>
          <w:rFonts w:ascii="Arial" w:hAnsi="Arial" w:cs="Arial"/>
          <w:color w:val="000000"/>
          <w:szCs w:val="24"/>
          <w:lang w:val="en-US"/>
        </w:rPr>
        <w:t xml:space="preserve"> </w:t>
      </w:r>
      <w:r w:rsidRPr="00F2721A">
        <w:rPr>
          <w:rFonts w:ascii="Arial" w:hAnsi="Arial" w:cs="Arial"/>
          <w:color w:val="000000"/>
          <w:szCs w:val="24"/>
          <w:lang w:val="en-US"/>
        </w:rPr>
        <w:t xml:space="preserve">and complex regional pain syndrome related to the medicinal product were reported </w:t>
      </w:r>
    </w:p>
    <w:p w:rsidR="00220881" w:rsidRDefault="00220881" w:rsidP="00F2721A">
      <w:pPr>
        <w:autoSpaceDE w:val="0"/>
        <w:autoSpaceDN w:val="0"/>
        <w:adjustRightInd w:val="0"/>
        <w:rPr>
          <w:rFonts w:ascii="Arial" w:hAnsi="Arial" w:cs="Arial"/>
          <w:color w:val="000000"/>
          <w:szCs w:val="24"/>
          <w:lang w:val="en-US"/>
        </w:rPr>
      </w:pPr>
    </w:p>
    <w:p w:rsidR="00907B70" w:rsidRPr="00F4161C" w:rsidRDefault="00907B70" w:rsidP="009849AA">
      <w:pPr>
        <w:ind w:left="284"/>
        <w:rPr>
          <w:rFonts w:ascii="Arial" w:hAnsi="Arial" w:cs="Arial"/>
          <w:b/>
          <w:sz w:val="20"/>
          <w:u w:val="single"/>
        </w:rPr>
      </w:pPr>
      <w:r w:rsidRPr="00F4161C">
        <w:rPr>
          <w:rFonts w:ascii="Arial" w:hAnsi="Arial" w:cs="Arial"/>
          <w:b/>
          <w:sz w:val="20"/>
          <w:u w:val="single"/>
        </w:rPr>
        <w:t xml:space="preserve">Table </w:t>
      </w:r>
      <w:r w:rsidR="00485F2B">
        <w:rPr>
          <w:rFonts w:ascii="Arial" w:hAnsi="Arial" w:cs="Arial"/>
          <w:b/>
          <w:sz w:val="20"/>
          <w:u w:val="single"/>
        </w:rPr>
        <w:t>10</w:t>
      </w:r>
      <w:r w:rsidRPr="00F4161C">
        <w:rPr>
          <w:rFonts w:ascii="Arial" w:hAnsi="Arial" w:cs="Arial"/>
          <w:b/>
          <w:sz w:val="20"/>
          <w:u w:val="single"/>
        </w:rPr>
        <w:t xml:space="preserve">: Uncommon Adverse </w:t>
      </w:r>
      <w:r w:rsidR="00DD6C65" w:rsidRPr="00F4161C">
        <w:rPr>
          <w:rFonts w:ascii="Arial" w:hAnsi="Arial" w:cs="Arial"/>
          <w:b/>
          <w:sz w:val="20"/>
          <w:u w:val="single"/>
        </w:rPr>
        <w:t>Reactions</w:t>
      </w:r>
      <w:r w:rsidRPr="00F4161C">
        <w:rPr>
          <w:rFonts w:ascii="Arial" w:hAnsi="Arial" w:cs="Arial"/>
          <w:b/>
          <w:sz w:val="20"/>
          <w:u w:val="single"/>
        </w:rPr>
        <w:t xml:space="preserve"> (≥1/1,000 to &lt;1/100) Listed by System Organ Class</w:t>
      </w:r>
      <w:r w:rsidR="00DD1EAF" w:rsidRPr="00F4161C">
        <w:rPr>
          <w:rFonts w:ascii="Arial" w:hAnsi="Arial" w:cs="Arial"/>
          <w:b/>
          <w:sz w:val="20"/>
          <w:u w:val="single"/>
        </w:rPr>
        <w:t xml:space="preserve"> – Studies CORD-I and CORD-II</w:t>
      </w:r>
      <w:r w:rsidRPr="00F4161C">
        <w:rPr>
          <w:rFonts w:ascii="Arial" w:hAnsi="Arial" w:cs="Arial"/>
          <w:b/>
          <w:sz w:val="20"/>
          <w:u w:val="single"/>
        </w:rPr>
        <w:t xml:space="preserve"> </w:t>
      </w:r>
    </w:p>
    <w:p w:rsidR="00907B70" w:rsidRDefault="00907B70" w:rsidP="00F2721A">
      <w:pPr>
        <w:autoSpaceDE w:val="0"/>
        <w:autoSpaceDN w:val="0"/>
        <w:adjustRightInd w:val="0"/>
        <w:rPr>
          <w:rFonts w:ascii="Arial" w:hAnsi="Arial" w:cs="Arial"/>
          <w:color w:val="000000"/>
          <w:szCs w:val="24"/>
          <w:lang w:val="en-US"/>
        </w:rPr>
      </w:pPr>
    </w:p>
    <w:tbl>
      <w:tblPr>
        <w:tblW w:w="805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5"/>
        <w:gridCol w:w="5953"/>
      </w:tblGrid>
      <w:tr w:rsidR="00907B70" w:rsidRPr="00B16420" w:rsidTr="00907B70">
        <w:trPr>
          <w:trHeight w:val="252"/>
        </w:trPr>
        <w:tc>
          <w:tcPr>
            <w:tcW w:w="2105" w:type="dxa"/>
          </w:tcPr>
          <w:p w:rsidR="00907B70" w:rsidRPr="00B16420" w:rsidRDefault="00907B70" w:rsidP="00CD2670">
            <w:pPr>
              <w:jc w:val="center"/>
              <w:rPr>
                <w:rFonts w:ascii="Times New Roman" w:eastAsia="Times" w:hAnsi="Times New Roman"/>
                <w:b/>
                <w:sz w:val="18"/>
                <w:szCs w:val="18"/>
              </w:rPr>
            </w:pPr>
            <w:r w:rsidRPr="00B16420">
              <w:rPr>
                <w:rFonts w:ascii="Times New Roman" w:eastAsia="Times" w:hAnsi="Times New Roman"/>
                <w:b/>
                <w:sz w:val="18"/>
                <w:szCs w:val="18"/>
              </w:rPr>
              <w:t>System organ class</w:t>
            </w:r>
          </w:p>
        </w:tc>
        <w:tc>
          <w:tcPr>
            <w:tcW w:w="5953" w:type="dxa"/>
          </w:tcPr>
          <w:p w:rsidR="00907B70" w:rsidRPr="00B16420" w:rsidRDefault="00907B70" w:rsidP="00CD2670">
            <w:pPr>
              <w:jc w:val="center"/>
              <w:rPr>
                <w:rFonts w:ascii="Times New Roman" w:eastAsia="Times" w:hAnsi="Times New Roman"/>
                <w:b/>
                <w:sz w:val="18"/>
                <w:szCs w:val="18"/>
              </w:rPr>
            </w:pPr>
            <w:r w:rsidRPr="00B16420">
              <w:rPr>
                <w:rFonts w:ascii="Times New Roman" w:eastAsia="Times" w:hAnsi="Times New Roman"/>
                <w:b/>
                <w:sz w:val="18"/>
                <w:szCs w:val="18"/>
              </w:rPr>
              <w:t>Uncommon</w:t>
            </w:r>
          </w:p>
          <w:p w:rsidR="00907B70" w:rsidRPr="00B16420" w:rsidRDefault="00907B70" w:rsidP="00CD2670">
            <w:pPr>
              <w:jc w:val="center"/>
              <w:rPr>
                <w:rFonts w:ascii="Times New Roman" w:eastAsia="Times" w:hAnsi="Times New Roman"/>
                <w:b/>
                <w:sz w:val="18"/>
                <w:szCs w:val="18"/>
              </w:rPr>
            </w:pPr>
            <w:r w:rsidRPr="00B16420">
              <w:rPr>
                <w:rFonts w:ascii="Times New Roman" w:eastAsia="Times" w:hAnsi="Times New Roman"/>
                <w:b/>
                <w:sz w:val="18"/>
                <w:szCs w:val="18"/>
              </w:rPr>
              <w:t>≥1/1,000 to &lt;1/100</w:t>
            </w:r>
          </w:p>
        </w:tc>
      </w:tr>
      <w:tr w:rsidR="00907B70" w:rsidRPr="00F4161C" w:rsidTr="00907B70">
        <w:trPr>
          <w:trHeight w:val="464"/>
        </w:trPr>
        <w:tc>
          <w:tcPr>
            <w:tcW w:w="2105" w:type="dxa"/>
          </w:tcPr>
          <w:p w:rsidR="00907B70" w:rsidRPr="00F4161C" w:rsidRDefault="00907B70" w:rsidP="00CD2670">
            <w:pPr>
              <w:rPr>
                <w:rFonts w:ascii="Times New Roman" w:eastAsia="Times" w:hAnsi="Times New Roman"/>
                <w:sz w:val="18"/>
                <w:szCs w:val="18"/>
              </w:rPr>
            </w:pPr>
            <w:r w:rsidRPr="00F4161C">
              <w:rPr>
                <w:rFonts w:ascii="Times New Roman" w:eastAsia="Times" w:hAnsi="Times New Roman"/>
                <w:sz w:val="18"/>
                <w:szCs w:val="18"/>
              </w:rPr>
              <w:t>Infections and infestations</w:t>
            </w:r>
          </w:p>
        </w:tc>
        <w:tc>
          <w:tcPr>
            <w:tcW w:w="5953" w:type="dxa"/>
          </w:tcPr>
          <w:p w:rsidR="00907B70" w:rsidRPr="00F4161C" w:rsidRDefault="00907B70" w:rsidP="00CD2670">
            <w:pPr>
              <w:rPr>
                <w:rFonts w:ascii="Times New Roman" w:eastAsia="Times" w:hAnsi="Times New Roman"/>
                <w:sz w:val="18"/>
                <w:szCs w:val="18"/>
              </w:rPr>
            </w:pPr>
            <w:r w:rsidRPr="00F4161C">
              <w:rPr>
                <w:rFonts w:ascii="Times New Roman" w:eastAsia="Times" w:hAnsi="Times New Roman"/>
                <w:sz w:val="18"/>
                <w:szCs w:val="18"/>
              </w:rPr>
              <w:t>Injection site cellulitis, Lymphangitis</w:t>
            </w:r>
          </w:p>
        </w:tc>
      </w:tr>
      <w:tr w:rsidR="00907B70" w:rsidRPr="00F4161C" w:rsidTr="00907B70">
        <w:trPr>
          <w:trHeight w:val="428"/>
        </w:trPr>
        <w:tc>
          <w:tcPr>
            <w:tcW w:w="2105" w:type="dxa"/>
          </w:tcPr>
          <w:p w:rsidR="00907B70" w:rsidRPr="00F4161C" w:rsidRDefault="00907B70" w:rsidP="00CD2670">
            <w:pPr>
              <w:rPr>
                <w:rFonts w:ascii="Times New Roman" w:eastAsia="Times" w:hAnsi="Times New Roman"/>
                <w:sz w:val="18"/>
                <w:szCs w:val="18"/>
              </w:rPr>
            </w:pPr>
            <w:r w:rsidRPr="00F4161C">
              <w:rPr>
                <w:rFonts w:ascii="Times New Roman" w:eastAsia="Times" w:hAnsi="Times New Roman"/>
                <w:sz w:val="18"/>
                <w:szCs w:val="18"/>
              </w:rPr>
              <w:t>Blood and lymphatic system disorders</w:t>
            </w:r>
          </w:p>
        </w:tc>
        <w:tc>
          <w:tcPr>
            <w:tcW w:w="5953" w:type="dxa"/>
          </w:tcPr>
          <w:p w:rsidR="00907B70" w:rsidRPr="00F4161C" w:rsidRDefault="00907B70" w:rsidP="00CD2670">
            <w:pPr>
              <w:rPr>
                <w:rFonts w:ascii="Times New Roman" w:eastAsia="Times" w:hAnsi="Times New Roman"/>
                <w:sz w:val="18"/>
                <w:szCs w:val="18"/>
              </w:rPr>
            </w:pPr>
            <w:r w:rsidRPr="00F4161C">
              <w:rPr>
                <w:rFonts w:ascii="Times New Roman" w:eastAsia="Times" w:hAnsi="Times New Roman"/>
                <w:sz w:val="18"/>
                <w:szCs w:val="18"/>
              </w:rPr>
              <w:t>Thrombocytopenia</w:t>
            </w:r>
          </w:p>
        </w:tc>
      </w:tr>
      <w:tr w:rsidR="00907B70" w:rsidRPr="00F4161C" w:rsidTr="00907B70">
        <w:trPr>
          <w:trHeight w:val="279"/>
        </w:trPr>
        <w:tc>
          <w:tcPr>
            <w:tcW w:w="2105" w:type="dxa"/>
          </w:tcPr>
          <w:p w:rsidR="00907B70" w:rsidRPr="00F4161C" w:rsidRDefault="00907B70" w:rsidP="00CD2670">
            <w:pPr>
              <w:rPr>
                <w:rFonts w:ascii="Times New Roman" w:eastAsia="Times" w:hAnsi="Times New Roman"/>
                <w:sz w:val="18"/>
                <w:szCs w:val="18"/>
              </w:rPr>
            </w:pPr>
            <w:r w:rsidRPr="00F4161C">
              <w:rPr>
                <w:rFonts w:ascii="Times New Roman" w:eastAsia="Times" w:hAnsi="Times New Roman"/>
                <w:sz w:val="18"/>
                <w:szCs w:val="18"/>
              </w:rPr>
              <w:t>Immune system disorders</w:t>
            </w:r>
          </w:p>
        </w:tc>
        <w:tc>
          <w:tcPr>
            <w:tcW w:w="5953" w:type="dxa"/>
          </w:tcPr>
          <w:p w:rsidR="00907B70" w:rsidRPr="00F4161C" w:rsidRDefault="00907B70" w:rsidP="00CD2670">
            <w:pPr>
              <w:rPr>
                <w:rFonts w:ascii="Times New Roman" w:eastAsia="Times" w:hAnsi="Times New Roman"/>
                <w:sz w:val="18"/>
                <w:szCs w:val="18"/>
              </w:rPr>
            </w:pPr>
            <w:r w:rsidRPr="00F4161C">
              <w:rPr>
                <w:rFonts w:ascii="Times New Roman" w:eastAsia="Times" w:hAnsi="Times New Roman"/>
                <w:sz w:val="18"/>
                <w:szCs w:val="18"/>
              </w:rPr>
              <w:t>Hypersensitivity</w:t>
            </w:r>
          </w:p>
        </w:tc>
      </w:tr>
      <w:tr w:rsidR="00907B70" w:rsidRPr="00F4161C" w:rsidTr="00907B70">
        <w:trPr>
          <w:trHeight w:val="353"/>
        </w:trPr>
        <w:tc>
          <w:tcPr>
            <w:tcW w:w="2105" w:type="dxa"/>
          </w:tcPr>
          <w:p w:rsidR="00907B70" w:rsidRPr="00F4161C" w:rsidRDefault="00907B70" w:rsidP="00DD1EAF">
            <w:pPr>
              <w:rPr>
                <w:rFonts w:ascii="Times New Roman" w:eastAsia="Times" w:hAnsi="Times New Roman"/>
                <w:sz w:val="18"/>
                <w:szCs w:val="18"/>
              </w:rPr>
            </w:pPr>
            <w:r w:rsidRPr="00F4161C">
              <w:rPr>
                <w:rFonts w:ascii="Times New Roman" w:eastAsia="Times" w:hAnsi="Times New Roman"/>
                <w:sz w:val="18"/>
                <w:szCs w:val="18"/>
              </w:rPr>
              <w:t xml:space="preserve">Psychiatric </w:t>
            </w:r>
            <w:r w:rsidR="00DD1EAF" w:rsidRPr="00F4161C">
              <w:rPr>
                <w:rFonts w:ascii="Times New Roman" w:eastAsia="Times" w:hAnsi="Times New Roman"/>
                <w:sz w:val="18"/>
                <w:szCs w:val="18"/>
              </w:rPr>
              <w:t>d</w:t>
            </w:r>
            <w:r w:rsidRPr="00F4161C">
              <w:rPr>
                <w:rFonts w:ascii="Times New Roman" w:eastAsia="Times" w:hAnsi="Times New Roman"/>
                <w:sz w:val="18"/>
                <w:szCs w:val="18"/>
              </w:rPr>
              <w:t>isorders</w:t>
            </w:r>
          </w:p>
        </w:tc>
        <w:tc>
          <w:tcPr>
            <w:tcW w:w="5953" w:type="dxa"/>
          </w:tcPr>
          <w:p w:rsidR="00907B70" w:rsidRPr="00F4161C" w:rsidRDefault="00907B70" w:rsidP="00CD2670">
            <w:pPr>
              <w:rPr>
                <w:rFonts w:ascii="Times New Roman" w:eastAsia="Times" w:hAnsi="Times New Roman"/>
                <w:sz w:val="18"/>
                <w:szCs w:val="18"/>
              </w:rPr>
            </w:pPr>
            <w:r w:rsidRPr="00F4161C">
              <w:rPr>
                <w:rFonts w:ascii="Times New Roman" w:eastAsia="Times" w:hAnsi="Times New Roman"/>
                <w:sz w:val="18"/>
                <w:szCs w:val="18"/>
              </w:rPr>
              <w:t xml:space="preserve">Disorientation, Agitation, Insomnia ,Irritability ,Restlessness </w:t>
            </w:r>
          </w:p>
        </w:tc>
      </w:tr>
      <w:tr w:rsidR="00907B70" w:rsidRPr="00F4161C" w:rsidTr="00907B70">
        <w:trPr>
          <w:trHeight w:val="285"/>
        </w:trPr>
        <w:tc>
          <w:tcPr>
            <w:tcW w:w="2105" w:type="dxa"/>
          </w:tcPr>
          <w:p w:rsidR="00907B70" w:rsidRPr="00F4161C" w:rsidRDefault="00907B70" w:rsidP="00CD2670">
            <w:pPr>
              <w:rPr>
                <w:rFonts w:ascii="Times New Roman" w:eastAsia="Times" w:hAnsi="Times New Roman"/>
                <w:sz w:val="18"/>
                <w:szCs w:val="18"/>
              </w:rPr>
            </w:pPr>
            <w:r w:rsidRPr="00F4161C">
              <w:rPr>
                <w:rFonts w:ascii="Times New Roman" w:eastAsia="Times" w:hAnsi="Times New Roman"/>
                <w:sz w:val="18"/>
                <w:szCs w:val="18"/>
              </w:rPr>
              <w:t>Nervous system disorders</w:t>
            </w:r>
          </w:p>
          <w:p w:rsidR="00907B70" w:rsidRPr="00F4161C" w:rsidRDefault="00907B70" w:rsidP="00CD2670">
            <w:pPr>
              <w:rPr>
                <w:rFonts w:ascii="Times New Roman" w:eastAsia="Times" w:hAnsi="Times New Roman"/>
                <w:sz w:val="18"/>
                <w:szCs w:val="18"/>
              </w:rPr>
            </w:pPr>
          </w:p>
        </w:tc>
        <w:tc>
          <w:tcPr>
            <w:tcW w:w="5953" w:type="dxa"/>
          </w:tcPr>
          <w:p w:rsidR="00907B70" w:rsidRPr="00F4161C" w:rsidRDefault="00907B70" w:rsidP="00CD2670">
            <w:pPr>
              <w:rPr>
                <w:rFonts w:ascii="Times New Roman" w:eastAsia="Times" w:hAnsi="Times New Roman"/>
                <w:sz w:val="18"/>
                <w:szCs w:val="18"/>
              </w:rPr>
            </w:pPr>
            <w:r w:rsidRPr="00F4161C">
              <w:rPr>
                <w:rFonts w:ascii="Times New Roman" w:eastAsia="Times" w:hAnsi="Times New Roman"/>
                <w:sz w:val="18"/>
                <w:szCs w:val="18"/>
              </w:rPr>
              <w:t>Complex regional pain syndrome, Monoplegia, Syncope vasovagal, Tremor</w:t>
            </w:r>
          </w:p>
        </w:tc>
      </w:tr>
      <w:tr w:rsidR="00907B70" w:rsidRPr="00F4161C" w:rsidTr="00907B70">
        <w:trPr>
          <w:trHeight w:val="218"/>
        </w:trPr>
        <w:tc>
          <w:tcPr>
            <w:tcW w:w="2105" w:type="dxa"/>
          </w:tcPr>
          <w:p w:rsidR="00907B70" w:rsidRPr="00F4161C" w:rsidRDefault="00907B70" w:rsidP="00CD2670">
            <w:pPr>
              <w:rPr>
                <w:rFonts w:ascii="Times New Roman" w:eastAsia="Times" w:hAnsi="Times New Roman"/>
                <w:sz w:val="18"/>
                <w:szCs w:val="18"/>
              </w:rPr>
            </w:pPr>
            <w:r w:rsidRPr="00F4161C">
              <w:rPr>
                <w:rFonts w:ascii="Times New Roman" w:eastAsia="Times" w:hAnsi="Times New Roman"/>
                <w:sz w:val="18"/>
                <w:szCs w:val="18"/>
              </w:rPr>
              <w:t>Eye disorders</w:t>
            </w:r>
          </w:p>
        </w:tc>
        <w:tc>
          <w:tcPr>
            <w:tcW w:w="5953" w:type="dxa"/>
          </w:tcPr>
          <w:p w:rsidR="00907B70" w:rsidRPr="00F4161C" w:rsidRDefault="00907B70" w:rsidP="00CD2670">
            <w:pPr>
              <w:rPr>
                <w:rFonts w:ascii="Times New Roman" w:eastAsia="Times" w:hAnsi="Times New Roman"/>
                <w:sz w:val="18"/>
                <w:szCs w:val="18"/>
              </w:rPr>
            </w:pPr>
            <w:r w:rsidRPr="00F4161C">
              <w:rPr>
                <w:rFonts w:ascii="Times New Roman" w:eastAsia="Times" w:hAnsi="Times New Roman"/>
                <w:sz w:val="18"/>
                <w:szCs w:val="18"/>
              </w:rPr>
              <w:t>Eyelid oedema</w:t>
            </w:r>
          </w:p>
        </w:tc>
      </w:tr>
      <w:tr w:rsidR="00907B70" w:rsidRPr="00F4161C" w:rsidTr="00907B70">
        <w:trPr>
          <w:trHeight w:val="395"/>
        </w:trPr>
        <w:tc>
          <w:tcPr>
            <w:tcW w:w="2105" w:type="dxa"/>
          </w:tcPr>
          <w:p w:rsidR="00907B70" w:rsidRPr="00F4161C" w:rsidRDefault="00907B70" w:rsidP="00CD2670">
            <w:pPr>
              <w:rPr>
                <w:rFonts w:ascii="Times New Roman" w:eastAsia="Times" w:hAnsi="Times New Roman"/>
                <w:sz w:val="18"/>
                <w:szCs w:val="18"/>
              </w:rPr>
            </w:pPr>
            <w:r w:rsidRPr="00F4161C">
              <w:rPr>
                <w:rFonts w:ascii="Times New Roman" w:eastAsia="Times" w:hAnsi="Times New Roman"/>
                <w:sz w:val="18"/>
                <w:szCs w:val="18"/>
              </w:rPr>
              <w:t>Vascular disorders</w:t>
            </w:r>
          </w:p>
        </w:tc>
        <w:tc>
          <w:tcPr>
            <w:tcW w:w="5953" w:type="dxa"/>
          </w:tcPr>
          <w:p w:rsidR="00907B70" w:rsidRPr="00F4161C" w:rsidRDefault="00907B70" w:rsidP="00CD2670">
            <w:pPr>
              <w:rPr>
                <w:rFonts w:ascii="Times New Roman" w:eastAsia="Times" w:hAnsi="Times New Roman"/>
                <w:sz w:val="18"/>
                <w:szCs w:val="18"/>
              </w:rPr>
            </w:pPr>
            <w:r w:rsidRPr="00F4161C">
              <w:rPr>
                <w:rFonts w:ascii="Times New Roman" w:eastAsia="Times" w:hAnsi="Times New Roman"/>
                <w:sz w:val="18"/>
                <w:szCs w:val="18"/>
              </w:rPr>
              <w:t>H</w:t>
            </w:r>
            <w:r w:rsidR="007B349B" w:rsidRPr="00F4161C">
              <w:rPr>
                <w:rFonts w:ascii="Times New Roman" w:eastAsia="Times" w:hAnsi="Times New Roman"/>
                <w:sz w:val="18"/>
                <w:szCs w:val="18"/>
              </w:rPr>
              <w:t>a</w:t>
            </w:r>
            <w:r w:rsidRPr="00F4161C">
              <w:rPr>
                <w:rFonts w:ascii="Times New Roman" w:eastAsia="Times" w:hAnsi="Times New Roman"/>
                <w:sz w:val="18"/>
                <w:szCs w:val="18"/>
              </w:rPr>
              <w:t>ematoma, Hypotension</w:t>
            </w:r>
          </w:p>
        </w:tc>
      </w:tr>
      <w:tr w:rsidR="00907B70" w:rsidRPr="00F4161C" w:rsidTr="00907B70">
        <w:trPr>
          <w:trHeight w:val="467"/>
        </w:trPr>
        <w:tc>
          <w:tcPr>
            <w:tcW w:w="2105" w:type="dxa"/>
          </w:tcPr>
          <w:p w:rsidR="00907B70" w:rsidRPr="00F4161C" w:rsidRDefault="00907B70" w:rsidP="00CD2670">
            <w:pPr>
              <w:rPr>
                <w:rFonts w:ascii="Times New Roman" w:eastAsia="Times" w:hAnsi="Times New Roman"/>
                <w:sz w:val="18"/>
                <w:szCs w:val="18"/>
              </w:rPr>
            </w:pPr>
            <w:r w:rsidRPr="00F4161C">
              <w:rPr>
                <w:rFonts w:ascii="Times New Roman" w:eastAsia="Times" w:hAnsi="Times New Roman"/>
                <w:sz w:val="18"/>
                <w:szCs w:val="18"/>
              </w:rPr>
              <w:t>Respiratory, thoracic and mediastinal disorders</w:t>
            </w:r>
          </w:p>
        </w:tc>
        <w:tc>
          <w:tcPr>
            <w:tcW w:w="5953" w:type="dxa"/>
          </w:tcPr>
          <w:p w:rsidR="00907B70" w:rsidRPr="00F4161C" w:rsidRDefault="00907B70" w:rsidP="00CD2670">
            <w:pPr>
              <w:rPr>
                <w:rFonts w:ascii="Times New Roman" w:eastAsia="Times" w:hAnsi="Times New Roman"/>
                <w:b/>
                <w:sz w:val="18"/>
                <w:szCs w:val="18"/>
              </w:rPr>
            </w:pPr>
            <w:r w:rsidRPr="00F4161C">
              <w:rPr>
                <w:rFonts w:ascii="Times New Roman" w:eastAsia="Times" w:hAnsi="Times New Roman"/>
                <w:sz w:val="18"/>
                <w:szCs w:val="18"/>
              </w:rPr>
              <w:t>Dyspnoea, Hyperventilation</w:t>
            </w:r>
          </w:p>
        </w:tc>
      </w:tr>
      <w:tr w:rsidR="00907B70" w:rsidRPr="00F4161C" w:rsidTr="00907B70">
        <w:trPr>
          <w:trHeight w:val="296"/>
        </w:trPr>
        <w:tc>
          <w:tcPr>
            <w:tcW w:w="2105" w:type="dxa"/>
          </w:tcPr>
          <w:p w:rsidR="00907B70" w:rsidRPr="00F4161C" w:rsidRDefault="00907B70" w:rsidP="00CD2670">
            <w:pPr>
              <w:rPr>
                <w:rFonts w:ascii="Times New Roman" w:eastAsia="Times" w:hAnsi="Times New Roman"/>
                <w:sz w:val="18"/>
                <w:szCs w:val="18"/>
              </w:rPr>
            </w:pPr>
            <w:r w:rsidRPr="00F4161C">
              <w:rPr>
                <w:rFonts w:ascii="Times New Roman" w:eastAsia="Times" w:hAnsi="Times New Roman"/>
                <w:sz w:val="18"/>
                <w:szCs w:val="18"/>
              </w:rPr>
              <w:t>Gastrointestinal disorders</w:t>
            </w:r>
          </w:p>
        </w:tc>
        <w:tc>
          <w:tcPr>
            <w:tcW w:w="5953" w:type="dxa"/>
          </w:tcPr>
          <w:p w:rsidR="00907B70" w:rsidRPr="00F4161C" w:rsidRDefault="00907B70" w:rsidP="00CD2670">
            <w:pPr>
              <w:rPr>
                <w:rFonts w:ascii="Times New Roman" w:eastAsia="Times" w:hAnsi="Times New Roman"/>
                <w:sz w:val="18"/>
                <w:szCs w:val="18"/>
              </w:rPr>
            </w:pPr>
            <w:r w:rsidRPr="00F4161C">
              <w:rPr>
                <w:rFonts w:ascii="Times New Roman" w:eastAsia="Times" w:hAnsi="Times New Roman"/>
                <w:sz w:val="18"/>
                <w:szCs w:val="18"/>
              </w:rPr>
              <w:t>Diarrhoea, Vomiting, Abdominal pain upper</w:t>
            </w:r>
          </w:p>
        </w:tc>
      </w:tr>
      <w:tr w:rsidR="00907B70" w:rsidRPr="00F4161C" w:rsidTr="00907B70">
        <w:trPr>
          <w:trHeight w:val="771"/>
        </w:trPr>
        <w:tc>
          <w:tcPr>
            <w:tcW w:w="2105" w:type="dxa"/>
          </w:tcPr>
          <w:p w:rsidR="00907B70" w:rsidRPr="00F4161C" w:rsidRDefault="00907B70" w:rsidP="00CD2670">
            <w:pPr>
              <w:rPr>
                <w:rFonts w:ascii="Times New Roman" w:eastAsia="Times" w:hAnsi="Times New Roman"/>
                <w:sz w:val="18"/>
                <w:szCs w:val="18"/>
              </w:rPr>
            </w:pPr>
            <w:r w:rsidRPr="00F4161C">
              <w:rPr>
                <w:rFonts w:ascii="Times New Roman" w:eastAsia="Times" w:hAnsi="Times New Roman"/>
                <w:sz w:val="18"/>
                <w:szCs w:val="18"/>
              </w:rPr>
              <w:t>Skin and subcutaneous tissue disorders</w:t>
            </w:r>
          </w:p>
        </w:tc>
        <w:tc>
          <w:tcPr>
            <w:tcW w:w="5953" w:type="dxa"/>
          </w:tcPr>
          <w:p w:rsidR="00907B70" w:rsidRPr="00F4161C" w:rsidRDefault="00907B70" w:rsidP="00CD2670">
            <w:pPr>
              <w:autoSpaceDE w:val="0"/>
              <w:autoSpaceDN w:val="0"/>
              <w:adjustRightInd w:val="0"/>
              <w:rPr>
                <w:rFonts w:ascii="Times New Roman" w:eastAsia="Times" w:hAnsi="Times New Roman"/>
                <w:sz w:val="18"/>
                <w:szCs w:val="18"/>
              </w:rPr>
            </w:pPr>
            <w:r w:rsidRPr="00F4161C">
              <w:rPr>
                <w:rFonts w:ascii="Times New Roman" w:eastAsia="Times" w:hAnsi="Times New Roman"/>
                <w:sz w:val="18"/>
                <w:szCs w:val="18"/>
              </w:rPr>
              <w:t xml:space="preserve">Rash erythematous, Rash macular, Eczema, Swelling face, </w:t>
            </w:r>
          </w:p>
          <w:p w:rsidR="00907B70" w:rsidRPr="00F4161C" w:rsidRDefault="00907B70" w:rsidP="00CD2670">
            <w:pPr>
              <w:autoSpaceDE w:val="0"/>
              <w:autoSpaceDN w:val="0"/>
              <w:adjustRightInd w:val="0"/>
              <w:rPr>
                <w:rFonts w:ascii="Times New Roman" w:eastAsia="Times" w:hAnsi="Times New Roman"/>
                <w:sz w:val="18"/>
                <w:szCs w:val="18"/>
              </w:rPr>
            </w:pPr>
            <w:r w:rsidRPr="00F4161C">
              <w:rPr>
                <w:rFonts w:ascii="Times New Roman" w:eastAsia="Times" w:hAnsi="Times New Roman"/>
                <w:sz w:val="18"/>
                <w:szCs w:val="18"/>
              </w:rPr>
              <w:t>Pain of skin, Skin exfoliation, Skin lesion, Skin disorder, Scab, Skin discolouration, Skin tightness</w:t>
            </w:r>
          </w:p>
        </w:tc>
      </w:tr>
      <w:tr w:rsidR="00907B70" w:rsidRPr="00F4161C" w:rsidTr="00907B70">
        <w:trPr>
          <w:trHeight w:val="756"/>
        </w:trPr>
        <w:tc>
          <w:tcPr>
            <w:tcW w:w="2105" w:type="dxa"/>
          </w:tcPr>
          <w:p w:rsidR="00907B70" w:rsidRPr="00F4161C" w:rsidRDefault="00907B70" w:rsidP="00CD2670">
            <w:pPr>
              <w:rPr>
                <w:rFonts w:ascii="Times New Roman" w:eastAsia="Times" w:hAnsi="Times New Roman"/>
                <w:sz w:val="18"/>
                <w:szCs w:val="18"/>
              </w:rPr>
            </w:pPr>
            <w:r w:rsidRPr="00F4161C">
              <w:rPr>
                <w:rFonts w:ascii="Times New Roman" w:eastAsia="Times" w:hAnsi="Times New Roman"/>
                <w:sz w:val="18"/>
                <w:szCs w:val="18"/>
              </w:rPr>
              <w:t>Musculoskeletal and connective tissue disorders</w:t>
            </w:r>
          </w:p>
        </w:tc>
        <w:tc>
          <w:tcPr>
            <w:tcW w:w="5953" w:type="dxa"/>
          </w:tcPr>
          <w:p w:rsidR="00907B70" w:rsidRPr="00F4161C" w:rsidRDefault="00907B70" w:rsidP="00CD2670">
            <w:pPr>
              <w:rPr>
                <w:rFonts w:ascii="Times New Roman" w:eastAsia="Times" w:hAnsi="Times New Roman"/>
                <w:sz w:val="18"/>
                <w:szCs w:val="18"/>
              </w:rPr>
            </w:pPr>
            <w:r w:rsidRPr="00F4161C">
              <w:rPr>
                <w:rFonts w:ascii="Times New Roman" w:eastAsia="Times" w:hAnsi="Times New Roman"/>
                <w:sz w:val="18"/>
                <w:szCs w:val="18"/>
              </w:rPr>
              <w:t>A</w:t>
            </w:r>
            <w:r w:rsidR="00DD6C65" w:rsidRPr="00F4161C">
              <w:rPr>
                <w:rFonts w:ascii="Times New Roman" w:eastAsia="Times" w:hAnsi="Times New Roman"/>
                <w:sz w:val="18"/>
                <w:szCs w:val="18"/>
              </w:rPr>
              <w:t>xill</w:t>
            </w:r>
            <w:r w:rsidRPr="00F4161C">
              <w:rPr>
                <w:rFonts w:ascii="Times New Roman" w:eastAsia="Times" w:hAnsi="Times New Roman"/>
                <w:sz w:val="18"/>
                <w:szCs w:val="18"/>
              </w:rPr>
              <w:t xml:space="preserve">ary mass, Chest wall pain, Groin pain, Joint crepitation, </w:t>
            </w:r>
          </w:p>
          <w:p w:rsidR="00907B70" w:rsidRPr="00F4161C" w:rsidRDefault="00907B70" w:rsidP="00CD2670">
            <w:pPr>
              <w:rPr>
                <w:rFonts w:ascii="Times New Roman" w:eastAsia="Times" w:hAnsi="Times New Roman"/>
                <w:sz w:val="18"/>
                <w:szCs w:val="18"/>
              </w:rPr>
            </w:pPr>
            <w:r w:rsidRPr="00F4161C">
              <w:rPr>
                <w:rFonts w:ascii="Times New Roman" w:eastAsia="Times" w:hAnsi="Times New Roman"/>
                <w:sz w:val="18"/>
                <w:szCs w:val="18"/>
              </w:rPr>
              <w:t>Joint stiffness, Limb discomfort, Muscle spasms, Muscular weakness, Musculoskeletal discomfort, Musculoskeletal stiffness, Neck pain, Shoulder pain</w:t>
            </w:r>
          </w:p>
        </w:tc>
      </w:tr>
      <w:tr w:rsidR="00907B70" w:rsidRPr="00F4161C" w:rsidTr="00907B70">
        <w:trPr>
          <w:trHeight w:val="395"/>
        </w:trPr>
        <w:tc>
          <w:tcPr>
            <w:tcW w:w="2105" w:type="dxa"/>
          </w:tcPr>
          <w:p w:rsidR="00907B70" w:rsidRPr="00F4161C" w:rsidRDefault="00907B70" w:rsidP="00CD2670">
            <w:pPr>
              <w:rPr>
                <w:rFonts w:ascii="Times New Roman" w:eastAsia="Times" w:hAnsi="Times New Roman"/>
                <w:sz w:val="18"/>
                <w:szCs w:val="18"/>
              </w:rPr>
            </w:pPr>
            <w:r w:rsidRPr="00F4161C">
              <w:rPr>
                <w:rFonts w:ascii="Times New Roman" w:eastAsia="Times" w:hAnsi="Times New Roman"/>
                <w:sz w:val="18"/>
                <w:szCs w:val="18"/>
              </w:rPr>
              <w:t>Reproductive system and breast disorders</w:t>
            </w:r>
          </w:p>
        </w:tc>
        <w:tc>
          <w:tcPr>
            <w:tcW w:w="5953" w:type="dxa"/>
          </w:tcPr>
          <w:p w:rsidR="00907B70" w:rsidRPr="00F4161C" w:rsidRDefault="00907B70" w:rsidP="00CD2670">
            <w:pPr>
              <w:rPr>
                <w:rFonts w:ascii="Times New Roman" w:eastAsia="Times" w:hAnsi="Times New Roman"/>
                <w:sz w:val="18"/>
                <w:szCs w:val="18"/>
              </w:rPr>
            </w:pPr>
            <w:r w:rsidRPr="00F4161C">
              <w:rPr>
                <w:rFonts w:ascii="Times New Roman" w:eastAsia="Times" w:hAnsi="Times New Roman"/>
                <w:sz w:val="18"/>
                <w:szCs w:val="18"/>
              </w:rPr>
              <w:t>Breast tenderness, Hypertrophy breast</w:t>
            </w:r>
          </w:p>
        </w:tc>
      </w:tr>
      <w:tr w:rsidR="00907B70" w:rsidRPr="00F4161C" w:rsidTr="00907B70">
        <w:trPr>
          <w:trHeight w:val="950"/>
        </w:trPr>
        <w:tc>
          <w:tcPr>
            <w:tcW w:w="2105" w:type="dxa"/>
          </w:tcPr>
          <w:p w:rsidR="00907B70" w:rsidRPr="00F4161C" w:rsidRDefault="00907B70" w:rsidP="00CD2670">
            <w:pPr>
              <w:rPr>
                <w:rFonts w:ascii="Times New Roman" w:eastAsia="Times" w:hAnsi="Times New Roman"/>
                <w:sz w:val="18"/>
                <w:szCs w:val="18"/>
              </w:rPr>
            </w:pPr>
            <w:r w:rsidRPr="00F4161C">
              <w:rPr>
                <w:rFonts w:ascii="Times New Roman" w:eastAsia="Times" w:hAnsi="Times New Roman"/>
                <w:sz w:val="18"/>
                <w:szCs w:val="18"/>
              </w:rPr>
              <w:t>General disorders and administration site conditions</w:t>
            </w:r>
          </w:p>
        </w:tc>
        <w:tc>
          <w:tcPr>
            <w:tcW w:w="5953" w:type="dxa"/>
          </w:tcPr>
          <w:p w:rsidR="00907B70" w:rsidRPr="00F4161C" w:rsidRDefault="00907B70" w:rsidP="00CD2670">
            <w:pPr>
              <w:rPr>
                <w:rFonts w:ascii="Times New Roman" w:eastAsia="Times" w:hAnsi="Times New Roman"/>
                <w:sz w:val="18"/>
                <w:szCs w:val="18"/>
              </w:rPr>
            </w:pPr>
            <w:r w:rsidRPr="00F4161C">
              <w:rPr>
                <w:rFonts w:ascii="Times New Roman" w:eastAsia="Times" w:hAnsi="Times New Roman"/>
                <w:sz w:val="18"/>
                <w:szCs w:val="18"/>
              </w:rPr>
              <w:t>Pain, Injection site irritation, Injection site reaction, local</w:t>
            </w:r>
            <w:r w:rsidRPr="00F4161C">
              <w:rPr>
                <w:rFonts w:ascii="Times New Roman" w:hAnsi="Times New Roman"/>
                <w:sz w:val="18"/>
                <w:szCs w:val="18"/>
                <w:lang w:val="en-US"/>
              </w:rPr>
              <w:t xml:space="preserve"> </w:t>
            </w:r>
            <w:r w:rsidRPr="00F4161C">
              <w:rPr>
                <w:rFonts w:ascii="Times New Roman" w:eastAsia="Times" w:hAnsi="Times New Roman"/>
                <w:sz w:val="18"/>
                <w:szCs w:val="18"/>
              </w:rPr>
              <w:t>swelling, Pyrexia, Discomfort, Fatigue, Feeling hot, Influenza like illness, Injection site anaesthesia, Injection site desquamation, Injection site discolouration, Injection site nodule, Malaise</w:t>
            </w:r>
          </w:p>
        </w:tc>
      </w:tr>
      <w:tr w:rsidR="00907B70" w:rsidRPr="00F4161C" w:rsidTr="00907B70">
        <w:trPr>
          <w:trHeight w:val="525"/>
        </w:trPr>
        <w:tc>
          <w:tcPr>
            <w:tcW w:w="2105" w:type="dxa"/>
          </w:tcPr>
          <w:p w:rsidR="00907B70" w:rsidRPr="00F4161C" w:rsidRDefault="00907B70" w:rsidP="00CD2670">
            <w:pPr>
              <w:rPr>
                <w:rFonts w:ascii="Times New Roman" w:eastAsia="Times" w:hAnsi="Times New Roman"/>
                <w:sz w:val="18"/>
                <w:szCs w:val="18"/>
              </w:rPr>
            </w:pPr>
            <w:r w:rsidRPr="00F4161C">
              <w:rPr>
                <w:rFonts w:ascii="Times New Roman" w:eastAsia="Times" w:hAnsi="Times New Roman"/>
                <w:sz w:val="18"/>
                <w:szCs w:val="18"/>
              </w:rPr>
              <w:lastRenderedPageBreak/>
              <w:t>Investigations</w:t>
            </w:r>
          </w:p>
        </w:tc>
        <w:tc>
          <w:tcPr>
            <w:tcW w:w="5953" w:type="dxa"/>
          </w:tcPr>
          <w:p w:rsidR="00907B70" w:rsidRPr="00F4161C" w:rsidRDefault="00907B70" w:rsidP="00CD2670">
            <w:pPr>
              <w:rPr>
                <w:rFonts w:ascii="Times New Roman" w:eastAsia="Times" w:hAnsi="Times New Roman"/>
                <w:sz w:val="18"/>
                <w:szCs w:val="18"/>
              </w:rPr>
            </w:pPr>
            <w:r w:rsidRPr="00F4161C">
              <w:rPr>
                <w:rFonts w:ascii="Times New Roman" w:eastAsia="Times" w:hAnsi="Times New Roman"/>
                <w:sz w:val="18"/>
                <w:szCs w:val="18"/>
              </w:rPr>
              <w:t xml:space="preserve">Lymph node palpable, Alanine aminotransferase increased, </w:t>
            </w:r>
          </w:p>
          <w:p w:rsidR="00907B70" w:rsidRPr="00F4161C" w:rsidRDefault="00907B70" w:rsidP="00CD2670">
            <w:pPr>
              <w:rPr>
                <w:rFonts w:ascii="Times New Roman" w:eastAsia="Times" w:hAnsi="Times New Roman"/>
                <w:sz w:val="18"/>
                <w:szCs w:val="18"/>
              </w:rPr>
            </w:pPr>
            <w:r w:rsidRPr="00F4161C">
              <w:rPr>
                <w:rFonts w:ascii="Times New Roman" w:eastAsia="Times" w:hAnsi="Times New Roman"/>
                <w:sz w:val="18"/>
                <w:szCs w:val="18"/>
              </w:rPr>
              <w:t>Aspartate aminotransferase increased, Body temperature increased</w:t>
            </w:r>
          </w:p>
        </w:tc>
      </w:tr>
      <w:tr w:rsidR="00907B70" w:rsidRPr="00F4161C" w:rsidTr="00907B70">
        <w:trPr>
          <w:trHeight w:val="274"/>
        </w:trPr>
        <w:tc>
          <w:tcPr>
            <w:tcW w:w="2105" w:type="dxa"/>
          </w:tcPr>
          <w:p w:rsidR="00907B70" w:rsidRPr="00F4161C" w:rsidRDefault="00907B70" w:rsidP="00CD2670">
            <w:pPr>
              <w:rPr>
                <w:rFonts w:ascii="Times New Roman" w:eastAsia="Times" w:hAnsi="Times New Roman"/>
                <w:sz w:val="18"/>
                <w:szCs w:val="18"/>
              </w:rPr>
            </w:pPr>
            <w:r w:rsidRPr="00F4161C">
              <w:rPr>
                <w:rFonts w:ascii="Times New Roman" w:eastAsia="Times" w:hAnsi="Times New Roman"/>
                <w:sz w:val="18"/>
                <w:szCs w:val="18"/>
              </w:rPr>
              <w:t>Injury, poisoning and procedural complications</w:t>
            </w:r>
          </w:p>
        </w:tc>
        <w:tc>
          <w:tcPr>
            <w:tcW w:w="5953" w:type="dxa"/>
          </w:tcPr>
          <w:p w:rsidR="00907B70" w:rsidRPr="00F4161C" w:rsidRDefault="00907B70" w:rsidP="00CD2670">
            <w:pPr>
              <w:rPr>
                <w:rFonts w:ascii="Times New Roman" w:eastAsia="Times" w:hAnsi="Times New Roman"/>
                <w:sz w:val="18"/>
                <w:szCs w:val="18"/>
              </w:rPr>
            </w:pPr>
            <w:r w:rsidRPr="00F4161C">
              <w:rPr>
                <w:rFonts w:ascii="Times New Roman" w:eastAsia="Times" w:hAnsi="Times New Roman"/>
                <w:sz w:val="18"/>
                <w:szCs w:val="18"/>
              </w:rPr>
              <w:t>Tendon rupture, Ligament injury, Limb injury, Open wound</w:t>
            </w:r>
            <w:r w:rsidR="00E91206" w:rsidRPr="00F4161C">
              <w:rPr>
                <w:rFonts w:ascii="Times New Roman" w:eastAsia="Times" w:hAnsi="Times New Roman"/>
                <w:sz w:val="18"/>
                <w:szCs w:val="18"/>
              </w:rPr>
              <w:t>,</w:t>
            </w:r>
          </w:p>
          <w:p w:rsidR="00907B70" w:rsidRPr="00F4161C" w:rsidRDefault="00907B70" w:rsidP="00CD2670">
            <w:pPr>
              <w:rPr>
                <w:rFonts w:ascii="Times New Roman" w:eastAsia="Times" w:hAnsi="Times New Roman"/>
                <w:sz w:val="18"/>
                <w:szCs w:val="18"/>
              </w:rPr>
            </w:pPr>
            <w:r w:rsidRPr="00F4161C">
              <w:rPr>
                <w:rFonts w:ascii="Times New Roman" w:eastAsia="Times" w:hAnsi="Times New Roman"/>
                <w:sz w:val="18"/>
                <w:szCs w:val="18"/>
              </w:rPr>
              <w:t>Wound, Dehiscence</w:t>
            </w:r>
          </w:p>
        </w:tc>
      </w:tr>
    </w:tbl>
    <w:p w:rsidR="00907B70" w:rsidRPr="00F4161C" w:rsidRDefault="00907B70" w:rsidP="00F2721A">
      <w:pPr>
        <w:autoSpaceDE w:val="0"/>
        <w:autoSpaceDN w:val="0"/>
        <w:adjustRightInd w:val="0"/>
        <w:rPr>
          <w:rFonts w:ascii="Arial" w:hAnsi="Arial" w:cs="Arial"/>
          <w:szCs w:val="24"/>
          <w:lang w:val="en-US"/>
        </w:rPr>
      </w:pPr>
    </w:p>
    <w:p w:rsidR="005C4319" w:rsidRPr="00F4161C" w:rsidRDefault="005C4319" w:rsidP="005C4319">
      <w:pPr>
        <w:rPr>
          <w:rFonts w:ascii="Arial" w:hAnsi="Arial" w:cs="Arial"/>
          <w:b/>
          <w:sz w:val="20"/>
          <w:u w:val="single"/>
        </w:rPr>
      </w:pPr>
      <w:r w:rsidRPr="00F4161C">
        <w:rPr>
          <w:rFonts w:ascii="Arial" w:hAnsi="Arial" w:cs="Arial"/>
          <w:b/>
          <w:sz w:val="20"/>
          <w:u w:val="single"/>
        </w:rPr>
        <w:t xml:space="preserve">Table </w:t>
      </w:r>
      <w:r w:rsidR="003D3902">
        <w:rPr>
          <w:rFonts w:ascii="Arial" w:hAnsi="Arial" w:cs="Arial"/>
          <w:b/>
          <w:sz w:val="20"/>
          <w:u w:val="single"/>
        </w:rPr>
        <w:t>1</w:t>
      </w:r>
      <w:r w:rsidR="00485F2B">
        <w:rPr>
          <w:rFonts w:ascii="Arial" w:hAnsi="Arial" w:cs="Arial"/>
          <w:b/>
          <w:sz w:val="20"/>
          <w:u w:val="single"/>
        </w:rPr>
        <w:t>1</w:t>
      </w:r>
      <w:r w:rsidRPr="00F4161C">
        <w:rPr>
          <w:rFonts w:ascii="Arial" w:hAnsi="Arial" w:cs="Arial"/>
          <w:b/>
          <w:sz w:val="20"/>
          <w:u w:val="single"/>
        </w:rPr>
        <w:t xml:space="preserve">: Undesirable effects in Post-Marketing Reports </w:t>
      </w:r>
    </w:p>
    <w:p w:rsidR="005C4319" w:rsidRPr="00F4161C" w:rsidRDefault="005C4319" w:rsidP="005C4319">
      <w:pPr>
        <w:rPr>
          <w:rFonts w:ascii="Arial" w:hAnsi="Arial" w:cs="Arial"/>
          <w:b/>
          <w:sz w:val="20"/>
          <w:u w:val="single"/>
        </w:rPr>
      </w:pPr>
      <w:r w:rsidRPr="00F4161C">
        <w:rPr>
          <w:rFonts w:ascii="Arial" w:hAnsi="Arial" w:cs="Arial"/>
          <w:b/>
          <w:bCs/>
          <w:sz w:val="20"/>
          <w:u w:val="single"/>
        </w:rPr>
        <w:t>(</w:t>
      </w:r>
      <w:proofErr w:type="gramStart"/>
      <w:r w:rsidRPr="00F4161C">
        <w:rPr>
          <w:rFonts w:ascii="Arial" w:hAnsi="Arial" w:cs="Arial"/>
          <w:b/>
          <w:bCs/>
          <w:sz w:val="20"/>
          <w:u w:val="single"/>
        </w:rPr>
        <w:t>rare</w:t>
      </w:r>
      <w:proofErr w:type="gramEnd"/>
      <w:r w:rsidRPr="00F4161C">
        <w:rPr>
          <w:rFonts w:ascii="Arial" w:hAnsi="Arial" w:cs="Arial"/>
          <w:b/>
          <w:bCs/>
          <w:sz w:val="20"/>
          <w:u w:val="single"/>
        </w:rPr>
        <w:t xml:space="preserve"> </w:t>
      </w:r>
      <w:r w:rsidRPr="00F4161C">
        <w:rPr>
          <w:rFonts w:ascii="Arial" w:hAnsi="Arial" w:cs="Arial"/>
          <w:b/>
          <w:sz w:val="20"/>
          <w:u w:val="single"/>
        </w:rPr>
        <w:t>&lt;</w:t>
      </w:r>
      <w:r w:rsidRPr="00F4161C">
        <w:rPr>
          <w:rFonts w:ascii="Arial" w:hAnsi="Arial" w:cs="Arial"/>
          <w:b/>
          <w:bCs/>
          <w:sz w:val="20"/>
          <w:u w:val="single"/>
        </w:rPr>
        <w:t>1/1000; very rare &lt;1/10,000)</w:t>
      </w:r>
    </w:p>
    <w:p w:rsidR="005C4319" w:rsidRPr="005C4319" w:rsidRDefault="005C4319" w:rsidP="005C4319">
      <w:pPr>
        <w:rPr>
          <w:rFonts w:ascii="Times New Roman" w:hAnsi="Times New Roman"/>
          <w:sz w:val="18"/>
          <w:szCs w:val="18"/>
        </w:rPr>
      </w:pPr>
    </w:p>
    <w:tbl>
      <w:tblPr>
        <w:tblW w:w="8789" w:type="dxa"/>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82"/>
        <w:gridCol w:w="1346"/>
        <w:gridCol w:w="4961"/>
      </w:tblGrid>
      <w:tr w:rsidR="005C4319" w:rsidRPr="005C4319" w:rsidTr="005C4319">
        <w:trPr>
          <w:trHeight w:val="214"/>
        </w:trPr>
        <w:tc>
          <w:tcPr>
            <w:tcW w:w="2482" w:type="dxa"/>
            <w:vMerge w:val="restart"/>
            <w:tcBorders>
              <w:top w:val="single" w:sz="4" w:space="0" w:color="auto"/>
            </w:tcBorders>
          </w:tcPr>
          <w:p w:rsidR="005C4319" w:rsidRPr="00327D7D" w:rsidRDefault="005C4319" w:rsidP="00B31635">
            <w:pPr>
              <w:rPr>
                <w:rFonts w:ascii="Times New Roman" w:eastAsia="Times" w:hAnsi="Times New Roman"/>
                <w:sz w:val="20"/>
              </w:rPr>
            </w:pPr>
            <w:r w:rsidRPr="00327D7D">
              <w:rPr>
                <w:rFonts w:ascii="Times New Roman" w:eastAsia="Times" w:hAnsi="Times New Roman"/>
                <w:sz w:val="20"/>
              </w:rPr>
              <w:t>Blood and lymphatic system disorders</w:t>
            </w:r>
          </w:p>
        </w:tc>
        <w:tc>
          <w:tcPr>
            <w:tcW w:w="1346" w:type="dxa"/>
            <w:tcBorders>
              <w:top w:val="single" w:sz="4" w:space="0" w:color="auto"/>
              <w:bottom w:val="nil"/>
            </w:tcBorders>
          </w:tcPr>
          <w:p w:rsidR="005C4319" w:rsidRPr="00327D7D" w:rsidRDefault="005C4319" w:rsidP="00B31635">
            <w:pPr>
              <w:rPr>
                <w:rFonts w:ascii="Times New Roman" w:eastAsia="Times" w:hAnsi="Times New Roman"/>
                <w:sz w:val="20"/>
              </w:rPr>
            </w:pPr>
            <w:r w:rsidRPr="00327D7D">
              <w:rPr>
                <w:rFonts w:ascii="Times New Roman" w:eastAsia="Times" w:hAnsi="Times New Roman"/>
                <w:sz w:val="20"/>
              </w:rPr>
              <w:t xml:space="preserve">Rare: </w:t>
            </w:r>
          </w:p>
        </w:tc>
        <w:tc>
          <w:tcPr>
            <w:tcW w:w="4961" w:type="dxa"/>
            <w:tcBorders>
              <w:top w:val="single" w:sz="4" w:space="0" w:color="auto"/>
              <w:bottom w:val="nil"/>
            </w:tcBorders>
          </w:tcPr>
          <w:p w:rsidR="005C4319" w:rsidRPr="00327D7D" w:rsidRDefault="005C4319" w:rsidP="00B31635">
            <w:pPr>
              <w:rPr>
                <w:rFonts w:ascii="Times New Roman" w:eastAsia="Times" w:hAnsi="Times New Roman"/>
                <w:sz w:val="20"/>
              </w:rPr>
            </w:pPr>
            <w:r w:rsidRPr="00327D7D">
              <w:rPr>
                <w:rFonts w:ascii="Times New Roman" w:eastAsia="Times" w:hAnsi="Times New Roman"/>
                <w:sz w:val="20"/>
              </w:rPr>
              <w:t>Lymphadenopathy</w:t>
            </w:r>
          </w:p>
        </w:tc>
      </w:tr>
      <w:tr w:rsidR="005C4319" w:rsidRPr="005C4319" w:rsidTr="005C4319">
        <w:trPr>
          <w:trHeight w:val="285"/>
        </w:trPr>
        <w:tc>
          <w:tcPr>
            <w:tcW w:w="2482" w:type="dxa"/>
            <w:vMerge/>
            <w:tcBorders>
              <w:bottom w:val="single" w:sz="4" w:space="0" w:color="auto"/>
            </w:tcBorders>
          </w:tcPr>
          <w:p w:rsidR="005C4319" w:rsidRPr="00327D7D" w:rsidRDefault="005C4319" w:rsidP="00B31635">
            <w:pPr>
              <w:rPr>
                <w:rFonts w:ascii="Times New Roman" w:eastAsia="Times" w:hAnsi="Times New Roman"/>
                <w:sz w:val="20"/>
              </w:rPr>
            </w:pPr>
          </w:p>
        </w:tc>
        <w:tc>
          <w:tcPr>
            <w:tcW w:w="1346" w:type="dxa"/>
            <w:tcBorders>
              <w:top w:val="nil"/>
              <w:bottom w:val="single" w:sz="4" w:space="0" w:color="auto"/>
            </w:tcBorders>
          </w:tcPr>
          <w:p w:rsidR="005C4319" w:rsidRPr="00327D7D" w:rsidRDefault="005C4319" w:rsidP="00B31635">
            <w:pPr>
              <w:rPr>
                <w:rFonts w:ascii="Times New Roman" w:eastAsia="Times" w:hAnsi="Times New Roman"/>
                <w:sz w:val="20"/>
              </w:rPr>
            </w:pPr>
            <w:r w:rsidRPr="00327D7D">
              <w:rPr>
                <w:rFonts w:ascii="Times New Roman" w:eastAsia="Times" w:hAnsi="Times New Roman"/>
                <w:sz w:val="20"/>
              </w:rPr>
              <w:t>Very rare:</w:t>
            </w:r>
          </w:p>
        </w:tc>
        <w:tc>
          <w:tcPr>
            <w:tcW w:w="4961" w:type="dxa"/>
            <w:tcBorders>
              <w:top w:val="nil"/>
              <w:bottom w:val="single" w:sz="4" w:space="0" w:color="auto"/>
            </w:tcBorders>
          </w:tcPr>
          <w:p w:rsidR="005C4319" w:rsidRPr="00327D7D" w:rsidRDefault="005C4319" w:rsidP="00B31635">
            <w:pPr>
              <w:rPr>
                <w:rFonts w:ascii="Times New Roman" w:eastAsia="Times" w:hAnsi="Times New Roman"/>
                <w:sz w:val="20"/>
              </w:rPr>
            </w:pPr>
            <w:r w:rsidRPr="00327D7D">
              <w:rPr>
                <w:rFonts w:ascii="Times New Roman" w:eastAsia="Times" w:hAnsi="Times New Roman"/>
                <w:sz w:val="20"/>
              </w:rPr>
              <w:t>Lymphadenitis, Lymph node pain</w:t>
            </w:r>
          </w:p>
        </w:tc>
      </w:tr>
      <w:tr w:rsidR="00327D7D" w:rsidRPr="005C4319" w:rsidTr="005C4319">
        <w:trPr>
          <w:trHeight w:val="325"/>
        </w:trPr>
        <w:tc>
          <w:tcPr>
            <w:tcW w:w="2482" w:type="dxa"/>
            <w:tcBorders>
              <w:top w:val="single" w:sz="4" w:space="0" w:color="auto"/>
              <w:bottom w:val="single" w:sz="4" w:space="0" w:color="auto"/>
            </w:tcBorders>
          </w:tcPr>
          <w:p w:rsidR="00327D7D" w:rsidRPr="00327D7D" w:rsidRDefault="00327D7D" w:rsidP="00D84AB3">
            <w:pPr>
              <w:rPr>
                <w:rFonts w:ascii="Times New Roman" w:eastAsia="Times" w:hAnsi="Times New Roman"/>
                <w:sz w:val="20"/>
              </w:rPr>
            </w:pPr>
            <w:r w:rsidRPr="00327D7D">
              <w:rPr>
                <w:rFonts w:ascii="Times New Roman" w:eastAsia="Times" w:hAnsi="Times New Roman"/>
                <w:sz w:val="20"/>
              </w:rPr>
              <w:t>Nervous system disorders</w:t>
            </w:r>
          </w:p>
        </w:tc>
        <w:tc>
          <w:tcPr>
            <w:tcW w:w="1346" w:type="dxa"/>
            <w:tcBorders>
              <w:top w:val="single" w:sz="4" w:space="0" w:color="auto"/>
              <w:bottom w:val="single" w:sz="4" w:space="0" w:color="auto"/>
            </w:tcBorders>
          </w:tcPr>
          <w:p w:rsidR="00327D7D" w:rsidRPr="00327D7D" w:rsidRDefault="00327D7D" w:rsidP="00D84AB3">
            <w:pPr>
              <w:rPr>
                <w:rFonts w:ascii="Times New Roman" w:eastAsia="Times" w:hAnsi="Times New Roman"/>
                <w:sz w:val="20"/>
              </w:rPr>
            </w:pPr>
            <w:r w:rsidRPr="00327D7D">
              <w:rPr>
                <w:rFonts w:ascii="Times New Roman" w:eastAsia="Times" w:hAnsi="Times New Roman"/>
                <w:sz w:val="20"/>
              </w:rPr>
              <w:t>Very rare:</w:t>
            </w:r>
          </w:p>
        </w:tc>
        <w:tc>
          <w:tcPr>
            <w:tcW w:w="4961" w:type="dxa"/>
            <w:tcBorders>
              <w:top w:val="single" w:sz="4" w:space="0" w:color="auto"/>
              <w:bottom w:val="single" w:sz="4" w:space="0" w:color="auto"/>
            </w:tcBorders>
          </w:tcPr>
          <w:p w:rsidR="00327D7D" w:rsidRPr="00327D7D" w:rsidRDefault="00327D7D" w:rsidP="00D84AB3">
            <w:pPr>
              <w:rPr>
                <w:rFonts w:ascii="Times New Roman" w:eastAsia="Times" w:hAnsi="Times New Roman"/>
                <w:sz w:val="20"/>
              </w:rPr>
            </w:pPr>
            <w:r w:rsidRPr="00327D7D">
              <w:rPr>
                <w:rFonts w:ascii="Times New Roman" w:eastAsia="Times" w:hAnsi="Times New Roman"/>
                <w:sz w:val="20"/>
              </w:rPr>
              <w:t xml:space="preserve">Burning sensation, Dizziness, Hypoesthesia, Loss of consciousness, Paraesthesia, </w:t>
            </w:r>
            <w:proofErr w:type="spellStart"/>
            <w:r w:rsidRPr="00327D7D">
              <w:rPr>
                <w:rFonts w:ascii="Times New Roman" w:eastAsia="Times" w:hAnsi="Times New Roman"/>
                <w:sz w:val="20"/>
              </w:rPr>
              <w:t>Presyncope</w:t>
            </w:r>
            <w:proofErr w:type="spellEnd"/>
            <w:r w:rsidRPr="00327D7D">
              <w:rPr>
                <w:rFonts w:ascii="Times New Roman" w:eastAsia="Times" w:hAnsi="Times New Roman"/>
                <w:sz w:val="20"/>
              </w:rPr>
              <w:t>, Sleep disorder</w:t>
            </w:r>
          </w:p>
        </w:tc>
      </w:tr>
      <w:tr w:rsidR="00327D7D" w:rsidRPr="005C4319" w:rsidTr="005C4319">
        <w:trPr>
          <w:trHeight w:val="325"/>
        </w:trPr>
        <w:tc>
          <w:tcPr>
            <w:tcW w:w="2482" w:type="dxa"/>
            <w:tcBorders>
              <w:top w:val="single" w:sz="4" w:space="0" w:color="auto"/>
              <w:bottom w:val="single" w:sz="4" w:space="0" w:color="auto"/>
            </w:tcBorders>
          </w:tcPr>
          <w:p w:rsidR="00327D7D" w:rsidRPr="00327D7D" w:rsidRDefault="00327D7D" w:rsidP="00D84AB3">
            <w:pPr>
              <w:rPr>
                <w:rFonts w:ascii="Times New Roman" w:eastAsia="Times" w:hAnsi="Times New Roman"/>
                <w:sz w:val="20"/>
              </w:rPr>
            </w:pPr>
            <w:r w:rsidRPr="00327D7D">
              <w:rPr>
                <w:rFonts w:ascii="Times New Roman" w:eastAsia="Times" w:hAnsi="Times New Roman"/>
                <w:sz w:val="20"/>
              </w:rPr>
              <w:t>Eye disorders</w:t>
            </w:r>
          </w:p>
        </w:tc>
        <w:tc>
          <w:tcPr>
            <w:tcW w:w="1346" w:type="dxa"/>
            <w:tcBorders>
              <w:top w:val="single" w:sz="4" w:space="0" w:color="auto"/>
              <w:bottom w:val="single" w:sz="4" w:space="0" w:color="auto"/>
            </w:tcBorders>
          </w:tcPr>
          <w:p w:rsidR="00327D7D" w:rsidRPr="00327D7D" w:rsidRDefault="00327D7D" w:rsidP="00D84AB3">
            <w:pPr>
              <w:rPr>
                <w:rFonts w:ascii="Times New Roman" w:eastAsia="Times" w:hAnsi="Times New Roman"/>
                <w:sz w:val="20"/>
              </w:rPr>
            </w:pPr>
            <w:r w:rsidRPr="00327D7D">
              <w:rPr>
                <w:rFonts w:ascii="Times New Roman" w:eastAsia="Times" w:hAnsi="Times New Roman"/>
                <w:sz w:val="20"/>
              </w:rPr>
              <w:t>Very rare:</w:t>
            </w:r>
          </w:p>
        </w:tc>
        <w:tc>
          <w:tcPr>
            <w:tcW w:w="4961" w:type="dxa"/>
            <w:tcBorders>
              <w:top w:val="single" w:sz="4" w:space="0" w:color="auto"/>
              <w:bottom w:val="single" w:sz="4" w:space="0" w:color="auto"/>
            </w:tcBorders>
          </w:tcPr>
          <w:p w:rsidR="00327D7D" w:rsidRPr="00327D7D" w:rsidRDefault="00327D7D" w:rsidP="00D84AB3">
            <w:pPr>
              <w:rPr>
                <w:rFonts w:ascii="Times New Roman" w:eastAsia="Times" w:hAnsi="Times New Roman"/>
                <w:sz w:val="20"/>
              </w:rPr>
            </w:pPr>
            <w:r w:rsidRPr="00327D7D">
              <w:rPr>
                <w:rFonts w:ascii="Times New Roman" w:eastAsia="Times" w:hAnsi="Times New Roman"/>
                <w:sz w:val="20"/>
              </w:rPr>
              <w:t>Vision blurred</w:t>
            </w:r>
          </w:p>
        </w:tc>
      </w:tr>
      <w:tr w:rsidR="00327D7D" w:rsidRPr="005C4319" w:rsidTr="005C4319">
        <w:trPr>
          <w:trHeight w:val="325"/>
        </w:trPr>
        <w:tc>
          <w:tcPr>
            <w:tcW w:w="2482" w:type="dxa"/>
            <w:tcBorders>
              <w:top w:val="single" w:sz="4" w:space="0" w:color="auto"/>
              <w:bottom w:val="single" w:sz="4" w:space="0" w:color="auto"/>
            </w:tcBorders>
          </w:tcPr>
          <w:p w:rsidR="00327D7D" w:rsidRPr="00327D7D" w:rsidRDefault="00327D7D" w:rsidP="00D84AB3">
            <w:pPr>
              <w:rPr>
                <w:rFonts w:ascii="Times New Roman" w:eastAsia="Times" w:hAnsi="Times New Roman"/>
                <w:sz w:val="20"/>
              </w:rPr>
            </w:pPr>
            <w:r w:rsidRPr="00327D7D">
              <w:rPr>
                <w:rFonts w:ascii="Times New Roman" w:eastAsia="Times" w:hAnsi="Times New Roman"/>
                <w:sz w:val="20"/>
              </w:rPr>
              <w:t>Ear and labyrinth disorders</w:t>
            </w:r>
          </w:p>
        </w:tc>
        <w:tc>
          <w:tcPr>
            <w:tcW w:w="1346" w:type="dxa"/>
            <w:tcBorders>
              <w:top w:val="single" w:sz="4" w:space="0" w:color="auto"/>
              <w:bottom w:val="single" w:sz="4" w:space="0" w:color="auto"/>
            </w:tcBorders>
          </w:tcPr>
          <w:p w:rsidR="00327D7D" w:rsidRPr="00327D7D" w:rsidRDefault="00327D7D" w:rsidP="00D84AB3">
            <w:pPr>
              <w:rPr>
                <w:rFonts w:ascii="Times New Roman" w:eastAsia="Times" w:hAnsi="Times New Roman"/>
                <w:sz w:val="20"/>
              </w:rPr>
            </w:pPr>
            <w:r w:rsidRPr="00327D7D">
              <w:rPr>
                <w:rFonts w:ascii="Times New Roman" w:eastAsia="Times" w:hAnsi="Times New Roman"/>
                <w:sz w:val="20"/>
              </w:rPr>
              <w:t>Very rare:</w:t>
            </w:r>
          </w:p>
        </w:tc>
        <w:tc>
          <w:tcPr>
            <w:tcW w:w="4961" w:type="dxa"/>
            <w:tcBorders>
              <w:top w:val="single" w:sz="4" w:space="0" w:color="auto"/>
              <w:bottom w:val="single" w:sz="4" w:space="0" w:color="auto"/>
            </w:tcBorders>
          </w:tcPr>
          <w:p w:rsidR="00327D7D" w:rsidRPr="00327D7D" w:rsidRDefault="00327D7D" w:rsidP="00D84AB3">
            <w:pPr>
              <w:rPr>
                <w:rFonts w:ascii="Times New Roman" w:eastAsia="Times" w:hAnsi="Times New Roman"/>
                <w:sz w:val="20"/>
              </w:rPr>
            </w:pPr>
            <w:r w:rsidRPr="00327D7D">
              <w:rPr>
                <w:rFonts w:ascii="Times New Roman" w:eastAsia="Times" w:hAnsi="Times New Roman"/>
                <w:sz w:val="20"/>
              </w:rPr>
              <w:t>Vertigo</w:t>
            </w:r>
          </w:p>
        </w:tc>
      </w:tr>
      <w:tr w:rsidR="00327D7D" w:rsidRPr="005C4319" w:rsidTr="005C4319">
        <w:trPr>
          <w:trHeight w:val="213"/>
        </w:trPr>
        <w:tc>
          <w:tcPr>
            <w:tcW w:w="2482" w:type="dxa"/>
            <w:tcBorders>
              <w:top w:val="single" w:sz="4" w:space="0" w:color="auto"/>
              <w:bottom w:val="single" w:sz="4" w:space="0" w:color="auto"/>
            </w:tcBorders>
          </w:tcPr>
          <w:p w:rsidR="00327D7D" w:rsidRPr="00327D7D" w:rsidRDefault="00327D7D" w:rsidP="00D84AB3">
            <w:pPr>
              <w:rPr>
                <w:rFonts w:ascii="Times New Roman" w:eastAsia="Times" w:hAnsi="Times New Roman"/>
                <w:sz w:val="20"/>
              </w:rPr>
            </w:pPr>
            <w:r w:rsidRPr="00327D7D">
              <w:rPr>
                <w:rFonts w:ascii="Times New Roman" w:eastAsia="Times" w:hAnsi="Times New Roman"/>
                <w:sz w:val="20"/>
              </w:rPr>
              <w:t>Cardiac disorders</w:t>
            </w:r>
          </w:p>
        </w:tc>
        <w:tc>
          <w:tcPr>
            <w:tcW w:w="1346" w:type="dxa"/>
            <w:tcBorders>
              <w:top w:val="single" w:sz="4" w:space="0" w:color="auto"/>
              <w:bottom w:val="single" w:sz="4" w:space="0" w:color="auto"/>
            </w:tcBorders>
          </w:tcPr>
          <w:p w:rsidR="00327D7D" w:rsidRPr="00327D7D" w:rsidRDefault="00327D7D" w:rsidP="00D84AB3">
            <w:pPr>
              <w:rPr>
                <w:rFonts w:ascii="Times New Roman" w:eastAsia="Times" w:hAnsi="Times New Roman"/>
                <w:sz w:val="20"/>
              </w:rPr>
            </w:pPr>
            <w:r w:rsidRPr="00327D7D">
              <w:rPr>
                <w:rFonts w:ascii="Times New Roman" w:eastAsia="Times" w:hAnsi="Times New Roman"/>
                <w:sz w:val="20"/>
              </w:rPr>
              <w:t xml:space="preserve">Very rare: </w:t>
            </w:r>
          </w:p>
        </w:tc>
        <w:tc>
          <w:tcPr>
            <w:tcW w:w="4961" w:type="dxa"/>
            <w:tcBorders>
              <w:top w:val="single" w:sz="4" w:space="0" w:color="auto"/>
              <w:bottom w:val="single" w:sz="4" w:space="0" w:color="auto"/>
            </w:tcBorders>
          </w:tcPr>
          <w:p w:rsidR="00327D7D" w:rsidRPr="00327D7D" w:rsidRDefault="00327D7D" w:rsidP="00D84AB3">
            <w:pPr>
              <w:rPr>
                <w:rFonts w:ascii="Times New Roman" w:eastAsia="Times" w:hAnsi="Times New Roman"/>
                <w:sz w:val="20"/>
              </w:rPr>
            </w:pPr>
            <w:r w:rsidRPr="00327D7D">
              <w:rPr>
                <w:rFonts w:ascii="Times New Roman" w:eastAsia="Times" w:hAnsi="Times New Roman"/>
                <w:sz w:val="20"/>
              </w:rPr>
              <w:t>Atrial fibrillation, Cyanosis, Myocardial infarction</w:t>
            </w:r>
          </w:p>
        </w:tc>
      </w:tr>
      <w:tr w:rsidR="00327D7D" w:rsidRPr="005C4319" w:rsidTr="005C4319">
        <w:trPr>
          <w:trHeight w:val="213"/>
        </w:trPr>
        <w:tc>
          <w:tcPr>
            <w:tcW w:w="2482" w:type="dxa"/>
            <w:tcBorders>
              <w:top w:val="single" w:sz="4" w:space="0" w:color="auto"/>
              <w:bottom w:val="single" w:sz="4" w:space="0" w:color="auto"/>
            </w:tcBorders>
          </w:tcPr>
          <w:p w:rsidR="00327D7D" w:rsidRPr="00327D7D" w:rsidRDefault="00327D7D" w:rsidP="00D84AB3">
            <w:pPr>
              <w:rPr>
                <w:rFonts w:ascii="Times New Roman" w:eastAsia="Times" w:hAnsi="Times New Roman"/>
                <w:sz w:val="20"/>
              </w:rPr>
            </w:pPr>
            <w:r w:rsidRPr="00327D7D">
              <w:rPr>
                <w:rFonts w:ascii="Times New Roman" w:eastAsia="Times" w:hAnsi="Times New Roman"/>
                <w:sz w:val="20"/>
              </w:rPr>
              <w:t>Vascular disorders</w:t>
            </w:r>
          </w:p>
        </w:tc>
        <w:tc>
          <w:tcPr>
            <w:tcW w:w="1346" w:type="dxa"/>
            <w:tcBorders>
              <w:top w:val="single" w:sz="4" w:space="0" w:color="auto"/>
              <w:bottom w:val="single" w:sz="4" w:space="0" w:color="auto"/>
            </w:tcBorders>
          </w:tcPr>
          <w:p w:rsidR="00327D7D" w:rsidRPr="00327D7D" w:rsidRDefault="00327D7D" w:rsidP="00D84AB3">
            <w:pPr>
              <w:rPr>
                <w:rFonts w:ascii="Times New Roman" w:eastAsia="Times" w:hAnsi="Times New Roman"/>
                <w:sz w:val="20"/>
              </w:rPr>
            </w:pPr>
            <w:r w:rsidRPr="00327D7D">
              <w:rPr>
                <w:rFonts w:ascii="Times New Roman" w:eastAsia="Times" w:hAnsi="Times New Roman"/>
                <w:sz w:val="20"/>
              </w:rPr>
              <w:t>Rare:</w:t>
            </w:r>
          </w:p>
        </w:tc>
        <w:tc>
          <w:tcPr>
            <w:tcW w:w="4961" w:type="dxa"/>
            <w:tcBorders>
              <w:top w:val="single" w:sz="4" w:space="0" w:color="auto"/>
              <w:bottom w:val="single" w:sz="4" w:space="0" w:color="auto"/>
            </w:tcBorders>
          </w:tcPr>
          <w:p w:rsidR="00327D7D" w:rsidRPr="00327D7D" w:rsidRDefault="00327D7D" w:rsidP="00D84AB3">
            <w:pPr>
              <w:rPr>
                <w:rFonts w:ascii="Times New Roman" w:eastAsia="Times" w:hAnsi="Times New Roman"/>
                <w:sz w:val="20"/>
              </w:rPr>
            </w:pPr>
            <w:r w:rsidRPr="00327D7D">
              <w:rPr>
                <w:rFonts w:ascii="Times New Roman" w:eastAsia="Times" w:hAnsi="Times New Roman"/>
                <w:sz w:val="20"/>
              </w:rPr>
              <w:t>Haematoma</w:t>
            </w:r>
          </w:p>
        </w:tc>
      </w:tr>
      <w:tr w:rsidR="00327D7D" w:rsidRPr="005C4319" w:rsidTr="005C4319">
        <w:trPr>
          <w:trHeight w:val="515"/>
        </w:trPr>
        <w:tc>
          <w:tcPr>
            <w:tcW w:w="2482" w:type="dxa"/>
            <w:tcBorders>
              <w:top w:val="single" w:sz="4" w:space="0" w:color="auto"/>
              <w:bottom w:val="single" w:sz="4" w:space="0" w:color="auto"/>
            </w:tcBorders>
          </w:tcPr>
          <w:p w:rsidR="00327D7D" w:rsidRPr="00327D7D" w:rsidRDefault="00327D7D" w:rsidP="00D84AB3">
            <w:pPr>
              <w:rPr>
                <w:rFonts w:ascii="Times New Roman" w:eastAsia="Times" w:hAnsi="Times New Roman"/>
                <w:sz w:val="20"/>
              </w:rPr>
            </w:pPr>
            <w:r w:rsidRPr="00327D7D">
              <w:rPr>
                <w:rFonts w:ascii="Times New Roman" w:eastAsia="Times" w:hAnsi="Times New Roman"/>
                <w:sz w:val="20"/>
              </w:rPr>
              <w:t>Respiratory, thoracic and mediastinal disorders</w:t>
            </w:r>
          </w:p>
        </w:tc>
        <w:tc>
          <w:tcPr>
            <w:tcW w:w="1346" w:type="dxa"/>
            <w:tcBorders>
              <w:top w:val="single" w:sz="4" w:space="0" w:color="auto"/>
              <w:bottom w:val="single" w:sz="4" w:space="0" w:color="auto"/>
            </w:tcBorders>
          </w:tcPr>
          <w:p w:rsidR="00327D7D" w:rsidRPr="00327D7D" w:rsidRDefault="00327D7D" w:rsidP="00D84AB3">
            <w:pPr>
              <w:rPr>
                <w:rFonts w:ascii="Times New Roman" w:eastAsia="Times" w:hAnsi="Times New Roman"/>
                <w:sz w:val="20"/>
              </w:rPr>
            </w:pPr>
            <w:r w:rsidRPr="00327D7D">
              <w:rPr>
                <w:rFonts w:ascii="Times New Roman" w:eastAsia="Times" w:hAnsi="Times New Roman"/>
                <w:sz w:val="20"/>
              </w:rPr>
              <w:t>Very rare:</w:t>
            </w:r>
          </w:p>
        </w:tc>
        <w:tc>
          <w:tcPr>
            <w:tcW w:w="4961" w:type="dxa"/>
            <w:tcBorders>
              <w:top w:val="single" w:sz="4" w:space="0" w:color="auto"/>
              <w:bottom w:val="single" w:sz="4" w:space="0" w:color="auto"/>
            </w:tcBorders>
          </w:tcPr>
          <w:p w:rsidR="00327D7D" w:rsidRPr="00327D7D" w:rsidRDefault="00327D7D" w:rsidP="00D84AB3">
            <w:pPr>
              <w:rPr>
                <w:rFonts w:ascii="Times New Roman" w:eastAsia="Times" w:hAnsi="Times New Roman"/>
                <w:sz w:val="20"/>
              </w:rPr>
            </w:pPr>
            <w:r w:rsidRPr="00327D7D">
              <w:rPr>
                <w:rFonts w:ascii="Times New Roman" w:eastAsia="Times" w:hAnsi="Times New Roman"/>
                <w:sz w:val="20"/>
              </w:rPr>
              <w:t>Dyspnoea, Throat irritation</w:t>
            </w:r>
          </w:p>
        </w:tc>
      </w:tr>
      <w:tr w:rsidR="00327D7D" w:rsidRPr="005C4319" w:rsidTr="005C4319">
        <w:trPr>
          <w:trHeight w:val="301"/>
        </w:trPr>
        <w:tc>
          <w:tcPr>
            <w:tcW w:w="2482" w:type="dxa"/>
            <w:tcBorders>
              <w:top w:val="single" w:sz="4" w:space="0" w:color="auto"/>
              <w:bottom w:val="single" w:sz="4" w:space="0" w:color="auto"/>
            </w:tcBorders>
          </w:tcPr>
          <w:p w:rsidR="00327D7D" w:rsidRPr="00327D7D" w:rsidRDefault="00327D7D" w:rsidP="00D84AB3">
            <w:pPr>
              <w:rPr>
                <w:rFonts w:ascii="Times New Roman" w:eastAsia="Times" w:hAnsi="Times New Roman"/>
                <w:sz w:val="20"/>
              </w:rPr>
            </w:pPr>
            <w:r w:rsidRPr="00327D7D">
              <w:rPr>
                <w:rFonts w:ascii="Times New Roman" w:eastAsia="Times" w:hAnsi="Times New Roman"/>
                <w:sz w:val="20"/>
              </w:rPr>
              <w:t>Gastrointestinal disorders</w:t>
            </w:r>
          </w:p>
        </w:tc>
        <w:tc>
          <w:tcPr>
            <w:tcW w:w="1346" w:type="dxa"/>
            <w:tcBorders>
              <w:top w:val="single" w:sz="4" w:space="0" w:color="auto"/>
              <w:bottom w:val="single" w:sz="4" w:space="0" w:color="auto"/>
            </w:tcBorders>
          </w:tcPr>
          <w:p w:rsidR="00327D7D" w:rsidRPr="00327D7D" w:rsidRDefault="00327D7D" w:rsidP="00D84AB3">
            <w:pPr>
              <w:rPr>
                <w:rFonts w:ascii="Times New Roman" w:eastAsia="Times" w:hAnsi="Times New Roman"/>
                <w:sz w:val="20"/>
              </w:rPr>
            </w:pPr>
            <w:r w:rsidRPr="00327D7D">
              <w:rPr>
                <w:rFonts w:ascii="Times New Roman" w:eastAsia="Times" w:hAnsi="Times New Roman"/>
                <w:sz w:val="20"/>
              </w:rPr>
              <w:t>Very rare:</w:t>
            </w:r>
          </w:p>
        </w:tc>
        <w:tc>
          <w:tcPr>
            <w:tcW w:w="4961" w:type="dxa"/>
            <w:tcBorders>
              <w:top w:val="single" w:sz="4" w:space="0" w:color="auto"/>
              <w:bottom w:val="single" w:sz="4" w:space="0" w:color="auto"/>
            </w:tcBorders>
          </w:tcPr>
          <w:p w:rsidR="00327D7D" w:rsidRPr="00327D7D" w:rsidRDefault="00327D7D" w:rsidP="00D84AB3">
            <w:pPr>
              <w:rPr>
                <w:rFonts w:ascii="Times New Roman" w:eastAsia="Times" w:hAnsi="Times New Roman"/>
                <w:sz w:val="20"/>
              </w:rPr>
            </w:pPr>
            <w:r w:rsidRPr="00327D7D">
              <w:rPr>
                <w:rFonts w:ascii="Times New Roman" w:eastAsia="Times" w:hAnsi="Times New Roman"/>
                <w:sz w:val="20"/>
              </w:rPr>
              <w:t>Nausea</w:t>
            </w:r>
          </w:p>
        </w:tc>
      </w:tr>
      <w:tr w:rsidR="00414B0E" w:rsidRPr="005C4319" w:rsidTr="00414B0E">
        <w:trPr>
          <w:trHeight w:val="768"/>
        </w:trPr>
        <w:tc>
          <w:tcPr>
            <w:tcW w:w="2482" w:type="dxa"/>
            <w:tcBorders>
              <w:top w:val="single" w:sz="4" w:space="0" w:color="auto"/>
            </w:tcBorders>
          </w:tcPr>
          <w:p w:rsidR="00414B0E" w:rsidRPr="00327D7D" w:rsidRDefault="00414B0E" w:rsidP="00D84AB3">
            <w:pPr>
              <w:rPr>
                <w:rFonts w:ascii="Times New Roman" w:eastAsia="Times" w:hAnsi="Times New Roman"/>
                <w:sz w:val="20"/>
              </w:rPr>
            </w:pPr>
            <w:r w:rsidRPr="00327D7D">
              <w:rPr>
                <w:rFonts w:ascii="Times New Roman" w:eastAsia="Times" w:hAnsi="Times New Roman"/>
                <w:sz w:val="20"/>
              </w:rPr>
              <w:t>Skin and subcutaneous tissue disorders</w:t>
            </w:r>
          </w:p>
        </w:tc>
        <w:tc>
          <w:tcPr>
            <w:tcW w:w="1346" w:type="dxa"/>
            <w:tcBorders>
              <w:top w:val="single" w:sz="4" w:space="0" w:color="auto"/>
            </w:tcBorders>
          </w:tcPr>
          <w:p w:rsidR="00414B0E" w:rsidRPr="00327D7D" w:rsidRDefault="00414B0E" w:rsidP="00D84AB3">
            <w:pPr>
              <w:rPr>
                <w:rFonts w:ascii="Times New Roman" w:eastAsia="Times" w:hAnsi="Times New Roman"/>
                <w:sz w:val="20"/>
              </w:rPr>
            </w:pPr>
            <w:r w:rsidRPr="00327D7D">
              <w:rPr>
                <w:rFonts w:ascii="Times New Roman" w:eastAsia="Times" w:hAnsi="Times New Roman"/>
                <w:sz w:val="20"/>
              </w:rPr>
              <w:t xml:space="preserve">Rare: </w:t>
            </w:r>
          </w:p>
        </w:tc>
        <w:tc>
          <w:tcPr>
            <w:tcW w:w="4961" w:type="dxa"/>
            <w:tcBorders>
              <w:top w:val="single" w:sz="4" w:space="0" w:color="auto"/>
            </w:tcBorders>
          </w:tcPr>
          <w:p w:rsidR="00414B0E" w:rsidRPr="00327D7D" w:rsidRDefault="00414B0E" w:rsidP="00414B0E">
            <w:pPr>
              <w:rPr>
                <w:rFonts w:ascii="Times New Roman" w:eastAsia="Times" w:hAnsi="Times New Roman"/>
                <w:sz w:val="20"/>
              </w:rPr>
            </w:pPr>
            <w:r w:rsidRPr="00327D7D">
              <w:rPr>
                <w:rFonts w:ascii="Times New Roman" w:eastAsia="Times" w:hAnsi="Times New Roman"/>
                <w:sz w:val="20"/>
              </w:rPr>
              <w:t>Blister, Blood blister, Dry skin, Ecchymosis, Erythema,</w:t>
            </w:r>
            <w:r>
              <w:rPr>
                <w:rFonts w:ascii="Times New Roman" w:eastAsia="Times" w:hAnsi="Times New Roman"/>
                <w:sz w:val="20"/>
              </w:rPr>
              <w:t xml:space="preserve"> Pruritu</w:t>
            </w:r>
            <w:r w:rsidRPr="00327D7D">
              <w:rPr>
                <w:rFonts w:ascii="Times New Roman" w:eastAsia="Times" w:hAnsi="Times New Roman"/>
                <w:sz w:val="20"/>
              </w:rPr>
              <w:t>s, Rash, Rash pruritic, Scar, Skin discolouration,</w:t>
            </w:r>
            <w:r>
              <w:rPr>
                <w:rFonts w:ascii="Times New Roman" w:eastAsia="Times" w:hAnsi="Times New Roman"/>
                <w:sz w:val="20"/>
              </w:rPr>
              <w:t xml:space="preserve"> </w:t>
            </w:r>
            <w:r w:rsidRPr="00327D7D">
              <w:rPr>
                <w:rFonts w:ascii="Times New Roman" w:eastAsia="Times" w:hAnsi="Times New Roman"/>
                <w:sz w:val="20"/>
              </w:rPr>
              <w:t xml:space="preserve">Skin exfoliation, Skin haemorrhage, Skin lesion, </w:t>
            </w:r>
            <w:proofErr w:type="spellStart"/>
            <w:r w:rsidRPr="00327D7D">
              <w:rPr>
                <w:rFonts w:ascii="Times New Roman" w:eastAsia="Times" w:hAnsi="Times New Roman"/>
                <w:sz w:val="20"/>
              </w:rPr>
              <w:t>Urticaria</w:t>
            </w:r>
            <w:proofErr w:type="spellEnd"/>
          </w:p>
        </w:tc>
      </w:tr>
      <w:tr w:rsidR="00327D7D" w:rsidRPr="005C4319" w:rsidTr="00327D7D">
        <w:trPr>
          <w:trHeight w:val="544"/>
        </w:trPr>
        <w:tc>
          <w:tcPr>
            <w:tcW w:w="2482" w:type="dxa"/>
            <w:tcBorders>
              <w:top w:val="single" w:sz="4" w:space="0" w:color="auto"/>
              <w:bottom w:val="single" w:sz="4" w:space="0" w:color="auto"/>
            </w:tcBorders>
          </w:tcPr>
          <w:p w:rsidR="00327D7D" w:rsidRPr="00327D7D" w:rsidRDefault="00327D7D" w:rsidP="00D84AB3">
            <w:pPr>
              <w:rPr>
                <w:rFonts w:ascii="Times New Roman" w:eastAsia="Times" w:hAnsi="Times New Roman"/>
                <w:sz w:val="20"/>
              </w:rPr>
            </w:pPr>
            <w:r w:rsidRPr="00327D7D">
              <w:rPr>
                <w:rFonts w:ascii="Times New Roman" w:eastAsia="Times" w:hAnsi="Times New Roman"/>
                <w:sz w:val="20"/>
              </w:rPr>
              <w:t>Reproductive system and breast disorders</w:t>
            </w:r>
          </w:p>
        </w:tc>
        <w:tc>
          <w:tcPr>
            <w:tcW w:w="1346" w:type="dxa"/>
            <w:tcBorders>
              <w:top w:val="single" w:sz="4" w:space="0" w:color="auto"/>
              <w:bottom w:val="single" w:sz="4" w:space="0" w:color="auto"/>
            </w:tcBorders>
          </w:tcPr>
          <w:p w:rsidR="00327D7D" w:rsidRPr="00327D7D" w:rsidRDefault="00327D7D" w:rsidP="00D84AB3">
            <w:pPr>
              <w:rPr>
                <w:rFonts w:ascii="Times New Roman" w:eastAsia="Times" w:hAnsi="Times New Roman"/>
                <w:sz w:val="20"/>
              </w:rPr>
            </w:pPr>
            <w:r w:rsidRPr="00327D7D">
              <w:rPr>
                <w:rFonts w:ascii="Times New Roman" w:eastAsia="Times" w:hAnsi="Times New Roman"/>
                <w:sz w:val="20"/>
              </w:rPr>
              <w:t>Very rare</w:t>
            </w:r>
          </w:p>
        </w:tc>
        <w:tc>
          <w:tcPr>
            <w:tcW w:w="4961" w:type="dxa"/>
            <w:tcBorders>
              <w:top w:val="single" w:sz="4" w:space="0" w:color="auto"/>
              <w:bottom w:val="single" w:sz="4" w:space="0" w:color="auto"/>
            </w:tcBorders>
          </w:tcPr>
          <w:p w:rsidR="00327D7D" w:rsidRPr="00327D7D" w:rsidRDefault="00327D7D" w:rsidP="00D84AB3">
            <w:pPr>
              <w:rPr>
                <w:rFonts w:ascii="Times New Roman" w:eastAsia="Times" w:hAnsi="Times New Roman"/>
                <w:sz w:val="20"/>
              </w:rPr>
            </w:pPr>
            <w:r w:rsidRPr="00327D7D">
              <w:rPr>
                <w:rFonts w:ascii="Times New Roman" w:eastAsia="Times" w:hAnsi="Times New Roman"/>
                <w:sz w:val="20"/>
              </w:rPr>
              <w:t>Erectile dysfunction</w:t>
            </w:r>
          </w:p>
        </w:tc>
      </w:tr>
      <w:tr w:rsidR="00327D7D" w:rsidRPr="005C4319" w:rsidTr="00327D7D">
        <w:trPr>
          <w:trHeight w:val="276"/>
        </w:trPr>
        <w:tc>
          <w:tcPr>
            <w:tcW w:w="2482" w:type="dxa"/>
            <w:vMerge w:val="restart"/>
            <w:tcBorders>
              <w:top w:val="single" w:sz="4" w:space="0" w:color="auto"/>
            </w:tcBorders>
          </w:tcPr>
          <w:p w:rsidR="00327D7D" w:rsidRPr="00327D7D" w:rsidRDefault="00327D7D" w:rsidP="00D84AB3">
            <w:pPr>
              <w:rPr>
                <w:rFonts w:ascii="Times New Roman" w:eastAsia="Times" w:hAnsi="Times New Roman"/>
                <w:sz w:val="20"/>
              </w:rPr>
            </w:pPr>
            <w:r w:rsidRPr="00327D7D">
              <w:rPr>
                <w:rFonts w:ascii="Times New Roman" w:eastAsia="Times" w:hAnsi="Times New Roman"/>
                <w:sz w:val="20"/>
              </w:rPr>
              <w:t>General disorders and administration site conditions</w:t>
            </w:r>
          </w:p>
          <w:p w:rsidR="00327D7D" w:rsidRPr="00327D7D" w:rsidRDefault="00327D7D" w:rsidP="00D84AB3">
            <w:pPr>
              <w:rPr>
                <w:rFonts w:ascii="Times New Roman" w:eastAsia="Times" w:hAnsi="Times New Roman"/>
                <w:sz w:val="20"/>
              </w:rPr>
            </w:pPr>
          </w:p>
          <w:p w:rsidR="00327D7D" w:rsidRPr="00327D7D" w:rsidRDefault="00327D7D" w:rsidP="00D84AB3">
            <w:pPr>
              <w:rPr>
                <w:rFonts w:ascii="Times New Roman" w:eastAsia="Times" w:hAnsi="Times New Roman"/>
                <w:sz w:val="20"/>
              </w:rPr>
            </w:pPr>
          </w:p>
          <w:p w:rsidR="00327D7D" w:rsidRPr="00327D7D" w:rsidRDefault="00327D7D" w:rsidP="00D84AB3">
            <w:pPr>
              <w:rPr>
                <w:rFonts w:ascii="Times New Roman" w:eastAsia="Times" w:hAnsi="Times New Roman"/>
                <w:sz w:val="20"/>
              </w:rPr>
            </w:pPr>
          </w:p>
        </w:tc>
        <w:tc>
          <w:tcPr>
            <w:tcW w:w="1346" w:type="dxa"/>
            <w:tcBorders>
              <w:top w:val="single" w:sz="4" w:space="0" w:color="auto"/>
              <w:bottom w:val="nil"/>
            </w:tcBorders>
          </w:tcPr>
          <w:p w:rsidR="00327D7D" w:rsidRPr="00327D7D" w:rsidRDefault="00327D7D" w:rsidP="00D84AB3">
            <w:pPr>
              <w:rPr>
                <w:rFonts w:ascii="Times New Roman" w:eastAsia="Times" w:hAnsi="Times New Roman"/>
                <w:sz w:val="20"/>
              </w:rPr>
            </w:pPr>
            <w:r w:rsidRPr="00327D7D">
              <w:rPr>
                <w:rFonts w:ascii="Times New Roman" w:eastAsia="Times" w:hAnsi="Times New Roman"/>
                <w:sz w:val="20"/>
              </w:rPr>
              <w:t xml:space="preserve">Rare: </w:t>
            </w:r>
          </w:p>
        </w:tc>
        <w:tc>
          <w:tcPr>
            <w:tcW w:w="4961" w:type="dxa"/>
            <w:tcBorders>
              <w:top w:val="single" w:sz="4" w:space="0" w:color="auto"/>
              <w:bottom w:val="nil"/>
            </w:tcBorders>
          </w:tcPr>
          <w:p w:rsidR="00327D7D" w:rsidRPr="00327D7D" w:rsidRDefault="00327D7D" w:rsidP="00D84AB3">
            <w:pPr>
              <w:rPr>
                <w:rFonts w:ascii="Times New Roman" w:eastAsia="Times" w:hAnsi="Times New Roman"/>
                <w:sz w:val="20"/>
              </w:rPr>
            </w:pPr>
            <w:r w:rsidRPr="00327D7D">
              <w:rPr>
                <w:rFonts w:ascii="Times New Roman" w:eastAsia="Times" w:hAnsi="Times New Roman"/>
                <w:sz w:val="20"/>
              </w:rPr>
              <w:t>Drug ineffective, Injection site h</w:t>
            </w:r>
            <w:r w:rsidR="00414B0E">
              <w:rPr>
                <w:rFonts w:ascii="Times New Roman" w:eastAsia="Times" w:hAnsi="Times New Roman"/>
                <w:sz w:val="20"/>
              </w:rPr>
              <w:t>a</w:t>
            </w:r>
            <w:r w:rsidRPr="00327D7D">
              <w:rPr>
                <w:rFonts w:ascii="Times New Roman" w:eastAsia="Times" w:hAnsi="Times New Roman"/>
                <w:sz w:val="20"/>
              </w:rPr>
              <w:t>ematoma, Injection site swelling, Oedema peripheral, Swelling</w:t>
            </w:r>
          </w:p>
        </w:tc>
      </w:tr>
      <w:tr w:rsidR="00327D7D" w:rsidRPr="005C4319" w:rsidTr="00327D7D">
        <w:trPr>
          <w:trHeight w:val="389"/>
        </w:trPr>
        <w:tc>
          <w:tcPr>
            <w:tcW w:w="2482" w:type="dxa"/>
            <w:vMerge/>
            <w:tcBorders>
              <w:bottom w:val="single" w:sz="4" w:space="0" w:color="auto"/>
            </w:tcBorders>
          </w:tcPr>
          <w:p w:rsidR="00327D7D" w:rsidRPr="00327D7D" w:rsidRDefault="00327D7D" w:rsidP="00D84AB3">
            <w:pPr>
              <w:rPr>
                <w:rFonts w:ascii="Times New Roman" w:eastAsia="Times" w:hAnsi="Times New Roman"/>
                <w:sz w:val="20"/>
              </w:rPr>
            </w:pPr>
          </w:p>
        </w:tc>
        <w:tc>
          <w:tcPr>
            <w:tcW w:w="1346" w:type="dxa"/>
            <w:tcBorders>
              <w:top w:val="nil"/>
              <w:bottom w:val="single" w:sz="4" w:space="0" w:color="auto"/>
            </w:tcBorders>
          </w:tcPr>
          <w:p w:rsidR="00327D7D" w:rsidRPr="00327D7D" w:rsidRDefault="00327D7D" w:rsidP="00D84AB3">
            <w:pPr>
              <w:rPr>
                <w:rFonts w:ascii="Times New Roman" w:eastAsia="Times" w:hAnsi="Times New Roman"/>
                <w:sz w:val="20"/>
              </w:rPr>
            </w:pPr>
            <w:r w:rsidRPr="00327D7D">
              <w:rPr>
                <w:rFonts w:ascii="Times New Roman" w:eastAsia="Times" w:hAnsi="Times New Roman"/>
                <w:sz w:val="20"/>
              </w:rPr>
              <w:t xml:space="preserve">Very rare: </w:t>
            </w:r>
          </w:p>
        </w:tc>
        <w:tc>
          <w:tcPr>
            <w:tcW w:w="4961" w:type="dxa"/>
            <w:tcBorders>
              <w:top w:val="nil"/>
              <w:bottom w:val="single" w:sz="4" w:space="0" w:color="auto"/>
            </w:tcBorders>
          </w:tcPr>
          <w:p w:rsidR="00327D7D" w:rsidRPr="0036425A" w:rsidRDefault="00327D7D" w:rsidP="00DD6C65">
            <w:pPr>
              <w:rPr>
                <w:rFonts w:ascii="Times New Roman" w:eastAsia="Times" w:hAnsi="Times New Roman"/>
                <w:sz w:val="20"/>
              </w:rPr>
            </w:pPr>
            <w:r w:rsidRPr="0036425A">
              <w:rPr>
                <w:rFonts w:ascii="Times New Roman" w:eastAsia="Times" w:hAnsi="Times New Roman"/>
                <w:sz w:val="20"/>
              </w:rPr>
              <w:t xml:space="preserve">Administration site pain, Asthenia, </w:t>
            </w:r>
            <w:r w:rsidR="00DD6C65">
              <w:rPr>
                <w:rFonts w:ascii="Times New Roman" w:eastAsia="Times" w:hAnsi="Times New Roman"/>
                <w:sz w:val="20"/>
              </w:rPr>
              <w:t xml:space="preserve">Axillary </w:t>
            </w:r>
            <w:r w:rsidRPr="0036425A">
              <w:rPr>
                <w:rFonts w:ascii="Times New Roman" w:eastAsia="Times" w:hAnsi="Times New Roman"/>
                <w:sz w:val="20"/>
              </w:rPr>
              <w:t>pain</w:t>
            </w:r>
            <w:r w:rsidR="00414B0E" w:rsidRPr="0036425A">
              <w:rPr>
                <w:rFonts w:ascii="Times New Roman" w:eastAsia="Times" w:hAnsi="Times New Roman"/>
                <w:sz w:val="20"/>
              </w:rPr>
              <w:t xml:space="preserve">, </w:t>
            </w:r>
            <w:r w:rsidRPr="0036425A">
              <w:rPr>
                <w:rFonts w:ascii="Times New Roman" w:eastAsia="Times" w:hAnsi="Times New Roman"/>
                <w:sz w:val="20"/>
              </w:rPr>
              <w:t>Chest pain, Condition aggravated, Discomfort</w:t>
            </w:r>
            <w:r w:rsidR="00414B0E" w:rsidRPr="0036425A">
              <w:rPr>
                <w:rFonts w:ascii="Times New Roman" w:eastAsia="Times" w:hAnsi="Times New Roman"/>
                <w:sz w:val="20"/>
              </w:rPr>
              <w:t xml:space="preserve">, </w:t>
            </w:r>
            <w:r w:rsidRPr="0036425A">
              <w:rPr>
                <w:rFonts w:ascii="Times New Roman" w:eastAsia="Times" w:hAnsi="Times New Roman"/>
                <w:sz w:val="20"/>
              </w:rPr>
              <w:t>Drug effect decreased, Fatigue, Injection site discolouration, Injection site hae</w:t>
            </w:r>
            <w:r w:rsidR="00414B0E" w:rsidRPr="0036425A">
              <w:rPr>
                <w:rFonts w:ascii="Times New Roman" w:eastAsia="Times" w:hAnsi="Times New Roman"/>
                <w:sz w:val="20"/>
              </w:rPr>
              <w:t>morrhage, Injection site pruritu</w:t>
            </w:r>
            <w:r w:rsidRPr="0036425A">
              <w:rPr>
                <w:rFonts w:ascii="Times New Roman" w:eastAsia="Times" w:hAnsi="Times New Roman"/>
                <w:sz w:val="20"/>
              </w:rPr>
              <w:t>s, Injection site reaction, Injection site vesicles, Local reaction, Malaise, Needle issue, No adverse event, No therapeutic response, Oedema, Pain, Product reconstitution issue, Pyrexia, Tenderness, Hypersensitivity, Lymphangitis</w:t>
            </w:r>
          </w:p>
        </w:tc>
      </w:tr>
      <w:tr w:rsidR="00327D7D" w:rsidRPr="005C4319" w:rsidTr="00A205CE">
        <w:trPr>
          <w:trHeight w:val="259"/>
        </w:trPr>
        <w:tc>
          <w:tcPr>
            <w:tcW w:w="2482" w:type="dxa"/>
            <w:vMerge w:val="restart"/>
            <w:tcBorders>
              <w:top w:val="single" w:sz="4" w:space="0" w:color="auto"/>
            </w:tcBorders>
          </w:tcPr>
          <w:p w:rsidR="00327D7D" w:rsidRPr="00327D7D" w:rsidRDefault="00327D7D" w:rsidP="00D84AB3">
            <w:pPr>
              <w:rPr>
                <w:rFonts w:ascii="Times New Roman" w:eastAsia="Times" w:hAnsi="Times New Roman"/>
                <w:sz w:val="20"/>
              </w:rPr>
            </w:pPr>
            <w:r w:rsidRPr="00327D7D">
              <w:rPr>
                <w:rFonts w:ascii="Times New Roman" w:eastAsia="Times" w:hAnsi="Times New Roman"/>
                <w:sz w:val="20"/>
              </w:rPr>
              <w:t>Investigations</w:t>
            </w:r>
          </w:p>
        </w:tc>
        <w:tc>
          <w:tcPr>
            <w:tcW w:w="1346" w:type="dxa"/>
            <w:tcBorders>
              <w:top w:val="single" w:sz="4" w:space="0" w:color="auto"/>
              <w:bottom w:val="nil"/>
            </w:tcBorders>
          </w:tcPr>
          <w:p w:rsidR="00327D7D" w:rsidRPr="00327D7D" w:rsidRDefault="00327D7D" w:rsidP="00D84AB3">
            <w:pPr>
              <w:rPr>
                <w:rFonts w:ascii="Times New Roman" w:eastAsia="Times" w:hAnsi="Times New Roman"/>
                <w:sz w:val="20"/>
              </w:rPr>
            </w:pPr>
            <w:r w:rsidRPr="00327D7D">
              <w:rPr>
                <w:rFonts w:ascii="Times New Roman" w:eastAsia="Times" w:hAnsi="Times New Roman"/>
                <w:sz w:val="20"/>
              </w:rPr>
              <w:t>Rare:</w:t>
            </w:r>
          </w:p>
        </w:tc>
        <w:tc>
          <w:tcPr>
            <w:tcW w:w="4961" w:type="dxa"/>
            <w:tcBorders>
              <w:top w:val="single" w:sz="4" w:space="0" w:color="auto"/>
              <w:bottom w:val="nil"/>
            </w:tcBorders>
          </w:tcPr>
          <w:p w:rsidR="00327D7D" w:rsidRPr="0036425A" w:rsidRDefault="00327D7D" w:rsidP="00D84AB3">
            <w:pPr>
              <w:rPr>
                <w:rFonts w:ascii="Times New Roman" w:eastAsia="Times" w:hAnsi="Times New Roman"/>
                <w:sz w:val="20"/>
              </w:rPr>
            </w:pPr>
            <w:r w:rsidRPr="0036425A">
              <w:rPr>
                <w:rFonts w:ascii="Times New Roman" w:eastAsia="Times" w:hAnsi="Times New Roman"/>
                <w:sz w:val="20"/>
              </w:rPr>
              <w:t>Pain in extremity</w:t>
            </w:r>
          </w:p>
        </w:tc>
      </w:tr>
      <w:tr w:rsidR="00327D7D" w:rsidRPr="005C4319" w:rsidTr="00D84AB3">
        <w:trPr>
          <w:trHeight w:val="227"/>
        </w:trPr>
        <w:tc>
          <w:tcPr>
            <w:tcW w:w="2482" w:type="dxa"/>
            <w:vMerge/>
          </w:tcPr>
          <w:p w:rsidR="00327D7D" w:rsidRPr="00327D7D" w:rsidRDefault="00327D7D" w:rsidP="00D84AB3">
            <w:pPr>
              <w:rPr>
                <w:rFonts w:ascii="Times New Roman" w:eastAsia="Times" w:hAnsi="Times New Roman"/>
                <w:sz w:val="20"/>
              </w:rPr>
            </w:pPr>
          </w:p>
        </w:tc>
        <w:tc>
          <w:tcPr>
            <w:tcW w:w="1346" w:type="dxa"/>
            <w:tcBorders>
              <w:top w:val="nil"/>
              <w:bottom w:val="nil"/>
            </w:tcBorders>
          </w:tcPr>
          <w:p w:rsidR="00327D7D" w:rsidRPr="00327D7D" w:rsidRDefault="00327D7D" w:rsidP="00D84AB3">
            <w:pPr>
              <w:rPr>
                <w:rFonts w:ascii="Times New Roman" w:eastAsia="Times" w:hAnsi="Times New Roman"/>
                <w:sz w:val="20"/>
              </w:rPr>
            </w:pPr>
            <w:r w:rsidRPr="00327D7D">
              <w:rPr>
                <w:rFonts w:ascii="Times New Roman" w:eastAsia="Times" w:hAnsi="Times New Roman"/>
                <w:sz w:val="20"/>
              </w:rPr>
              <w:t xml:space="preserve">Very rare: </w:t>
            </w:r>
          </w:p>
        </w:tc>
        <w:tc>
          <w:tcPr>
            <w:tcW w:w="4961" w:type="dxa"/>
            <w:tcBorders>
              <w:top w:val="nil"/>
              <w:bottom w:val="nil"/>
            </w:tcBorders>
          </w:tcPr>
          <w:p w:rsidR="00327D7D" w:rsidRPr="0036425A" w:rsidRDefault="00327D7D" w:rsidP="00414B0E">
            <w:pPr>
              <w:rPr>
                <w:rFonts w:ascii="Times New Roman" w:eastAsia="Times" w:hAnsi="Times New Roman"/>
                <w:sz w:val="20"/>
              </w:rPr>
            </w:pPr>
            <w:r w:rsidRPr="0036425A">
              <w:rPr>
                <w:rFonts w:ascii="Times New Roman" w:eastAsia="Times" w:hAnsi="Times New Roman"/>
                <w:sz w:val="20"/>
              </w:rPr>
              <w:t>Blood glucose increased, Intra ocular pressure increased</w:t>
            </w:r>
            <w:r w:rsidR="00414B0E" w:rsidRPr="0036425A">
              <w:rPr>
                <w:rFonts w:ascii="Times New Roman" w:eastAsia="Times" w:hAnsi="Times New Roman"/>
                <w:sz w:val="20"/>
              </w:rPr>
              <w:t xml:space="preserve">, </w:t>
            </w:r>
            <w:r w:rsidRPr="0036425A">
              <w:rPr>
                <w:rFonts w:ascii="Times New Roman" w:eastAsia="Times" w:hAnsi="Times New Roman"/>
                <w:sz w:val="20"/>
              </w:rPr>
              <w:t xml:space="preserve">Arthralgia, </w:t>
            </w:r>
            <w:proofErr w:type="spellStart"/>
            <w:r w:rsidRPr="0036425A">
              <w:rPr>
                <w:rFonts w:ascii="Times New Roman" w:eastAsia="Times" w:hAnsi="Times New Roman"/>
                <w:sz w:val="20"/>
              </w:rPr>
              <w:t>Dupuytren’s</w:t>
            </w:r>
            <w:proofErr w:type="spellEnd"/>
            <w:r w:rsidRPr="0036425A">
              <w:rPr>
                <w:rFonts w:ascii="Times New Roman" w:eastAsia="Times" w:hAnsi="Times New Roman"/>
                <w:sz w:val="20"/>
              </w:rPr>
              <w:t xml:space="preserve"> contracture, Muscular weakness</w:t>
            </w:r>
            <w:r w:rsidR="00414B0E" w:rsidRPr="0036425A">
              <w:rPr>
                <w:rFonts w:ascii="Times New Roman" w:eastAsia="Times" w:hAnsi="Times New Roman"/>
                <w:sz w:val="20"/>
              </w:rPr>
              <w:t xml:space="preserve">, </w:t>
            </w:r>
            <w:r w:rsidRPr="0036425A">
              <w:rPr>
                <w:rFonts w:ascii="Times New Roman" w:eastAsia="Times" w:hAnsi="Times New Roman"/>
                <w:sz w:val="20"/>
              </w:rPr>
              <w:t>Musculoskeletal stiffness, Myalgia, Tenosynovitis</w:t>
            </w:r>
          </w:p>
        </w:tc>
      </w:tr>
      <w:tr w:rsidR="00327D7D" w:rsidRPr="005C4319" w:rsidTr="00A205CE">
        <w:trPr>
          <w:trHeight w:val="301"/>
        </w:trPr>
        <w:tc>
          <w:tcPr>
            <w:tcW w:w="2482" w:type="dxa"/>
            <w:vMerge w:val="restart"/>
            <w:tcBorders>
              <w:top w:val="single" w:sz="4" w:space="0" w:color="auto"/>
            </w:tcBorders>
          </w:tcPr>
          <w:p w:rsidR="00327D7D" w:rsidRPr="00327D7D" w:rsidRDefault="00327D7D" w:rsidP="00D84AB3">
            <w:pPr>
              <w:rPr>
                <w:rFonts w:ascii="Times New Roman" w:eastAsia="Times" w:hAnsi="Times New Roman"/>
                <w:sz w:val="20"/>
              </w:rPr>
            </w:pPr>
            <w:r w:rsidRPr="00327D7D">
              <w:rPr>
                <w:rFonts w:ascii="Times New Roman" w:eastAsia="Times" w:hAnsi="Times New Roman"/>
                <w:sz w:val="20"/>
              </w:rPr>
              <w:t>Injury, poisoning and procedural complications</w:t>
            </w:r>
          </w:p>
        </w:tc>
        <w:tc>
          <w:tcPr>
            <w:tcW w:w="1346" w:type="dxa"/>
            <w:tcBorders>
              <w:top w:val="single" w:sz="4" w:space="0" w:color="auto"/>
              <w:bottom w:val="nil"/>
            </w:tcBorders>
          </w:tcPr>
          <w:p w:rsidR="00327D7D" w:rsidRPr="00327D7D" w:rsidRDefault="00327D7D" w:rsidP="00D84AB3">
            <w:pPr>
              <w:rPr>
                <w:rFonts w:ascii="Times New Roman" w:eastAsia="Times" w:hAnsi="Times New Roman"/>
                <w:sz w:val="20"/>
              </w:rPr>
            </w:pPr>
            <w:r w:rsidRPr="00327D7D">
              <w:rPr>
                <w:rFonts w:ascii="Times New Roman" w:eastAsia="Times" w:hAnsi="Times New Roman"/>
                <w:sz w:val="20"/>
              </w:rPr>
              <w:t>Rare:</w:t>
            </w:r>
          </w:p>
        </w:tc>
        <w:tc>
          <w:tcPr>
            <w:tcW w:w="4961" w:type="dxa"/>
            <w:tcBorders>
              <w:top w:val="single" w:sz="4" w:space="0" w:color="auto"/>
              <w:bottom w:val="nil"/>
            </w:tcBorders>
          </w:tcPr>
          <w:p w:rsidR="00327D7D" w:rsidRPr="0036425A" w:rsidRDefault="00327D7D" w:rsidP="00D84AB3">
            <w:pPr>
              <w:rPr>
                <w:rFonts w:ascii="Times New Roman" w:eastAsia="Times" w:hAnsi="Times New Roman"/>
                <w:sz w:val="20"/>
              </w:rPr>
            </w:pPr>
            <w:r w:rsidRPr="0036425A">
              <w:rPr>
                <w:rFonts w:ascii="Times New Roman" w:eastAsia="Times" w:hAnsi="Times New Roman"/>
                <w:sz w:val="20"/>
              </w:rPr>
              <w:t>Contusion, Laceration</w:t>
            </w:r>
          </w:p>
        </w:tc>
      </w:tr>
      <w:tr w:rsidR="00327D7D" w:rsidRPr="005C4319" w:rsidTr="00D84AB3">
        <w:trPr>
          <w:trHeight w:val="281"/>
        </w:trPr>
        <w:tc>
          <w:tcPr>
            <w:tcW w:w="2482" w:type="dxa"/>
            <w:vMerge/>
          </w:tcPr>
          <w:p w:rsidR="00327D7D" w:rsidRPr="00327D7D" w:rsidRDefault="00327D7D" w:rsidP="00D84AB3">
            <w:pPr>
              <w:rPr>
                <w:rFonts w:ascii="Times New Roman" w:eastAsia="Times" w:hAnsi="Times New Roman"/>
                <w:sz w:val="20"/>
              </w:rPr>
            </w:pPr>
          </w:p>
        </w:tc>
        <w:tc>
          <w:tcPr>
            <w:tcW w:w="1346" w:type="dxa"/>
            <w:tcBorders>
              <w:top w:val="nil"/>
              <w:bottom w:val="nil"/>
            </w:tcBorders>
          </w:tcPr>
          <w:p w:rsidR="00327D7D" w:rsidRPr="00327D7D" w:rsidRDefault="00327D7D" w:rsidP="00D84AB3">
            <w:pPr>
              <w:rPr>
                <w:rFonts w:ascii="Times New Roman" w:eastAsia="Times" w:hAnsi="Times New Roman"/>
                <w:sz w:val="20"/>
              </w:rPr>
            </w:pPr>
            <w:r w:rsidRPr="00327D7D">
              <w:rPr>
                <w:rFonts w:ascii="Times New Roman" w:eastAsia="Times" w:hAnsi="Times New Roman"/>
                <w:sz w:val="20"/>
              </w:rPr>
              <w:t xml:space="preserve">Very rare: </w:t>
            </w:r>
          </w:p>
        </w:tc>
        <w:tc>
          <w:tcPr>
            <w:tcW w:w="4961" w:type="dxa"/>
            <w:tcBorders>
              <w:top w:val="nil"/>
              <w:bottom w:val="nil"/>
            </w:tcBorders>
          </w:tcPr>
          <w:p w:rsidR="00327D7D" w:rsidRPr="0036425A" w:rsidRDefault="00327D7D" w:rsidP="00414B0E">
            <w:pPr>
              <w:rPr>
                <w:rFonts w:ascii="Times New Roman" w:eastAsia="Times" w:hAnsi="Times New Roman"/>
                <w:sz w:val="20"/>
              </w:rPr>
            </w:pPr>
            <w:r w:rsidRPr="0036425A">
              <w:rPr>
                <w:rFonts w:ascii="Times New Roman" w:eastAsia="Times" w:hAnsi="Times New Roman"/>
                <w:sz w:val="20"/>
              </w:rPr>
              <w:t>Accidental exposure,</w:t>
            </w:r>
            <w:r w:rsidR="00414B0E" w:rsidRPr="0036425A">
              <w:rPr>
                <w:rFonts w:ascii="Times New Roman" w:eastAsia="Times" w:hAnsi="Times New Roman"/>
                <w:sz w:val="20"/>
              </w:rPr>
              <w:t xml:space="preserve"> </w:t>
            </w:r>
            <w:r w:rsidRPr="0036425A">
              <w:rPr>
                <w:rFonts w:ascii="Times New Roman" w:eastAsia="Times" w:hAnsi="Times New Roman"/>
                <w:sz w:val="20"/>
              </w:rPr>
              <w:t>Drug administration error,</w:t>
            </w:r>
            <w:r w:rsidR="00414B0E" w:rsidRPr="0036425A">
              <w:rPr>
                <w:rFonts w:ascii="Times New Roman" w:eastAsia="Times" w:hAnsi="Times New Roman"/>
                <w:sz w:val="20"/>
              </w:rPr>
              <w:t xml:space="preserve"> </w:t>
            </w:r>
            <w:r w:rsidRPr="0036425A">
              <w:rPr>
                <w:rFonts w:ascii="Times New Roman" w:eastAsia="Times" w:hAnsi="Times New Roman"/>
                <w:sz w:val="20"/>
              </w:rPr>
              <w:t xml:space="preserve">Fall, Hand fracture, Inappropriate schedule of drug administration, Incorrect dose administered, </w:t>
            </w:r>
            <w:r w:rsidR="00414B0E" w:rsidRPr="0036425A">
              <w:rPr>
                <w:rFonts w:ascii="Times New Roman" w:eastAsia="Times" w:hAnsi="Times New Roman"/>
                <w:sz w:val="20"/>
              </w:rPr>
              <w:t>I</w:t>
            </w:r>
            <w:r w:rsidRPr="0036425A">
              <w:rPr>
                <w:rFonts w:ascii="Times New Roman" w:eastAsia="Times" w:hAnsi="Times New Roman"/>
                <w:sz w:val="20"/>
              </w:rPr>
              <w:t>njury, Ligament injury, Medication error, Procedural pain, Tendon injury, Tendon rupture, Wound, Wound haemorrhage, Wrong technique in drug usage process.</w:t>
            </w:r>
          </w:p>
        </w:tc>
      </w:tr>
      <w:tr w:rsidR="00327D7D" w:rsidRPr="005C4319" w:rsidTr="005C4319">
        <w:trPr>
          <w:trHeight w:val="225"/>
        </w:trPr>
        <w:tc>
          <w:tcPr>
            <w:tcW w:w="2482" w:type="dxa"/>
            <w:vMerge w:val="restart"/>
            <w:tcBorders>
              <w:top w:val="single" w:sz="4" w:space="0" w:color="auto"/>
            </w:tcBorders>
          </w:tcPr>
          <w:p w:rsidR="00327D7D" w:rsidRPr="00327D7D" w:rsidRDefault="00327D7D" w:rsidP="00B31635">
            <w:pPr>
              <w:rPr>
                <w:rFonts w:ascii="Times New Roman" w:eastAsia="Times" w:hAnsi="Times New Roman"/>
                <w:sz w:val="20"/>
              </w:rPr>
            </w:pPr>
            <w:r w:rsidRPr="00327D7D">
              <w:rPr>
                <w:rFonts w:ascii="Times New Roman" w:eastAsia="Times" w:hAnsi="Times New Roman"/>
                <w:sz w:val="20"/>
              </w:rPr>
              <w:t>Surgical and medical procedures</w:t>
            </w:r>
          </w:p>
        </w:tc>
        <w:tc>
          <w:tcPr>
            <w:tcW w:w="1346" w:type="dxa"/>
            <w:tcBorders>
              <w:top w:val="single" w:sz="4" w:space="0" w:color="auto"/>
              <w:bottom w:val="nil"/>
            </w:tcBorders>
          </w:tcPr>
          <w:p w:rsidR="00327D7D" w:rsidRPr="00327D7D" w:rsidRDefault="00327D7D" w:rsidP="00B31635">
            <w:pPr>
              <w:rPr>
                <w:rFonts w:ascii="Times New Roman" w:eastAsia="Times" w:hAnsi="Times New Roman"/>
                <w:sz w:val="20"/>
              </w:rPr>
            </w:pPr>
            <w:r w:rsidRPr="00327D7D">
              <w:rPr>
                <w:rFonts w:ascii="Times New Roman" w:eastAsia="Times" w:hAnsi="Times New Roman"/>
                <w:sz w:val="20"/>
              </w:rPr>
              <w:t>Rare:</w:t>
            </w:r>
          </w:p>
        </w:tc>
        <w:tc>
          <w:tcPr>
            <w:tcW w:w="4961" w:type="dxa"/>
            <w:tcBorders>
              <w:top w:val="single" w:sz="4" w:space="0" w:color="auto"/>
              <w:bottom w:val="nil"/>
            </w:tcBorders>
          </w:tcPr>
          <w:p w:rsidR="00327D7D" w:rsidRPr="0036425A" w:rsidRDefault="00327D7D" w:rsidP="00B31635">
            <w:pPr>
              <w:rPr>
                <w:rFonts w:ascii="Times New Roman" w:eastAsia="Times" w:hAnsi="Times New Roman"/>
                <w:sz w:val="20"/>
              </w:rPr>
            </w:pPr>
            <w:r w:rsidRPr="0036425A">
              <w:rPr>
                <w:rFonts w:ascii="Times New Roman" w:eastAsia="Times" w:hAnsi="Times New Roman"/>
                <w:sz w:val="20"/>
              </w:rPr>
              <w:t>Skin graft</w:t>
            </w:r>
          </w:p>
        </w:tc>
      </w:tr>
      <w:tr w:rsidR="00327D7D" w:rsidRPr="005C4319" w:rsidTr="00A205CE">
        <w:trPr>
          <w:trHeight w:val="401"/>
        </w:trPr>
        <w:tc>
          <w:tcPr>
            <w:tcW w:w="2482" w:type="dxa"/>
            <w:vMerge/>
          </w:tcPr>
          <w:p w:rsidR="00327D7D" w:rsidRPr="00327D7D" w:rsidRDefault="00327D7D" w:rsidP="00B31635">
            <w:pPr>
              <w:rPr>
                <w:rFonts w:ascii="Times New Roman" w:eastAsia="Times" w:hAnsi="Times New Roman"/>
                <w:sz w:val="20"/>
              </w:rPr>
            </w:pPr>
          </w:p>
        </w:tc>
        <w:tc>
          <w:tcPr>
            <w:tcW w:w="1346" w:type="dxa"/>
            <w:tcBorders>
              <w:top w:val="nil"/>
            </w:tcBorders>
          </w:tcPr>
          <w:p w:rsidR="00327D7D" w:rsidRPr="00327D7D" w:rsidRDefault="00327D7D" w:rsidP="00D84AB3">
            <w:pPr>
              <w:rPr>
                <w:rFonts w:ascii="Times New Roman" w:eastAsia="Times" w:hAnsi="Times New Roman"/>
                <w:sz w:val="20"/>
                <w:lang w:val="sv-SE"/>
              </w:rPr>
            </w:pPr>
            <w:r w:rsidRPr="00327D7D">
              <w:rPr>
                <w:rFonts w:ascii="Times New Roman" w:eastAsia="Times" w:hAnsi="Times New Roman"/>
                <w:sz w:val="20"/>
                <w:lang w:val="sv-SE"/>
              </w:rPr>
              <w:t xml:space="preserve">Very rare: </w:t>
            </w:r>
          </w:p>
        </w:tc>
        <w:tc>
          <w:tcPr>
            <w:tcW w:w="4961" w:type="dxa"/>
            <w:tcBorders>
              <w:top w:val="nil"/>
            </w:tcBorders>
          </w:tcPr>
          <w:p w:rsidR="00327D7D" w:rsidRPr="0036425A" w:rsidRDefault="00327D7D" w:rsidP="00D84AB3">
            <w:pPr>
              <w:rPr>
                <w:rFonts w:ascii="Times New Roman" w:eastAsia="Times" w:hAnsi="Times New Roman"/>
                <w:sz w:val="20"/>
              </w:rPr>
            </w:pPr>
            <w:r w:rsidRPr="0036425A">
              <w:rPr>
                <w:rFonts w:ascii="Times New Roman" w:eastAsia="Times" w:hAnsi="Times New Roman"/>
                <w:sz w:val="20"/>
              </w:rPr>
              <w:t>Off label use</w:t>
            </w:r>
          </w:p>
        </w:tc>
      </w:tr>
    </w:tbl>
    <w:p w:rsidR="005C4319" w:rsidRDefault="005C4319" w:rsidP="005C4319">
      <w:pPr>
        <w:rPr>
          <w:rFonts w:ascii="Times New Roman" w:hAnsi="Times New Roman"/>
          <w:sz w:val="18"/>
          <w:szCs w:val="18"/>
        </w:rPr>
      </w:pPr>
    </w:p>
    <w:p w:rsidR="008859D3" w:rsidRPr="002656D1" w:rsidRDefault="008859D3" w:rsidP="008859D3">
      <w:pPr>
        <w:spacing w:before="120" w:after="60" w:line="280" w:lineRule="atLeast"/>
        <w:rPr>
          <w:rFonts w:ascii="Arial" w:hAnsi="Arial" w:cs="Arial"/>
          <w:szCs w:val="24"/>
          <w:lang w:val="en-US"/>
        </w:rPr>
      </w:pPr>
      <w:r w:rsidRPr="002656D1">
        <w:rPr>
          <w:rFonts w:ascii="Arial" w:hAnsi="Arial" w:cs="Arial"/>
          <w:szCs w:val="24"/>
          <w:lang w:val="en-US"/>
        </w:rPr>
        <w:t xml:space="preserve">The safety of two concurrent injections of XIAFLEX into </w:t>
      </w:r>
      <w:proofErr w:type="spellStart"/>
      <w:r w:rsidRPr="002656D1">
        <w:rPr>
          <w:rFonts w:ascii="Arial" w:hAnsi="Arial" w:cs="Arial"/>
          <w:szCs w:val="24"/>
          <w:lang w:val="en-US"/>
        </w:rPr>
        <w:t>Dupuytren’s</w:t>
      </w:r>
      <w:proofErr w:type="spellEnd"/>
      <w:r w:rsidRPr="002656D1">
        <w:rPr>
          <w:rFonts w:ascii="Arial" w:hAnsi="Arial" w:cs="Arial"/>
          <w:szCs w:val="24"/>
          <w:lang w:val="en-US"/>
        </w:rPr>
        <w:t xml:space="preserve"> cords in the same hand was evaluated in a historically-controlled, open-label multi-</w:t>
      </w:r>
      <w:proofErr w:type="spellStart"/>
      <w:r w:rsidRPr="002656D1">
        <w:rPr>
          <w:rFonts w:ascii="Arial" w:hAnsi="Arial" w:cs="Arial"/>
          <w:szCs w:val="24"/>
          <w:lang w:val="en-US"/>
        </w:rPr>
        <w:t>centre</w:t>
      </w:r>
      <w:proofErr w:type="spellEnd"/>
      <w:r w:rsidRPr="002656D1">
        <w:rPr>
          <w:rFonts w:ascii="Arial" w:hAnsi="Arial" w:cs="Arial"/>
          <w:szCs w:val="24"/>
          <w:lang w:val="en-US"/>
        </w:rPr>
        <w:t xml:space="preserve"> trial in 715 adult </w:t>
      </w:r>
      <w:r>
        <w:rPr>
          <w:rFonts w:ascii="Arial" w:hAnsi="Arial" w:cs="Arial"/>
          <w:szCs w:val="24"/>
          <w:lang w:val="en-US"/>
        </w:rPr>
        <w:t>patients</w:t>
      </w:r>
      <w:r w:rsidRPr="002656D1">
        <w:rPr>
          <w:rFonts w:ascii="Arial" w:hAnsi="Arial" w:cs="Arial"/>
          <w:szCs w:val="24"/>
          <w:lang w:val="en-US"/>
        </w:rPr>
        <w:t xml:space="preserve"> with </w:t>
      </w:r>
      <w:proofErr w:type="spellStart"/>
      <w:r w:rsidRPr="002656D1">
        <w:rPr>
          <w:rFonts w:ascii="Arial" w:hAnsi="Arial" w:cs="Arial"/>
          <w:szCs w:val="24"/>
          <w:lang w:val="en-US"/>
        </w:rPr>
        <w:t>Dupuytren’s</w:t>
      </w:r>
      <w:proofErr w:type="spellEnd"/>
      <w:r w:rsidRPr="002656D1">
        <w:rPr>
          <w:rFonts w:ascii="Arial" w:hAnsi="Arial" w:cs="Arial"/>
          <w:szCs w:val="24"/>
          <w:lang w:val="en-US"/>
        </w:rPr>
        <w:t xml:space="preserve"> contracture (Study AUX-CC-867). In Study AUX-CC-867, finger extension procedures were performed approximately 24 to 72 hours after injection.  </w:t>
      </w:r>
    </w:p>
    <w:p w:rsidR="008859D3" w:rsidRPr="002656D1" w:rsidRDefault="008859D3" w:rsidP="008859D3">
      <w:pPr>
        <w:spacing w:beforeLines="20" w:before="48"/>
        <w:rPr>
          <w:rFonts w:ascii="Arial" w:hAnsi="Arial" w:cs="Arial"/>
          <w:szCs w:val="24"/>
          <w:lang w:val="en-US"/>
        </w:rPr>
      </w:pPr>
      <w:r w:rsidRPr="002656D1">
        <w:rPr>
          <w:rFonts w:ascii="Arial" w:hAnsi="Arial" w:cs="Arial"/>
          <w:szCs w:val="24"/>
          <w:lang w:val="en-US"/>
        </w:rPr>
        <w:lastRenderedPageBreak/>
        <w:t xml:space="preserve">Out of 715 patients who received two concurrent injections of XIAFLEX in the same hand (1450 XIAFLEX injections) in Study AUX-CC-867, one (0.1%) patient experienced a tendon rupture of the treated finger within 3 days of the injection and one (0.1%) patient who was previously treated with </w:t>
      </w:r>
      <w:r>
        <w:rPr>
          <w:rFonts w:ascii="Arial" w:hAnsi="Arial" w:cs="Arial"/>
          <w:szCs w:val="24"/>
          <w:lang w:val="en-US"/>
        </w:rPr>
        <w:t>XIAFLEX</w:t>
      </w:r>
      <w:r w:rsidRPr="002656D1">
        <w:rPr>
          <w:rFonts w:ascii="Arial" w:hAnsi="Arial" w:cs="Arial"/>
          <w:szCs w:val="24"/>
          <w:lang w:val="en-US"/>
        </w:rPr>
        <w:t xml:space="preserve"> in another study experienced an anaphylactic reaction.</w:t>
      </w:r>
    </w:p>
    <w:p w:rsidR="008859D3" w:rsidRDefault="008859D3" w:rsidP="008859D3">
      <w:pPr>
        <w:spacing w:before="120" w:after="60" w:line="280" w:lineRule="atLeast"/>
        <w:rPr>
          <w:rFonts w:ascii="Arial" w:hAnsi="Arial" w:cs="Arial"/>
          <w:lang w:val="en-US"/>
        </w:rPr>
      </w:pPr>
      <w:r w:rsidRPr="002656D1">
        <w:rPr>
          <w:rFonts w:ascii="Arial" w:hAnsi="Arial" w:cs="Arial"/>
          <w:szCs w:val="24"/>
        </w:rPr>
        <w:t>The incidence of skin laceration (</w:t>
      </w:r>
      <w:r>
        <w:rPr>
          <w:rFonts w:ascii="Arial" w:hAnsi="Arial" w:cs="Arial"/>
          <w:szCs w:val="24"/>
        </w:rPr>
        <w:t>29.1%</w:t>
      </w:r>
      <w:r w:rsidRPr="002656D1">
        <w:rPr>
          <w:rFonts w:ascii="Arial" w:hAnsi="Arial" w:cs="Arial"/>
          <w:szCs w:val="24"/>
        </w:rPr>
        <w:t xml:space="preserve">) was higher for subjects treated with two concurrent injections of </w:t>
      </w:r>
      <w:r w:rsidRPr="002656D1">
        <w:rPr>
          <w:rFonts w:ascii="Arial" w:hAnsi="Arial" w:cs="Arial"/>
          <w:szCs w:val="24"/>
          <w:lang w:val="en-US"/>
        </w:rPr>
        <w:t>XIAFLEX</w:t>
      </w:r>
      <w:r w:rsidRPr="002656D1">
        <w:rPr>
          <w:rFonts w:ascii="Arial" w:hAnsi="Arial" w:cs="Arial"/>
          <w:szCs w:val="24"/>
        </w:rPr>
        <w:t xml:space="preserve"> in Study </w:t>
      </w:r>
      <w:r w:rsidRPr="002656D1">
        <w:rPr>
          <w:rFonts w:ascii="Arial" w:hAnsi="Arial" w:cs="Arial"/>
          <w:szCs w:val="24"/>
          <w:lang w:val="en-US"/>
        </w:rPr>
        <w:t>AUX-CC-867</w:t>
      </w:r>
      <w:r w:rsidRPr="002656D1">
        <w:rPr>
          <w:rFonts w:ascii="Arial" w:hAnsi="Arial" w:cs="Arial"/>
          <w:szCs w:val="24"/>
        </w:rPr>
        <w:t xml:space="preserve"> compared with subjects treated with up to three single injections in the </w:t>
      </w:r>
      <w:r>
        <w:rPr>
          <w:rFonts w:ascii="Arial" w:hAnsi="Arial" w:cs="Arial"/>
          <w:szCs w:val="24"/>
        </w:rPr>
        <w:t>s</w:t>
      </w:r>
      <w:r w:rsidRPr="002656D1">
        <w:rPr>
          <w:rFonts w:ascii="Arial" w:hAnsi="Arial" w:cs="Arial"/>
          <w:szCs w:val="24"/>
        </w:rPr>
        <w:t>tudies CORD</w:t>
      </w:r>
      <w:r>
        <w:rPr>
          <w:rFonts w:ascii="Arial" w:hAnsi="Arial" w:cs="Arial"/>
          <w:szCs w:val="24"/>
        </w:rPr>
        <w:t>-I</w:t>
      </w:r>
      <w:r w:rsidRPr="002656D1">
        <w:rPr>
          <w:rFonts w:ascii="Arial" w:hAnsi="Arial" w:cs="Arial"/>
          <w:szCs w:val="24"/>
        </w:rPr>
        <w:t xml:space="preserve"> and CORD</w:t>
      </w:r>
      <w:r>
        <w:rPr>
          <w:rFonts w:ascii="Arial" w:hAnsi="Arial" w:cs="Arial"/>
          <w:szCs w:val="24"/>
        </w:rPr>
        <w:t>-II</w:t>
      </w:r>
      <w:r w:rsidRPr="002656D1">
        <w:rPr>
          <w:rFonts w:ascii="Arial" w:hAnsi="Arial" w:cs="Arial"/>
          <w:szCs w:val="24"/>
        </w:rPr>
        <w:t xml:space="preserve"> (skin laceration [9%]). T</w:t>
      </w:r>
      <w:r w:rsidRPr="002656D1">
        <w:rPr>
          <w:rFonts w:ascii="Arial" w:hAnsi="Arial" w:cs="Arial"/>
          <w:szCs w:val="24"/>
          <w:lang w:val="en-US"/>
        </w:rPr>
        <w:t>here were no other clinically relevant differences between two concurrent injections of XIAFLEX in the same hand and up to three single injections of XIAFLEX in the types of adverse events reported (</w:t>
      </w:r>
      <w:proofErr w:type="spellStart"/>
      <w:r w:rsidRPr="002656D1">
        <w:rPr>
          <w:rFonts w:ascii="Arial" w:hAnsi="Arial" w:cs="Arial"/>
          <w:szCs w:val="24"/>
          <w:lang w:val="en-US"/>
        </w:rPr>
        <w:t>ie</w:t>
      </w:r>
      <w:proofErr w:type="spellEnd"/>
      <w:r w:rsidRPr="002656D1">
        <w:rPr>
          <w:rFonts w:ascii="Arial" w:hAnsi="Arial" w:cs="Arial"/>
          <w:szCs w:val="24"/>
          <w:lang w:val="en-US"/>
        </w:rPr>
        <w:t>, most adverse events were local to the treated extremity and of mild or moderate intensity).</w:t>
      </w:r>
      <w:r w:rsidRPr="002656D1">
        <w:rPr>
          <w:rFonts w:ascii="Arial" w:hAnsi="Arial" w:cs="Arial"/>
          <w:lang w:val="en-US"/>
        </w:rPr>
        <w:t xml:space="preserve"> </w:t>
      </w:r>
    </w:p>
    <w:p w:rsidR="008859D3" w:rsidRDefault="008859D3" w:rsidP="008859D3">
      <w:pPr>
        <w:spacing w:before="120" w:after="60" w:line="280" w:lineRule="atLeast"/>
        <w:rPr>
          <w:rFonts w:ascii="Arial" w:hAnsi="Arial" w:cs="Arial"/>
          <w:szCs w:val="24"/>
          <w:lang w:val="en-US"/>
        </w:rPr>
      </w:pPr>
      <w:r w:rsidRPr="003B4D3A">
        <w:rPr>
          <w:rFonts w:ascii="Arial" w:hAnsi="Arial" w:cs="Arial"/>
          <w:szCs w:val="24"/>
          <w:lang w:val="en-US"/>
        </w:rPr>
        <w:t xml:space="preserve">Table </w:t>
      </w:r>
      <w:r w:rsidR="003D3902">
        <w:rPr>
          <w:rFonts w:ascii="Arial" w:hAnsi="Arial" w:cs="Arial"/>
          <w:szCs w:val="24"/>
          <w:lang w:val="en-US"/>
        </w:rPr>
        <w:t>1</w:t>
      </w:r>
      <w:r w:rsidR="00485F2B">
        <w:rPr>
          <w:rFonts w:ascii="Arial" w:hAnsi="Arial" w:cs="Arial"/>
          <w:szCs w:val="24"/>
          <w:lang w:val="en-US"/>
        </w:rPr>
        <w:t>2</w:t>
      </w:r>
      <w:r w:rsidRPr="002656D1">
        <w:rPr>
          <w:rFonts w:ascii="Arial" w:hAnsi="Arial" w:cs="Arial"/>
          <w:szCs w:val="24"/>
          <w:lang w:val="en-US"/>
        </w:rPr>
        <w:t xml:space="preserve"> shows the incidence of adverse reactions that were reported in XIAFLEX-treated patients after two concurrent injections of XIAFLEX in the same hand through Day 60 in Study AUX-CC-867</w:t>
      </w:r>
      <w:r>
        <w:rPr>
          <w:rFonts w:ascii="Arial" w:hAnsi="Arial" w:cs="Arial"/>
          <w:szCs w:val="24"/>
          <w:lang w:val="en-US"/>
        </w:rPr>
        <w:t>.</w:t>
      </w:r>
    </w:p>
    <w:p w:rsidR="008859D3" w:rsidRDefault="008859D3" w:rsidP="008859D3">
      <w:pPr>
        <w:spacing w:before="120" w:after="60" w:line="280" w:lineRule="atLeast"/>
        <w:rPr>
          <w:rFonts w:ascii="Arial" w:hAnsi="Arial" w:cs="Arial"/>
          <w:szCs w:val="24"/>
          <w:lang w:val="en-US"/>
        </w:rPr>
      </w:pPr>
    </w:p>
    <w:p w:rsidR="008859D3" w:rsidRPr="00675F7B" w:rsidRDefault="008859D3" w:rsidP="008859D3">
      <w:pPr>
        <w:rPr>
          <w:rFonts w:ascii="Arial" w:hAnsi="Arial" w:cs="Arial"/>
          <w:b/>
          <w:szCs w:val="24"/>
          <w:u w:val="single"/>
        </w:rPr>
      </w:pPr>
      <w:r w:rsidRPr="00675F7B">
        <w:rPr>
          <w:rFonts w:ascii="Arial" w:hAnsi="Arial" w:cs="Arial"/>
          <w:b/>
          <w:szCs w:val="24"/>
          <w:u w:val="single"/>
          <w:lang w:val="en-US"/>
        </w:rPr>
        <w:t xml:space="preserve">Table </w:t>
      </w:r>
      <w:r w:rsidR="003D3902">
        <w:rPr>
          <w:rFonts w:ascii="Arial" w:hAnsi="Arial" w:cs="Arial"/>
          <w:b/>
          <w:szCs w:val="24"/>
          <w:u w:val="single"/>
          <w:lang w:val="en-US"/>
        </w:rPr>
        <w:t>1</w:t>
      </w:r>
      <w:r w:rsidR="00485F2B">
        <w:rPr>
          <w:rFonts w:ascii="Arial" w:hAnsi="Arial" w:cs="Arial"/>
          <w:b/>
          <w:szCs w:val="24"/>
          <w:u w:val="single"/>
          <w:lang w:val="en-US"/>
        </w:rPr>
        <w:t>2</w:t>
      </w:r>
      <w:r w:rsidRPr="00675F7B">
        <w:rPr>
          <w:rFonts w:ascii="Arial" w:hAnsi="Arial" w:cs="Arial"/>
          <w:b/>
          <w:szCs w:val="24"/>
          <w:u w:val="single"/>
          <w:lang w:val="en-US"/>
        </w:rPr>
        <w:t>: Adverse Reactions Occurring in Subjects who received Two Concurrent Injections of XIAFLEX in Study AUX-CC-867 (listed by system organ class and frequency categories)</w:t>
      </w:r>
    </w:p>
    <w:p w:rsidR="008859D3" w:rsidRPr="00C457CF" w:rsidRDefault="008859D3" w:rsidP="008859D3">
      <w:pPr>
        <w:overflowPunct w:val="0"/>
        <w:autoSpaceDE w:val="0"/>
        <w:autoSpaceDN w:val="0"/>
        <w:adjustRightInd w:val="0"/>
        <w:textAlignment w:val="baseline"/>
        <w:rPr>
          <w:rFonts w:ascii="Times New Roman" w:hAnsi="Times New Roman"/>
          <w:sz w:val="22"/>
          <w:szCs w:val="22"/>
          <w:lang w:val="en-GB"/>
        </w:rPr>
      </w:pPr>
    </w:p>
    <w:tbl>
      <w:tblPr>
        <w:tblW w:w="919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0"/>
        <w:gridCol w:w="2145"/>
        <w:gridCol w:w="2268"/>
        <w:gridCol w:w="2409"/>
      </w:tblGrid>
      <w:tr w:rsidR="008859D3" w:rsidRPr="00C457CF" w:rsidTr="008859D3">
        <w:trPr>
          <w:trHeight w:val="252"/>
          <w:tblHeader/>
        </w:trPr>
        <w:tc>
          <w:tcPr>
            <w:tcW w:w="9192" w:type="dxa"/>
            <w:gridSpan w:val="4"/>
            <w:shd w:val="clear" w:color="auto" w:fill="auto"/>
          </w:tcPr>
          <w:p w:rsidR="008859D3" w:rsidRPr="00C457CF" w:rsidRDefault="008859D3" w:rsidP="006431EC">
            <w:pPr>
              <w:overflowPunct w:val="0"/>
              <w:autoSpaceDE w:val="0"/>
              <w:autoSpaceDN w:val="0"/>
              <w:adjustRightInd w:val="0"/>
              <w:jc w:val="center"/>
              <w:textAlignment w:val="baseline"/>
              <w:rPr>
                <w:rFonts w:ascii="Times New Roman" w:eastAsia="Times" w:hAnsi="Times New Roman"/>
                <w:b/>
                <w:sz w:val="20"/>
                <w:lang w:val="en-US"/>
              </w:rPr>
            </w:pPr>
          </w:p>
        </w:tc>
      </w:tr>
      <w:tr w:rsidR="008859D3" w:rsidRPr="00C457CF" w:rsidTr="008859D3">
        <w:trPr>
          <w:trHeight w:val="252"/>
          <w:tblHeader/>
        </w:trPr>
        <w:tc>
          <w:tcPr>
            <w:tcW w:w="2370" w:type="dxa"/>
            <w:shd w:val="clear" w:color="auto" w:fill="auto"/>
          </w:tcPr>
          <w:p w:rsidR="008859D3" w:rsidRPr="00C457CF" w:rsidRDefault="008859D3" w:rsidP="006431EC">
            <w:pPr>
              <w:overflowPunct w:val="0"/>
              <w:autoSpaceDE w:val="0"/>
              <w:autoSpaceDN w:val="0"/>
              <w:adjustRightInd w:val="0"/>
              <w:jc w:val="center"/>
              <w:textAlignment w:val="baseline"/>
              <w:rPr>
                <w:rFonts w:ascii="Times New Roman" w:eastAsia="Times" w:hAnsi="Times New Roman"/>
                <w:b/>
                <w:sz w:val="20"/>
                <w:lang w:val="en-US"/>
              </w:rPr>
            </w:pPr>
            <w:r w:rsidRPr="00C457CF">
              <w:rPr>
                <w:rFonts w:ascii="Times New Roman" w:eastAsia="Times" w:hAnsi="Times New Roman"/>
                <w:b/>
                <w:sz w:val="20"/>
                <w:lang w:val="en-US"/>
              </w:rPr>
              <w:t>System organ class</w:t>
            </w:r>
          </w:p>
        </w:tc>
        <w:tc>
          <w:tcPr>
            <w:tcW w:w="2145" w:type="dxa"/>
            <w:shd w:val="clear" w:color="auto" w:fill="auto"/>
          </w:tcPr>
          <w:p w:rsidR="008859D3" w:rsidRPr="00C457CF" w:rsidRDefault="008859D3" w:rsidP="006431EC">
            <w:pPr>
              <w:overflowPunct w:val="0"/>
              <w:autoSpaceDE w:val="0"/>
              <w:autoSpaceDN w:val="0"/>
              <w:adjustRightInd w:val="0"/>
              <w:jc w:val="center"/>
              <w:textAlignment w:val="baseline"/>
              <w:rPr>
                <w:rFonts w:ascii="Times New Roman" w:eastAsia="Times" w:hAnsi="Times New Roman"/>
                <w:b/>
                <w:sz w:val="20"/>
                <w:lang w:val="en-US"/>
              </w:rPr>
            </w:pPr>
            <w:r w:rsidRPr="00C457CF">
              <w:rPr>
                <w:rFonts w:ascii="Times New Roman" w:eastAsia="Times" w:hAnsi="Times New Roman"/>
                <w:b/>
                <w:sz w:val="20"/>
                <w:lang w:val="en-US"/>
              </w:rPr>
              <w:t>Very common</w:t>
            </w:r>
          </w:p>
          <w:p w:rsidR="008859D3" w:rsidRPr="00C457CF" w:rsidRDefault="008859D3" w:rsidP="006431EC">
            <w:pPr>
              <w:overflowPunct w:val="0"/>
              <w:autoSpaceDE w:val="0"/>
              <w:autoSpaceDN w:val="0"/>
              <w:adjustRightInd w:val="0"/>
              <w:jc w:val="center"/>
              <w:textAlignment w:val="baseline"/>
              <w:rPr>
                <w:rFonts w:ascii="Times New Roman" w:eastAsia="Times" w:hAnsi="Times New Roman"/>
                <w:b/>
                <w:sz w:val="20"/>
                <w:lang w:val="en-US"/>
              </w:rPr>
            </w:pPr>
            <w:r w:rsidRPr="00C457CF">
              <w:rPr>
                <w:rFonts w:ascii="Times New Roman" w:hAnsi="Times New Roman"/>
                <w:b/>
                <w:sz w:val="20"/>
                <w:lang w:val="en-US"/>
              </w:rPr>
              <w:t>≥1/10</w:t>
            </w:r>
          </w:p>
        </w:tc>
        <w:tc>
          <w:tcPr>
            <w:tcW w:w="2268" w:type="dxa"/>
            <w:shd w:val="clear" w:color="auto" w:fill="auto"/>
          </w:tcPr>
          <w:p w:rsidR="008859D3" w:rsidRPr="00C457CF" w:rsidRDefault="008859D3" w:rsidP="006431EC">
            <w:pPr>
              <w:overflowPunct w:val="0"/>
              <w:autoSpaceDE w:val="0"/>
              <w:autoSpaceDN w:val="0"/>
              <w:adjustRightInd w:val="0"/>
              <w:jc w:val="center"/>
              <w:textAlignment w:val="baseline"/>
              <w:rPr>
                <w:rFonts w:ascii="Times New Roman" w:eastAsia="Times" w:hAnsi="Times New Roman"/>
                <w:b/>
                <w:sz w:val="20"/>
                <w:lang w:val="en-US"/>
              </w:rPr>
            </w:pPr>
            <w:r w:rsidRPr="00C457CF">
              <w:rPr>
                <w:rFonts w:ascii="Times New Roman" w:eastAsia="Times" w:hAnsi="Times New Roman"/>
                <w:b/>
                <w:sz w:val="20"/>
                <w:lang w:val="en-US"/>
              </w:rPr>
              <w:t>Common</w:t>
            </w:r>
          </w:p>
          <w:p w:rsidR="008859D3" w:rsidRPr="00C457CF" w:rsidRDefault="008859D3" w:rsidP="006431EC">
            <w:pPr>
              <w:overflowPunct w:val="0"/>
              <w:autoSpaceDE w:val="0"/>
              <w:autoSpaceDN w:val="0"/>
              <w:adjustRightInd w:val="0"/>
              <w:jc w:val="center"/>
              <w:textAlignment w:val="baseline"/>
              <w:rPr>
                <w:rFonts w:ascii="Times New Roman" w:eastAsia="Times" w:hAnsi="Times New Roman"/>
                <w:b/>
                <w:sz w:val="20"/>
                <w:lang w:val="en-US"/>
              </w:rPr>
            </w:pPr>
            <w:r w:rsidRPr="00C457CF">
              <w:rPr>
                <w:rFonts w:ascii="Times New Roman" w:eastAsia="Times" w:hAnsi="Times New Roman"/>
                <w:b/>
                <w:sz w:val="20"/>
                <w:lang w:val="en-US"/>
              </w:rPr>
              <w:t>≥1/100 to &lt;1/10</w:t>
            </w:r>
          </w:p>
        </w:tc>
        <w:tc>
          <w:tcPr>
            <w:tcW w:w="2409" w:type="dxa"/>
            <w:shd w:val="clear" w:color="auto" w:fill="auto"/>
          </w:tcPr>
          <w:p w:rsidR="008859D3" w:rsidRPr="00C457CF" w:rsidRDefault="008859D3" w:rsidP="006431EC">
            <w:pPr>
              <w:overflowPunct w:val="0"/>
              <w:autoSpaceDE w:val="0"/>
              <w:autoSpaceDN w:val="0"/>
              <w:adjustRightInd w:val="0"/>
              <w:jc w:val="center"/>
              <w:textAlignment w:val="baseline"/>
              <w:rPr>
                <w:rFonts w:ascii="Times New Roman" w:eastAsia="Times" w:hAnsi="Times New Roman"/>
                <w:b/>
                <w:sz w:val="20"/>
                <w:lang w:val="en-US"/>
              </w:rPr>
            </w:pPr>
            <w:r w:rsidRPr="00C457CF">
              <w:rPr>
                <w:rFonts w:ascii="Times New Roman" w:eastAsia="Times" w:hAnsi="Times New Roman"/>
                <w:b/>
                <w:sz w:val="20"/>
                <w:lang w:val="en-US"/>
              </w:rPr>
              <w:t>Uncommon</w:t>
            </w:r>
          </w:p>
          <w:p w:rsidR="008859D3" w:rsidRPr="00C457CF" w:rsidRDefault="008859D3" w:rsidP="006431EC">
            <w:pPr>
              <w:overflowPunct w:val="0"/>
              <w:autoSpaceDE w:val="0"/>
              <w:autoSpaceDN w:val="0"/>
              <w:adjustRightInd w:val="0"/>
              <w:jc w:val="center"/>
              <w:textAlignment w:val="baseline"/>
              <w:rPr>
                <w:rFonts w:ascii="Times New Roman" w:eastAsia="Times" w:hAnsi="Times New Roman"/>
                <w:b/>
                <w:sz w:val="20"/>
                <w:lang w:val="en-US"/>
              </w:rPr>
            </w:pPr>
            <w:r w:rsidRPr="00C457CF">
              <w:rPr>
                <w:rFonts w:ascii="Times New Roman" w:eastAsia="Times" w:hAnsi="Times New Roman"/>
                <w:b/>
                <w:sz w:val="20"/>
                <w:lang w:val="en-US"/>
              </w:rPr>
              <w:t>≥1/1,000 to &lt;1/100</w:t>
            </w:r>
          </w:p>
        </w:tc>
      </w:tr>
      <w:tr w:rsidR="008859D3" w:rsidRPr="00C457CF" w:rsidTr="008859D3">
        <w:trPr>
          <w:trHeight w:val="616"/>
        </w:trPr>
        <w:tc>
          <w:tcPr>
            <w:tcW w:w="2370"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Blood and lymphatic system disorders</w:t>
            </w:r>
          </w:p>
        </w:tc>
        <w:tc>
          <w:tcPr>
            <w:tcW w:w="2145"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Lymphadenopathy</w:t>
            </w:r>
          </w:p>
        </w:tc>
        <w:tc>
          <w:tcPr>
            <w:tcW w:w="2268"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Lymph node pain</w:t>
            </w:r>
          </w:p>
        </w:tc>
        <w:tc>
          <w:tcPr>
            <w:tcW w:w="2409"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Lymphadenitis</w:t>
            </w:r>
          </w:p>
        </w:tc>
      </w:tr>
      <w:tr w:rsidR="008859D3" w:rsidRPr="00C457CF" w:rsidTr="008859D3">
        <w:trPr>
          <w:trHeight w:val="616"/>
        </w:trPr>
        <w:tc>
          <w:tcPr>
            <w:tcW w:w="2370"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Cardiac disorders</w:t>
            </w:r>
          </w:p>
        </w:tc>
        <w:tc>
          <w:tcPr>
            <w:tcW w:w="2145"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p>
        </w:tc>
        <w:tc>
          <w:tcPr>
            <w:tcW w:w="2268"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p>
        </w:tc>
        <w:tc>
          <w:tcPr>
            <w:tcW w:w="2409"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Palpitations</w:t>
            </w:r>
          </w:p>
        </w:tc>
      </w:tr>
      <w:tr w:rsidR="008859D3" w:rsidRPr="00B845AB" w:rsidTr="008859D3">
        <w:trPr>
          <w:trHeight w:val="616"/>
        </w:trPr>
        <w:tc>
          <w:tcPr>
            <w:tcW w:w="2370"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Eye disorders</w:t>
            </w:r>
          </w:p>
        </w:tc>
        <w:tc>
          <w:tcPr>
            <w:tcW w:w="2145"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p>
        </w:tc>
        <w:tc>
          <w:tcPr>
            <w:tcW w:w="2268"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p>
        </w:tc>
        <w:tc>
          <w:tcPr>
            <w:tcW w:w="2409" w:type="dxa"/>
            <w:shd w:val="clear" w:color="auto" w:fill="auto"/>
          </w:tcPr>
          <w:p w:rsidR="008859D3" w:rsidRPr="00C457CF" w:rsidRDefault="008859D3" w:rsidP="006431EC">
            <w:pPr>
              <w:keepNext/>
              <w:overflowPunct w:val="0"/>
              <w:autoSpaceDE w:val="0"/>
              <w:autoSpaceDN w:val="0"/>
              <w:adjustRightInd w:val="0"/>
              <w:spacing w:before="120" w:after="120"/>
              <w:textAlignment w:val="baseline"/>
              <w:outlineLvl w:val="0"/>
              <w:rPr>
                <w:rFonts w:ascii="Times New Roman" w:eastAsia="Times" w:hAnsi="Times New Roman"/>
                <w:sz w:val="20"/>
                <w:szCs w:val="24"/>
                <w:lang w:val="fr-FR"/>
              </w:rPr>
            </w:pPr>
            <w:r w:rsidRPr="00C457CF">
              <w:rPr>
                <w:rFonts w:ascii="Times New Roman" w:eastAsia="Times" w:hAnsi="Times New Roman"/>
                <w:sz w:val="20"/>
                <w:szCs w:val="24"/>
                <w:lang w:val="fr-FR"/>
              </w:rPr>
              <w:t xml:space="preserve">Eye </w:t>
            </w:r>
            <w:proofErr w:type="spellStart"/>
            <w:r w:rsidRPr="00C457CF">
              <w:rPr>
                <w:rFonts w:ascii="Times New Roman" w:eastAsia="Times" w:hAnsi="Times New Roman"/>
                <w:sz w:val="20"/>
                <w:szCs w:val="24"/>
                <w:lang w:val="fr-FR"/>
              </w:rPr>
              <w:t>pruritus</w:t>
            </w:r>
            <w:proofErr w:type="spellEnd"/>
          </w:p>
          <w:p w:rsidR="008859D3" w:rsidRPr="00C457CF" w:rsidRDefault="008859D3" w:rsidP="006431EC">
            <w:pPr>
              <w:overflowPunct w:val="0"/>
              <w:autoSpaceDE w:val="0"/>
              <w:autoSpaceDN w:val="0"/>
              <w:adjustRightInd w:val="0"/>
              <w:textAlignment w:val="baseline"/>
              <w:rPr>
                <w:rFonts w:ascii="Times New Roman" w:eastAsia="Times" w:hAnsi="Times New Roman"/>
                <w:sz w:val="20"/>
                <w:szCs w:val="24"/>
                <w:lang w:val="fr-FR"/>
              </w:rPr>
            </w:pPr>
            <w:r w:rsidRPr="00C457CF">
              <w:rPr>
                <w:rFonts w:ascii="Times New Roman" w:eastAsia="Times" w:hAnsi="Times New Roman"/>
                <w:sz w:val="20"/>
                <w:szCs w:val="24"/>
                <w:lang w:val="fr-FR"/>
              </w:rPr>
              <w:t>Pigment dispersion syndrome</w:t>
            </w:r>
          </w:p>
        </w:tc>
      </w:tr>
      <w:tr w:rsidR="008859D3" w:rsidRPr="00C457CF" w:rsidTr="008859D3">
        <w:trPr>
          <w:trHeight w:val="616"/>
        </w:trPr>
        <w:tc>
          <w:tcPr>
            <w:tcW w:w="2370"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Gastrointestinal disorders</w:t>
            </w:r>
          </w:p>
        </w:tc>
        <w:tc>
          <w:tcPr>
            <w:tcW w:w="2145"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p>
        </w:tc>
        <w:tc>
          <w:tcPr>
            <w:tcW w:w="2268"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Nausea</w:t>
            </w:r>
          </w:p>
        </w:tc>
        <w:tc>
          <w:tcPr>
            <w:tcW w:w="2409"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proofErr w:type="spellStart"/>
            <w:r w:rsidRPr="00C457CF">
              <w:rPr>
                <w:rFonts w:ascii="Times New Roman" w:eastAsia="Times" w:hAnsi="Times New Roman"/>
                <w:sz w:val="20"/>
                <w:lang w:val="en-US"/>
              </w:rPr>
              <w:t>Diarrh</w:t>
            </w:r>
            <w:r>
              <w:rPr>
                <w:rFonts w:ascii="Times New Roman" w:eastAsia="Times" w:hAnsi="Times New Roman"/>
                <w:sz w:val="20"/>
                <w:lang w:val="en-US"/>
              </w:rPr>
              <w:t>o</w:t>
            </w:r>
            <w:r w:rsidRPr="00C457CF">
              <w:rPr>
                <w:rFonts w:ascii="Times New Roman" w:eastAsia="Times" w:hAnsi="Times New Roman"/>
                <w:sz w:val="20"/>
                <w:lang w:val="en-US"/>
              </w:rPr>
              <w:t>ea</w:t>
            </w:r>
            <w:proofErr w:type="spellEnd"/>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 xml:space="preserve">Palatal </w:t>
            </w:r>
            <w:proofErr w:type="spellStart"/>
            <w:r>
              <w:rPr>
                <w:rFonts w:ascii="Times New Roman" w:eastAsia="Times" w:hAnsi="Times New Roman"/>
                <w:sz w:val="20"/>
                <w:lang w:val="en-US"/>
              </w:rPr>
              <w:t>o</w:t>
            </w:r>
            <w:r w:rsidRPr="00C457CF">
              <w:rPr>
                <w:rFonts w:ascii="Times New Roman" w:eastAsia="Times" w:hAnsi="Times New Roman"/>
                <w:sz w:val="20"/>
                <w:lang w:val="en-US"/>
              </w:rPr>
              <w:t>edema</w:t>
            </w:r>
            <w:proofErr w:type="spellEnd"/>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Vomiting</w:t>
            </w:r>
          </w:p>
        </w:tc>
      </w:tr>
      <w:tr w:rsidR="008859D3" w:rsidRPr="00C457CF" w:rsidTr="008859D3">
        <w:trPr>
          <w:trHeight w:val="976"/>
        </w:trPr>
        <w:tc>
          <w:tcPr>
            <w:tcW w:w="2370"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General disorders and administration site conditions</w:t>
            </w:r>
          </w:p>
        </w:tc>
        <w:tc>
          <w:tcPr>
            <w:tcW w:w="2145"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Injection site pain</w:t>
            </w:r>
          </w:p>
          <w:p w:rsidR="008859D3" w:rsidRPr="00C457CF" w:rsidRDefault="008859D3" w:rsidP="006431EC">
            <w:pPr>
              <w:overflowPunct w:val="0"/>
              <w:autoSpaceDE w:val="0"/>
              <w:autoSpaceDN w:val="0"/>
              <w:adjustRightInd w:val="0"/>
              <w:textAlignment w:val="baseline"/>
              <w:rPr>
                <w:rFonts w:ascii="Times New Roman" w:eastAsia="Times" w:hAnsi="Times New Roman"/>
                <w:sz w:val="20"/>
                <w:vertAlign w:val="superscript"/>
                <w:lang w:val="en-US"/>
              </w:rPr>
            </w:pPr>
            <w:proofErr w:type="spellStart"/>
            <w:r>
              <w:rPr>
                <w:rFonts w:ascii="Times New Roman" w:eastAsia="Times" w:hAnsi="Times New Roman"/>
                <w:sz w:val="20"/>
                <w:lang w:val="en-US"/>
              </w:rPr>
              <w:t>Oe</w:t>
            </w:r>
            <w:r w:rsidRPr="00C457CF">
              <w:rPr>
                <w:rFonts w:ascii="Times New Roman" w:eastAsia="Times" w:hAnsi="Times New Roman"/>
                <w:sz w:val="20"/>
                <w:lang w:val="en-US"/>
              </w:rPr>
              <w:t>dema</w:t>
            </w:r>
            <w:proofErr w:type="spellEnd"/>
            <w:r w:rsidRPr="00C457CF">
              <w:rPr>
                <w:rFonts w:ascii="Times New Roman" w:eastAsia="Times" w:hAnsi="Times New Roman"/>
                <w:sz w:val="20"/>
                <w:lang w:val="en-US"/>
              </w:rPr>
              <w:t xml:space="preserve"> </w:t>
            </w:r>
            <w:proofErr w:type="spellStart"/>
            <w:r w:rsidRPr="00C457CF">
              <w:rPr>
                <w:rFonts w:ascii="Times New Roman" w:eastAsia="Times" w:hAnsi="Times New Roman"/>
                <w:sz w:val="20"/>
                <w:lang w:val="en-US"/>
              </w:rPr>
              <w:t>peripheral</w:t>
            </w:r>
            <w:r w:rsidRPr="00C457CF">
              <w:rPr>
                <w:rFonts w:ascii="Times New Roman" w:eastAsia="Times" w:hAnsi="Times New Roman"/>
                <w:sz w:val="20"/>
                <w:vertAlign w:val="superscript"/>
                <w:lang w:val="en-US"/>
              </w:rPr>
              <w:t>a</w:t>
            </w:r>
            <w:proofErr w:type="spellEnd"/>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p>
        </w:tc>
        <w:tc>
          <w:tcPr>
            <w:tcW w:w="2268"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Axillary pain</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 xml:space="preserve">Injection site </w:t>
            </w:r>
            <w:proofErr w:type="spellStart"/>
            <w:r w:rsidRPr="00C457CF">
              <w:rPr>
                <w:rFonts w:ascii="Times New Roman" w:eastAsia="Times" w:hAnsi="Times New Roman"/>
                <w:sz w:val="20"/>
                <w:lang w:val="en-US"/>
              </w:rPr>
              <w:t>h</w:t>
            </w:r>
            <w:r>
              <w:rPr>
                <w:rFonts w:ascii="Times New Roman" w:eastAsia="Times" w:hAnsi="Times New Roman"/>
                <w:sz w:val="20"/>
                <w:lang w:val="en-US"/>
              </w:rPr>
              <w:t>a</w:t>
            </w:r>
            <w:r w:rsidRPr="00C457CF">
              <w:rPr>
                <w:rFonts w:ascii="Times New Roman" w:eastAsia="Times" w:hAnsi="Times New Roman"/>
                <w:sz w:val="20"/>
                <w:lang w:val="en-US"/>
              </w:rPr>
              <w:t>ematoma</w:t>
            </w:r>
            <w:proofErr w:type="spellEnd"/>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 xml:space="preserve">Injection site </w:t>
            </w:r>
            <w:proofErr w:type="spellStart"/>
            <w:r w:rsidRPr="00C457CF">
              <w:rPr>
                <w:rFonts w:ascii="Times New Roman" w:eastAsia="Times" w:hAnsi="Times New Roman"/>
                <w:sz w:val="20"/>
                <w:lang w:val="en-US"/>
              </w:rPr>
              <w:t>h</w:t>
            </w:r>
            <w:r>
              <w:rPr>
                <w:rFonts w:ascii="Times New Roman" w:eastAsia="Times" w:hAnsi="Times New Roman"/>
                <w:sz w:val="20"/>
                <w:lang w:val="en-US"/>
              </w:rPr>
              <w:t>a</w:t>
            </w:r>
            <w:r w:rsidRPr="00C457CF">
              <w:rPr>
                <w:rFonts w:ascii="Times New Roman" w:eastAsia="Times" w:hAnsi="Times New Roman"/>
                <w:sz w:val="20"/>
                <w:lang w:val="en-US"/>
              </w:rPr>
              <w:t>emorrhage</w:t>
            </w:r>
            <w:proofErr w:type="spellEnd"/>
          </w:p>
          <w:p w:rsidR="008859D3" w:rsidRPr="00C457CF" w:rsidRDefault="008859D3" w:rsidP="006431EC">
            <w:pPr>
              <w:keepNext/>
              <w:overflowPunct w:val="0"/>
              <w:autoSpaceDE w:val="0"/>
              <w:autoSpaceDN w:val="0"/>
              <w:adjustRightInd w:val="0"/>
              <w:spacing w:before="120" w:after="120"/>
              <w:textAlignment w:val="baseline"/>
              <w:outlineLvl w:val="0"/>
              <w:rPr>
                <w:rFonts w:ascii="Times New Roman" w:eastAsia="Times" w:hAnsi="Times New Roman"/>
                <w:sz w:val="20"/>
                <w:szCs w:val="24"/>
                <w:lang w:val="fr-FR"/>
              </w:rPr>
            </w:pPr>
            <w:r w:rsidRPr="00C457CF">
              <w:rPr>
                <w:rFonts w:ascii="Times New Roman" w:eastAsia="Times" w:hAnsi="Times New Roman"/>
                <w:sz w:val="20"/>
                <w:szCs w:val="24"/>
                <w:lang w:val="fr-FR"/>
              </w:rPr>
              <w:t xml:space="preserve">Injection site </w:t>
            </w:r>
            <w:proofErr w:type="spellStart"/>
            <w:r w:rsidRPr="00C457CF">
              <w:rPr>
                <w:rFonts w:ascii="Times New Roman" w:eastAsia="Times" w:hAnsi="Times New Roman"/>
                <w:sz w:val="20"/>
                <w:szCs w:val="24"/>
                <w:lang w:val="fr-FR"/>
              </w:rPr>
              <w:t>laceration</w:t>
            </w:r>
            <w:proofErr w:type="spellEnd"/>
          </w:p>
          <w:p w:rsidR="008859D3" w:rsidRPr="00C457CF" w:rsidRDefault="008859D3" w:rsidP="006431EC">
            <w:pPr>
              <w:overflowPunct w:val="0"/>
              <w:autoSpaceDE w:val="0"/>
              <w:autoSpaceDN w:val="0"/>
              <w:adjustRightInd w:val="0"/>
              <w:textAlignment w:val="baseline"/>
              <w:rPr>
                <w:rFonts w:ascii="Times New Roman" w:eastAsia="Times" w:hAnsi="Times New Roman"/>
                <w:sz w:val="20"/>
                <w:szCs w:val="24"/>
                <w:lang w:val="fr-FR"/>
              </w:rPr>
            </w:pPr>
            <w:r w:rsidRPr="00C457CF">
              <w:rPr>
                <w:rFonts w:ascii="Times New Roman" w:eastAsia="Times" w:hAnsi="Times New Roman"/>
                <w:sz w:val="20"/>
                <w:szCs w:val="24"/>
                <w:lang w:val="fr-FR"/>
              </w:rPr>
              <w:t xml:space="preserve">Injection site </w:t>
            </w:r>
            <w:proofErr w:type="spellStart"/>
            <w:r>
              <w:rPr>
                <w:rFonts w:ascii="Times New Roman" w:eastAsia="Times" w:hAnsi="Times New Roman"/>
                <w:sz w:val="20"/>
                <w:szCs w:val="24"/>
                <w:lang w:val="fr-FR"/>
              </w:rPr>
              <w:t>o</w:t>
            </w:r>
            <w:r w:rsidRPr="00C457CF">
              <w:rPr>
                <w:rFonts w:ascii="Times New Roman" w:eastAsia="Times" w:hAnsi="Times New Roman"/>
                <w:sz w:val="20"/>
                <w:szCs w:val="24"/>
                <w:lang w:val="fr-FR"/>
              </w:rPr>
              <w:t>edema</w:t>
            </w:r>
            <w:proofErr w:type="spellEnd"/>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Injection site pruritus</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 xml:space="preserve">Injection site </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Swelling</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Injection site vesicles</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Swelling</w:t>
            </w:r>
          </w:p>
        </w:tc>
        <w:tc>
          <w:tcPr>
            <w:tcW w:w="2409"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 xml:space="preserve">Chills </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Fatigue</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Feeling cold</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Feeling hot</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Inflammation</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Injection site discomfort</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Local swelling</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Malaise</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Mass</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Nodule</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 xml:space="preserve">Pain </w:t>
            </w:r>
          </w:p>
        </w:tc>
      </w:tr>
      <w:tr w:rsidR="008859D3" w:rsidRPr="00C457CF" w:rsidTr="008859D3">
        <w:tc>
          <w:tcPr>
            <w:tcW w:w="2370"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Immune system disorders</w:t>
            </w:r>
          </w:p>
        </w:tc>
        <w:tc>
          <w:tcPr>
            <w:tcW w:w="2145"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p>
        </w:tc>
        <w:tc>
          <w:tcPr>
            <w:tcW w:w="2268"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p>
        </w:tc>
        <w:tc>
          <w:tcPr>
            <w:tcW w:w="2409"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Anaphylactic reaction</w:t>
            </w:r>
          </w:p>
        </w:tc>
      </w:tr>
      <w:tr w:rsidR="008859D3" w:rsidRPr="00C457CF" w:rsidTr="008859D3">
        <w:trPr>
          <w:trHeight w:val="436"/>
        </w:trPr>
        <w:tc>
          <w:tcPr>
            <w:tcW w:w="2370"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Infections and infestations</w:t>
            </w:r>
          </w:p>
        </w:tc>
        <w:tc>
          <w:tcPr>
            <w:tcW w:w="2145"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p>
        </w:tc>
        <w:tc>
          <w:tcPr>
            <w:tcW w:w="2268"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 xml:space="preserve"> </w:t>
            </w:r>
          </w:p>
        </w:tc>
        <w:tc>
          <w:tcPr>
            <w:tcW w:w="2409"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Fungal infection</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Gingival infection</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Infection</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Influenza</w:t>
            </w:r>
          </w:p>
          <w:p w:rsidR="008859D3" w:rsidRPr="00C457CF" w:rsidDel="00B70846"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lastRenderedPageBreak/>
              <w:t>Lymphangitis</w:t>
            </w:r>
          </w:p>
        </w:tc>
      </w:tr>
      <w:tr w:rsidR="008859D3" w:rsidRPr="00C457CF" w:rsidTr="008859D3">
        <w:trPr>
          <w:trHeight w:val="771"/>
        </w:trPr>
        <w:tc>
          <w:tcPr>
            <w:tcW w:w="2370"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lastRenderedPageBreak/>
              <w:t>Injury, poisoning and procedural complications</w:t>
            </w:r>
          </w:p>
        </w:tc>
        <w:tc>
          <w:tcPr>
            <w:tcW w:w="2145"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 xml:space="preserve">Contusion </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sidDel="008C6A23">
              <w:rPr>
                <w:rFonts w:ascii="Times New Roman" w:eastAsia="Times" w:hAnsi="Times New Roman"/>
                <w:sz w:val="20"/>
                <w:lang w:val="en-US"/>
              </w:rPr>
              <w:t xml:space="preserve">Skin </w:t>
            </w:r>
            <w:r w:rsidRPr="00C457CF" w:rsidDel="008C6A23">
              <w:rPr>
                <w:rFonts w:ascii="Times New Roman" w:eastAsia="Times" w:hAnsi="Times New Roman"/>
                <w:sz w:val="20"/>
                <w:szCs w:val="24"/>
                <w:lang w:val="en-US"/>
              </w:rPr>
              <w:t>l</w:t>
            </w:r>
            <w:r w:rsidRPr="00C457CF">
              <w:rPr>
                <w:rFonts w:ascii="Times New Roman" w:eastAsia="Times" w:hAnsi="Times New Roman"/>
                <w:sz w:val="20"/>
                <w:szCs w:val="24"/>
                <w:lang w:val="en-US"/>
              </w:rPr>
              <w:t>aceration</w:t>
            </w:r>
          </w:p>
        </w:tc>
        <w:tc>
          <w:tcPr>
            <w:tcW w:w="2268"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Procedural pain</w:t>
            </w:r>
          </w:p>
        </w:tc>
        <w:tc>
          <w:tcPr>
            <w:tcW w:w="2409"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 xml:space="preserve">Post procedural </w:t>
            </w:r>
            <w:r w:rsidRPr="00C457CF">
              <w:rPr>
                <w:rFonts w:ascii="Times New Roman" w:eastAsia="Times" w:hAnsi="Times New Roman"/>
                <w:sz w:val="20"/>
                <w:szCs w:val="24"/>
                <w:lang w:val="en-US"/>
              </w:rPr>
              <w:t>hemorrhage</w:t>
            </w:r>
            <w:r w:rsidRPr="00C457CF">
              <w:rPr>
                <w:rFonts w:ascii="Times New Roman" w:eastAsia="Times" w:hAnsi="Times New Roman"/>
                <w:sz w:val="20"/>
                <w:lang w:val="en-US"/>
              </w:rPr>
              <w:t xml:space="preserve"> </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Tendon rupture</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Wound</w:t>
            </w:r>
          </w:p>
        </w:tc>
      </w:tr>
      <w:tr w:rsidR="008859D3" w:rsidRPr="00C457CF" w:rsidTr="008859D3">
        <w:trPr>
          <w:trHeight w:val="771"/>
        </w:trPr>
        <w:tc>
          <w:tcPr>
            <w:tcW w:w="2370"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Investigations</w:t>
            </w:r>
          </w:p>
        </w:tc>
        <w:tc>
          <w:tcPr>
            <w:tcW w:w="2145"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p>
        </w:tc>
        <w:tc>
          <w:tcPr>
            <w:tcW w:w="2268"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p>
        </w:tc>
        <w:tc>
          <w:tcPr>
            <w:tcW w:w="2409"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Aspartate aminotransferase increased</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Blood cholesterol increased</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Blood creatinine increased</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Blood urine present</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Eosinophil count increased</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Grip strength decreased</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Lymph node palpable</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Monocyte count increased</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Neutrophil count increased</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Protein urine present</w:t>
            </w:r>
          </w:p>
        </w:tc>
      </w:tr>
      <w:tr w:rsidR="008859D3" w:rsidRPr="00C457CF" w:rsidTr="008859D3">
        <w:trPr>
          <w:trHeight w:val="756"/>
        </w:trPr>
        <w:tc>
          <w:tcPr>
            <w:tcW w:w="2370"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Musculoskeletal and connective tissue disorders</w:t>
            </w:r>
          </w:p>
        </w:tc>
        <w:tc>
          <w:tcPr>
            <w:tcW w:w="2145"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Pain in extremity</w:t>
            </w:r>
          </w:p>
        </w:tc>
        <w:tc>
          <w:tcPr>
            <w:tcW w:w="2268"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Arthralgia</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Joint swelling</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Musculoskeletal stiffness</w:t>
            </w:r>
          </w:p>
        </w:tc>
        <w:tc>
          <w:tcPr>
            <w:tcW w:w="2409"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Finger deformity</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Joint crepitation</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Joint range of motion decreased</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Joint stiffness</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Limb discomfort</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Muscle spasms</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Muscular weakness</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Musculoskeletal chest pain</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Musculoskeletal pain</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 xml:space="preserve">Tenosynovitis </w:t>
            </w:r>
            <w:proofErr w:type="spellStart"/>
            <w:r w:rsidRPr="00C457CF">
              <w:rPr>
                <w:rFonts w:ascii="Times New Roman" w:eastAsia="Times" w:hAnsi="Times New Roman"/>
                <w:sz w:val="20"/>
                <w:lang w:val="en-US"/>
              </w:rPr>
              <w:t>stenosans</w:t>
            </w:r>
            <w:proofErr w:type="spellEnd"/>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Trigger finger</w:t>
            </w:r>
          </w:p>
        </w:tc>
      </w:tr>
      <w:tr w:rsidR="008859D3" w:rsidRPr="00C457CF" w:rsidTr="008859D3">
        <w:trPr>
          <w:trHeight w:val="756"/>
        </w:trPr>
        <w:tc>
          <w:tcPr>
            <w:tcW w:w="2370"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proofErr w:type="spellStart"/>
            <w:r w:rsidRPr="00C457CF">
              <w:rPr>
                <w:rFonts w:ascii="Times New Roman" w:eastAsia="Times" w:hAnsi="Times New Roman"/>
                <w:sz w:val="20"/>
                <w:lang w:val="en-US"/>
              </w:rPr>
              <w:t>Neoplasma</w:t>
            </w:r>
            <w:proofErr w:type="spellEnd"/>
            <w:r w:rsidRPr="00C457CF">
              <w:rPr>
                <w:rFonts w:ascii="Times New Roman" w:eastAsia="Times" w:hAnsi="Times New Roman"/>
                <w:sz w:val="20"/>
                <w:lang w:val="en-US"/>
              </w:rPr>
              <w:t xml:space="preserve"> benign, malignant and unspecified (</w:t>
            </w:r>
            <w:proofErr w:type="spellStart"/>
            <w:r w:rsidRPr="00C457CF">
              <w:rPr>
                <w:rFonts w:ascii="Times New Roman" w:eastAsia="Times" w:hAnsi="Times New Roman"/>
                <w:sz w:val="20"/>
                <w:lang w:val="en-US"/>
              </w:rPr>
              <w:t>incl</w:t>
            </w:r>
            <w:proofErr w:type="spellEnd"/>
            <w:r w:rsidRPr="00C457CF">
              <w:rPr>
                <w:rFonts w:ascii="Times New Roman" w:eastAsia="Times" w:hAnsi="Times New Roman"/>
                <w:sz w:val="20"/>
                <w:lang w:val="en-US"/>
              </w:rPr>
              <w:t xml:space="preserve"> cysts and polyps)</w:t>
            </w:r>
          </w:p>
        </w:tc>
        <w:tc>
          <w:tcPr>
            <w:tcW w:w="2145"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p>
        </w:tc>
        <w:tc>
          <w:tcPr>
            <w:tcW w:w="2268"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p>
        </w:tc>
        <w:tc>
          <w:tcPr>
            <w:tcW w:w="2409"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Pyogenic granuloma</w:t>
            </w:r>
          </w:p>
        </w:tc>
      </w:tr>
      <w:tr w:rsidR="008859D3" w:rsidRPr="00C457CF" w:rsidTr="008859D3">
        <w:trPr>
          <w:trHeight w:val="756"/>
        </w:trPr>
        <w:tc>
          <w:tcPr>
            <w:tcW w:w="2370"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Nervous system disorders</w:t>
            </w:r>
          </w:p>
        </w:tc>
        <w:tc>
          <w:tcPr>
            <w:tcW w:w="2145"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p>
        </w:tc>
        <w:tc>
          <w:tcPr>
            <w:tcW w:w="2268"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proofErr w:type="spellStart"/>
            <w:r w:rsidRPr="00C457CF">
              <w:rPr>
                <w:rFonts w:ascii="Times New Roman" w:eastAsia="Times" w:hAnsi="Times New Roman"/>
                <w:sz w:val="20"/>
                <w:lang w:val="en-US"/>
              </w:rPr>
              <w:t>Paraesthesia</w:t>
            </w:r>
            <w:proofErr w:type="spellEnd"/>
          </w:p>
        </w:tc>
        <w:tc>
          <w:tcPr>
            <w:tcW w:w="2409"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Burning sensation</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Carpal tunnel syndrome</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Complex regional pain syndrome</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Dizziness</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Headache</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proofErr w:type="spellStart"/>
            <w:r w:rsidRPr="00C457CF">
              <w:rPr>
                <w:rFonts w:ascii="Times New Roman" w:eastAsia="Times" w:hAnsi="Times New Roman"/>
                <w:sz w:val="20"/>
                <w:lang w:val="en-US"/>
              </w:rPr>
              <w:t>Hyperaesthesia</w:t>
            </w:r>
            <w:proofErr w:type="spellEnd"/>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proofErr w:type="spellStart"/>
            <w:r w:rsidRPr="00C457CF">
              <w:rPr>
                <w:rFonts w:ascii="Times New Roman" w:eastAsia="Times" w:hAnsi="Times New Roman"/>
                <w:sz w:val="20"/>
                <w:lang w:val="en-US"/>
              </w:rPr>
              <w:t>Hypoaesthesia</w:t>
            </w:r>
            <w:proofErr w:type="spellEnd"/>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proofErr w:type="spellStart"/>
            <w:r w:rsidRPr="00C457CF">
              <w:rPr>
                <w:rFonts w:ascii="Times New Roman" w:eastAsia="Times" w:hAnsi="Times New Roman"/>
                <w:sz w:val="20"/>
                <w:lang w:val="en-US"/>
              </w:rPr>
              <w:t>Presyncope</w:t>
            </w:r>
            <w:proofErr w:type="spellEnd"/>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Sensory loss</w:t>
            </w:r>
          </w:p>
        </w:tc>
      </w:tr>
      <w:tr w:rsidR="008859D3" w:rsidRPr="00C457CF" w:rsidTr="008859D3">
        <w:trPr>
          <w:trHeight w:val="756"/>
        </w:trPr>
        <w:tc>
          <w:tcPr>
            <w:tcW w:w="2370"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Renal and urinary disorders</w:t>
            </w:r>
          </w:p>
        </w:tc>
        <w:tc>
          <w:tcPr>
            <w:tcW w:w="2145"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p>
        </w:tc>
        <w:tc>
          <w:tcPr>
            <w:tcW w:w="2268"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p>
        </w:tc>
        <w:tc>
          <w:tcPr>
            <w:tcW w:w="2409"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Polyuria</w:t>
            </w:r>
          </w:p>
        </w:tc>
      </w:tr>
      <w:tr w:rsidR="008859D3" w:rsidRPr="00C457CF" w:rsidTr="008859D3">
        <w:trPr>
          <w:trHeight w:val="756"/>
        </w:trPr>
        <w:tc>
          <w:tcPr>
            <w:tcW w:w="2370"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Reproductive system and breast disorders</w:t>
            </w:r>
          </w:p>
        </w:tc>
        <w:tc>
          <w:tcPr>
            <w:tcW w:w="2145"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p>
        </w:tc>
        <w:tc>
          <w:tcPr>
            <w:tcW w:w="2268"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p>
        </w:tc>
        <w:tc>
          <w:tcPr>
            <w:tcW w:w="2409"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Breast swelling</w:t>
            </w:r>
          </w:p>
        </w:tc>
      </w:tr>
      <w:tr w:rsidR="008859D3" w:rsidRPr="00C457CF" w:rsidTr="008859D3">
        <w:trPr>
          <w:trHeight w:val="756"/>
        </w:trPr>
        <w:tc>
          <w:tcPr>
            <w:tcW w:w="2370"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Respiratory, thoracic and mediastinal disorders</w:t>
            </w:r>
          </w:p>
        </w:tc>
        <w:tc>
          <w:tcPr>
            <w:tcW w:w="2145"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p>
        </w:tc>
        <w:tc>
          <w:tcPr>
            <w:tcW w:w="2268"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p>
        </w:tc>
        <w:tc>
          <w:tcPr>
            <w:tcW w:w="2409"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Epistaxis</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Pulmonary embolism</w:t>
            </w:r>
          </w:p>
        </w:tc>
      </w:tr>
      <w:tr w:rsidR="008859D3" w:rsidRPr="00C457CF" w:rsidTr="008859D3">
        <w:trPr>
          <w:trHeight w:val="771"/>
        </w:trPr>
        <w:tc>
          <w:tcPr>
            <w:tcW w:w="2370"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Skin and subcutaneous tissue disorders</w:t>
            </w:r>
          </w:p>
        </w:tc>
        <w:tc>
          <w:tcPr>
            <w:tcW w:w="2145"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sv-SE"/>
              </w:rPr>
            </w:pPr>
            <w:r w:rsidRPr="00C457CF">
              <w:rPr>
                <w:rFonts w:ascii="Times New Roman" w:eastAsia="Times" w:hAnsi="Times New Roman"/>
                <w:sz w:val="20"/>
                <w:lang w:val="sv-SE"/>
              </w:rPr>
              <w:t>Blood Blister</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Pruritus</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p>
        </w:tc>
        <w:tc>
          <w:tcPr>
            <w:tcW w:w="2268"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Blister</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Ecchymosis</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sv-SE"/>
              </w:rPr>
            </w:pPr>
          </w:p>
        </w:tc>
        <w:tc>
          <w:tcPr>
            <w:tcW w:w="2409"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Dermatitis</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Dry skin</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Erythema</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lastRenderedPageBreak/>
              <w:t>Hyperhidrosis</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Pruritus generalized</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Rash</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Skin burning sensation</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Skin exfoliation</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 xml:space="preserve">Skin </w:t>
            </w:r>
            <w:proofErr w:type="spellStart"/>
            <w:r w:rsidRPr="00C457CF">
              <w:rPr>
                <w:rFonts w:ascii="Times New Roman" w:eastAsia="Times" w:hAnsi="Times New Roman"/>
                <w:sz w:val="20"/>
                <w:lang w:val="en-US"/>
              </w:rPr>
              <w:t>haemorrhage</w:t>
            </w:r>
            <w:proofErr w:type="spellEnd"/>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Skin tightness</w:t>
            </w:r>
          </w:p>
        </w:tc>
      </w:tr>
      <w:tr w:rsidR="008859D3" w:rsidRPr="00C457CF" w:rsidTr="008859D3">
        <w:trPr>
          <w:trHeight w:val="771"/>
        </w:trPr>
        <w:tc>
          <w:tcPr>
            <w:tcW w:w="2370"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lastRenderedPageBreak/>
              <w:t>Vascular disorders</w:t>
            </w:r>
          </w:p>
        </w:tc>
        <w:tc>
          <w:tcPr>
            <w:tcW w:w="2145"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p>
        </w:tc>
        <w:tc>
          <w:tcPr>
            <w:tcW w:w="2268"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proofErr w:type="spellStart"/>
            <w:r w:rsidRPr="00C457CF">
              <w:rPr>
                <w:rFonts w:ascii="Times New Roman" w:eastAsia="Times" w:hAnsi="Times New Roman"/>
                <w:sz w:val="20"/>
                <w:lang w:val="en-US"/>
              </w:rPr>
              <w:t>Haematoma</w:t>
            </w:r>
            <w:proofErr w:type="spellEnd"/>
          </w:p>
        </w:tc>
        <w:tc>
          <w:tcPr>
            <w:tcW w:w="2409" w:type="dxa"/>
            <w:shd w:val="clear" w:color="auto" w:fill="auto"/>
          </w:tcPr>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Deep vein thrombosis</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Flushing</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Peripheral coldness</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Raynaud’s phenomenon</w:t>
            </w:r>
          </w:p>
          <w:p w:rsidR="008859D3" w:rsidRPr="00C457CF" w:rsidRDefault="008859D3" w:rsidP="006431EC">
            <w:pPr>
              <w:overflowPunct w:val="0"/>
              <w:autoSpaceDE w:val="0"/>
              <w:autoSpaceDN w:val="0"/>
              <w:adjustRightInd w:val="0"/>
              <w:textAlignment w:val="baseline"/>
              <w:rPr>
                <w:rFonts w:ascii="Times New Roman" w:eastAsia="Times" w:hAnsi="Times New Roman"/>
                <w:sz w:val="20"/>
                <w:lang w:val="en-US"/>
              </w:rPr>
            </w:pPr>
            <w:r w:rsidRPr="00C457CF">
              <w:rPr>
                <w:rFonts w:ascii="Times New Roman" w:eastAsia="Times" w:hAnsi="Times New Roman"/>
                <w:sz w:val="20"/>
                <w:lang w:val="en-US"/>
              </w:rPr>
              <w:t>Superficial vein prominence</w:t>
            </w:r>
          </w:p>
        </w:tc>
      </w:tr>
    </w:tbl>
    <w:p w:rsidR="008859D3" w:rsidRPr="00C457CF" w:rsidRDefault="008859D3" w:rsidP="008859D3">
      <w:pPr>
        <w:overflowPunct w:val="0"/>
        <w:autoSpaceDE w:val="0"/>
        <w:autoSpaceDN w:val="0"/>
        <w:adjustRightInd w:val="0"/>
        <w:textAlignment w:val="baseline"/>
        <w:rPr>
          <w:rFonts w:ascii="Times New Roman" w:hAnsi="Times New Roman"/>
          <w:szCs w:val="22"/>
          <w:lang w:val="en-US"/>
        </w:rPr>
      </w:pPr>
      <w:proofErr w:type="gramStart"/>
      <w:r w:rsidRPr="00C457CF">
        <w:rPr>
          <w:rFonts w:ascii="Times New Roman" w:hAnsi="Times New Roman"/>
          <w:sz w:val="22"/>
          <w:szCs w:val="22"/>
          <w:vertAlign w:val="superscript"/>
          <w:lang w:val="en-GB"/>
        </w:rPr>
        <w:t>a</w:t>
      </w:r>
      <w:proofErr w:type="gramEnd"/>
      <w:r w:rsidRPr="00C457CF">
        <w:rPr>
          <w:rFonts w:ascii="Times New Roman" w:hAnsi="Times New Roman"/>
          <w:szCs w:val="22"/>
          <w:lang w:val="en-US"/>
        </w:rPr>
        <w:t xml:space="preserve"> “</w:t>
      </w:r>
      <w:proofErr w:type="spellStart"/>
      <w:r>
        <w:rPr>
          <w:rFonts w:ascii="Times New Roman" w:hAnsi="Times New Roman"/>
          <w:szCs w:val="22"/>
          <w:lang w:val="en-US"/>
        </w:rPr>
        <w:t>o</w:t>
      </w:r>
      <w:r w:rsidRPr="00C457CF">
        <w:rPr>
          <w:rFonts w:ascii="Times New Roman" w:hAnsi="Times New Roman"/>
          <w:szCs w:val="24"/>
          <w:lang w:val="en-US"/>
        </w:rPr>
        <w:t>edema</w:t>
      </w:r>
      <w:proofErr w:type="spellEnd"/>
      <w:r w:rsidRPr="00C457CF">
        <w:rPr>
          <w:rFonts w:ascii="Times New Roman" w:hAnsi="Times New Roman"/>
          <w:szCs w:val="22"/>
          <w:lang w:val="en-US"/>
        </w:rPr>
        <w:t xml:space="preserve"> peripheral” includes “injection site </w:t>
      </w:r>
      <w:proofErr w:type="spellStart"/>
      <w:r>
        <w:rPr>
          <w:rFonts w:ascii="Times New Roman" w:hAnsi="Times New Roman"/>
          <w:szCs w:val="22"/>
          <w:lang w:val="en-US"/>
        </w:rPr>
        <w:t>o</w:t>
      </w:r>
      <w:r w:rsidRPr="00C457CF">
        <w:rPr>
          <w:rFonts w:ascii="Times New Roman" w:hAnsi="Times New Roman"/>
          <w:szCs w:val="24"/>
          <w:lang w:val="en-US"/>
        </w:rPr>
        <w:t>edema</w:t>
      </w:r>
      <w:proofErr w:type="spellEnd"/>
      <w:r w:rsidRPr="00C457CF">
        <w:rPr>
          <w:rFonts w:ascii="Times New Roman" w:hAnsi="Times New Roman"/>
          <w:szCs w:val="22"/>
          <w:lang w:val="en-US"/>
        </w:rPr>
        <w:t>” and “</w:t>
      </w:r>
      <w:proofErr w:type="spellStart"/>
      <w:r>
        <w:rPr>
          <w:rFonts w:ascii="Times New Roman" w:hAnsi="Times New Roman"/>
          <w:szCs w:val="22"/>
          <w:lang w:val="en-US"/>
        </w:rPr>
        <w:t>o</w:t>
      </w:r>
      <w:r w:rsidRPr="00C457CF">
        <w:rPr>
          <w:rFonts w:ascii="Times New Roman" w:hAnsi="Times New Roman"/>
          <w:szCs w:val="24"/>
          <w:lang w:val="en-US"/>
        </w:rPr>
        <w:t>edema</w:t>
      </w:r>
      <w:proofErr w:type="spellEnd"/>
      <w:r w:rsidRPr="00C457CF">
        <w:rPr>
          <w:rFonts w:ascii="Times New Roman" w:hAnsi="Times New Roman"/>
          <w:szCs w:val="22"/>
          <w:lang w:val="en-US"/>
        </w:rPr>
        <w:t>”</w:t>
      </w:r>
    </w:p>
    <w:p w:rsidR="008859D3" w:rsidRPr="00675F7B" w:rsidRDefault="008859D3" w:rsidP="008859D3">
      <w:pPr>
        <w:rPr>
          <w:rFonts w:ascii="Arial" w:hAnsi="Arial" w:cs="Arial"/>
          <w:szCs w:val="24"/>
          <w:lang w:val="en-US"/>
        </w:rPr>
      </w:pPr>
    </w:p>
    <w:p w:rsidR="008859D3" w:rsidRPr="00675F7B" w:rsidRDefault="008859D3" w:rsidP="008859D3">
      <w:pPr>
        <w:spacing w:before="120" w:after="60" w:line="280" w:lineRule="atLeast"/>
        <w:rPr>
          <w:rFonts w:ascii="Arial" w:hAnsi="Arial" w:cs="Arial"/>
          <w:szCs w:val="24"/>
          <w:lang w:val="en-US"/>
        </w:rPr>
      </w:pPr>
      <w:r w:rsidRPr="00675F7B">
        <w:rPr>
          <w:rFonts w:ascii="Arial" w:hAnsi="Arial" w:cs="Arial"/>
          <w:szCs w:val="24"/>
          <w:lang w:val="en-US"/>
        </w:rPr>
        <w:t>The overall safety profile was similar regardless of the timing of the post-injection finger extension procedure (</w:t>
      </w:r>
      <w:proofErr w:type="spellStart"/>
      <w:r w:rsidRPr="00675F7B">
        <w:rPr>
          <w:rFonts w:ascii="Arial" w:hAnsi="Arial" w:cs="Arial"/>
          <w:szCs w:val="24"/>
          <w:lang w:val="en-US"/>
        </w:rPr>
        <w:t>ie</w:t>
      </w:r>
      <w:proofErr w:type="spellEnd"/>
      <w:r w:rsidRPr="00675F7B">
        <w:rPr>
          <w:rFonts w:ascii="Arial" w:hAnsi="Arial" w:cs="Arial"/>
          <w:szCs w:val="24"/>
          <w:lang w:val="en-US"/>
        </w:rPr>
        <w:t xml:space="preserve">, 24 hours, 48 hours, and ≥72 hours after injection) among patients who received two concurrent injections of XIAFLEX in Study AUX-CC-867. </w:t>
      </w:r>
    </w:p>
    <w:p w:rsidR="008859D3" w:rsidRPr="00FA6BCA" w:rsidRDefault="008859D3" w:rsidP="008859D3">
      <w:pPr>
        <w:rPr>
          <w:rFonts w:ascii="Arial" w:hAnsi="Arial" w:cs="Arial"/>
        </w:rPr>
      </w:pPr>
    </w:p>
    <w:p w:rsidR="008859D3" w:rsidRDefault="008859D3" w:rsidP="008859D3">
      <w:pPr>
        <w:rPr>
          <w:rFonts w:ascii="Times New Roman" w:hAnsi="Times New Roman"/>
          <w:sz w:val="18"/>
          <w:szCs w:val="18"/>
        </w:rPr>
      </w:pPr>
      <w:r w:rsidRPr="002656D1">
        <w:rPr>
          <w:rFonts w:ascii="Arial" w:hAnsi="Arial" w:cs="Arial"/>
          <w:szCs w:val="24"/>
          <w:lang w:val="en-US"/>
        </w:rPr>
        <w:t xml:space="preserve">A study was conducted </w:t>
      </w:r>
      <w:r>
        <w:rPr>
          <w:rFonts w:ascii="Arial" w:hAnsi="Arial" w:cs="Arial"/>
          <w:szCs w:val="24"/>
          <w:lang w:val="en-US"/>
        </w:rPr>
        <w:t xml:space="preserve">(AUX-CC-860 </w:t>
      </w:r>
      <w:r w:rsidRPr="002656D1">
        <w:rPr>
          <w:rFonts w:ascii="Arial" w:hAnsi="Arial" w:cs="Arial"/>
          <w:szCs w:val="24"/>
          <w:lang w:val="en-US"/>
        </w:rPr>
        <w:t xml:space="preserve">to evaluate the long-term safety profile of XIAFLEX. No new safety signals were identified among </w:t>
      </w:r>
      <w:r>
        <w:rPr>
          <w:rFonts w:ascii="Arial" w:hAnsi="Arial" w:cs="Arial"/>
          <w:szCs w:val="24"/>
          <w:lang w:val="en-US"/>
        </w:rPr>
        <w:t>patients</w:t>
      </w:r>
      <w:r w:rsidRPr="002656D1">
        <w:rPr>
          <w:rFonts w:ascii="Arial" w:hAnsi="Arial" w:cs="Arial"/>
          <w:szCs w:val="24"/>
          <w:lang w:val="en-US"/>
        </w:rPr>
        <w:t xml:space="preserve"> who were followed for 5 years after their initial injection of XIAFLEX in a previous clinical study.  The </w:t>
      </w:r>
      <w:proofErr w:type="gramStart"/>
      <w:r w:rsidRPr="002656D1">
        <w:rPr>
          <w:rFonts w:ascii="Arial" w:hAnsi="Arial" w:cs="Arial"/>
          <w:szCs w:val="24"/>
          <w:lang w:val="en-US"/>
        </w:rPr>
        <w:t>majority of adverse events reported during the long-term follow-up period were</w:t>
      </w:r>
      <w:proofErr w:type="gramEnd"/>
      <w:r w:rsidRPr="002656D1">
        <w:rPr>
          <w:rFonts w:ascii="Arial" w:hAnsi="Arial" w:cs="Arial"/>
          <w:szCs w:val="24"/>
          <w:lang w:val="en-US"/>
        </w:rPr>
        <w:t xml:space="preserve"> non-serious, mild or moderate in intensity, and were not related to the local administration of XIAFLEX.  These data support the long term safety profile of XIAFLEX confirming that no new safety risks were identified during the 5 year follow-up period</w:t>
      </w:r>
      <w:r>
        <w:rPr>
          <w:rFonts w:ascii="Arial" w:hAnsi="Arial" w:cs="Arial"/>
          <w:szCs w:val="24"/>
          <w:lang w:val="en-US"/>
        </w:rPr>
        <w:t>.</w:t>
      </w:r>
    </w:p>
    <w:p w:rsidR="008859D3" w:rsidRPr="005C4319" w:rsidRDefault="008859D3" w:rsidP="005C4319">
      <w:pPr>
        <w:rPr>
          <w:rFonts w:ascii="Times New Roman" w:hAnsi="Times New Roman"/>
          <w:sz w:val="18"/>
          <w:szCs w:val="18"/>
        </w:rPr>
      </w:pPr>
    </w:p>
    <w:p w:rsidR="00F67B9A" w:rsidRPr="00286624" w:rsidRDefault="00163F03" w:rsidP="00365338">
      <w:pPr>
        <w:ind w:right="-61"/>
        <w:rPr>
          <w:rFonts w:ascii="Arial" w:hAnsi="Arial" w:cs="Arial"/>
          <w:szCs w:val="24"/>
          <w:u w:val="single"/>
          <w:lang w:val="en-US"/>
        </w:rPr>
      </w:pPr>
      <w:proofErr w:type="spellStart"/>
      <w:r w:rsidRPr="00286624">
        <w:rPr>
          <w:rFonts w:ascii="Arial" w:hAnsi="Arial" w:cs="Arial"/>
          <w:szCs w:val="24"/>
          <w:u w:val="single"/>
          <w:lang w:val="en-US"/>
        </w:rPr>
        <w:t>Peyronie’s</w:t>
      </w:r>
      <w:proofErr w:type="spellEnd"/>
      <w:r w:rsidRPr="00286624">
        <w:rPr>
          <w:rFonts w:ascii="Arial" w:hAnsi="Arial" w:cs="Arial"/>
          <w:szCs w:val="24"/>
          <w:u w:val="single"/>
          <w:lang w:val="en-US"/>
        </w:rPr>
        <w:t xml:space="preserve"> Disease</w:t>
      </w:r>
    </w:p>
    <w:p w:rsidR="00163F03" w:rsidRDefault="00AD6315" w:rsidP="00365338">
      <w:pPr>
        <w:ind w:right="-61"/>
        <w:rPr>
          <w:sz w:val="16"/>
          <w:szCs w:val="16"/>
        </w:rPr>
      </w:pPr>
      <w:r w:rsidRPr="00474DA0">
        <w:rPr>
          <w:rFonts w:ascii="Arial" w:hAnsi="Arial" w:cs="Arial"/>
          <w:szCs w:val="24"/>
        </w:rPr>
        <w:t>XIAFLEX</w:t>
      </w:r>
      <w:r w:rsidR="00163F03" w:rsidRPr="00474DA0">
        <w:rPr>
          <w:rFonts w:ascii="Arial" w:hAnsi="Arial" w:cs="Arial"/>
          <w:szCs w:val="24"/>
        </w:rPr>
        <w:t xml:space="preserve"> was studied in patients with </w:t>
      </w:r>
      <w:proofErr w:type="spellStart"/>
      <w:r w:rsidR="00163F03" w:rsidRPr="00474DA0">
        <w:rPr>
          <w:rFonts w:ascii="Arial" w:hAnsi="Arial" w:cs="Arial"/>
          <w:szCs w:val="24"/>
        </w:rPr>
        <w:t>Peyronie’s</w:t>
      </w:r>
      <w:proofErr w:type="spellEnd"/>
      <w:r w:rsidR="00163F03" w:rsidRPr="00474DA0">
        <w:rPr>
          <w:rFonts w:ascii="Arial" w:hAnsi="Arial" w:cs="Arial"/>
          <w:szCs w:val="24"/>
        </w:rPr>
        <w:t xml:space="preserve"> disease in two randomised, double-blind, placebo controlled studies (Studies 1; AUX-CC-803 and 2; AUX-CC-804). The double–blind study population comprised 832 male patients of whom 551 patients received </w:t>
      </w:r>
      <w:r w:rsidRPr="00474DA0">
        <w:rPr>
          <w:rFonts w:ascii="Arial" w:hAnsi="Arial" w:cs="Arial"/>
          <w:szCs w:val="24"/>
        </w:rPr>
        <w:t>XIAFLEX</w:t>
      </w:r>
      <w:r w:rsidR="00163F03" w:rsidRPr="00474DA0">
        <w:rPr>
          <w:rFonts w:ascii="Arial" w:hAnsi="Arial" w:cs="Arial"/>
          <w:szCs w:val="24"/>
        </w:rPr>
        <w:t xml:space="preserve"> and 281 received placebo. The median age was 58 years (range 23 to 84 years).</w:t>
      </w:r>
    </w:p>
    <w:p w:rsidR="00ED6544" w:rsidRDefault="00ED6544" w:rsidP="00F243C7">
      <w:pPr>
        <w:ind w:right="-61"/>
        <w:rPr>
          <w:sz w:val="16"/>
          <w:szCs w:val="16"/>
        </w:rPr>
      </w:pPr>
    </w:p>
    <w:p w:rsidR="0035036F" w:rsidRPr="00F243C7" w:rsidRDefault="00F243C7" w:rsidP="00F243C7">
      <w:pPr>
        <w:ind w:right="-61"/>
        <w:rPr>
          <w:sz w:val="16"/>
          <w:szCs w:val="16"/>
        </w:rPr>
      </w:pPr>
      <w:r w:rsidRPr="00474DA0">
        <w:rPr>
          <w:rFonts w:ascii="Arial" w:hAnsi="Arial" w:cs="Arial"/>
          <w:szCs w:val="24"/>
        </w:rPr>
        <w:t xml:space="preserve">In the controlled and uncontrolled clinical studies of XIAFLEX in </w:t>
      </w:r>
      <w:proofErr w:type="spellStart"/>
      <w:r w:rsidRPr="00474DA0">
        <w:rPr>
          <w:rFonts w:ascii="Arial" w:hAnsi="Arial" w:cs="Arial"/>
          <w:szCs w:val="24"/>
        </w:rPr>
        <w:t>Peyronie’s</w:t>
      </w:r>
      <w:proofErr w:type="spellEnd"/>
      <w:r w:rsidRPr="00474DA0">
        <w:rPr>
          <w:rFonts w:ascii="Arial" w:hAnsi="Arial" w:cs="Arial"/>
          <w:szCs w:val="24"/>
        </w:rPr>
        <w:t xml:space="preserve"> disease, out of 1044 patients who received a total of 7466 XIAFLEX injections, corporal rupture and other serious penile injury were reported as follows</w:t>
      </w:r>
      <w:r w:rsidR="003349FE">
        <w:rPr>
          <w:rFonts w:ascii="Arial" w:hAnsi="Arial" w:cs="Arial"/>
          <w:szCs w:val="24"/>
        </w:rPr>
        <w:t>:</w:t>
      </w:r>
      <w:r w:rsidR="0035036F" w:rsidRPr="00474DA0">
        <w:rPr>
          <w:rFonts w:ascii="Arial" w:hAnsi="Arial" w:cs="Arial"/>
          <w:szCs w:val="24"/>
        </w:rPr>
        <w:t xml:space="preserve"> </w:t>
      </w:r>
    </w:p>
    <w:p w:rsidR="0035036F" w:rsidRPr="00474DA0" w:rsidRDefault="0035036F" w:rsidP="00474DA0">
      <w:pPr>
        <w:pStyle w:val="Default"/>
        <w:numPr>
          <w:ilvl w:val="0"/>
          <w:numId w:val="20"/>
        </w:numPr>
        <w:spacing w:after="45"/>
        <w:rPr>
          <w:rFonts w:ascii="Arial" w:hAnsi="Arial" w:cs="Arial"/>
        </w:rPr>
      </w:pPr>
      <w:r w:rsidRPr="00474DA0">
        <w:rPr>
          <w:rFonts w:ascii="Arial" w:hAnsi="Arial" w:cs="Arial"/>
        </w:rPr>
        <w:t xml:space="preserve">5 (0.5%) patients had corporal rupture of the penis. </w:t>
      </w:r>
    </w:p>
    <w:p w:rsidR="0035036F" w:rsidRPr="00474DA0" w:rsidRDefault="0035036F" w:rsidP="00474DA0">
      <w:pPr>
        <w:pStyle w:val="Default"/>
        <w:numPr>
          <w:ilvl w:val="0"/>
          <w:numId w:val="20"/>
        </w:numPr>
        <w:spacing w:after="45"/>
        <w:rPr>
          <w:rFonts w:ascii="Arial" w:hAnsi="Arial" w:cs="Arial"/>
        </w:rPr>
      </w:pPr>
      <w:r w:rsidRPr="00474DA0">
        <w:rPr>
          <w:rFonts w:ascii="Arial" w:hAnsi="Arial" w:cs="Arial"/>
        </w:rPr>
        <w:t xml:space="preserve">9 (0.9%) patients had a combination of penile </w:t>
      </w:r>
      <w:proofErr w:type="spellStart"/>
      <w:r w:rsidRPr="00474DA0">
        <w:rPr>
          <w:rFonts w:ascii="Arial" w:hAnsi="Arial" w:cs="Arial"/>
        </w:rPr>
        <w:t>ecchymoses</w:t>
      </w:r>
      <w:proofErr w:type="spellEnd"/>
      <w:r w:rsidRPr="00474DA0">
        <w:rPr>
          <w:rFonts w:ascii="Arial" w:hAnsi="Arial" w:cs="Arial"/>
        </w:rPr>
        <w:t xml:space="preserve"> or </w:t>
      </w:r>
      <w:proofErr w:type="spellStart"/>
      <w:r w:rsidRPr="00474DA0">
        <w:rPr>
          <w:rFonts w:ascii="Arial" w:hAnsi="Arial" w:cs="Arial"/>
        </w:rPr>
        <w:t>haematoma</w:t>
      </w:r>
      <w:proofErr w:type="spellEnd"/>
      <w:r w:rsidRPr="00474DA0">
        <w:rPr>
          <w:rFonts w:ascii="Arial" w:hAnsi="Arial" w:cs="Arial"/>
        </w:rPr>
        <w:t xml:space="preserve">, sudden penile </w:t>
      </w:r>
      <w:proofErr w:type="spellStart"/>
      <w:r w:rsidRPr="00474DA0">
        <w:rPr>
          <w:rFonts w:ascii="Arial" w:hAnsi="Arial" w:cs="Arial"/>
        </w:rPr>
        <w:t>detumescence</w:t>
      </w:r>
      <w:proofErr w:type="spellEnd"/>
      <w:r w:rsidRPr="00474DA0">
        <w:rPr>
          <w:rFonts w:ascii="Arial" w:hAnsi="Arial" w:cs="Arial"/>
        </w:rPr>
        <w:t xml:space="preserve">, and/or a penile “popping” sound or sensation and in these cases, a diagnosis of corporal rupture cannot be excluded. </w:t>
      </w:r>
    </w:p>
    <w:p w:rsidR="0035036F" w:rsidRPr="00474DA0" w:rsidRDefault="0035036F" w:rsidP="00474DA0">
      <w:pPr>
        <w:pStyle w:val="Default"/>
        <w:numPr>
          <w:ilvl w:val="0"/>
          <w:numId w:val="20"/>
        </w:numPr>
        <w:rPr>
          <w:rFonts w:ascii="Arial" w:hAnsi="Arial" w:cs="Arial"/>
        </w:rPr>
      </w:pPr>
      <w:r w:rsidRPr="00474DA0">
        <w:rPr>
          <w:rFonts w:ascii="Arial" w:hAnsi="Arial" w:cs="Arial"/>
        </w:rPr>
        <w:t>39 (3.7%) patie</w:t>
      </w:r>
      <w:r w:rsidR="00654FFC">
        <w:rPr>
          <w:rFonts w:ascii="Arial" w:hAnsi="Arial" w:cs="Arial"/>
        </w:rPr>
        <w:t xml:space="preserve">nts had severe penile </w:t>
      </w:r>
      <w:proofErr w:type="spellStart"/>
      <w:r w:rsidR="00654FFC">
        <w:rPr>
          <w:rFonts w:ascii="Arial" w:hAnsi="Arial" w:cs="Arial"/>
        </w:rPr>
        <w:t>haematoma</w:t>
      </w:r>
      <w:proofErr w:type="spellEnd"/>
      <w:r w:rsidR="00654FFC">
        <w:rPr>
          <w:rFonts w:ascii="Arial" w:hAnsi="Arial" w:cs="Arial"/>
        </w:rPr>
        <w:t>.</w:t>
      </w:r>
    </w:p>
    <w:p w:rsidR="0035036F" w:rsidRPr="00474DA0" w:rsidRDefault="0035036F" w:rsidP="0035036F">
      <w:pPr>
        <w:pStyle w:val="Default"/>
        <w:rPr>
          <w:rFonts w:ascii="Arial" w:hAnsi="Arial" w:cs="Arial"/>
        </w:rPr>
      </w:pPr>
    </w:p>
    <w:p w:rsidR="0035036F" w:rsidRPr="00474DA0" w:rsidRDefault="0035036F" w:rsidP="00474DA0">
      <w:pPr>
        <w:ind w:right="-61"/>
        <w:rPr>
          <w:rFonts w:ascii="Arial" w:hAnsi="Arial" w:cs="Arial"/>
          <w:szCs w:val="24"/>
        </w:rPr>
      </w:pPr>
      <w:r w:rsidRPr="00474DA0">
        <w:rPr>
          <w:rFonts w:ascii="Arial" w:hAnsi="Arial" w:cs="Arial"/>
          <w:szCs w:val="24"/>
        </w:rPr>
        <w:t xml:space="preserve">The majority of </w:t>
      </w:r>
      <w:proofErr w:type="spellStart"/>
      <w:r w:rsidRPr="00474DA0">
        <w:rPr>
          <w:rFonts w:ascii="Arial" w:hAnsi="Arial" w:cs="Arial"/>
          <w:szCs w:val="24"/>
        </w:rPr>
        <w:t>Peyronie’s</w:t>
      </w:r>
      <w:proofErr w:type="spellEnd"/>
      <w:r w:rsidRPr="00474DA0">
        <w:rPr>
          <w:rFonts w:ascii="Arial" w:hAnsi="Arial" w:cs="Arial"/>
          <w:szCs w:val="24"/>
        </w:rPr>
        <w:t xml:space="preserve"> patients experienced at least one adverse reaction (92% </w:t>
      </w:r>
      <w:r w:rsidR="00AD6315" w:rsidRPr="00474DA0">
        <w:rPr>
          <w:rFonts w:ascii="Arial" w:hAnsi="Arial" w:cs="Arial"/>
          <w:szCs w:val="24"/>
        </w:rPr>
        <w:t>XIAFLEX</w:t>
      </w:r>
      <w:r w:rsidRPr="00474DA0">
        <w:rPr>
          <w:rFonts w:ascii="Arial" w:hAnsi="Arial" w:cs="Arial"/>
          <w:szCs w:val="24"/>
        </w:rPr>
        <w:t xml:space="preserve">-treated patients, 61% placebo-treated). Most adverse reactions were local events of the penis and groin and the majority of these </w:t>
      </w:r>
      <w:r w:rsidRPr="00474DA0">
        <w:rPr>
          <w:rFonts w:ascii="Arial" w:hAnsi="Arial" w:cs="Arial"/>
          <w:szCs w:val="24"/>
        </w:rPr>
        <w:lastRenderedPageBreak/>
        <w:t>events were of mild or moderate</w:t>
      </w:r>
      <w:r w:rsidR="00697011">
        <w:rPr>
          <w:rFonts w:ascii="Arial" w:hAnsi="Arial" w:cs="Arial"/>
          <w:szCs w:val="24"/>
        </w:rPr>
        <w:t xml:space="preserve"> </w:t>
      </w:r>
      <w:r w:rsidRPr="00474DA0">
        <w:rPr>
          <w:rFonts w:ascii="Arial" w:hAnsi="Arial" w:cs="Arial"/>
          <w:szCs w:val="24"/>
        </w:rPr>
        <w:t>severity, and most (79%) resolved within 14 days of the injection. The adverse reaction profile was similar after each injection, regardless of the number of injections administered</w:t>
      </w:r>
      <w:r w:rsidR="006D739B">
        <w:rPr>
          <w:rFonts w:ascii="Arial" w:hAnsi="Arial" w:cs="Arial"/>
          <w:szCs w:val="24"/>
        </w:rPr>
        <w:t>.</w:t>
      </w:r>
      <w:r w:rsidRPr="00474DA0">
        <w:rPr>
          <w:rFonts w:ascii="Arial" w:hAnsi="Arial" w:cs="Arial"/>
          <w:szCs w:val="24"/>
        </w:rPr>
        <w:t xml:space="preserve"> </w:t>
      </w:r>
    </w:p>
    <w:p w:rsidR="00F50207" w:rsidRPr="00474DA0" w:rsidRDefault="00F50207" w:rsidP="0035036F">
      <w:pPr>
        <w:pStyle w:val="Default"/>
        <w:rPr>
          <w:rFonts w:ascii="Arial" w:hAnsi="Arial" w:cs="Arial"/>
        </w:rPr>
      </w:pPr>
    </w:p>
    <w:p w:rsidR="005A3C67" w:rsidRDefault="0035036F" w:rsidP="005A3C67">
      <w:pPr>
        <w:pStyle w:val="Default"/>
        <w:rPr>
          <w:rFonts w:ascii="Arial" w:hAnsi="Arial" w:cs="Arial"/>
        </w:rPr>
      </w:pPr>
      <w:r w:rsidRPr="00474DA0">
        <w:rPr>
          <w:rFonts w:ascii="Arial" w:hAnsi="Arial" w:cs="Arial"/>
        </w:rPr>
        <w:t xml:space="preserve">The most frequently reported adverse drug reactions (&gt; 25%) during the </w:t>
      </w:r>
      <w:r w:rsidR="00AD6315" w:rsidRPr="00474DA0">
        <w:rPr>
          <w:rFonts w:ascii="Arial" w:hAnsi="Arial" w:cs="Arial"/>
        </w:rPr>
        <w:t>XIAFLEX</w:t>
      </w:r>
      <w:r w:rsidRPr="00474DA0">
        <w:rPr>
          <w:rFonts w:ascii="Arial" w:hAnsi="Arial" w:cs="Arial"/>
        </w:rPr>
        <w:t xml:space="preserve"> clinical studies were penile </w:t>
      </w:r>
      <w:proofErr w:type="spellStart"/>
      <w:r w:rsidRPr="00474DA0">
        <w:rPr>
          <w:rFonts w:ascii="Arial" w:hAnsi="Arial" w:cs="Arial"/>
        </w:rPr>
        <w:t>haematoma</w:t>
      </w:r>
      <w:proofErr w:type="spellEnd"/>
      <w:r w:rsidRPr="00474DA0">
        <w:rPr>
          <w:rFonts w:ascii="Arial" w:hAnsi="Arial" w:cs="Arial"/>
        </w:rPr>
        <w:t xml:space="preserve">, penile swelling and penile pain. </w:t>
      </w:r>
      <w:r w:rsidR="006D739B" w:rsidRPr="006D739B">
        <w:rPr>
          <w:rFonts w:ascii="Arial" w:hAnsi="Arial" w:cs="Arial"/>
        </w:rPr>
        <w:t xml:space="preserve">Table </w:t>
      </w:r>
      <w:r w:rsidR="00736C9A">
        <w:rPr>
          <w:rFonts w:ascii="Arial" w:hAnsi="Arial" w:cs="Arial"/>
        </w:rPr>
        <w:t>1</w:t>
      </w:r>
      <w:r w:rsidR="00485F2B">
        <w:rPr>
          <w:rFonts w:ascii="Arial" w:hAnsi="Arial" w:cs="Arial"/>
        </w:rPr>
        <w:t>3</w:t>
      </w:r>
      <w:r w:rsidR="006D739B" w:rsidRPr="006D739B">
        <w:rPr>
          <w:rFonts w:ascii="Arial" w:hAnsi="Arial" w:cs="Arial"/>
        </w:rPr>
        <w:t xml:space="preserve"> shows the incidence of adverse reactions that were reported in greater than or equal to 1% of XIAFLEX-treated patients and at a frequency greater than placebo-treated patients</w:t>
      </w:r>
      <w:r w:rsidR="005A3C67">
        <w:rPr>
          <w:rFonts w:ascii="Arial" w:hAnsi="Arial" w:cs="Arial"/>
        </w:rPr>
        <w:t>.</w:t>
      </w:r>
      <w:r w:rsidR="006D739B" w:rsidRPr="006D739B">
        <w:rPr>
          <w:rFonts w:ascii="Arial" w:hAnsi="Arial" w:cs="Arial"/>
        </w:rPr>
        <w:t xml:space="preserve"> </w:t>
      </w:r>
    </w:p>
    <w:p w:rsidR="00803E5D" w:rsidRDefault="00803E5D" w:rsidP="0035036F">
      <w:pPr>
        <w:pStyle w:val="Default"/>
        <w:rPr>
          <w:rFonts w:ascii="Arial" w:hAnsi="Arial" w:cs="Arial"/>
        </w:rPr>
      </w:pPr>
    </w:p>
    <w:p w:rsidR="00803E5D" w:rsidRPr="00F4161C" w:rsidRDefault="00803E5D" w:rsidP="00803E5D">
      <w:pPr>
        <w:tabs>
          <w:tab w:val="left" w:pos="1134"/>
        </w:tabs>
        <w:ind w:left="284"/>
        <w:rPr>
          <w:rFonts w:ascii="Arial" w:hAnsi="Arial" w:cs="Arial"/>
          <w:b/>
          <w:sz w:val="20"/>
          <w:u w:val="single"/>
        </w:rPr>
      </w:pPr>
      <w:r w:rsidRPr="00F4161C">
        <w:rPr>
          <w:rFonts w:ascii="Arial" w:hAnsi="Arial" w:cs="Arial"/>
          <w:b/>
          <w:sz w:val="20"/>
          <w:u w:val="single"/>
        </w:rPr>
        <w:t>Table</w:t>
      </w:r>
      <w:r>
        <w:rPr>
          <w:rFonts w:ascii="Arial" w:hAnsi="Arial" w:cs="Arial"/>
          <w:b/>
          <w:sz w:val="20"/>
          <w:u w:val="single"/>
        </w:rPr>
        <w:t xml:space="preserve"> 1</w:t>
      </w:r>
      <w:r w:rsidR="00485F2B">
        <w:rPr>
          <w:rFonts w:ascii="Arial" w:hAnsi="Arial" w:cs="Arial"/>
          <w:b/>
          <w:sz w:val="20"/>
          <w:u w:val="single"/>
        </w:rPr>
        <w:t>3</w:t>
      </w:r>
      <w:r>
        <w:rPr>
          <w:rFonts w:ascii="Arial" w:hAnsi="Arial" w:cs="Arial"/>
          <w:b/>
          <w:sz w:val="20"/>
          <w:u w:val="single"/>
        </w:rPr>
        <w:t>:</w:t>
      </w:r>
      <w:r w:rsidRPr="00F4161C">
        <w:rPr>
          <w:rFonts w:ascii="Arial" w:hAnsi="Arial" w:cs="Arial"/>
          <w:b/>
          <w:sz w:val="20"/>
          <w:u w:val="single"/>
        </w:rPr>
        <w:tab/>
        <w:t>Adverse Events Occurring in ≥ 1% of XIAFLEX</w:t>
      </w:r>
      <w:r w:rsidRPr="00F4161C">
        <w:rPr>
          <w:rFonts w:ascii="Arial" w:hAnsi="Arial" w:cs="Arial"/>
          <w:b/>
          <w:sz w:val="20"/>
          <w:u w:val="single"/>
        </w:rPr>
        <w:noBreakHyphen/>
        <w:t>Treated Subjects and at a Greater Incidence than Placebo –</w:t>
      </w:r>
      <w:r>
        <w:rPr>
          <w:rFonts w:ascii="Arial" w:hAnsi="Arial" w:cs="Arial"/>
          <w:b/>
          <w:sz w:val="20"/>
          <w:u w:val="single"/>
        </w:rPr>
        <w:t xml:space="preserve"> Studies 1 and 2. </w:t>
      </w:r>
    </w:p>
    <w:p w:rsidR="00803E5D" w:rsidRPr="006B7D41" w:rsidRDefault="00803E5D" w:rsidP="00803E5D">
      <w:pPr>
        <w:tabs>
          <w:tab w:val="left" w:pos="1560"/>
        </w:tabs>
        <w:ind w:left="1418" w:hanging="1134"/>
        <w:jc w:val="cente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2726"/>
        <w:gridCol w:w="2577"/>
      </w:tblGrid>
      <w:tr w:rsidR="00803E5D" w:rsidRPr="00866ADD" w:rsidTr="005723A2">
        <w:tc>
          <w:tcPr>
            <w:tcW w:w="3222" w:type="dxa"/>
          </w:tcPr>
          <w:p w:rsidR="00803E5D" w:rsidRPr="00866ADD" w:rsidRDefault="00803E5D" w:rsidP="005723A2">
            <w:pPr>
              <w:pStyle w:val="C-BodyText"/>
              <w:spacing w:before="0" w:after="0" w:line="240" w:lineRule="auto"/>
              <w:rPr>
                <w:sz w:val="18"/>
                <w:szCs w:val="18"/>
              </w:rPr>
            </w:pPr>
          </w:p>
        </w:tc>
        <w:tc>
          <w:tcPr>
            <w:tcW w:w="2726" w:type="dxa"/>
          </w:tcPr>
          <w:p w:rsidR="00803E5D" w:rsidRPr="00866ADD" w:rsidRDefault="00803E5D" w:rsidP="005723A2">
            <w:pPr>
              <w:pStyle w:val="C-BodyText"/>
              <w:spacing w:before="0" w:after="0" w:line="240" w:lineRule="auto"/>
              <w:jc w:val="center"/>
              <w:rPr>
                <w:b/>
                <w:sz w:val="18"/>
                <w:szCs w:val="18"/>
              </w:rPr>
            </w:pPr>
            <w:r>
              <w:rPr>
                <w:b/>
                <w:sz w:val="18"/>
                <w:szCs w:val="18"/>
              </w:rPr>
              <w:t>XIAFLEX</w:t>
            </w:r>
          </w:p>
          <w:p w:rsidR="00803E5D" w:rsidRPr="00866ADD" w:rsidRDefault="00803E5D" w:rsidP="005723A2">
            <w:pPr>
              <w:pStyle w:val="C-BodyText"/>
              <w:spacing w:before="0" w:after="0" w:line="240" w:lineRule="auto"/>
              <w:jc w:val="center"/>
              <w:rPr>
                <w:b/>
                <w:sz w:val="18"/>
                <w:szCs w:val="18"/>
              </w:rPr>
            </w:pPr>
            <w:r w:rsidRPr="00866ADD">
              <w:rPr>
                <w:b/>
                <w:sz w:val="18"/>
                <w:szCs w:val="18"/>
              </w:rPr>
              <w:t>N=</w:t>
            </w:r>
            <w:r>
              <w:rPr>
                <w:b/>
                <w:sz w:val="18"/>
                <w:szCs w:val="18"/>
              </w:rPr>
              <w:t>551</w:t>
            </w:r>
          </w:p>
        </w:tc>
        <w:tc>
          <w:tcPr>
            <w:tcW w:w="2577" w:type="dxa"/>
          </w:tcPr>
          <w:p w:rsidR="00803E5D" w:rsidRPr="00866ADD" w:rsidRDefault="00803E5D" w:rsidP="005723A2">
            <w:pPr>
              <w:pStyle w:val="C-BodyText"/>
              <w:spacing w:before="0" w:after="0" w:line="240" w:lineRule="auto"/>
              <w:jc w:val="center"/>
              <w:rPr>
                <w:b/>
                <w:sz w:val="18"/>
                <w:szCs w:val="18"/>
              </w:rPr>
            </w:pPr>
            <w:r w:rsidRPr="00866ADD">
              <w:rPr>
                <w:b/>
                <w:sz w:val="18"/>
                <w:szCs w:val="18"/>
              </w:rPr>
              <w:t>Placebo</w:t>
            </w:r>
          </w:p>
          <w:p w:rsidR="00803E5D" w:rsidRPr="00866ADD" w:rsidRDefault="00803E5D" w:rsidP="005723A2">
            <w:pPr>
              <w:pStyle w:val="C-BodyText"/>
              <w:spacing w:before="0" w:after="0" w:line="240" w:lineRule="auto"/>
              <w:jc w:val="center"/>
              <w:rPr>
                <w:b/>
                <w:sz w:val="18"/>
                <w:szCs w:val="18"/>
              </w:rPr>
            </w:pPr>
            <w:r w:rsidRPr="00866ADD">
              <w:rPr>
                <w:b/>
                <w:sz w:val="18"/>
                <w:szCs w:val="18"/>
              </w:rPr>
              <w:t>N=</w:t>
            </w:r>
            <w:r>
              <w:rPr>
                <w:b/>
                <w:sz w:val="18"/>
                <w:szCs w:val="18"/>
              </w:rPr>
              <w:t>281</w:t>
            </w:r>
          </w:p>
        </w:tc>
      </w:tr>
      <w:tr w:rsidR="00803E5D" w:rsidRPr="00866ADD" w:rsidTr="005723A2">
        <w:tc>
          <w:tcPr>
            <w:tcW w:w="3222" w:type="dxa"/>
          </w:tcPr>
          <w:p w:rsidR="00803E5D" w:rsidRPr="00D62F3F" w:rsidRDefault="00803E5D" w:rsidP="000E6F55">
            <w:pPr>
              <w:pStyle w:val="C-BodyText"/>
              <w:spacing w:before="0" w:after="0" w:line="240" w:lineRule="auto"/>
              <w:rPr>
                <w:sz w:val="18"/>
                <w:szCs w:val="18"/>
              </w:rPr>
            </w:pPr>
            <w:r w:rsidRPr="00D62F3F">
              <w:rPr>
                <w:sz w:val="18"/>
                <w:szCs w:val="18"/>
              </w:rPr>
              <w:t xml:space="preserve">N (%) of subjects with at least one adverse </w:t>
            </w:r>
            <w:r w:rsidR="000E6F55">
              <w:rPr>
                <w:sz w:val="18"/>
                <w:szCs w:val="18"/>
              </w:rPr>
              <w:t>events</w:t>
            </w:r>
            <w:r w:rsidRPr="00D62F3F">
              <w:rPr>
                <w:sz w:val="18"/>
                <w:szCs w:val="18"/>
              </w:rPr>
              <w:t xml:space="preserve"> </w:t>
            </w:r>
          </w:p>
        </w:tc>
        <w:tc>
          <w:tcPr>
            <w:tcW w:w="2726" w:type="dxa"/>
          </w:tcPr>
          <w:p w:rsidR="00803E5D" w:rsidRPr="00D62F3F" w:rsidRDefault="00E873FA" w:rsidP="005723A2">
            <w:pPr>
              <w:pStyle w:val="C-BodyText"/>
              <w:spacing w:before="0" w:after="0" w:line="240" w:lineRule="auto"/>
              <w:jc w:val="center"/>
              <w:rPr>
                <w:sz w:val="18"/>
                <w:szCs w:val="18"/>
              </w:rPr>
            </w:pPr>
            <w:r>
              <w:rPr>
                <w:sz w:val="18"/>
                <w:szCs w:val="18"/>
              </w:rPr>
              <w:t>508 (92.2)</w:t>
            </w:r>
          </w:p>
        </w:tc>
        <w:tc>
          <w:tcPr>
            <w:tcW w:w="2577" w:type="dxa"/>
          </w:tcPr>
          <w:p w:rsidR="00803E5D" w:rsidRPr="00D62F3F" w:rsidRDefault="00E873FA" w:rsidP="005723A2">
            <w:pPr>
              <w:pStyle w:val="C-BodyText"/>
              <w:spacing w:before="0" w:after="0" w:line="240" w:lineRule="auto"/>
              <w:jc w:val="center"/>
              <w:rPr>
                <w:sz w:val="18"/>
                <w:szCs w:val="18"/>
              </w:rPr>
            </w:pPr>
            <w:r>
              <w:rPr>
                <w:sz w:val="18"/>
                <w:szCs w:val="18"/>
              </w:rPr>
              <w:t>172 (61.2)</w:t>
            </w:r>
          </w:p>
        </w:tc>
      </w:tr>
      <w:tr w:rsidR="00803E5D" w:rsidRPr="00866ADD" w:rsidTr="005723A2">
        <w:tc>
          <w:tcPr>
            <w:tcW w:w="3222" w:type="dxa"/>
          </w:tcPr>
          <w:p w:rsidR="00803E5D" w:rsidRPr="00866ADD" w:rsidRDefault="00803E5D" w:rsidP="005723A2">
            <w:pPr>
              <w:pStyle w:val="C-BodyText"/>
              <w:spacing w:before="0" w:after="0" w:line="240" w:lineRule="auto"/>
              <w:rPr>
                <w:sz w:val="18"/>
                <w:szCs w:val="18"/>
              </w:rPr>
            </w:pPr>
            <w:r w:rsidRPr="00866ADD">
              <w:rPr>
                <w:sz w:val="18"/>
                <w:szCs w:val="18"/>
              </w:rPr>
              <w:t>Gastrointestinal disorders:</w:t>
            </w:r>
          </w:p>
        </w:tc>
        <w:tc>
          <w:tcPr>
            <w:tcW w:w="2726" w:type="dxa"/>
          </w:tcPr>
          <w:p w:rsidR="00803E5D" w:rsidRPr="00866ADD" w:rsidRDefault="00803E5D" w:rsidP="005723A2">
            <w:pPr>
              <w:pStyle w:val="C-BodyText"/>
              <w:spacing w:before="0" w:after="0" w:line="240" w:lineRule="auto"/>
              <w:jc w:val="center"/>
              <w:rPr>
                <w:sz w:val="18"/>
                <w:szCs w:val="18"/>
              </w:rPr>
            </w:pPr>
          </w:p>
        </w:tc>
        <w:tc>
          <w:tcPr>
            <w:tcW w:w="2577" w:type="dxa"/>
          </w:tcPr>
          <w:p w:rsidR="00803E5D" w:rsidRPr="00866ADD" w:rsidRDefault="00803E5D" w:rsidP="005723A2">
            <w:pPr>
              <w:pStyle w:val="C-BodyText"/>
              <w:spacing w:before="0" w:after="0" w:line="240" w:lineRule="auto"/>
              <w:jc w:val="center"/>
              <w:rPr>
                <w:sz w:val="18"/>
                <w:szCs w:val="18"/>
              </w:rPr>
            </w:pPr>
          </w:p>
        </w:tc>
      </w:tr>
      <w:tr w:rsidR="00803E5D" w:rsidRPr="00866ADD" w:rsidTr="005723A2">
        <w:tc>
          <w:tcPr>
            <w:tcW w:w="3222" w:type="dxa"/>
          </w:tcPr>
          <w:p w:rsidR="00803E5D" w:rsidRPr="00866ADD" w:rsidRDefault="00803E5D" w:rsidP="005723A2">
            <w:pPr>
              <w:pStyle w:val="C-BodyText"/>
              <w:spacing w:before="0" w:after="0" w:line="240" w:lineRule="auto"/>
              <w:rPr>
                <w:sz w:val="18"/>
                <w:szCs w:val="18"/>
              </w:rPr>
            </w:pPr>
            <w:r w:rsidRPr="00866ADD">
              <w:rPr>
                <w:sz w:val="18"/>
                <w:szCs w:val="18"/>
              </w:rPr>
              <w:tab/>
            </w:r>
            <w:r w:rsidRPr="00633632">
              <w:rPr>
                <w:sz w:val="18"/>
                <w:szCs w:val="18"/>
                <w:lang w:val="en-AU"/>
              </w:rPr>
              <w:t>Dia</w:t>
            </w:r>
            <w:r>
              <w:rPr>
                <w:sz w:val="18"/>
                <w:szCs w:val="18"/>
                <w:lang w:val="en-AU"/>
              </w:rPr>
              <w:t>r</w:t>
            </w:r>
            <w:r w:rsidRPr="00633632">
              <w:rPr>
                <w:sz w:val="18"/>
                <w:szCs w:val="18"/>
                <w:lang w:val="en-AU"/>
              </w:rPr>
              <w:t>rhoea</w:t>
            </w:r>
            <w:r>
              <w:rPr>
                <w:sz w:val="18"/>
                <w:szCs w:val="18"/>
                <w:lang w:val="en-AU"/>
              </w:rPr>
              <w:t xml:space="preserve"> </w:t>
            </w:r>
          </w:p>
        </w:tc>
        <w:tc>
          <w:tcPr>
            <w:tcW w:w="2726" w:type="dxa"/>
          </w:tcPr>
          <w:p w:rsidR="00803E5D" w:rsidRPr="00866ADD" w:rsidRDefault="00803E5D" w:rsidP="005723A2">
            <w:pPr>
              <w:pStyle w:val="C-BodyText"/>
              <w:spacing w:before="0" w:after="0" w:line="240" w:lineRule="auto"/>
              <w:jc w:val="center"/>
              <w:rPr>
                <w:sz w:val="18"/>
                <w:szCs w:val="18"/>
              </w:rPr>
            </w:pPr>
            <w:r>
              <w:rPr>
                <w:sz w:val="18"/>
                <w:szCs w:val="18"/>
              </w:rPr>
              <w:t>11 (2.0)</w:t>
            </w:r>
          </w:p>
        </w:tc>
        <w:tc>
          <w:tcPr>
            <w:tcW w:w="2577" w:type="dxa"/>
          </w:tcPr>
          <w:p w:rsidR="00803E5D" w:rsidRPr="00866ADD" w:rsidRDefault="00803E5D" w:rsidP="005723A2">
            <w:pPr>
              <w:pStyle w:val="C-BodyText"/>
              <w:spacing w:before="0" w:after="0" w:line="240" w:lineRule="auto"/>
              <w:jc w:val="center"/>
              <w:rPr>
                <w:sz w:val="18"/>
                <w:szCs w:val="18"/>
              </w:rPr>
            </w:pPr>
            <w:r>
              <w:rPr>
                <w:sz w:val="18"/>
                <w:szCs w:val="18"/>
              </w:rPr>
              <w:t>5 (1.8)</w:t>
            </w:r>
          </w:p>
        </w:tc>
      </w:tr>
      <w:tr w:rsidR="00803E5D" w:rsidRPr="00866ADD" w:rsidTr="005723A2">
        <w:tc>
          <w:tcPr>
            <w:tcW w:w="3222" w:type="dxa"/>
          </w:tcPr>
          <w:p w:rsidR="00803E5D" w:rsidRPr="00866ADD" w:rsidRDefault="00803E5D" w:rsidP="005723A2">
            <w:pPr>
              <w:pStyle w:val="C-BodyText"/>
              <w:spacing w:before="0" w:after="0" w:line="240" w:lineRule="auto"/>
              <w:rPr>
                <w:sz w:val="18"/>
                <w:szCs w:val="18"/>
              </w:rPr>
            </w:pPr>
            <w:r w:rsidRPr="00866ADD">
              <w:rPr>
                <w:sz w:val="18"/>
                <w:szCs w:val="18"/>
              </w:rPr>
              <w:t>General disorders and Administration Site Conditions:</w:t>
            </w:r>
          </w:p>
        </w:tc>
        <w:tc>
          <w:tcPr>
            <w:tcW w:w="2726" w:type="dxa"/>
          </w:tcPr>
          <w:p w:rsidR="00803E5D" w:rsidRPr="00866ADD" w:rsidRDefault="00803E5D" w:rsidP="005723A2">
            <w:pPr>
              <w:pStyle w:val="C-BodyText"/>
              <w:spacing w:before="0" w:after="0" w:line="240" w:lineRule="auto"/>
              <w:jc w:val="center"/>
              <w:rPr>
                <w:sz w:val="18"/>
                <w:szCs w:val="18"/>
              </w:rPr>
            </w:pPr>
          </w:p>
        </w:tc>
        <w:tc>
          <w:tcPr>
            <w:tcW w:w="2577" w:type="dxa"/>
          </w:tcPr>
          <w:p w:rsidR="00803E5D" w:rsidRPr="00866ADD" w:rsidRDefault="00803E5D" w:rsidP="005723A2">
            <w:pPr>
              <w:pStyle w:val="C-BodyText"/>
              <w:spacing w:before="0" w:after="0" w:line="240" w:lineRule="auto"/>
              <w:jc w:val="center"/>
              <w:rPr>
                <w:sz w:val="18"/>
                <w:szCs w:val="18"/>
              </w:rPr>
            </w:pPr>
          </w:p>
        </w:tc>
      </w:tr>
      <w:tr w:rsidR="00803E5D" w:rsidRPr="00866ADD" w:rsidTr="005723A2">
        <w:tc>
          <w:tcPr>
            <w:tcW w:w="3222" w:type="dxa"/>
          </w:tcPr>
          <w:p w:rsidR="00803E5D" w:rsidRPr="00866ADD" w:rsidRDefault="00803E5D" w:rsidP="005723A2">
            <w:pPr>
              <w:pStyle w:val="C-BodyText"/>
              <w:spacing w:before="0" w:after="0" w:line="240" w:lineRule="auto"/>
              <w:rPr>
                <w:sz w:val="18"/>
                <w:szCs w:val="18"/>
              </w:rPr>
            </w:pPr>
            <w:r w:rsidRPr="00866ADD">
              <w:rPr>
                <w:sz w:val="18"/>
                <w:szCs w:val="18"/>
              </w:rPr>
              <w:tab/>
              <w:t>Injection site vesicles</w:t>
            </w:r>
          </w:p>
        </w:tc>
        <w:tc>
          <w:tcPr>
            <w:tcW w:w="2726" w:type="dxa"/>
          </w:tcPr>
          <w:p w:rsidR="00803E5D" w:rsidRPr="00866ADD" w:rsidRDefault="00803E5D" w:rsidP="005723A2">
            <w:pPr>
              <w:pStyle w:val="C-BodyText"/>
              <w:spacing w:before="0" w:after="0" w:line="240" w:lineRule="auto"/>
              <w:jc w:val="center"/>
              <w:rPr>
                <w:sz w:val="18"/>
                <w:szCs w:val="18"/>
              </w:rPr>
            </w:pPr>
            <w:r>
              <w:rPr>
                <w:sz w:val="18"/>
                <w:szCs w:val="18"/>
              </w:rPr>
              <w:t>8 (1.5)</w:t>
            </w:r>
          </w:p>
        </w:tc>
        <w:tc>
          <w:tcPr>
            <w:tcW w:w="2577" w:type="dxa"/>
          </w:tcPr>
          <w:p w:rsidR="00803E5D" w:rsidRPr="00866ADD" w:rsidRDefault="00803E5D" w:rsidP="005723A2">
            <w:pPr>
              <w:pStyle w:val="C-BodyText"/>
              <w:spacing w:before="0" w:after="0" w:line="240" w:lineRule="auto"/>
              <w:jc w:val="center"/>
              <w:rPr>
                <w:sz w:val="18"/>
                <w:szCs w:val="18"/>
              </w:rPr>
            </w:pPr>
            <w:r>
              <w:rPr>
                <w:sz w:val="18"/>
                <w:szCs w:val="18"/>
              </w:rPr>
              <w:t>0 (0.0)</w:t>
            </w:r>
          </w:p>
        </w:tc>
      </w:tr>
      <w:tr w:rsidR="00803E5D" w:rsidRPr="00866ADD" w:rsidTr="005723A2">
        <w:tc>
          <w:tcPr>
            <w:tcW w:w="3222" w:type="dxa"/>
          </w:tcPr>
          <w:p w:rsidR="00803E5D" w:rsidRPr="00866ADD" w:rsidRDefault="00803E5D" w:rsidP="005723A2">
            <w:pPr>
              <w:pStyle w:val="C-BodyText"/>
              <w:spacing w:before="0" w:after="0" w:line="240" w:lineRule="auto"/>
              <w:rPr>
                <w:sz w:val="18"/>
                <w:szCs w:val="18"/>
                <w:vertAlign w:val="superscript"/>
              </w:rPr>
            </w:pPr>
            <w:r w:rsidRPr="00866ADD">
              <w:rPr>
                <w:sz w:val="18"/>
                <w:szCs w:val="18"/>
              </w:rPr>
              <w:tab/>
            </w:r>
            <w:r>
              <w:rPr>
                <w:sz w:val="18"/>
                <w:szCs w:val="18"/>
              </w:rPr>
              <w:t>Nodule</w:t>
            </w:r>
          </w:p>
        </w:tc>
        <w:tc>
          <w:tcPr>
            <w:tcW w:w="2726" w:type="dxa"/>
          </w:tcPr>
          <w:p w:rsidR="00803E5D" w:rsidRPr="00866ADD" w:rsidRDefault="00803E5D" w:rsidP="005723A2">
            <w:pPr>
              <w:pStyle w:val="C-BodyText"/>
              <w:spacing w:before="0" w:after="0" w:line="240" w:lineRule="auto"/>
              <w:jc w:val="center"/>
              <w:rPr>
                <w:sz w:val="18"/>
                <w:szCs w:val="18"/>
              </w:rPr>
            </w:pPr>
            <w:r>
              <w:rPr>
                <w:sz w:val="18"/>
                <w:szCs w:val="18"/>
              </w:rPr>
              <w:t>8 (1.5)</w:t>
            </w:r>
          </w:p>
        </w:tc>
        <w:tc>
          <w:tcPr>
            <w:tcW w:w="2577" w:type="dxa"/>
          </w:tcPr>
          <w:p w:rsidR="00803E5D" w:rsidRPr="00866ADD" w:rsidRDefault="00803E5D" w:rsidP="005723A2">
            <w:pPr>
              <w:pStyle w:val="C-BodyText"/>
              <w:spacing w:before="0" w:after="0" w:line="240" w:lineRule="auto"/>
              <w:jc w:val="center"/>
              <w:rPr>
                <w:sz w:val="18"/>
                <w:szCs w:val="18"/>
              </w:rPr>
            </w:pPr>
            <w:r>
              <w:rPr>
                <w:sz w:val="18"/>
                <w:szCs w:val="18"/>
              </w:rPr>
              <w:t>0 (0.0)</w:t>
            </w:r>
          </w:p>
        </w:tc>
      </w:tr>
      <w:tr w:rsidR="00803E5D" w:rsidRPr="00866ADD" w:rsidTr="005723A2">
        <w:tc>
          <w:tcPr>
            <w:tcW w:w="3222" w:type="dxa"/>
          </w:tcPr>
          <w:p w:rsidR="00803E5D" w:rsidRPr="00866ADD" w:rsidRDefault="00803E5D" w:rsidP="005723A2">
            <w:pPr>
              <w:pStyle w:val="C-BodyText"/>
              <w:spacing w:before="0" w:after="0" w:line="240" w:lineRule="auto"/>
              <w:rPr>
                <w:sz w:val="18"/>
                <w:szCs w:val="18"/>
                <w:vertAlign w:val="superscript"/>
              </w:rPr>
            </w:pPr>
            <w:r w:rsidRPr="00866ADD">
              <w:rPr>
                <w:sz w:val="18"/>
                <w:szCs w:val="18"/>
              </w:rPr>
              <w:tab/>
            </w:r>
            <w:proofErr w:type="spellStart"/>
            <w:r>
              <w:rPr>
                <w:sz w:val="18"/>
                <w:szCs w:val="18"/>
              </w:rPr>
              <w:t>Localised</w:t>
            </w:r>
            <w:proofErr w:type="spellEnd"/>
            <w:r>
              <w:rPr>
                <w:sz w:val="18"/>
                <w:szCs w:val="18"/>
              </w:rPr>
              <w:t xml:space="preserve"> </w:t>
            </w:r>
            <w:proofErr w:type="spellStart"/>
            <w:r>
              <w:rPr>
                <w:sz w:val="18"/>
                <w:szCs w:val="18"/>
              </w:rPr>
              <w:t>oedema</w:t>
            </w:r>
            <w:proofErr w:type="spellEnd"/>
          </w:p>
        </w:tc>
        <w:tc>
          <w:tcPr>
            <w:tcW w:w="2726" w:type="dxa"/>
          </w:tcPr>
          <w:p w:rsidR="00803E5D" w:rsidRPr="00866ADD" w:rsidRDefault="00803E5D" w:rsidP="005723A2">
            <w:pPr>
              <w:pStyle w:val="C-BodyText"/>
              <w:spacing w:before="0" w:after="0" w:line="240" w:lineRule="auto"/>
              <w:jc w:val="center"/>
              <w:rPr>
                <w:sz w:val="18"/>
                <w:szCs w:val="18"/>
              </w:rPr>
            </w:pPr>
            <w:r>
              <w:rPr>
                <w:sz w:val="18"/>
                <w:szCs w:val="18"/>
              </w:rPr>
              <w:t>7 (1.3)</w:t>
            </w:r>
          </w:p>
        </w:tc>
        <w:tc>
          <w:tcPr>
            <w:tcW w:w="2577" w:type="dxa"/>
          </w:tcPr>
          <w:p w:rsidR="00803E5D" w:rsidRPr="00866ADD" w:rsidRDefault="00803E5D" w:rsidP="005723A2">
            <w:pPr>
              <w:pStyle w:val="C-BodyText"/>
              <w:spacing w:before="0" w:after="0" w:line="240" w:lineRule="auto"/>
              <w:jc w:val="center"/>
              <w:rPr>
                <w:sz w:val="18"/>
                <w:szCs w:val="18"/>
              </w:rPr>
            </w:pPr>
            <w:r>
              <w:rPr>
                <w:sz w:val="18"/>
                <w:szCs w:val="18"/>
              </w:rPr>
              <w:t>0 (0.0)</w:t>
            </w:r>
          </w:p>
        </w:tc>
      </w:tr>
      <w:tr w:rsidR="00803E5D" w:rsidRPr="00866ADD" w:rsidTr="005723A2">
        <w:tc>
          <w:tcPr>
            <w:tcW w:w="3222" w:type="dxa"/>
          </w:tcPr>
          <w:p w:rsidR="00803E5D" w:rsidRPr="00866ADD" w:rsidRDefault="00803E5D" w:rsidP="005723A2">
            <w:pPr>
              <w:pStyle w:val="C-BodyText"/>
              <w:spacing w:before="0" w:after="0" w:line="240" w:lineRule="auto"/>
              <w:rPr>
                <w:sz w:val="18"/>
                <w:szCs w:val="18"/>
              </w:rPr>
            </w:pPr>
            <w:r w:rsidRPr="00866ADD">
              <w:rPr>
                <w:sz w:val="18"/>
                <w:szCs w:val="18"/>
              </w:rPr>
              <w:tab/>
            </w:r>
            <w:r>
              <w:rPr>
                <w:sz w:val="18"/>
                <w:szCs w:val="18"/>
              </w:rPr>
              <w:t>Injection site pruritus</w:t>
            </w:r>
          </w:p>
        </w:tc>
        <w:tc>
          <w:tcPr>
            <w:tcW w:w="2726" w:type="dxa"/>
          </w:tcPr>
          <w:p w:rsidR="00803E5D" w:rsidRPr="00866ADD" w:rsidRDefault="00803E5D" w:rsidP="005723A2">
            <w:pPr>
              <w:pStyle w:val="C-BodyText"/>
              <w:spacing w:before="0" w:after="0" w:line="240" w:lineRule="auto"/>
              <w:jc w:val="center"/>
              <w:rPr>
                <w:sz w:val="18"/>
                <w:szCs w:val="18"/>
              </w:rPr>
            </w:pPr>
            <w:r>
              <w:rPr>
                <w:sz w:val="18"/>
                <w:szCs w:val="18"/>
              </w:rPr>
              <w:t>6 (1.1)</w:t>
            </w:r>
          </w:p>
        </w:tc>
        <w:tc>
          <w:tcPr>
            <w:tcW w:w="2577" w:type="dxa"/>
          </w:tcPr>
          <w:p w:rsidR="00803E5D" w:rsidRPr="00866ADD" w:rsidRDefault="00803E5D" w:rsidP="005723A2">
            <w:pPr>
              <w:pStyle w:val="C-BodyText"/>
              <w:spacing w:before="0" w:after="0" w:line="240" w:lineRule="auto"/>
              <w:jc w:val="center"/>
              <w:rPr>
                <w:sz w:val="18"/>
                <w:szCs w:val="18"/>
              </w:rPr>
            </w:pPr>
            <w:r>
              <w:rPr>
                <w:sz w:val="18"/>
                <w:szCs w:val="18"/>
              </w:rPr>
              <w:t>0 (0.0)</w:t>
            </w:r>
          </w:p>
        </w:tc>
      </w:tr>
      <w:tr w:rsidR="00803E5D" w:rsidRPr="00866ADD" w:rsidTr="005723A2">
        <w:trPr>
          <w:trHeight w:val="277"/>
        </w:trPr>
        <w:tc>
          <w:tcPr>
            <w:tcW w:w="3222" w:type="dxa"/>
          </w:tcPr>
          <w:p w:rsidR="00803E5D" w:rsidRPr="00866ADD" w:rsidRDefault="00803E5D" w:rsidP="005723A2">
            <w:pPr>
              <w:pStyle w:val="C-BodyText"/>
              <w:spacing w:before="0" w:after="0" w:line="240" w:lineRule="auto"/>
              <w:rPr>
                <w:sz w:val="18"/>
                <w:szCs w:val="18"/>
              </w:rPr>
            </w:pPr>
            <w:r w:rsidRPr="00866ADD">
              <w:rPr>
                <w:sz w:val="18"/>
                <w:szCs w:val="18"/>
              </w:rPr>
              <w:tab/>
            </w:r>
            <w:r>
              <w:rPr>
                <w:sz w:val="18"/>
                <w:szCs w:val="18"/>
              </w:rPr>
              <w:t xml:space="preserve">Supra pubic pain </w:t>
            </w:r>
          </w:p>
        </w:tc>
        <w:tc>
          <w:tcPr>
            <w:tcW w:w="2726" w:type="dxa"/>
          </w:tcPr>
          <w:p w:rsidR="00803E5D" w:rsidRPr="00866ADD" w:rsidRDefault="00803E5D" w:rsidP="005723A2">
            <w:pPr>
              <w:pStyle w:val="C-BodyText"/>
              <w:spacing w:before="0" w:after="0" w:line="240" w:lineRule="auto"/>
              <w:jc w:val="center"/>
              <w:rPr>
                <w:sz w:val="18"/>
                <w:szCs w:val="18"/>
              </w:rPr>
            </w:pPr>
            <w:r>
              <w:rPr>
                <w:sz w:val="18"/>
                <w:szCs w:val="18"/>
              </w:rPr>
              <w:t>6 (1.1)</w:t>
            </w:r>
          </w:p>
        </w:tc>
        <w:tc>
          <w:tcPr>
            <w:tcW w:w="2577" w:type="dxa"/>
          </w:tcPr>
          <w:p w:rsidR="00803E5D" w:rsidRPr="00866ADD" w:rsidRDefault="00803E5D" w:rsidP="005723A2">
            <w:pPr>
              <w:pStyle w:val="C-BodyText"/>
              <w:spacing w:before="0" w:after="0" w:line="240" w:lineRule="auto"/>
              <w:jc w:val="center"/>
              <w:rPr>
                <w:sz w:val="18"/>
                <w:szCs w:val="18"/>
              </w:rPr>
            </w:pPr>
            <w:r>
              <w:rPr>
                <w:sz w:val="18"/>
                <w:szCs w:val="18"/>
              </w:rPr>
              <w:t>0 (0.0)</w:t>
            </w:r>
          </w:p>
        </w:tc>
      </w:tr>
      <w:tr w:rsidR="00803E5D" w:rsidRPr="00866ADD" w:rsidTr="005723A2">
        <w:tc>
          <w:tcPr>
            <w:tcW w:w="3222" w:type="dxa"/>
          </w:tcPr>
          <w:p w:rsidR="00803E5D" w:rsidRPr="00866ADD" w:rsidRDefault="00803E5D" w:rsidP="005723A2">
            <w:pPr>
              <w:pStyle w:val="C-BodyText"/>
              <w:spacing w:before="0" w:after="0" w:line="240" w:lineRule="auto"/>
              <w:rPr>
                <w:sz w:val="18"/>
                <w:szCs w:val="18"/>
              </w:rPr>
            </w:pPr>
            <w:r>
              <w:rPr>
                <w:sz w:val="18"/>
                <w:szCs w:val="18"/>
              </w:rPr>
              <w:t>Infections and Infestations:</w:t>
            </w:r>
          </w:p>
        </w:tc>
        <w:tc>
          <w:tcPr>
            <w:tcW w:w="2726" w:type="dxa"/>
          </w:tcPr>
          <w:p w:rsidR="00803E5D" w:rsidRPr="00866ADD" w:rsidRDefault="00803E5D" w:rsidP="005723A2">
            <w:pPr>
              <w:pStyle w:val="C-BodyText"/>
              <w:spacing w:before="0" w:after="0" w:line="240" w:lineRule="auto"/>
              <w:jc w:val="center"/>
              <w:rPr>
                <w:sz w:val="18"/>
                <w:szCs w:val="18"/>
              </w:rPr>
            </w:pPr>
          </w:p>
        </w:tc>
        <w:tc>
          <w:tcPr>
            <w:tcW w:w="2577" w:type="dxa"/>
          </w:tcPr>
          <w:p w:rsidR="00803E5D" w:rsidRPr="00866ADD" w:rsidRDefault="00803E5D" w:rsidP="005723A2">
            <w:pPr>
              <w:pStyle w:val="C-BodyText"/>
              <w:spacing w:before="0" w:after="0" w:line="240" w:lineRule="auto"/>
              <w:jc w:val="center"/>
              <w:rPr>
                <w:sz w:val="18"/>
                <w:szCs w:val="18"/>
              </w:rPr>
            </w:pPr>
          </w:p>
        </w:tc>
      </w:tr>
      <w:tr w:rsidR="00803E5D" w:rsidRPr="00866ADD" w:rsidTr="005723A2">
        <w:tc>
          <w:tcPr>
            <w:tcW w:w="3222" w:type="dxa"/>
          </w:tcPr>
          <w:p w:rsidR="00803E5D" w:rsidRPr="00866ADD" w:rsidRDefault="00803E5D" w:rsidP="005723A2">
            <w:pPr>
              <w:pStyle w:val="C-BodyText"/>
              <w:spacing w:before="0" w:after="0" w:line="240" w:lineRule="auto"/>
              <w:ind w:left="709" w:hanging="709"/>
              <w:rPr>
                <w:sz w:val="18"/>
                <w:szCs w:val="18"/>
              </w:rPr>
            </w:pPr>
            <w:r>
              <w:rPr>
                <w:sz w:val="18"/>
                <w:szCs w:val="18"/>
              </w:rPr>
              <w:tab/>
            </w:r>
            <w:proofErr w:type="spellStart"/>
            <w:r>
              <w:rPr>
                <w:sz w:val="18"/>
                <w:szCs w:val="18"/>
              </w:rPr>
              <w:t>Nasopharyngitis</w:t>
            </w:r>
            <w:proofErr w:type="spellEnd"/>
            <w:r>
              <w:rPr>
                <w:sz w:val="18"/>
                <w:szCs w:val="18"/>
              </w:rPr>
              <w:t xml:space="preserve"> </w:t>
            </w:r>
          </w:p>
        </w:tc>
        <w:tc>
          <w:tcPr>
            <w:tcW w:w="2726" w:type="dxa"/>
          </w:tcPr>
          <w:p w:rsidR="00803E5D" w:rsidRPr="00866ADD" w:rsidRDefault="00803E5D" w:rsidP="005723A2">
            <w:pPr>
              <w:pStyle w:val="C-BodyText"/>
              <w:spacing w:before="0" w:after="0" w:line="240" w:lineRule="auto"/>
              <w:jc w:val="center"/>
              <w:rPr>
                <w:sz w:val="18"/>
                <w:szCs w:val="18"/>
              </w:rPr>
            </w:pPr>
            <w:r>
              <w:rPr>
                <w:sz w:val="18"/>
                <w:szCs w:val="18"/>
              </w:rPr>
              <w:t>20 (3.6)</w:t>
            </w:r>
          </w:p>
        </w:tc>
        <w:tc>
          <w:tcPr>
            <w:tcW w:w="2577" w:type="dxa"/>
          </w:tcPr>
          <w:p w:rsidR="00803E5D" w:rsidRPr="00866ADD" w:rsidRDefault="00803E5D" w:rsidP="005723A2">
            <w:pPr>
              <w:pStyle w:val="C-BodyText"/>
              <w:spacing w:before="0" w:after="0" w:line="240" w:lineRule="auto"/>
              <w:jc w:val="center"/>
              <w:rPr>
                <w:sz w:val="18"/>
                <w:szCs w:val="18"/>
              </w:rPr>
            </w:pPr>
            <w:r>
              <w:rPr>
                <w:sz w:val="18"/>
                <w:szCs w:val="18"/>
              </w:rPr>
              <w:t>7 (2.5)</w:t>
            </w:r>
          </w:p>
        </w:tc>
      </w:tr>
      <w:tr w:rsidR="00803E5D" w:rsidRPr="00866ADD" w:rsidTr="005723A2">
        <w:tc>
          <w:tcPr>
            <w:tcW w:w="3222" w:type="dxa"/>
          </w:tcPr>
          <w:p w:rsidR="00803E5D" w:rsidRDefault="00803E5D" w:rsidP="005723A2">
            <w:pPr>
              <w:pStyle w:val="C-BodyText"/>
              <w:spacing w:before="0" w:after="0" w:line="240" w:lineRule="auto"/>
              <w:ind w:left="709"/>
              <w:rPr>
                <w:sz w:val="18"/>
                <w:szCs w:val="18"/>
              </w:rPr>
            </w:pPr>
            <w:r>
              <w:rPr>
                <w:sz w:val="18"/>
                <w:szCs w:val="18"/>
              </w:rPr>
              <w:t>Sinusitis</w:t>
            </w:r>
          </w:p>
        </w:tc>
        <w:tc>
          <w:tcPr>
            <w:tcW w:w="2726" w:type="dxa"/>
          </w:tcPr>
          <w:p w:rsidR="00803E5D" w:rsidRDefault="00803E5D" w:rsidP="005723A2">
            <w:pPr>
              <w:pStyle w:val="C-BodyText"/>
              <w:spacing w:before="0" w:after="0" w:line="240" w:lineRule="auto"/>
              <w:jc w:val="center"/>
              <w:rPr>
                <w:sz w:val="18"/>
                <w:szCs w:val="18"/>
              </w:rPr>
            </w:pPr>
            <w:r>
              <w:rPr>
                <w:sz w:val="18"/>
                <w:szCs w:val="18"/>
              </w:rPr>
              <w:t>15 (2.7)</w:t>
            </w:r>
          </w:p>
        </w:tc>
        <w:tc>
          <w:tcPr>
            <w:tcW w:w="2577" w:type="dxa"/>
          </w:tcPr>
          <w:p w:rsidR="00803E5D" w:rsidRDefault="00803E5D" w:rsidP="005723A2">
            <w:pPr>
              <w:pStyle w:val="C-BodyText"/>
              <w:spacing w:before="0" w:after="0" w:line="240" w:lineRule="auto"/>
              <w:jc w:val="center"/>
              <w:rPr>
                <w:sz w:val="18"/>
                <w:szCs w:val="18"/>
              </w:rPr>
            </w:pPr>
            <w:r>
              <w:rPr>
                <w:sz w:val="18"/>
                <w:szCs w:val="18"/>
              </w:rPr>
              <w:t>4 (1.4)</w:t>
            </w:r>
          </w:p>
        </w:tc>
      </w:tr>
      <w:tr w:rsidR="00803E5D" w:rsidRPr="00866ADD" w:rsidTr="005723A2">
        <w:tc>
          <w:tcPr>
            <w:tcW w:w="3222" w:type="dxa"/>
          </w:tcPr>
          <w:p w:rsidR="00803E5D" w:rsidRDefault="00803E5D" w:rsidP="005723A2">
            <w:pPr>
              <w:pStyle w:val="C-BodyText"/>
              <w:spacing w:before="0" w:after="0" w:line="240" w:lineRule="auto"/>
              <w:ind w:left="709"/>
              <w:rPr>
                <w:sz w:val="18"/>
                <w:szCs w:val="18"/>
              </w:rPr>
            </w:pPr>
            <w:r>
              <w:rPr>
                <w:sz w:val="18"/>
                <w:szCs w:val="18"/>
              </w:rPr>
              <w:t>Influenza</w:t>
            </w:r>
          </w:p>
        </w:tc>
        <w:tc>
          <w:tcPr>
            <w:tcW w:w="2726" w:type="dxa"/>
          </w:tcPr>
          <w:p w:rsidR="00803E5D" w:rsidRDefault="00803E5D" w:rsidP="005723A2">
            <w:pPr>
              <w:pStyle w:val="C-BodyText"/>
              <w:spacing w:before="0" w:after="0" w:line="240" w:lineRule="auto"/>
              <w:jc w:val="center"/>
              <w:rPr>
                <w:sz w:val="18"/>
                <w:szCs w:val="18"/>
              </w:rPr>
            </w:pPr>
            <w:r>
              <w:rPr>
                <w:sz w:val="18"/>
                <w:szCs w:val="18"/>
              </w:rPr>
              <w:t>6 (1.1)</w:t>
            </w:r>
          </w:p>
        </w:tc>
        <w:tc>
          <w:tcPr>
            <w:tcW w:w="2577" w:type="dxa"/>
          </w:tcPr>
          <w:p w:rsidR="00803E5D" w:rsidRDefault="00803E5D" w:rsidP="005723A2">
            <w:pPr>
              <w:pStyle w:val="C-BodyText"/>
              <w:spacing w:before="0" w:after="0" w:line="240" w:lineRule="auto"/>
              <w:jc w:val="center"/>
              <w:rPr>
                <w:sz w:val="18"/>
                <w:szCs w:val="18"/>
              </w:rPr>
            </w:pPr>
            <w:r>
              <w:rPr>
                <w:sz w:val="18"/>
                <w:szCs w:val="18"/>
              </w:rPr>
              <w:t>3 (1.1)</w:t>
            </w:r>
          </w:p>
        </w:tc>
      </w:tr>
      <w:tr w:rsidR="00803E5D" w:rsidRPr="00866ADD" w:rsidTr="005723A2">
        <w:tc>
          <w:tcPr>
            <w:tcW w:w="3222" w:type="dxa"/>
          </w:tcPr>
          <w:p w:rsidR="00803E5D" w:rsidRPr="00866ADD" w:rsidRDefault="00803E5D" w:rsidP="005723A2">
            <w:pPr>
              <w:pStyle w:val="C-BodyText"/>
              <w:spacing w:before="0" w:after="0" w:line="240" w:lineRule="auto"/>
              <w:rPr>
                <w:sz w:val="18"/>
                <w:szCs w:val="18"/>
              </w:rPr>
            </w:pPr>
            <w:r w:rsidRPr="00866ADD">
              <w:rPr>
                <w:sz w:val="18"/>
                <w:szCs w:val="18"/>
              </w:rPr>
              <w:t>Injury, Poisoning, and Procedural Complications:</w:t>
            </w:r>
          </w:p>
        </w:tc>
        <w:tc>
          <w:tcPr>
            <w:tcW w:w="2726" w:type="dxa"/>
          </w:tcPr>
          <w:p w:rsidR="00803E5D" w:rsidRPr="00866ADD" w:rsidRDefault="00803E5D" w:rsidP="005723A2">
            <w:pPr>
              <w:pStyle w:val="C-BodyText"/>
              <w:spacing w:before="0" w:after="0" w:line="240" w:lineRule="auto"/>
              <w:jc w:val="center"/>
              <w:rPr>
                <w:sz w:val="18"/>
                <w:szCs w:val="18"/>
              </w:rPr>
            </w:pPr>
          </w:p>
        </w:tc>
        <w:tc>
          <w:tcPr>
            <w:tcW w:w="2577" w:type="dxa"/>
          </w:tcPr>
          <w:p w:rsidR="00803E5D" w:rsidRPr="00866ADD" w:rsidRDefault="00803E5D" w:rsidP="005723A2">
            <w:pPr>
              <w:pStyle w:val="C-BodyText"/>
              <w:spacing w:before="0" w:after="0" w:line="240" w:lineRule="auto"/>
              <w:jc w:val="center"/>
              <w:rPr>
                <w:sz w:val="18"/>
                <w:szCs w:val="18"/>
              </w:rPr>
            </w:pPr>
          </w:p>
        </w:tc>
      </w:tr>
      <w:tr w:rsidR="00803E5D" w:rsidRPr="00866ADD" w:rsidTr="005723A2">
        <w:tc>
          <w:tcPr>
            <w:tcW w:w="3222" w:type="dxa"/>
          </w:tcPr>
          <w:p w:rsidR="00803E5D" w:rsidRPr="00866ADD" w:rsidRDefault="00803E5D" w:rsidP="005723A2">
            <w:pPr>
              <w:pStyle w:val="C-BodyText"/>
              <w:spacing w:before="0" w:after="0" w:line="240" w:lineRule="auto"/>
              <w:rPr>
                <w:sz w:val="18"/>
                <w:szCs w:val="18"/>
                <w:vertAlign w:val="superscript"/>
              </w:rPr>
            </w:pPr>
            <w:r w:rsidRPr="00866ADD">
              <w:rPr>
                <w:sz w:val="18"/>
                <w:szCs w:val="18"/>
              </w:rPr>
              <w:tab/>
            </w:r>
            <w:r>
              <w:rPr>
                <w:sz w:val="18"/>
                <w:szCs w:val="18"/>
              </w:rPr>
              <w:t>Procedural pain</w:t>
            </w:r>
          </w:p>
        </w:tc>
        <w:tc>
          <w:tcPr>
            <w:tcW w:w="2726" w:type="dxa"/>
          </w:tcPr>
          <w:p w:rsidR="00803E5D" w:rsidRPr="00BC261C" w:rsidRDefault="00803E5D" w:rsidP="005723A2">
            <w:pPr>
              <w:pStyle w:val="C-BodyText"/>
              <w:spacing w:before="0" w:after="0" w:line="240" w:lineRule="auto"/>
              <w:jc w:val="center"/>
              <w:rPr>
                <w:sz w:val="18"/>
                <w:szCs w:val="18"/>
                <w:highlight w:val="yellow"/>
              </w:rPr>
            </w:pPr>
            <w:r>
              <w:rPr>
                <w:sz w:val="18"/>
                <w:szCs w:val="18"/>
              </w:rPr>
              <w:t>12 (2.2)</w:t>
            </w:r>
          </w:p>
        </w:tc>
        <w:tc>
          <w:tcPr>
            <w:tcW w:w="2577" w:type="dxa"/>
          </w:tcPr>
          <w:p w:rsidR="00803E5D" w:rsidRPr="00BC261C" w:rsidRDefault="00803E5D" w:rsidP="005723A2">
            <w:pPr>
              <w:pStyle w:val="C-BodyText"/>
              <w:spacing w:before="0" w:after="0" w:line="240" w:lineRule="auto"/>
              <w:jc w:val="center"/>
              <w:rPr>
                <w:sz w:val="18"/>
                <w:szCs w:val="18"/>
                <w:highlight w:val="yellow"/>
              </w:rPr>
            </w:pPr>
            <w:r>
              <w:rPr>
                <w:sz w:val="18"/>
                <w:szCs w:val="18"/>
              </w:rPr>
              <w:t>6 (2.1)</w:t>
            </w:r>
          </w:p>
        </w:tc>
      </w:tr>
      <w:tr w:rsidR="00803E5D" w:rsidRPr="00866ADD" w:rsidTr="005723A2">
        <w:tc>
          <w:tcPr>
            <w:tcW w:w="3222" w:type="dxa"/>
          </w:tcPr>
          <w:p w:rsidR="00803E5D" w:rsidRPr="00866ADD" w:rsidRDefault="00803E5D" w:rsidP="005723A2">
            <w:pPr>
              <w:pStyle w:val="C-BodyText"/>
              <w:spacing w:before="0" w:after="0" w:line="240" w:lineRule="auto"/>
              <w:rPr>
                <w:sz w:val="18"/>
                <w:szCs w:val="18"/>
              </w:rPr>
            </w:pPr>
            <w:r w:rsidRPr="00866ADD">
              <w:rPr>
                <w:sz w:val="18"/>
                <w:szCs w:val="18"/>
              </w:rPr>
              <w:tab/>
              <w:t>Skin laceration</w:t>
            </w:r>
          </w:p>
        </w:tc>
        <w:tc>
          <w:tcPr>
            <w:tcW w:w="2726" w:type="dxa"/>
          </w:tcPr>
          <w:p w:rsidR="00803E5D" w:rsidRPr="00866ADD" w:rsidRDefault="00803E5D" w:rsidP="005723A2">
            <w:pPr>
              <w:pStyle w:val="C-BodyText"/>
              <w:spacing w:before="0" w:after="0" w:line="240" w:lineRule="auto"/>
              <w:jc w:val="center"/>
              <w:rPr>
                <w:sz w:val="18"/>
                <w:szCs w:val="18"/>
              </w:rPr>
            </w:pPr>
            <w:r>
              <w:rPr>
                <w:sz w:val="18"/>
                <w:szCs w:val="18"/>
              </w:rPr>
              <w:t>8 (1.5)</w:t>
            </w:r>
          </w:p>
        </w:tc>
        <w:tc>
          <w:tcPr>
            <w:tcW w:w="2577" w:type="dxa"/>
          </w:tcPr>
          <w:p w:rsidR="00803E5D" w:rsidRPr="00866ADD" w:rsidRDefault="00803E5D" w:rsidP="005723A2">
            <w:pPr>
              <w:pStyle w:val="C-BodyText"/>
              <w:spacing w:before="0" w:after="0" w:line="240" w:lineRule="auto"/>
              <w:jc w:val="center"/>
              <w:rPr>
                <w:sz w:val="18"/>
                <w:szCs w:val="18"/>
              </w:rPr>
            </w:pPr>
            <w:r>
              <w:rPr>
                <w:sz w:val="18"/>
                <w:szCs w:val="18"/>
              </w:rPr>
              <w:t>1 (0.4)</w:t>
            </w:r>
          </w:p>
        </w:tc>
      </w:tr>
      <w:tr w:rsidR="00803E5D" w:rsidRPr="00866ADD" w:rsidTr="005723A2">
        <w:tc>
          <w:tcPr>
            <w:tcW w:w="3222" w:type="dxa"/>
          </w:tcPr>
          <w:p w:rsidR="00803E5D" w:rsidRPr="00866ADD" w:rsidRDefault="00803E5D" w:rsidP="005723A2">
            <w:pPr>
              <w:pStyle w:val="C-BodyText"/>
              <w:spacing w:before="0" w:after="0" w:line="240" w:lineRule="auto"/>
              <w:ind w:left="709"/>
              <w:rPr>
                <w:sz w:val="18"/>
                <w:szCs w:val="18"/>
              </w:rPr>
            </w:pPr>
            <w:r>
              <w:rPr>
                <w:sz w:val="18"/>
                <w:szCs w:val="18"/>
              </w:rPr>
              <w:t>Excoriation</w:t>
            </w:r>
          </w:p>
        </w:tc>
        <w:tc>
          <w:tcPr>
            <w:tcW w:w="2726" w:type="dxa"/>
          </w:tcPr>
          <w:p w:rsidR="00803E5D" w:rsidRDefault="00803E5D" w:rsidP="005723A2">
            <w:pPr>
              <w:pStyle w:val="C-BodyText"/>
              <w:spacing w:before="0" w:after="0" w:line="240" w:lineRule="auto"/>
              <w:jc w:val="center"/>
              <w:rPr>
                <w:sz w:val="18"/>
                <w:szCs w:val="18"/>
              </w:rPr>
            </w:pPr>
            <w:r>
              <w:rPr>
                <w:sz w:val="18"/>
                <w:szCs w:val="18"/>
              </w:rPr>
              <w:t>6 (1.1)</w:t>
            </w:r>
          </w:p>
        </w:tc>
        <w:tc>
          <w:tcPr>
            <w:tcW w:w="2577" w:type="dxa"/>
          </w:tcPr>
          <w:p w:rsidR="00803E5D" w:rsidRDefault="0047411E" w:rsidP="005723A2">
            <w:pPr>
              <w:pStyle w:val="C-BodyText"/>
              <w:spacing w:before="0" w:after="0" w:line="240" w:lineRule="auto"/>
              <w:jc w:val="center"/>
              <w:rPr>
                <w:sz w:val="18"/>
                <w:szCs w:val="18"/>
              </w:rPr>
            </w:pPr>
            <w:r>
              <w:rPr>
                <w:sz w:val="18"/>
                <w:szCs w:val="18"/>
              </w:rPr>
              <w:t>0 (0.0)</w:t>
            </w:r>
          </w:p>
        </w:tc>
      </w:tr>
      <w:tr w:rsidR="00803E5D" w:rsidRPr="00866ADD" w:rsidTr="005723A2">
        <w:tc>
          <w:tcPr>
            <w:tcW w:w="3222" w:type="dxa"/>
          </w:tcPr>
          <w:p w:rsidR="00803E5D" w:rsidRPr="00866ADD" w:rsidRDefault="00803E5D" w:rsidP="005723A2">
            <w:pPr>
              <w:pStyle w:val="C-BodyText"/>
              <w:spacing w:before="0" w:after="0" w:line="240" w:lineRule="auto"/>
              <w:rPr>
                <w:sz w:val="18"/>
                <w:szCs w:val="18"/>
              </w:rPr>
            </w:pPr>
            <w:r w:rsidRPr="00866ADD">
              <w:rPr>
                <w:sz w:val="18"/>
                <w:szCs w:val="18"/>
              </w:rPr>
              <w:t>Musculoskeletal and Connective Tissue Disorders:</w:t>
            </w:r>
          </w:p>
        </w:tc>
        <w:tc>
          <w:tcPr>
            <w:tcW w:w="2726" w:type="dxa"/>
          </w:tcPr>
          <w:p w:rsidR="00803E5D" w:rsidRPr="00866ADD" w:rsidRDefault="00803E5D" w:rsidP="005723A2">
            <w:pPr>
              <w:pStyle w:val="C-BodyText"/>
              <w:spacing w:before="0" w:after="0" w:line="240" w:lineRule="auto"/>
              <w:jc w:val="center"/>
              <w:rPr>
                <w:sz w:val="18"/>
                <w:szCs w:val="18"/>
              </w:rPr>
            </w:pPr>
          </w:p>
        </w:tc>
        <w:tc>
          <w:tcPr>
            <w:tcW w:w="2577" w:type="dxa"/>
          </w:tcPr>
          <w:p w:rsidR="00803E5D" w:rsidRPr="00866ADD" w:rsidRDefault="00803E5D" w:rsidP="005723A2">
            <w:pPr>
              <w:pStyle w:val="C-BodyText"/>
              <w:spacing w:before="0" w:after="0" w:line="240" w:lineRule="auto"/>
              <w:jc w:val="center"/>
              <w:rPr>
                <w:sz w:val="18"/>
                <w:szCs w:val="18"/>
              </w:rPr>
            </w:pPr>
          </w:p>
        </w:tc>
      </w:tr>
      <w:tr w:rsidR="00803E5D" w:rsidRPr="00866ADD" w:rsidTr="005723A2">
        <w:tc>
          <w:tcPr>
            <w:tcW w:w="3222" w:type="dxa"/>
          </w:tcPr>
          <w:p w:rsidR="00803E5D" w:rsidRPr="00866ADD" w:rsidRDefault="00803E5D" w:rsidP="005723A2">
            <w:pPr>
              <w:pStyle w:val="C-BodyText"/>
              <w:spacing w:before="0" w:after="0" w:line="240" w:lineRule="auto"/>
              <w:rPr>
                <w:sz w:val="18"/>
                <w:szCs w:val="18"/>
              </w:rPr>
            </w:pPr>
            <w:r w:rsidRPr="00866ADD">
              <w:rPr>
                <w:sz w:val="18"/>
                <w:szCs w:val="18"/>
              </w:rPr>
              <w:tab/>
            </w:r>
            <w:r>
              <w:rPr>
                <w:sz w:val="18"/>
                <w:szCs w:val="18"/>
              </w:rPr>
              <w:t>Musculoskeletal pain</w:t>
            </w:r>
          </w:p>
        </w:tc>
        <w:tc>
          <w:tcPr>
            <w:tcW w:w="2726" w:type="dxa"/>
          </w:tcPr>
          <w:p w:rsidR="00803E5D" w:rsidRPr="00866ADD" w:rsidRDefault="00803E5D" w:rsidP="005723A2">
            <w:pPr>
              <w:pStyle w:val="C-BodyText"/>
              <w:spacing w:before="0" w:after="0" w:line="240" w:lineRule="auto"/>
              <w:jc w:val="center"/>
              <w:rPr>
                <w:sz w:val="18"/>
                <w:szCs w:val="18"/>
              </w:rPr>
            </w:pPr>
            <w:r>
              <w:rPr>
                <w:sz w:val="18"/>
                <w:szCs w:val="18"/>
              </w:rPr>
              <w:t>14 (2.5)</w:t>
            </w:r>
          </w:p>
        </w:tc>
        <w:tc>
          <w:tcPr>
            <w:tcW w:w="2577" w:type="dxa"/>
          </w:tcPr>
          <w:p w:rsidR="00803E5D" w:rsidRPr="00866ADD" w:rsidRDefault="00803E5D" w:rsidP="005723A2">
            <w:pPr>
              <w:pStyle w:val="C-BodyText"/>
              <w:spacing w:before="0" w:after="0" w:line="240" w:lineRule="auto"/>
              <w:jc w:val="center"/>
              <w:rPr>
                <w:sz w:val="18"/>
                <w:szCs w:val="18"/>
              </w:rPr>
            </w:pPr>
            <w:r>
              <w:rPr>
                <w:sz w:val="18"/>
                <w:szCs w:val="18"/>
              </w:rPr>
              <w:t>2 (0.7)</w:t>
            </w:r>
          </w:p>
        </w:tc>
      </w:tr>
      <w:tr w:rsidR="00803E5D" w:rsidRPr="00866ADD" w:rsidTr="005723A2">
        <w:tc>
          <w:tcPr>
            <w:tcW w:w="3222" w:type="dxa"/>
          </w:tcPr>
          <w:p w:rsidR="00803E5D" w:rsidRPr="00866ADD" w:rsidRDefault="00803E5D" w:rsidP="005723A2">
            <w:pPr>
              <w:pStyle w:val="C-BodyText"/>
              <w:spacing w:before="0" w:after="0" w:line="240" w:lineRule="auto"/>
              <w:rPr>
                <w:sz w:val="18"/>
                <w:szCs w:val="18"/>
              </w:rPr>
            </w:pPr>
            <w:r w:rsidRPr="00866ADD">
              <w:rPr>
                <w:sz w:val="18"/>
                <w:szCs w:val="18"/>
              </w:rPr>
              <w:tab/>
            </w:r>
            <w:r>
              <w:rPr>
                <w:sz w:val="18"/>
                <w:szCs w:val="18"/>
              </w:rPr>
              <w:t>Muscle spasms</w:t>
            </w:r>
          </w:p>
        </w:tc>
        <w:tc>
          <w:tcPr>
            <w:tcW w:w="2726" w:type="dxa"/>
          </w:tcPr>
          <w:p w:rsidR="00803E5D" w:rsidRPr="00866ADD" w:rsidRDefault="00803E5D" w:rsidP="005723A2">
            <w:pPr>
              <w:pStyle w:val="C-BodyText"/>
              <w:spacing w:before="0" w:after="0" w:line="240" w:lineRule="auto"/>
              <w:jc w:val="center"/>
              <w:rPr>
                <w:sz w:val="18"/>
                <w:szCs w:val="18"/>
              </w:rPr>
            </w:pPr>
            <w:r>
              <w:rPr>
                <w:sz w:val="18"/>
                <w:szCs w:val="18"/>
              </w:rPr>
              <w:t>6 (1.1)</w:t>
            </w:r>
          </w:p>
        </w:tc>
        <w:tc>
          <w:tcPr>
            <w:tcW w:w="2577" w:type="dxa"/>
          </w:tcPr>
          <w:p w:rsidR="00803E5D" w:rsidRPr="00866ADD" w:rsidRDefault="00803E5D" w:rsidP="005723A2">
            <w:pPr>
              <w:pStyle w:val="C-BodyText"/>
              <w:spacing w:before="0" w:after="0" w:line="240" w:lineRule="auto"/>
              <w:jc w:val="center"/>
              <w:rPr>
                <w:sz w:val="18"/>
                <w:szCs w:val="18"/>
              </w:rPr>
            </w:pPr>
            <w:r>
              <w:rPr>
                <w:sz w:val="18"/>
                <w:szCs w:val="18"/>
              </w:rPr>
              <w:t>1 (0.4)</w:t>
            </w:r>
          </w:p>
        </w:tc>
      </w:tr>
      <w:tr w:rsidR="00803E5D" w:rsidRPr="00866ADD" w:rsidTr="005723A2">
        <w:tc>
          <w:tcPr>
            <w:tcW w:w="3222" w:type="dxa"/>
          </w:tcPr>
          <w:p w:rsidR="00803E5D" w:rsidRPr="00866ADD" w:rsidRDefault="00803E5D" w:rsidP="005723A2">
            <w:pPr>
              <w:pStyle w:val="C-BodyText"/>
              <w:spacing w:before="0" w:after="0" w:line="240" w:lineRule="auto"/>
              <w:rPr>
                <w:sz w:val="18"/>
                <w:szCs w:val="18"/>
              </w:rPr>
            </w:pPr>
            <w:r w:rsidRPr="00866ADD">
              <w:rPr>
                <w:sz w:val="18"/>
                <w:szCs w:val="18"/>
              </w:rPr>
              <w:tab/>
              <w:t>Pain in extremity</w:t>
            </w:r>
          </w:p>
        </w:tc>
        <w:tc>
          <w:tcPr>
            <w:tcW w:w="2726" w:type="dxa"/>
          </w:tcPr>
          <w:p w:rsidR="00803E5D" w:rsidRPr="00866ADD" w:rsidRDefault="00803E5D" w:rsidP="005723A2">
            <w:pPr>
              <w:pStyle w:val="C-BodyText"/>
              <w:spacing w:before="0" w:after="0" w:line="240" w:lineRule="auto"/>
              <w:jc w:val="center"/>
              <w:rPr>
                <w:sz w:val="18"/>
                <w:szCs w:val="18"/>
              </w:rPr>
            </w:pPr>
            <w:r>
              <w:rPr>
                <w:sz w:val="18"/>
                <w:szCs w:val="18"/>
              </w:rPr>
              <w:t>6 (1.1)</w:t>
            </w:r>
          </w:p>
        </w:tc>
        <w:tc>
          <w:tcPr>
            <w:tcW w:w="2577" w:type="dxa"/>
          </w:tcPr>
          <w:p w:rsidR="00803E5D" w:rsidRPr="00866ADD" w:rsidRDefault="00803E5D" w:rsidP="005723A2">
            <w:pPr>
              <w:pStyle w:val="C-BodyText"/>
              <w:spacing w:before="0" w:after="0" w:line="240" w:lineRule="auto"/>
              <w:jc w:val="center"/>
              <w:rPr>
                <w:sz w:val="18"/>
                <w:szCs w:val="18"/>
              </w:rPr>
            </w:pPr>
            <w:r>
              <w:rPr>
                <w:sz w:val="18"/>
                <w:szCs w:val="18"/>
              </w:rPr>
              <w:t>1 (0.4)</w:t>
            </w:r>
          </w:p>
        </w:tc>
      </w:tr>
      <w:tr w:rsidR="00803E5D" w:rsidRPr="00866ADD" w:rsidTr="005723A2">
        <w:tc>
          <w:tcPr>
            <w:tcW w:w="3222" w:type="dxa"/>
          </w:tcPr>
          <w:p w:rsidR="00803E5D" w:rsidRPr="00866ADD" w:rsidRDefault="00803E5D" w:rsidP="005723A2">
            <w:pPr>
              <w:pStyle w:val="C-BodyText"/>
              <w:spacing w:before="0" w:after="0" w:line="240" w:lineRule="auto"/>
              <w:rPr>
                <w:sz w:val="18"/>
                <w:szCs w:val="18"/>
              </w:rPr>
            </w:pPr>
            <w:r w:rsidRPr="00866ADD">
              <w:rPr>
                <w:sz w:val="18"/>
                <w:szCs w:val="18"/>
              </w:rPr>
              <w:t>Nervous System Disorders:</w:t>
            </w:r>
          </w:p>
        </w:tc>
        <w:tc>
          <w:tcPr>
            <w:tcW w:w="2726" w:type="dxa"/>
          </w:tcPr>
          <w:p w:rsidR="00803E5D" w:rsidRPr="00866ADD" w:rsidRDefault="00803E5D" w:rsidP="005723A2">
            <w:pPr>
              <w:pStyle w:val="C-BodyText"/>
              <w:spacing w:before="0" w:after="0" w:line="240" w:lineRule="auto"/>
              <w:jc w:val="center"/>
              <w:rPr>
                <w:sz w:val="18"/>
                <w:szCs w:val="18"/>
              </w:rPr>
            </w:pPr>
          </w:p>
        </w:tc>
        <w:tc>
          <w:tcPr>
            <w:tcW w:w="2577" w:type="dxa"/>
          </w:tcPr>
          <w:p w:rsidR="00803E5D" w:rsidRPr="00866ADD" w:rsidRDefault="00803E5D" w:rsidP="005723A2">
            <w:pPr>
              <w:pStyle w:val="C-BodyText"/>
              <w:spacing w:before="0" w:after="0" w:line="240" w:lineRule="auto"/>
              <w:jc w:val="center"/>
              <w:rPr>
                <w:sz w:val="18"/>
                <w:szCs w:val="18"/>
              </w:rPr>
            </w:pPr>
          </w:p>
        </w:tc>
      </w:tr>
      <w:tr w:rsidR="00803E5D" w:rsidRPr="00866ADD" w:rsidTr="005723A2">
        <w:tc>
          <w:tcPr>
            <w:tcW w:w="3222" w:type="dxa"/>
          </w:tcPr>
          <w:p w:rsidR="00803E5D" w:rsidRPr="00866ADD" w:rsidRDefault="00803E5D" w:rsidP="005723A2">
            <w:pPr>
              <w:pStyle w:val="C-BodyText"/>
              <w:spacing w:before="0" w:after="0" w:line="240" w:lineRule="auto"/>
              <w:rPr>
                <w:sz w:val="18"/>
                <w:szCs w:val="18"/>
              </w:rPr>
            </w:pPr>
            <w:r w:rsidRPr="00866ADD">
              <w:rPr>
                <w:sz w:val="18"/>
                <w:szCs w:val="18"/>
              </w:rPr>
              <w:tab/>
              <w:t>Headache</w:t>
            </w:r>
          </w:p>
        </w:tc>
        <w:tc>
          <w:tcPr>
            <w:tcW w:w="2726" w:type="dxa"/>
          </w:tcPr>
          <w:p w:rsidR="00803E5D" w:rsidRPr="00866ADD" w:rsidRDefault="00803E5D" w:rsidP="005723A2">
            <w:pPr>
              <w:pStyle w:val="C-BodyText"/>
              <w:spacing w:before="0" w:after="0" w:line="240" w:lineRule="auto"/>
              <w:jc w:val="center"/>
              <w:rPr>
                <w:sz w:val="18"/>
                <w:szCs w:val="18"/>
              </w:rPr>
            </w:pPr>
            <w:r>
              <w:rPr>
                <w:sz w:val="18"/>
                <w:szCs w:val="18"/>
              </w:rPr>
              <w:t>16 (2.9)</w:t>
            </w:r>
          </w:p>
        </w:tc>
        <w:tc>
          <w:tcPr>
            <w:tcW w:w="2577" w:type="dxa"/>
          </w:tcPr>
          <w:p w:rsidR="00803E5D" w:rsidRPr="00866ADD" w:rsidRDefault="00803E5D" w:rsidP="005723A2">
            <w:pPr>
              <w:pStyle w:val="C-BodyText"/>
              <w:spacing w:before="0" w:after="0" w:line="240" w:lineRule="auto"/>
              <w:jc w:val="center"/>
              <w:rPr>
                <w:sz w:val="18"/>
                <w:szCs w:val="18"/>
              </w:rPr>
            </w:pPr>
            <w:r>
              <w:rPr>
                <w:sz w:val="18"/>
                <w:szCs w:val="18"/>
              </w:rPr>
              <w:t>6 (2.1)</w:t>
            </w:r>
          </w:p>
        </w:tc>
      </w:tr>
      <w:tr w:rsidR="00803E5D" w:rsidRPr="00866ADD" w:rsidTr="005723A2">
        <w:tc>
          <w:tcPr>
            <w:tcW w:w="3222" w:type="dxa"/>
          </w:tcPr>
          <w:p w:rsidR="00803E5D" w:rsidRPr="00866ADD" w:rsidRDefault="00803E5D" w:rsidP="005723A2">
            <w:pPr>
              <w:pStyle w:val="C-BodyText"/>
              <w:spacing w:before="0" w:after="0" w:line="240" w:lineRule="auto"/>
              <w:rPr>
                <w:sz w:val="18"/>
                <w:szCs w:val="18"/>
              </w:rPr>
            </w:pPr>
            <w:r>
              <w:rPr>
                <w:sz w:val="18"/>
                <w:szCs w:val="18"/>
              </w:rPr>
              <w:t>Reproductive system and breast disorders</w:t>
            </w:r>
          </w:p>
        </w:tc>
        <w:tc>
          <w:tcPr>
            <w:tcW w:w="2726" w:type="dxa"/>
          </w:tcPr>
          <w:p w:rsidR="00803E5D" w:rsidRPr="00866ADD" w:rsidRDefault="00803E5D" w:rsidP="005723A2">
            <w:pPr>
              <w:pStyle w:val="C-BodyText"/>
              <w:spacing w:before="0" w:after="0" w:line="240" w:lineRule="auto"/>
              <w:jc w:val="center"/>
              <w:rPr>
                <w:sz w:val="18"/>
                <w:szCs w:val="18"/>
              </w:rPr>
            </w:pPr>
          </w:p>
        </w:tc>
        <w:tc>
          <w:tcPr>
            <w:tcW w:w="2577" w:type="dxa"/>
          </w:tcPr>
          <w:p w:rsidR="00803E5D" w:rsidRPr="00866ADD" w:rsidRDefault="00803E5D" w:rsidP="005723A2">
            <w:pPr>
              <w:pStyle w:val="C-BodyText"/>
              <w:spacing w:before="0" w:after="0" w:line="240" w:lineRule="auto"/>
              <w:jc w:val="center"/>
              <w:rPr>
                <w:sz w:val="18"/>
                <w:szCs w:val="18"/>
              </w:rPr>
            </w:pPr>
          </w:p>
        </w:tc>
      </w:tr>
      <w:tr w:rsidR="00803E5D" w:rsidRPr="00866ADD" w:rsidTr="005723A2">
        <w:tc>
          <w:tcPr>
            <w:tcW w:w="3222" w:type="dxa"/>
          </w:tcPr>
          <w:p w:rsidR="00803E5D" w:rsidRPr="00866ADD" w:rsidRDefault="00803E5D" w:rsidP="005723A2">
            <w:pPr>
              <w:pStyle w:val="C-BodyText"/>
              <w:spacing w:before="0" w:after="0" w:line="240" w:lineRule="auto"/>
              <w:ind w:left="709"/>
              <w:rPr>
                <w:sz w:val="18"/>
                <w:szCs w:val="18"/>
              </w:rPr>
            </w:pPr>
            <w:r>
              <w:rPr>
                <w:sz w:val="18"/>
                <w:szCs w:val="18"/>
              </w:rPr>
              <w:t xml:space="preserve">Penile </w:t>
            </w:r>
            <w:proofErr w:type="spellStart"/>
            <w:r>
              <w:rPr>
                <w:sz w:val="18"/>
                <w:szCs w:val="18"/>
              </w:rPr>
              <w:t>haematoma</w:t>
            </w:r>
            <w:proofErr w:type="spellEnd"/>
            <w:r>
              <w:rPr>
                <w:sz w:val="18"/>
                <w:szCs w:val="18"/>
              </w:rPr>
              <w:t xml:space="preserve"> </w:t>
            </w:r>
            <w:r w:rsidRPr="00746F67">
              <w:rPr>
                <w:sz w:val="18"/>
                <w:szCs w:val="18"/>
                <w:vertAlign w:val="superscript"/>
              </w:rPr>
              <w:t>a</w:t>
            </w:r>
          </w:p>
        </w:tc>
        <w:tc>
          <w:tcPr>
            <w:tcW w:w="2726" w:type="dxa"/>
          </w:tcPr>
          <w:p w:rsidR="00803E5D" w:rsidRPr="00866ADD" w:rsidRDefault="00803E5D" w:rsidP="005723A2">
            <w:pPr>
              <w:pStyle w:val="C-BodyText"/>
              <w:spacing w:before="0" w:after="0" w:line="240" w:lineRule="auto"/>
              <w:jc w:val="center"/>
              <w:rPr>
                <w:sz w:val="18"/>
                <w:szCs w:val="18"/>
              </w:rPr>
            </w:pPr>
            <w:r>
              <w:rPr>
                <w:sz w:val="18"/>
                <w:szCs w:val="18"/>
              </w:rPr>
              <w:t>388 (70.4)</w:t>
            </w:r>
          </w:p>
        </w:tc>
        <w:tc>
          <w:tcPr>
            <w:tcW w:w="2577" w:type="dxa"/>
          </w:tcPr>
          <w:p w:rsidR="00803E5D" w:rsidRPr="00866ADD" w:rsidRDefault="00803E5D" w:rsidP="005723A2">
            <w:pPr>
              <w:pStyle w:val="C-BodyText"/>
              <w:spacing w:before="0" w:after="0" w:line="240" w:lineRule="auto"/>
              <w:jc w:val="center"/>
              <w:rPr>
                <w:sz w:val="18"/>
                <w:szCs w:val="18"/>
              </w:rPr>
            </w:pPr>
            <w:r>
              <w:rPr>
                <w:sz w:val="18"/>
                <w:szCs w:val="18"/>
              </w:rPr>
              <w:t>70 (24.9)</w:t>
            </w:r>
          </w:p>
        </w:tc>
      </w:tr>
      <w:tr w:rsidR="00803E5D" w:rsidRPr="00866ADD" w:rsidTr="005723A2">
        <w:tc>
          <w:tcPr>
            <w:tcW w:w="3222" w:type="dxa"/>
          </w:tcPr>
          <w:p w:rsidR="00803E5D" w:rsidRPr="00866ADD" w:rsidRDefault="00803E5D" w:rsidP="005723A2">
            <w:pPr>
              <w:pStyle w:val="C-BodyText"/>
              <w:spacing w:before="0" w:after="0" w:line="240" w:lineRule="auto"/>
              <w:ind w:left="709"/>
              <w:rPr>
                <w:sz w:val="18"/>
                <w:szCs w:val="18"/>
              </w:rPr>
            </w:pPr>
            <w:r>
              <w:rPr>
                <w:sz w:val="18"/>
                <w:szCs w:val="18"/>
              </w:rPr>
              <w:t xml:space="preserve">Swelling </w:t>
            </w:r>
            <w:r w:rsidRPr="00746F67">
              <w:rPr>
                <w:sz w:val="18"/>
                <w:szCs w:val="18"/>
                <w:vertAlign w:val="superscript"/>
              </w:rPr>
              <w:t>b</w:t>
            </w:r>
          </w:p>
        </w:tc>
        <w:tc>
          <w:tcPr>
            <w:tcW w:w="2726" w:type="dxa"/>
          </w:tcPr>
          <w:p w:rsidR="00803E5D" w:rsidRPr="00866ADD" w:rsidRDefault="0047411E" w:rsidP="005723A2">
            <w:pPr>
              <w:pStyle w:val="C-BodyText"/>
              <w:spacing w:before="0" w:after="0" w:line="240" w:lineRule="auto"/>
              <w:jc w:val="center"/>
              <w:rPr>
                <w:sz w:val="18"/>
                <w:szCs w:val="18"/>
              </w:rPr>
            </w:pPr>
            <w:r>
              <w:rPr>
                <w:sz w:val="18"/>
                <w:szCs w:val="18"/>
              </w:rPr>
              <w:t>31</w:t>
            </w:r>
            <w:r w:rsidR="00803E5D">
              <w:rPr>
                <w:sz w:val="18"/>
                <w:szCs w:val="18"/>
              </w:rPr>
              <w:t>9 (57.9)</w:t>
            </w:r>
          </w:p>
        </w:tc>
        <w:tc>
          <w:tcPr>
            <w:tcW w:w="2577" w:type="dxa"/>
          </w:tcPr>
          <w:p w:rsidR="00803E5D" w:rsidRPr="00866ADD" w:rsidRDefault="00803E5D" w:rsidP="005723A2">
            <w:pPr>
              <w:pStyle w:val="C-BodyText"/>
              <w:spacing w:before="0" w:after="0" w:line="240" w:lineRule="auto"/>
              <w:jc w:val="center"/>
              <w:rPr>
                <w:sz w:val="18"/>
                <w:szCs w:val="18"/>
              </w:rPr>
            </w:pPr>
            <w:r>
              <w:rPr>
                <w:sz w:val="18"/>
                <w:szCs w:val="18"/>
              </w:rPr>
              <w:t>11 (3.9)</w:t>
            </w:r>
          </w:p>
        </w:tc>
      </w:tr>
      <w:tr w:rsidR="00803E5D" w:rsidRPr="00866ADD" w:rsidTr="005723A2">
        <w:tc>
          <w:tcPr>
            <w:tcW w:w="3222" w:type="dxa"/>
          </w:tcPr>
          <w:p w:rsidR="00803E5D" w:rsidRPr="00866ADD" w:rsidRDefault="00803E5D" w:rsidP="005723A2">
            <w:pPr>
              <w:pStyle w:val="C-BodyText"/>
              <w:spacing w:before="0" w:after="0" w:line="240" w:lineRule="auto"/>
              <w:ind w:left="709"/>
              <w:rPr>
                <w:sz w:val="18"/>
                <w:szCs w:val="18"/>
              </w:rPr>
            </w:pPr>
            <w:r>
              <w:rPr>
                <w:sz w:val="18"/>
                <w:szCs w:val="18"/>
              </w:rPr>
              <w:t xml:space="preserve">Pain </w:t>
            </w:r>
            <w:r w:rsidRPr="00746F67">
              <w:rPr>
                <w:sz w:val="18"/>
                <w:szCs w:val="18"/>
                <w:vertAlign w:val="superscript"/>
              </w:rPr>
              <w:t>c</w:t>
            </w:r>
            <w:r>
              <w:rPr>
                <w:sz w:val="18"/>
                <w:szCs w:val="18"/>
              </w:rPr>
              <w:t xml:space="preserve"> </w:t>
            </w:r>
          </w:p>
        </w:tc>
        <w:tc>
          <w:tcPr>
            <w:tcW w:w="2726" w:type="dxa"/>
          </w:tcPr>
          <w:p w:rsidR="00803E5D" w:rsidRPr="00866ADD" w:rsidRDefault="00803E5D" w:rsidP="005723A2">
            <w:pPr>
              <w:pStyle w:val="C-BodyText"/>
              <w:spacing w:before="0" w:after="0" w:line="240" w:lineRule="auto"/>
              <w:jc w:val="center"/>
              <w:rPr>
                <w:sz w:val="18"/>
                <w:szCs w:val="18"/>
              </w:rPr>
            </w:pPr>
            <w:r>
              <w:rPr>
                <w:sz w:val="18"/>
                <w:szCs w:val="18"/>
              </w:rPr>
              <w:t>268 (48.6)</w:t>
            </w:r>
          </w:p>
        </w:tc>
        <w:tc>
          <w:tcPr>
            <w:tcW w:w="2577" w:type="dxa"/>
          </w:tcPr>
          <w:p w:rsidR="00803E5D" w:rsidRPr="00866ADD" w:rsidRDefault="00803E5D" w:rsidP="005723A2">
            <w:pPr>
              <w:pStyle w:val="C-BodyText"/>
              <w:spacing w:before="0" w:after="0" w:line="240" w:lineRule="auto"/>
              <w:jc w:val="center"/>
              <w:rPr>
                <w:sz w:val="18"/>
                <w:szCs w:val="18"/>
              </w:rPr>
            </w:pPr>
            <w:r>
              <w:rPr>
                <w:sz w:val="18"/>
                <w:szCs w:val="18"/>
              </w:rPr>
              <w:t>31 (11.0)</w:t>
            </w:r>
          </w:p>
        </w:tc>
      </w:tr>
      <w:tr w:rsidR="00803E5D" w:rsidRPr="00866ADD" w:rsidTr="005723A2">
        <w:tc>
          <w:tcPr>
            <w:tcW w:w="3222" w:type="dxa"/>
          </w:tcPr>
          <w:p w:rsidR="00803E5D" w:rsidRPr="00866ADD" w:rsidRDefault="00803E5D" w:rsidP="005723A2">
            <w:pPr>
              <w:pStyle w:val="C-BodyText"/>
              <w:spacing w:before="0" w:after="0" w:line="240" w:lineRule="auto"/>
              <w:ind w:left="709"/>
              <w:rPr>
                <w:sz w:val="18"/>
                <w:szCs w:val="18"/>
              </w:rPr>
            </w:pPr>
            <w:r>
              <w:rPr>
                <w:sz w:val="18"/>
                <w:szCs w:val="18"/>
              </w:rPr>
              <w:t xml:space="preserve">Ecchymosis </w:t>
            </w:r>
            <w:r w:rsidRPr="00746F67">
              <w:rPr>
                <w:sz w:val="18"/>
                <w:szCs w:val="18"/>
                <w:vertAlign w:val="superscript"/>
              </w:rPr>
              <w:t>d</w:t>
            </w:r>
          </w:p>
        </w:tc>
        <w:tc>
          <w:tcPr>
            <w:tcW w:w="2726" w:type="dxa"/>
          </w:tcPr>
          <w:p w:rsidR="00803E5D" w:rsidRPr="00866ADD" w:rsidRDefault="00803E5D" w:rsidP="005723A2">
            <w:pPr>
              <w:pStyle w:val="C-BodyText"/>
              <w:spacing w:before="0" w:after="0" w:line="240" w:lineRule="auto"/>
              <w:jc w:val="center"/>
              <w:rPr>
                <w:sz w:val="18"/>
                <w:szCs w:val="18"/>
              </w:rPr>
            </w:pPr>
            <w:r>
              <w:rPr>
                <w:sz w:val="18"/>
                <w:szCs w:val="18"/>
              </w:rPr>
              <w:t>168 (30.5)</w:t>
            </w:r>
          </w:p>
        </w:tc>
        <w:tc>
          <w:tcPr>
            <w:tcW w:w="2577" w:type="dxa"/>
          </w:tcPr>
          <w:p w:rsidR="00803E5D" w:rsidRPr="00866ADD" w:rsidRDefault="00803E5D" w:rsidP="005723A2">
            <w:pPr>
              <w:pStyle w:val="C-BodyText"/>
              <w:spacing w:before="0" w:after="0" w:line="240" w:lineRule="auto"/>
              <w:jc w:val="center"/>
              <w:rPr>
                <w:sz w:val="18"/>
                <w:szCs w:val="18"/>
              </w:rPr>
            </w:pPr>
            <w:r>
              <w:rPr>
                <w:sz w:val="18"/>
                <w:szCs w:val="18"/>
              </w:rPr>
              <w:t>25 (8.9)</w:t>
            </w:r>
          </w:p>
        </w:tc>
      </w:tr>
      <w:tr w:rsidR="00803E5D" w:rsidRPr="00BC261C" w:rsidTr="005723A2">
        <w:tc>
          <w:tcPr>
            <w:tcW w:w="3222" w:type="dxa"/>
          </w:tcPr>
          <w:p w:rsidR="00803E5D" w:rsidRPr="00866ADD" w:rsidRDefault="00803E5D" w:rsidP="005723A2">
            <w:pPr>
              <w:pStyle w:val="C-BodyText"/>
              <w:spacing w:before="0" w:after="0" w:line="240" w:lineRule="auto"/>
              <w:ind w:left="709"/>
              <w:rPr>
                <w:sz w:val="18"/>
                <w:szCs w:val="18"/>
              </w:rPr>
            </w:pPr>
            <w:r>
              <w:rPr>
                <w:sz w:val="18"/>
                <w:szCs w:val="18"/>
              </w:rPr>
              <w:t>Penile blister</w:t>
            </w:r>
          </w:p>
        </w:tc>
        <w:tc>
          <w:tcPr>
            <w:tcW w:w="2726" w:type="dxa"/>
          </w:tcPr>
          <w:p w:rsidR="00803E5D" w:rsidRPr="00BC261C" w:rsidRDefault="00803E5D" w:rsidP="005723A2">
            <w:pPr>
              <w:pStyle w:val="C-BodyText"/>
              <w:spacing w:before="0" w:after="0" w:line="240" w:lineRule="auto"/>
              <w:jc w:val="center"/>
              <w:rPr>
                <w:sz w:val="18"/>
                <w:szCs w:val="18"/>
                <w:highlight w:val="yellow"/>
              </w:rPr>
            </w:pPr>
            <w:r w:rsidRPr="00877FBF">
              <w:rPr>
                <w:sz w:val="18"/>
                <w:szCs w:val="18"/>
              </w:rPr>
              <w:t>18 (3.3</w:t>
            </w:r>
            <w:r>
              <w:rPr>
                <w:sz w:val="18"/>
                <w:szCs w:val="18"/>
              </w:rPr>
              <w:t>)</w:t>
            </w:r>
          </w:p>
        </w:tc>
        <w:tc>
          <w:tcPr>
            <w:tcW w:w="2577" w:type="dxa"/>
          </w:tcPr>
          <w:p w:rsidR="00803E5D" w:rsidRPr="00877FBF" w:rsidRDefault="00803E5D" w:rsidP="005723A2">
            <w:pPr>
              <w:pStyle w:val="C-BodyText"/>
              <w:spacing w:before="0" w:after="0" w:line="240" w:lineRule="auto"/>
              <w:jc w:val="center"/>
              <w:rPr>
                <w:sz w:val="18"/>
                <w:szCs w:val="18"/>
              </w:rPr>
            </w:pPr>
            <w:r w:rsidRPr="00877FBF">
              <w:rPr>
                <w:sz w:val="18"/>
                <w:szCs w:val="18"/>
              </w:rPr>
              <w:t>0</w:t>
            </w:r>
            <w:r>
              <w:rPr>
                <w:sz w:val="18"/>
                <w:szCs w:val="18"/>
              </w:rPr>
              <w:t xml:space="preserve"> (0.0)</w:t>
            </w:r>
          </w:p>
        </w:tc>
      </w:tr>
      <w:tr w:rsidR="00803E5D" w:rsidRPr="00866ADD" w:rsidTr="005723A2">
        <w:tc>
          <w:tcPr>
            <w:tcW w:w="3222" w:type="dxa"/>
          </w:tcPr>
          <w:p w:rsidR="00803E5D" w:rsidRPr="00866ADD" w:rsidRDefault="00803E5D" w:rsidP="005723A2">
            <w:pPr>
              <w:pStyle w:val="C-BodyText"/>
              <w:spacing w:before="0" w:after="0" w:line="240" w:lineRule="auto"/>
              <w:ind w:left="709"/>
              <w:rPr>
                <w:sz w:val="18"/>
                <w:szCs w:val="18"/>
              </w:rPr>
            </w:pPr>
            <w:r>
              <w:rPr>
                <w:sz w:val="18"/>
                <w:szCs w:val="18"/>
              </w:rPr>
              <w:t>Penile erythema</w:t>
            </w:r>
          </w:p>
        </w:tc>
        <w:tc>
          <w:tcPr>
            <w:tcW w:w="2726" w:type="dxa"/>
          </w:tcPr>
          <w:p w:rsidR="00803E5D" w:rsidRPr="00866ADD" w:rsidRDefault="00803E5D" w:rsidP="005723A2">
            <w:pPr>
              <w:pStyle w:val="C-BodyText"/>
              <w:spacing w:before="0" w:after="0" w:line="240" w:lineRule="auto"/>
              <w:jc w:val="center"/>
              <w:rPr>
                <w:sz w:val="18"/>
                <w:szCs w:val="18"/>
              </w:rPr>
            </w:pPr>
            <w:r>
              <w:rPr>
                <w:sz w:val="18"/>
                <w:szCs w:val="18"/>
              </w:rPr>
              <w:t>18 (3.3)</w:t>
            </w:r>
          </w:p>
        </w:tc>
        <w:tc>
          <w:tcPr>
            <w:tcW w:w="2577" w:type="dxa"/>
          </w:tcPr>
          <w:p w:rsidR="00803E5D" w:rsidRPr="00877FBF" w:rsidRDefault="00803E5D" w:rsidP="005723A2">
            <w:pPr>
              <w:pStyle w:val="C-BodyText"/>
              <w:spacing w:before="0" w:after="0" w:line="240" w:lineRule="auto"/>
              <w:jc w:val="center"/>
              <w:rPr>
                <w:sz w:val="18"/>
                <w:szCs w:val="18"/>
              </w:rPr>
            </w:pPr>
            <w:r>
              <w:rPr>
                <w:sz w:val="18"/>
                <w:szCs w:val="18"/>
              </w:rPr>
              <w:t>4 (1.4)</w:t>
            </w:r>
          </w:p>
        </w:tc>
      </w:tr>
      <w:tr w:rsidR="00803E5D" w:rsidRPr="00866ADD" w:rsidTr="005723A2">
        <w:tc>
          <w:tcPr>
            <w:tcW w:w="3222" w:type="dxa"/>
          </w:tcPr>
          <w:p w:rsidR="00803E5D" w:rsidRPr="00866ADD" w:rsidRDefault="00803E5D" w:rsidP="005723A2">
            <w:pPr>
              <w:pStyle w:val="C-BodyText"/>
              <w:spacing w:before="0" w:after="0" w:line="240" w:lineRule="auto"/>
              <w:ind w:left="709"/>
              <w:rPr>
                <w:sz w:val="18"/>
                <w:szCs w:val="18"/>
              </w:rPr>
            </w:pPr>
            <w:r>
              <w:rPr>
                <w:sz w:val="18"/>
                <w:szCs w:val="18"/>
              </w:rPr>
              <w:t xml:space="preserve">Pruritus genital </w:t>
            </w:r>
          </w:p>
        </w:tc>
        <w:tc>
          <w:tcPr>
            <w:tcW w:w="2726" w:type="dxa"/>
          </w:tcPr>
          <w:p w:rsidR="00803E5D" w:rsidRPr="00866ADD" w:rsidRDefault="00803E5D" w:rsidP="005723A2">
            <w:pPr>
              <w:pStyle w:val="C-BodyText"/>
              <w:spacing w:before="0" w:after="0" w:line="240" w:lineRule="auto"/>
              <w:jc w:val="center"/>
              <w:rPr>
                <w:sz w:val="18"/>
                <w:szCs w:val="18"/>
              </w:rPr>
            </w:pPr>
            <w:r>
              <w:rPr>
                <w:sz w:val="18"/>
                <w:szCs w:val="18"/>
              </w:rPr>
              <w:t>18 (3.3)</w:t>
            </w:r>
          </w:p>
        </w:tc>
        <w:tc>
          <w:tcPr>
            <w:tcW w:w="2577" w:type="dxa"/>
          </w:tcPr>
          <w:p w:rsidR="00803E5D" w:rsidRPr="00877FBF" w:rsidRDefault="00803E5D" w:rsidP="005723A2">
            <w:pPr>
              <w:pStyle w:val="C-BodyText"/>
              <w:spacing w:before="0" w:after="0" w:line="240" w:lineRule="auto"/>
              <w:jc w:val="center"/>
              <w:rPr>
                <w:sz w:val="18"/>
                <w:szCs w:val="18"/>
              </w:rPr>
            </w:pPr>
            <w:r>
              <w:rPr>
                <w:sz w:val="18"/>
                <w:szCs w:val="18"/>
              </w:rPr>
              <w:t>1 (0.4)</w:t>
            </w:r>
          </w:p>
        </w:tc>
      </w:tr>
      <w:tr w:rsidR="00803E5D" w:rsidRPr="00BC261C" w:rsidTr="005723A2">
        <w:tc>
          <w:tcPr>
            <w:tcW w:w="3222" w:type="dxa"/>
          </w:tcPr>
          <w:p w:rsidR="00803E5D" w:rsidRPr="00866ADD" w:rsidRDefault="00803E5D" w:rsidP="005723A2">
            <w:pPr>
              <w:pStyle w:val="C-BodyText"/>
              <w:spacing w:before="0" w:after="0" w:line="240" w:lineRule="auto"/>
              <w:ind w:left="709"/>
              <w:rPr>
                <w:sz w:val="18"/>
                <w:szCs w:val="18"/>
              </w:rPr>
            </w:pPr>
            <w:r>
              <w:rPr>
                <w:sz w:val="18"/>
                <w:szCs w:val="18"/>
              </w:rPr>
              <w:t xml:space="preserve">Erectile dysfunction </w:t>
            </w:r>
          </w:p>
        </w:tc>
        <w:tc>
          <w:tcPr>
            <w:tcW w:w="2726" w:type="dxa"/>
          </w:tcPr>
          <w:p w:rsidR="00803E5D" w:rsidRPr="00BC261C" w:rsidRDefault="00803E5D" w:rsidP="005723A2">
            <w:pPr>
              <w:pStyle w:val="C-BodyText"/>
              <w:spacing w:before="0" w:after="0" w:line="240" w:lineRule="auto"/>
              <w:jc w:val="center"/>
              <w:rPr>
                <w:sz w:val="18"/>
                <w:szCs w:val="18"/>
                <w:highlight w:val="yellow"/>
              </w:rPr>
            </w:pPr>
            <w:r w:rsidRPr="00877FBF">
              <w:rPr>
                <w:sz w:val="18"/>
                <w:szCs w:val="18"/>
              </w:rPr>
              <w:t>17 (3.1)</w:t>
            </w:r>
          </w:p>
        </w:tc>
        <w:tc>
          <w:tcPr>
            <w:tcW w:w="2577" w:type="dxa"/>
          </w:tcPr>
          <w:p w:rsidR="00803E5D" w:rsidRPr="00877FBF" w:rsidRDefault="00803E5D" w:rsidP="005723A2">
            <w:pPr>
              <w:pStyle w:val="C-BodyText"/>
              <w:spacing w:before="0" w:after="0" w:line="240" w:lineRule="auto"/>
              <w:jc w:val="center"/>
              <w:rPr>
                <w:sz w:val="18"/>
                <w:szCs w:val="18"/>
              </w:rPr>
            </w:pPr>
            <w:r>
              <w:rPr>
                <w:sz w:val="18"/>
                <w:szCs w:val="18"/>
              </w:rPr>
              <w:t>3 (1.1)</w:t>
            </w:r>
          </w:p>
        </w:tc>
      </w:tr>
      <w:tr w:rsidR="00803E5D" w:rsidRPr="00866ADD" w:rsidTr="005723A2">
        <w:tc>
          <w:tcPr>
            <w:tcW w:w="3222" w:type="dxa"/>
          </w:tcPr>
          <w:p w:rsidR="00803E5D" w:rsidRPr="00866ADD" w:rsidRDefault="00803E5D" w:rsidP="005723A2">
            <w:pPr>
              <w:pStyle w:val="C-BodyText"/>
              <w:spacing w:before="0" w:after="0" w:line="240" w:lineRule="auto"/>
              <w:ind w:left="709"/>
              <w:rPr>
                <w:sz w:val="18"/>
                <w:szCs w:val="18"/>
              </w:rPr>
            </w:pPr>
            <w:r>
              <w:rPr>
                <w:sz w:val="18"/>
                <w:szCs w:val="18"/>
              </w:rPr>
              <w:t xml:space="preserve">Painful erection </w:t>
            </w:r>
          </w:p>
        </w:tc>
        <w:tc>
          <w:tcPr>
            <w:tcW w:w="2726" w:type="dxa"/>
          </w:tcPr>
          <w:p w:rsidR="00803E5D" w:rsidRPr="00866ADD" w:rsidRDefault="00803E5D" w:rsidP="005723A2">
            <w:pPr>
              <w:pStyle w:val="C-BodyText"/>
              <w:spacing w:before="0" w:after="0" w:line="240" w:lineRule="auto"/>
              <w:jc w:val="center"/>
              <w:rPr>
                <w:sz w:val="18"/>
                <w:szCs w:val="18"/>
              </w:rPr>
            </w:pPr>
            <w:r>
              <w:rPr>
                <w:sz w:val="18"/>
                <w:szCs w:val="18"/>
              </w:rPr>
              <w:t>16 (2.9)</w:t>
            </w:r>
          </w:p>
        </w:tc>
        <w:tc>
          <w:tcPr>
            <w:tcW w:w="2577" w:type="dxa"/>
          </w:tcPr>
          <w:p w:rsidR="00803E5D" w:rsidRPr="00877FBF" w:rsidRDefault="00803E5D" w:rsidP="005723A2">
            <w:pPr>
              <w:pStyle w:val="C-BodyText"/>
              <w:spacing w:before="0" w:after="0" w:line="240" w:lineRule="auto"/>
              <w:jc w:val="center"/>
              <w:rPr>
                <w:sz w:val="18"/>
                <w:szCs w:val="18"/>
              </w:rPr>
            </w:pPr>
            <w:r>
              <w:rPr>
                <w:sz w:val="18"/>
                <w:szCs w:val="18"/>
              </w:rPr>
              <w:t>1 (0.4)</w:t>
            </w:r>
          </w:p>
        </w:tc>
      </w:tr>
      <w:tr w:rsidR="00803E5D" w:rsidRPr="00866ADD" w:rsidTr="005723A2">
        <w:tc>
          <w:tcPr>
            <w:tcW w:w="3222" w:type="dxa"/>
          </w:tcPr>
          <w:p w:rsidR="00803E5D" w:rsidRPr="00866ADD" w:rsidRDefault="00803E5D" w:rsidP="005723A2">
            <w:pPr>
              <w:pStyle w:val="C-BodyText"/>
              <w:spacing w:before="0" w:after="0" w:line="240" w:lineRule="auto"/>
              <w:ind w:left="709"/>
              <w:rPr>
                <w:sz w:val="18"/>
                <w:szCs w:val="18"/>
              </w:rPr>
            </w:pPr>
            <w:r>
              <w:rPr>
                <w:sz w:val="18"/>
                <w:szCs w:val="18"/>
              </w:rPr>
              <w:t xml:space="preserve">Priapism </w:t>
            </w:r>
          </w:p>
        </w:tc>
        <w:tc>
          <w:tcPr>
            <w:tcW w:w="2726" w:type="dxa"/>
          </w:tcPr>
          <w:p w:rsidR="00803E5D" w:rsidRPr="00866ADD" w:rsidRDefault="00803E5D" w:rsidP="005723A2">
            <w:pPr>
              <w:pStyle w:val="C-BodyText"/>
              <w:spacing w:before="0" w:after="0" w:line="240" w:lineRule="auto"/>
              <w:jc w:val="center"/>
              <w:rPr>
                <w:sz w:val="18"/>
                <w:szCs w:val="18"/>
              </w:rPr>
            </w:pPr>
            <w:r>
              <w:rPr>
                <w:sz w:val="18"/>
                <w:szCs w:val="18"/>
              </w:rPr>
              <w:t>10 (1.8)</w:t>
            </w:r>
          </w:p>
        </w:tc>
        <w:tc>
          <w:tcPr>
            <w:tcW w:w="2577" w:type="dxa"/>
          </w:tcPr>
          <w:p w:rsidR="00803E5D" w:rsidRPr="00877FBF" w:rsidRDefault="0047411E" w:rsidP="005723A2">
            <w:pPr>
              <w:pStyle w:val="C-BodyText"/>
              <w:spacing w:before="0" w:after="0" w:line="240" w:lineRule="auto"/>
              <w:jc w:val="center"/>
              <w:rPr>
                <w:sz w:val="18"/>
                <w:szCs w:val="18"/>
              </w:rPr>
            </w:pPr>
            <w:r>
              <w:rPr>
                <w:sz w:val="18"/>
                <w:szCs w:val="18"/>
              </w:rPr>
              <w:t>5</w:t>
            </w:r>
            <w:r w:rsidR="00803E5D">
              <w:rPr>
                <w:sz w:val="18"/>
                <w:szCs w:val="18"/>
              </w:rPr>
              <w:t xml:space="preserve"> (1.8)</w:t>
            </w:r>
          </w:p>
        </w:tc>
      </w:tr>
      <w:tr w:rsidR="00803E5D" w:rsidRPr="00866ADD" w:rsidTr="005723A2">
        <w:tc>
          <w:tcPr>
            <w:tcW w:w="3222" w:type="dxa"/>
          </w:tcPr>
          <w:p w:rsidR="00803E5D" w:rsidRPr="00866ADD" w:rsidRDefault="00803E5D" w:rsidP="005723A2">
            <w:pPr>
              <w:pStyle w:val="C-BodyText"/>
              <w:spacing w:before="0" w:after="0" w:line="240" w:lineRule="auto"/>
              <w:ind w:left="709"/>
              <w:rPr>
                <w:sz w:val="18"/>
                <w:szCs w:val="18"/>
              </w:rPr>
            </w:pPr>
            <w:r>
              <w:rPr>
                <w:sz w:val="18"/>
                <w:szCs w:val="18"/>
              </w:rPr>
              <w:t>Dyspareunia</w:t>
            </w:r>
          </w:p>
        </w:tc>
        <w:tc>
          <w:tcPr>
            <w:tcW w:w="2726" w:type="dxa"/>
          </w:tcPr>
          <w:p w:rsidR="00803E5D" w:rsidRPr="00866ADD" w:rsidRDefault="00803E5D" w:rsidP="005723A2">
            <w:pPr>
              <w:pStyle w:val="C-BodyText"/>
              <w:spacing w:before="0" w:after="0" w:line="240" w:lineRule="auto"/>
              <w:jc w:val="center"/>
              <w:rPr>
                <w:sz w:val="18"/>
                <w:szCs w:val="18"/>
              </w:rPr>
            </w:pPr>
            <w:r>
              <w:rPr>
                <w:sz w:val="18"/>
                <w:szCs w:val="18"/>
              </w:rPr>
              <w:t>6 (1.1)</w:t>
            </w:r>
          </w:p>
        </w:tc>
        <w:tc>
          <w:tcPr>
            <w:tcW w:w="2577" w:type="dxa"/>
          </w:tcPr>
          <w:p w:rsidR="00803E5D" w:rsidRPr="00877FBF" w:rsidRDefault="00803E5D" w:rsidP="005723A2">
            <w:pPr>
              <w:pStyle w:val="C-BodyText"/>
              <w:spacing w:before="0" w:after="0" w:line="240" w:lineRule="auto"/>
              <w:jc w:val="center"/>
              <w:rPr>
                <w:sz w:val="18"/>
                <w:szCs w:val="18"/>
              </w:rPr>
            </w:pPr>
            <w:r>
              <w:rPr>
                <w:sz w:val="18"/>
                <w:szCs w:val="18"/>
              </w:rPr>
              <w:t>0 (0.0)</w:t>
            </w:r>
          </w:p>
        </w:tc>
      </w:tr>
      <w:tr w:rsidR="00803E5D" w:rsidRPr="00866ADD" w:rsidTr="005723A2">
        <w:tc>
          <w:tcPr>
            <w:tcW w:w="3222" w:type="dxa"/>
          </w:tcPr>
          <w:p w:rsidR="00803E5D" w:rsidRPr="00866ADD" w:rsidRDefault="00803E5D" w:rsidP="005723A2">
            <w:pPr>
              <w:pStyle w:val="C-BodyText"/>
              <w:spacing w:before="0" w:after="0" w:line="240" w:lineRule="auto"/>
              <w:rPr>
                <w:sz w:val="18"/>
                <w:szCs w:val="18"/>
              </w:rPr>
            </w:pPr>
            <w:r>
              <w:rPr>
                <w:sz w:val="18"/>
                <w:szCs w:val="18"/>
              </w:rPr>
              <w:t>Respiratory, thoracic &amp; mediastinal disorders</w:t>
            </w:r>
          </w:p>
        </w:tc>
        <w:tc>
          <w:tcPr>
            <w:tcW w:w="2726" w:type="dxa"/>
          </w:tcPr>
          <w:p w:rsidR="00803E5D" w:rsidRPr="00866ADD" w:rsidRDefault="00803E5D" w:rsidP="005723A2">
            <w:pPr>
              <w:pStyle w:val="C-BodyText"/>
              <w:spacing w:before="0" w:after="0" w:line="240" w:lineRule="auto"/>
              <w:jc w:val="center"/>
              <w:rPr>
                <w:sz w:val="18"/>
                <w:szCs w:val="18"/>
              </w:rPr>
            </w:pPr>
          </w:p>
        </w:tc>
        <w:tc>
          <w:tcPr>
            <w:tcW w:w="2577" w:type="dxa"/>
          </w:tcPr>
          <w:p w:rsidR="00803E5D" w:rsidRPr="00877FBF" w:rsidRDefault="00803E5D" w:rsidP="005723A2">
            <w:pPr>
              <w:pStyle w:val="C-BodyText"/>
              <w:spacing w:before="0" w:after="0" w:line="240" w:lineRule="auto"/>
              <w:jc w:val="center"/>
              <w:rPr>
                <w:sz w:val="18"/>
                <w:szCs w:val="18"/>
              </w:rPr>
            </w:pPr>
          </w:p>
        </w:tc>
      </w:tr>
      <w:tr w:rsidR="00803E5D" w:rsidRPr="00866ADD" w:rsidTr="005723A2">
        <w:tc>
          <w:tcPr>
            <w:tcW w:w="3222" w:type="dxa"/>
          </w:tcPr>
          <w:p w:rsidR="00803E5D" w:rsidRPr="00866ADD" w:rsidRDefault="00803E5D" w:rsidP="005723A2">
            <w:pPr>
              <w:pStyle w:val="C-BodyText"/>
              <w:spacing w:before="0" w:after="0" w:line="240" w:lineRule="auto"/>
              <w:ind w:left="709"/>
              <w:rPr>
                <w:sz w:val="18"/>
                <w:szCs w:val="18"/>
              </w:rPr>
            </w:pPr>
            <w:r>
              <w:rPr>
                <w:sz w:val="18"/>
                <w:szCs w:val="18"/>
              </w:rPr>
              <w:t>Cough</w:t>
            </w:r>
          </w:p>
        </w:tc>
        <w:tc>
          <w:tcPr>
            <w:tcW w:w="2726" w:type="dxa"/>
          </w:tcPr>
          <w:p w:rsidR="00803E5D" w:rsidRPr="00866ADD" w:rsidRDefault="00803E5D" w:rsidP="005723A2">
            <w:pPr>
              <w:pStyle w:val="C-BodyText"/>
              <w:spacing w:before="0" w:after="0" w:line="240" w:lineRule="auto"/>
              <w:jc w:val="center"/>
              <w:rPr>
                <w:sz w:val="18"/>
                <w:szCs w:val="18"/>
              </w:rPr>
            </w:pPr>
            <w:r>
              <w:rPr>
                <w:sz w:val="18"/>
                <w:szCs w:val="18"/>
              </w:rPr>
              <w:t>8 (1.5)</w:t>
            </w:r>
          </w:p>
        </w:tc>
        <w:tc>
          <w:tcPr>
            <w:tcW w:w="2577" w:type="dxa"/>
          </w:tcPr>
          <w:p w:rsidR="00803E5D" w:rsidRPr="00866ADD" w:rsidRDefault="00803E5D" w:rsidP="005723A2">
            <w:pPr>
              <w:pStyle w:val="C-BodyText"/>
              <w:spacing w:before="0" w:after="0" w:line="240" w:lineRule="auto"/>
              <w:jc w:val="center"/>
              <w:rPr>
                <w:sz w:val="18"/>
                <w:szCs w:val="18"/>
              </w:rPr>
            </w:pPr>
            <w:r>
              <w:rPr>
                <w:sz w:val="18"/>
                <w:szCs w:val="18"/>
              </w:rPr>
              <w:t>4 (1.4)</w:t>
            </w:r>
          </w:p>
        </w:tc>
      </w:tr>
      <w:tr w:rsidR="00803E5D" w:rsidRPr="00866ADD" w:rsidTr="005723A2">
        <w:tc>
          <w:tcPr>
            <w:tcW w:w="3222" w:type="dxa"/>
          </w:tcPr>
          <w:p w:rsidR="00803E5D" w:rsidRPr="00866ADD" w:rsidRDefault="00803E5D" w:rsidP="005723A2">
            <w:pPr>
              <w:pStyle w:val="C-BodyText"/>
              <w:spacing w:before="0" w:after="0" w:line="240" w:lineRule="auto"/>
              <w:rPr>
                <w:sz w:val="18"/>
                <w:szCs w:val="18"/>
              </w:rPr>
            </w:pPr>
            <w:r w:rsidRPr="00866ADD">
              <w:rPr>
                <w:sz w:val="18"/>
                <w:szCs w:val="18"/>
              </w:rPr>
              <w:t>Skin and Subcutaneous Tissue Disorders:</w:t>
            </w:r>
          </w:p>
        </w:tc>
        <w:tc>
          <w:tcPr>
            <w:tcW w:w="2726" w:type="dxa"/>
          </w:tcPr>
          <w:p w:rsidR="00803E5D" w:rsidRPr="00866ADD" w:rsidRDefault="00803E5D" w:rsidP="005723A2">
            <w:pPr>
              <w:pStyle w:val="C-BodyText"/>
              <w:spacing w:before="0" w:after="0" w:line="240" w:lineRule="auto"/>
              <w:jc w:val="center"/>
              <w:rPr>
                <w:sz w:val="18"/>
                <w:szCs w:val="18"/>
              </w:rPr>
            </w:pPr>
          </w:p>
        </w:tc>
        <w:tc>
          <w:tcPr>
            <w:tcW w:w="2577" w:type="dxa"/>
          </w:tcPr>
          <w:p w:rsidR="00803E5D" w:rsidRPr="00866ADD" w:rsidRDefault="00803E5D" w:rsidP="005723A2">
            <w:pPr>
              <w:pStyle w:val="C-BodyText"/>
              <w:spacing w:before="0" w:after="0" w:line="240" w:lineRule="auto"/>
              <w:jc w:val="center"/>
              <w:rPr>
                <w:sz w:val="18"/>
                <w:szCs w:val="18"/>
              </w:rPr>
            </w:pPr>
          </w:p>
        </w:tc>
      </w:tr>
      <w:tr w:rsidR="00803E5D" w:rsidRPr="00866ADD" w:rsidTr="005723A2">
        <w:tc>
          <w:tcPr>
            <w:tcW w:w="3222" w:type="dxa"/>
          </w:tcPr>
          <w:p w:rsidR="00803E5D" w:rsidRPr="00866ADD" w:rsidRDefault="00803E5D" w:rsidP="005723A2">
            <w:pPr>
              <w:pStyle w:val="C-BodyText"/>
              <w:spacing w:before="0" w:after="0" w:line="240" w:lineRule="auto"/>
              <w:rPr>
                <w:sz w:val="18"/>
                <w:szCs w:val="18"/>
              </w:rPr>
            </w:pPr>
            <w:r w:rsidRPr="00866ADD">
              <w:rPr>
                <w:sz w:val="18"/>
                <w:szCs w:val="18"/>
              </w:rPr>
              <w:tab/>
              <w:t>Blood blister</w:t>
            </w:r>
          </w:p>
        </w:tc>
        <w:tc>
          <w:tcPr>
            <w:tcW w:w="2726" w:type="dxa"/>
          </w:tcPr>
          <w:p w:rsidR="00803E5D" w:rsidRPr="00866ADD" w:rsidRDefault="00803E5D" w:rsidP="005723A2">
            <w:pPr>
              <w:pStyle w:val="C-BodyText"/>
              <w:spacing w:before="0" w:after="0" w:line="240" w:lineRule="auto"/>
              <w:jc w:val="center"/>
              <w:rPr>
                <w:sz w:val="18"/>
                <w:szCs w:val="18"/>
              </w:rPr>
            </w:pPr>
            <w:r>
              <w:rPr>
                <w:sz w:val="18"/>
                <w:szCs w:val="18"/>
              </w:rPr>
              <w:t>26 (4.7)</w:t>
            </w:r>
          </w:p>
        </w:tc>
        <w:tc>
          <w:tcPr>
            <w:tcW w:w="2577" w:type="dxa"/>
          </w:tcPr>
          <w:p w:rsidR="00803E5D" w:rsidRPr="00866ADD" w:rsidRDefault="00803E5D" w:rsidP="005723A2">
            <w:pPr>
              <w:pStyle w:val="C-BodyText"/>
              <w:spacing w:before="0" w:after="0" w:line="240" w:lineRule="auto"/>
              <w:jc w:val="center"/>
              <w:rPr>
                <w:sz w:val="18"/>
                <w:szCs w:val="18"/>
              </w:rPr>
            </w:pPr>
            <w:r w:rsidRPr="00866ADD">
              <w:rPr>
                <w:sz w:val="18"/>
                <w:szCs w:val="18"/>
              </w:rPr>
              <w:t>0 (0.0)</w:t>
            </w:r>
          </w:p>
        </w:tc>
      </w:tr>
      <w:tr w:rsidR="00803E5D" w:rsidRPr="00866ADD" w:rsidTr="005723A2">
        <w:tc>
          <w:tcPr>
            <w:tcW w:w="3222" w:type="dxa"/>
          </w:tcPr>
          <w:p w:rsidR="00803E5D" w:rsidRPr="00866ADD" w:rsidRDefault="00803E5D" w:rsidP="005723A2">
            <w:pPr>
              <w:pStyle w:val="C-BodyText"/>
              <w:spacing w:before="0" w:after="0" w:line="240" w:lineRule="auto"/>
              <w:ind w:left="709"/>
              <w:rPr>
                <w:sz w:val="18"/>
                <w:szCs w:val="18"/>
              </w:rPr>
            </w:pPr>
            <w:r>
              <w:rPr>
                <w:sz w:val="18"/>
                <w:szCs w:val="18"/>
              </w:rPr>
              <w:t xml:space="preserve">Skin </w:t>
            </w:r>
            <w:proofErr w:type="spellStart"/>
            <w:r>
              <w:rPr>
                <w:sz w:val="18"/>
                <w:szCs w:val="18"/>
              </w:rPr>
              <w:t>discolouration</w:t>
            </w:r>
            <w:proofErr w:type="spellEnd"/>
          </w:p>
        </w:tc>
        <w:tc>
          <w:tcPr>
            <w:tcW w:w="2726" w:type="dxa"/>
          </w:tcPr>
          <w:p w:rsidR="00803E5D" w:rsidRPr="006E7093" w:rsidRDefault="00803E5D" w:rsidP="005723A2">
            <w:pPr>
              <w:pStyle w:val="C-BodyText"/>
              <w:spacing w:before="0" w:after="0" w:line="240" w:lineRule="auto"/>
              <w:jc w:val="center"/>
              <w:rPr>
                <w:sz w:val="18"/>
                <w:szCs w:val="18"/>
              </w:rPr>
            </w:pPr>
            <w:r w:rsidRPr="006E7093">
              <w:rPr>
                <w:sz w:val="18"/>
                <w:szCs w:val="18"/>
              </w:rPr>
              <w:t>10 (1.8)</w:t>
            </w:r>
          </w:p>
        </w:tc>
        <w:tc>
          <w:tcPr>
            <w:tcW w:w="2577" w:type="dxa"/>
          </w:tcPr>
          <w:p w:rsidR="00803E5D" w:rsidRPr="006E7093" w:rsidRDefault="00803E5D" w:rsidP="005723A2">
            <w:pPr>
              <w:pStyle w:val="C-BodyText"/>
              <w:spacing w:before="0" w:after="0" w:line="240" w:lineRule="auto"/>
              <w:jc w:val="center"/>
              <w:rPr>
                <w:sz w:val="18"/>
                <w:szCs w:val="18"/>
              </w:rPr>
            </w:pPr>
            <w:r w:rsidRPr="00866ADD">
              <w:rPr>
                <w:sz w:val="18"/>
                <w:szCs w:val="18"/>
              </w:rPr>
              <w:t>0 (0.0)</w:t>
            </w:r>
          </w:p>
        </w:tc>
      </w:tr>
      <w:tr w:rsidR="00803E5D" w:rsidRPr="00866ADD" w:rsidTr="005723A2">
        <w:tc>
          <w:tcPr>
            <w:tcW w:w="3222" w:type="dxa"/>
          </w:tcPr>
          <w:p w:rsidR="00803E5D" w:rsidRPr="00866ADD" w:rsidRDefault="00803E5D" w:rsidP="005723A2">
            <w:pPr>
              <w:pStyle w:val="C-BodyText"/>
              <w:spacing w:before="0" w:after="0" w:line="240" w:lineRule="auto"/>
              <w:ind w:left="709"/>
              <w:rPr>
                <w:sz w:val="18"/>
                <w:szCs w:val="18"/>
              </w:rPr>
            </w:pPr>
            <w:r>
              <w:rPr>
                <w:sz w:val="18"/>
                <w:szCs w:val="18"/>
              </w:rPr>
              <w:t>Skin hyperpigmentation</w:t>
            </w:r>
          </w:p>
        </w:tc>
        <w:tc>
          <w:tcPr>
            <w:tcW w:w="2726" w:type="dxa"/>
          </w:tcPr>
          <w:p w:rsidR="00803E5D" w:rsidRPr="006E7093" w:rsidRDefault="00803E5D" w:rsidP="005723A2">
            <w:pPr>
              <w:pStyle w:val="C-BodyText"/>
              <w:spacing w:before="0" w:after="0" w:line="240" w:lineRule="auto"/>
              <w:jc w:val="center"/>
              <w:rPr>
                <w:sz w:val="18"/>
                <w:szCs w:val="18"/>
              </w:rPr>
            </w:pPr>
            <w:r>
              <w:rPr>
                <w:sz w:val="18"/>
                <w:szCs w:val="18"/>
              </w:rPr>
              <w:t>6 (1.1)</w:t>
            </w:r>
          </w:p>
        </w:tc>
        <w:tc>
          <w:tcPr>
            <w:tcW w:w="2577" w:type="dxa"/>
          </w:tcPr>
          <w:p w:rsidR="00803E5D" w:rsidRPr="006E7093" w:rsidRDefault="00803E5D" w:rsidP="005723A2">
            <w:pPr>
              <w:pStyle w:val="C-BodyText"/>
              <w:spacing w:before="0" w:after="0" w:line="240" w:lineRule="auto"/>
              <w:jc w:val="center"/>
              <w:rPr>
                <w:sz w:val="18"/>
                <w:szCs w:val="18"/>
              </w:rPr>
            </w:pPr>
            <w:r w:rsidRPr="00866ADD">
              <w:rPr>
                <w:sz w:val="18"/>
                <w:szCs w:val="18"/>
              </w:rPr>
              <w:t>0 (0.0)</w:t>
            </w:r>
          </w:p>
        </w:tc>
      </w:tr>
      <w:tr w:rsidR="00803E5D" w:rsidRPr="003D4B94" w:rsidTr="005723A2">
        <w:trPr>
          <w:trHeight w:val="1353"/>
        </w:trPr>
        <w:tc>
          <w:tcPr>
            <w:tcW w:w="8525" w:type="dxa"/>
            <w:gridSpan w:val="3"/>
          </w:tcPr>
          <w:p w:rsidR="00803E5D" w:rsidRPr="0053545E" w:rsidRDefault="00803E5D" w:rsidP="005723A2">
            <w:pPr>
              <w:adjustRightInd w:val="0"/>
              <w:spacing w:before="10" w:after="10"/>
              <w:rPr>
                <w:sz w:val="16"/>
                <w:szCs w:val="16"/>
              </w:rPr>
            </w:pPr>
            <w:r w:rsidRPr="0053545E">
              <w:rPr>
                <w:sz w:val="16"/>
                <w:szCs w:val="16"/>
              </w:rPr>
              <w:lastRenderedPageBreak/>
              <w:t>[</w:t>
            </w:r>
            <w:proofErr w:type="gramStart"/>
            <w:r w:rsidRPr="0053545E">
              <w:rPr>
                <w:sz w:val="16"/>
                <w:szCs w:val="16"/>
              </w:rPr>
              <w:t>a</w:t>
            </w:r>
            <w:proofErr w:type="gramEnd"/>
            <w:r w:rsidRPr="0053545E">
              <w:rPr>
                <w:sz w:val="16"/>
                <w:szCs w:val="16"/>
              </w:rPr>
              <w:t>] Includes: injection site haematoma and penile haematoma were reported with the verbatim term of penile bruising or injection site bruising in 87% of patients.</w:t>
            </w:r>
          </w:p>
          <w:p w:rsidR="00803E5D" w:rsidRPr="0053545E" w:rsidRDefault="00803E5D" w:rsidP="005723A2">
            <w:pPr>
              <w:adjustRightInd w:val="0"/>
              <w:spacing w:before="10" w:after="10"/>
              <w:rPr>
                <w:sz w:val="16"/>
                <w:szCs w:val="16"/>
              </w:rPr>
            </w:pPr>
            <w:r w:rsidRPr="0053545E">
              <w:rPr>
                <w:sz w:val="16"/>
                <w:szCs w:val="16"/>
              </w:rPr>
              <w:t>[b] Includes: injection site swelling, penile oedema, penile swelling, local swelling, scrotal swelling, and injection site oedema.</w:t>
            </w:r>
          </w:p>
          <w:p w:rsidR="00803E5D" w:rsidRPr="0053545E" w:rsidRDefault="00803E5D" w:rsidP="005723A2">
            <w:pPr>
              <w:adjustRightInd w:val="0"/>
              <w:spacing w:before="10" w:after="10"/>
              <w:rPr>
                <w:sz w:val="16"/>
                <w:szCs w:val="16"/>
              </w:rPr>
            </w:pPr>
            <w:r w:rsidRPr="0053545E">
              <w:rPr>
                <w:sz w:val="16"/>
                <w:szCs w:val="16"/>
              </w:rPr>
              <w:t>[c] Includes: injection site pain, penile pain, and injection site discomfort.</w:t>
            </w:r>
          </w:p>
          <w:p w:rsidR="00803E5D" w:rsidRDefault="00803E5D" w:rsidP="005723A2">
            <w:pPr>
              <w:keepNext/>
              <w:adjustRightInd w:val="0"/>
              <w:spacing w:before="10" w:after="10"/>
              <w:rPr>
                <w:color w:val="0000FF"/>
                <w:sz w:val="16"/>
                <w:szCs w:val="16"/>
              </w:rPr>
            </w:pPr>
            <w:r w:rsidRPr="0053545E">
              <w:rPr>
                <w:sz w:val="16"/>
                <w:szCs w:val="16"/>
              </w:rPr>
              <w:t>[d] Includes: contusion, ecchymosis, penile haemorrhage, and injection site haemorrhage.</w:t>
            </w:r>
          </w:p>
        </w:tc>
      </w:tr>
    </w:tbl>
    <w:p w:rsidR="00040099" w:rsidRPr="00067621" w:rsidRDefault="00040099" w:rsidP="00040099">
      <w:pPr>
        <w:pStyle w:val="C-BodyText"/>
        <w:rPr>
          <w:sz w:val="4"/>
          <w:szCs w:val="4"/>
          <w:lang w:val="en-AU"/>
        </w:rPr>
      </w:pPr>
    </w:p>
    <w:p w:rsidR="0035036F" w:rsidRPr="00474DA0" w:rsidRDefault="0035036F" w:rsidP="0035036F">
      <w:pPr>
        <w:pStyle w:val="Default"/>
        <w:rPr>
          <w:rFonts w:ascii="Arial" w:hAnsi="Arial" w:cs="Arial"/>
        </w:rPr>
      </w:pPr>
      <w:r w:rsidRPr="00474DA0">
        <w:rPr>
          <w:rFonts w:ascii="Arial" w:hAnsi="Arial" w:cs="Arial"/>
        </w:rPr>
        <w:t xml:space="preserve">Severe penile </w:t>
      </w:r>
      <w:proofErr w:type="spellStart"/>
      <w:r w:rsidRPr="00474DA0">
        <w:rPr>
          <w:rFonts w:ascii="Arial" w:hAnsi="Arial" w:cs="Arial"/>
        </w:rPr>
        <w:t>haematoma</w:t>
      </w:r>
      <w:proofErr w:type="spellEnd"/>
      <w:r w:rsidRPr="00474DA0">
        <w:rPr>
          <w:rFonts w:ascii="Arial" w:hAnsi="Arial" w:cs="Arial"/>
        </w:rPr>
        <w:t xml:space="preserve"> or severe injection site </w:t>
      </w:r>
      <w:proofErr w:type="spellStart"/>
      <w:r w:rsidRPr="00474DA0">
        <w:rPr>
          <w:rFonts w:ascii="Arial" w:hAnsi="Arial" w:cs="Arial"/>
        </w:rPr>
        <w:t>haematoma</w:t>
      </w:r>
      <w:proofErr w:type="spellEnd"/>
      <w:r w:rsidRPr="00474DA0">
        <w:rPr>
          <w:rFonts w:ascii="Arial" w:hAnsi="Arial" w:cs="Arial"/>
        </w:rPr>
        <w:t xml:space="preserve"> were reported in 33/551 (6.0%) of </w:t>
      </w:r>
      <w:r w:rsidR="00AD6315" w:rsidRPr="00474DA0">
        <w:rPr>
          <w:rFonts w:ascii="Arial" w:hAnsi="Arial" w:cs="Arial"/>
        </w:rPr>
        <w:t>XIAFLEX</w:t>
      </w:r>
      <w:r w:rsidRPr="00474DA0">
        <w:rPr>
          <w:rFonts w:ascii="Arial" w:hAnsi="Arial" w:cs="Arial"/>
        </w:rPr>
        <w:t xml:space="preserve">-treated patients and 0/281 (0%) of placebo-treated patients, in Studies 1 and 2 combined. </w:t>
      </w:r>
    </w:p>
    <w:p w:rsidR="00F50207" w:rsidRPr="00474DA0" w:rsidRDefault="00F50207" w:rsidP="0035036F">
      <w:pPr>
        <w:pStyle w:val="Default"/>
        <w:rPr>
          <w:rFonts w:ascii="Arial" w:hAnsi="Arial" w:cs="Arial"/>
        </w:rPr>
      </w:pPr>
    </w:p>
    <w:p w:rsidR="0035036F" w:rsidRPr="00474DA0" w:rsidRDefault="0035036F" w:rsidP="0035036F">
      <w:pPr>
        <w:pStyle w:val="Default"/>
        <w:rPr>
          <w:rFonts w:ascii="Arial" w:hAnsi="Arial" w:cs="Arial"/>
        </w:rPr>
      </w:pPr>
      <w:r w:rsidRPr="00474DA0">
        <w:rPr>
          <w:rFonts w:ascii="Arial" w:hAnsi="Arial" w:cs="Arial"/>
        </w:rPr>
        <w:t xml:space="preserve">A popping noise or popping sensation in the penis, sometimes described as “snapping” or “cracking”, and sometimes accompanied by </w:t>
      </w:r>
      <w:proofErr w:type="spellStart"/>
      <w:r w:rsidRPr="00474DA0">
        <w:rPr>
          <w:rFonts w:ascii="Arial" w:hAnsi="Arial" w:cs="Arial"/>
        </w:rPr>
        <w:t>detumescence</w:t>
      </w:r>
      <w:proofErr w:type="spellEnd"/>
      <w:r w:rsidRPr="00474DA0">
        <w:rPr>
          <w:rFonts w:ascii="Arial" w:hAnsi="Arial" w:cs="Arial"/>
        </w:rPr>
        <w:t xml:space="preserve">, </w:t>
      </w:r>
      <w:proofErr w:type="spellStart"/>
      <w:r w:rsidRPr="00474DA0">
        <w:rPr>
          <w:rFonts w:ascii="Arial" w:hAnsi="Arial" w:cs="Arial"/>
        </w:rPr>
        <w:t>haematoma</w:t>
      </w:r>
      <w:proofErr w:type="spellEnd"/>
      <w:r w:rsidRPr="00474DA0">
        <w:rPr>
          <w:rFonts w:ascii="Arial" w:hAnsi="Arial" w:cs="Arial"/>
        </w:rPr>
        <w:t xml:space="preserve"> and/or pain, were reported in 73/551 (13.2%) </w:t>
      </w:r>
      <w:r w:rsidR="00AD6315" w:rsidRPr="00474DA0">
        <w:rPr>
          <w:rFonts w:ascii="Arial" w:hAnsi="Arial" w:cs="Arial"/>
        </w:rPr>
        <w:t>XIAFLEX</w:t>
      </w:r>
      <w:r w:rsidRPr="00474DA0">
        <w:rPr>
          <w:rFonts w:ascii="Arial" w:hAnsi="Arial" w:cs="Arial"/>
        </w:rPr>
        <w:t xml:space="preserve">-treated patients and 1/281 (0.3%) placebo-treated patients, in Studies 1 and 2 combined. </w:t>
      </w:r>
    </w:p>
    <w:p w:rsidR="00E03D54" w:rsidRPr="00474DA0" w:rsidRDefault="00E03D54" w:rsidP="0035036F">
      <w:pPr>
        <w:pStyle w:val="Default"/>
        <w:rPr>
          <w:rFonts w:ascii="Arial" w:hAnsi="Arial" w:cs="Arial"/>
        </w:rPr>
      </w:pPr>
    </w:p>
    <w:p w:rsidR="0035036F" w:rsidRDefault="00681FB8" w:rsidP="0035036F">
      <w:pPr>
        <w:ind w:right="-61"/>
        <w:rPr>
          <w:sz w:val="16"/>
          <w:szCs w:val="16"/>
        </w:rPr>
      </w:pPr>
      <w:r>
        <w:rPr>
          <w:rFonts w:ascii="Arial" w:hAnsi="Arial" w:cs="Arial"/>
          <w:szCs w:val="24"/>
          <w:lang w:val="en-US"/>
        </w:rPr>
        <w:t xml:space="preserve">Table </w:t>
      </w:r>
      <w:r w:rsidR="00205E5E">
        <w:rPr>
          <w:rFonts w:ascii="Arial" w:hAnsi="Arial" w:cs="Arial"/>
          <w:szCs w:val="24"/>
        </w:rPr>
        <w:t>1</w:t>
      </w:r>
      <w:r w:rsidR="00485F2B">
        <w:rPr>
          <w:rFonts w:ascii="Arial" w:hAnsi="Arial" w:cs="Arial"/>
          <w:szCs w:val="24"/>
        </w:rPr>
        <w:t>4</w:t>
      </w:r>
      <w:r w:rsidR="0035036F" w:rsidRPr="00474DA0">
        <w:rPr>
          <w:rFonts w:ascii="Arial" w:hAnsi="Arial" w:cs="Arial"/>
          <w:szCs w:val="24"/>
        </w:rPr>
        <w:t xml:space="preserve"> presents adverse reactions listed by system organ class and frequency categories, using the following convention: very common (≥1/10), common (≥1/100 to &lt;1/10), and uncommon (≥1/1,000 to &lt;1/100).Within each frequency group, adverse reactions are presented in order of decreasing seriousness. Adverse reactions reported from the clinical programme are those that occurred in the Phase 3 double-blind placebo controlled studies at an incidence greater than placebo.</w:t>
      </w:r>
    </w:p>
    <w:p w:rsidR="00162EAE" w:rsidRDefault="00162EAE" w:rsidP="00162EAE">
      <w:pPr>
        <w:pStyle w:val="Default"/>
        <w:rPr>
          <w:b/>
          <w:bCs/>
          <w:sz w:val="22"/>
          <w:szCs w:val="22"/>
        </w:rPr>
      </w:pPr>
    </w:p>
    <w:p w:rsidR="00162EAE" w:rsidRPr="00D161EF" w:rsidRDefault="00162EAE" w:rsidP="00162EAE">
      <w:pPr>
        <w:pStyle w:val="Default"/>
        <w:rPr>
          <w:rFonts w:ascii="Arial" w:hAnsi="Arial" w:cs="Arial"/>
          <w:b/>
          <w:sz w:val="20"/>
          <w:u w:val="single"/>
        </w:rPr>
      </w:pPr>
      <w:r w:rsidRPr="00D161EF">
        <w:rPr>
          <w:rFonts w:ascii="Arial" w:hAnsi="Arial" w:cs="Arial"/>
          <w:b/>
          <w:sz w:val="20"/>
          <w:u w:val="single"/>
        </w:rPr>
        <w:t>Table 1</w:t>
      </w:r>
      <w:r w:rsidR="00485F2B">
        <w:rPr>
          <w:rFonts w:ascii="Arial" w:hAnsi="Arial" w:cs="Arial"/>
          <w:b/>
          <w:sz w:val="20"/>
          <w:u w:val="single"/>
        </w:rPr>
        <w:t>4</w:t>
      </w:r>
      <w:r w:rsidRPr="00D161EF">
        <w:rPr>
          <w:rFonts w:ascii="Arial" w:hAnsi="Arial" w:cs="Arial"/>
          <w:b/>
          <w:sz w:val="20"/>
          <w:u w:val="single"/>
        </w:rPr>
        <w:t>:</w:t>
      </w:r>
      <w:r w:rsidR="00D161EF">
        <w:rPr>
          <w:rFonts w:ascii="Arial" w:hAnsi="Arial" w:cs="Arial"/>
          <w:b/>
          <w:sz w:val="20"/>
          <w:u w:val="single"/>
        </w:rPr>
        <w:t xml:space="preserve"> V</w:t>
      </w:r>
      <w:r w:rsidR="00D161EF" w:rsidRPr="00D161EF">
        <w:rPr>
          <w:rFonts w:ascii="Arial" w:hAnsi="Arial" w:cs="Arial"/>
          <w:b/>
          <w:sz w:val="20"/>
          <w:u w:val="single"/>
        </w:rPr>
        <w:t>ery common (≥1/10), common (≥1/100 to &lt;1/10), an</w:t>
      </w:r>
      <w:r w:rsidR="007F2EB9">
        <w:rPr>
          <w:rFonts w:ascii="Arial" w:hAnsi="Arial" w:cs="Arial"/>
          <w:b/>
          <w:sz w:val="20"/>
          <w:u w:val="single"/>
        </w:rPr>
        <w:t xml:space="preserve">d uncommon (≥1/1,000 to &lt;1/100) Adverse Reactions </w:t>
      </w:r>
      <w:r w:rsidR="001373C6">
        <w:rPr>
          <w:rFonts w:ascii="Arial" w:hAnsi="Arial" w:cs="Arial"/>
          <w:b/>
          <w:sz w:val="20"/>
          <w:u w:val="single"/>
        </w:rPr>
        <w:t xml:space="preserve">Listed by System Organ Class </w:t>
      </w:r>
      <w:r w:rsidR="00D161EF" w:rsidRPr="00F4161C">
        <w:rPr>
          <w:rFonts w:ascii="Arial" w:hAnsi="Arial" w:cs="Arial"/>
          <w:b/>
          <w:sz w:val="20"/>
          <w:u w:val="single"/>
        </w:rPr>
        <w:t>–</w:t>
      </w:r>
      <w:r w:rsidR="00D161EF">
        <w:rPr>
          <w:rFonts w:ascii="Arial" w:hAnsi="Arial" w:cs="Arial"/>
          <w:b/>
          <w:sz w:val="20"/>
          <w:u w:val="single"/>
        </w:rPr>
        <w:t xml:space="preserve"> Studies 1 and 2.</w:t>
      </w:r>
    </w:p>
    <w:p w:rsidR="0035036F" w:rsidRDefault="0035036F" w:rsidP="0035036F">
      <w:pPr>
        <w:ind w:right="-61"/>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1"/>
        <w:gridCol w:w="1805"/>
        <w:gridCol w:w="1842"/>
        <w:gridCol w:w="2747"/>
      </w:tblGrid>
      <w:tr w:rsidR="005015E2" w:rsidRPr="00A44BAB" w:rsidTr="005015E2">
        <w:tc>
          <w:tcPr>
            <w:tcW w:w="2131" w:type="dxa"/>
            <w:shd w:val="clear" w:color="auto" w:fill="auto"/>
          </w:tcPr>
          <w:p w:rsidR="0035036F" w:rsidRPr="00A44BAB" w:rsidRDefault="0035036F" w:rsidP="00A44BAB">
            <w:pPr>
              <w:ind w:right="-61"/>
              <w:rPr>
                <w:rFonts w:ascii="Times New Roman" w:hAnsi="Times New Roman"/>
                <w:sz w:val="18"/>
                <w:szCs w:val="18"/>
              </w:rPr>
            </w:pPr>
            <w:r w:rsidRPr="00A44BAB">
              <w:rPr>
                <w:b/>
                <w:bCs/>
                <w:sz w:val="20"/>
              </w:rPr>
              <w:t xml:space="preserve">System Organ Class </w:t>
            </w:r>
          </w:p>
        </w:tc>
        <w:tc>
          <w:tcPr>
            <w:tcW w:w="1805" w:type="dxa"/>
            <w:shd w:val="clear" w:color="auto" w:fill="auto"/>
          </w:tcPr>
          <w:p w:rsidR="0035036F" w:rsidRPr="00A44BAB" w:rsidRDefault="0035036F">
            <w:pPr>
              <w:pStyle w:val="Default"/>
              <w:rPr>
                <w:sz w:val="20"/>
                <w:szCs w:val="20"/>
              </w:rPr>
            </w:pPr>
            <w:r w:rsidRPr="00A44BAB">
              <w:rPr>
                <w:b/>
                <w:bCs/>
                <w:sz w:val="20"/>
                <w:szCs w:val="20"/>
              </w:rPr>
              <w:t xml:space="preserve">Very Common </w:t>
            </w:r>
          </w:p>
          <w:p w:rsidR="0035036F" w:rsidRPr="00A44BAB" w:rsidRDefault="0035036F" w:rsidP="00A44BAB">
            <w:pPr>
              <w:ind w:right="-61"/>
              <w:rPr>
                <w:rFonts w:ascii="Times New Roman" w:hAnsi="Times New Roman"/>
                <w:sz w:val="18"/>
                <w:szCs w:val="18"/>
              </w:rPr>
            </w:pPr>
            <w:r w:rsidRPr="00A44BAB">
              <w:rPr>
                <w:b/>
                <w:bCs/>
                <w:sz w:val="20"/>
              </w:rPr>
              <w:t xml:space="preserve">≥ 1/10 </w:t>
            </w:r>
          </w:p>
        </w:tc>
        <w:tc>
          <w:tcPr>
            <w:tcW w:w="1842" w:type="dxa"/>
            <w:shd w:val="clear" w:color="auto" w:fill="auto"/>
          </w:tcPr>
          <w:p w:rsidR="0035036F" w:rsidRPr="00A44BAB" w:rsidRDefault="0035036F">
            <w:pPr>
              <w:pStyle w:val="Default"/>
              <w:rPr>
                <w:sz w:val="20"/>
                <w:szCs w:val="20"/>
              </w:rPr>
            </w:pPr>
            <w:r w:rsidRPr="00A44BAB">
              <w:rPr>
                <w:b/>
                <w:bCs/>
                <w:sz w:val="20"/>
                <w:szCs w:val="20"/>
              </w:rPr>
              <w:t xml:space="preserve">Common </w:t>
            </w:r>
          </w:p>
          <w:p w:rsidR="0035036F" w:rsidRPr="00A44BAB" w:rsidRDefault="0035036F" w:rsidP="00A44BAB">
            <w:pPr>
              <w:ind w:right="-61"/>
              <w:rPr>
                <w:rFonts w:ascii="Times New Roman" w:hAnsi="Times New Roman"/>
                <w:sz w:val="18"/>
                <w:szCs w:val="18"/>
              </w:rPr>
            </w:pPr>
            <w:r w:rsidRPr="00A44BAB">
              <w:rPr>
                <w:b/>
                <w:bCs/>
                <w:sz w:val="20"/>
              </w:rPr>
              <w:t xml:space="preserve">≥1/100 to &lt; 1/10 </w:t>
            </w:r>
          </w:p>
        </w:tc>
        <w:tc>
          <w:tcPr>
            <w:tcW w:w="2747" w:type="dxa"/>
            <w:shd w:val="clear" w:color="auto" w:fill="auto"/>
          </w:tcPr>
          <w:p w:rsidR="0035036F" w:rsidRPr="00A44BAB" w:rsidRDefault="0035036F">
            <w:pPr>
              <w:pStyle w:val="Default"/>
              <w:rPr>
                <w:sz w:val="20"/>
                <w:szCs w:val="20"/>
              </w:rPr>
            </w:pPr>
            <w:r w:rsidRPr="00A44BAB">
              <w:rPr>
                <w:b/>
                <w:bCs/>
                <w:sz w:val="20"/>
                <w:szCs w:val="20"/>
              </w:rPr>
              <w:t xml:space="preserve">Uncommon </w:t>
            </w:r>
          </w:p>
          <w:p w:rsidR="0035036F" w:rsidRPr="00A44BAB" w:rsidRDefault="0035036F" w:rsidP="00A44BAB">
            <w:pPr>
              <w:ind w:right="-61"/>
              <w:rPr>
                <w:rFonts w:ascii="Times New Roman" w:hAnsi="Times New Roman"/>
                <w:sz w:val="18"/>
                <w:szCs w:val="18"/>
              </w:rPr>
            </w:pPr>
            <w:r w:rsidRPr="00A44BAB">
              <w:rPr>
                <w:b/>
                <w:bCs/>
                <w:sz w:val="20"/>
              </w:rPr>
              <w:t xml:space="preserve">≥1/1,000 to &lt; 1/100 </w:t>
            </w:r>
          </w:p>
        </w:tc>
      </w:tr>
      <w:tr w:rsidR="005015E2" w:rsidRPr="00A44BAB" w:rsidTr="005015E2">
        <w:tc>
          <w:tcPr>
            <w:tcW w:w="2131" w:type="dxa"/>
            <w:shd w:val="clear" w:color="auto" w:fill="auto"/>
          </w:tcPr>
          <w:p w:rsidR="0035036F" w:rsidRPr="00A44BAB" w:rsidRDefault="0035036F" w:rsidP="00A44BAB">
            <w:pPr>
              <w:ind w:right="-61"/>
              <w:rPr>
                <w:rFonts w:ascii="Times New Roman" w:hAnsi="Times New Roman"/>
                <w:sz w:val="18"/>
                <w:szCs w:val="18"/>
              </w:rPr>
            </w:pPr>
            <w:r w:rsidRPr="00A44BAB">
              <w:rPr>
                <w:sz w:val="20"/>
              </w:rPr>
              <w:t xml:space="preserve">Blood and lymphatic system disorders </w:t>
            </w:r>
          </w:p>
        </w:tc>
        <w:tc>
          <w:tcPr>
            <w:tcW w:w="1805" w:type="dxa"/>
            <w:shd w:val="clear" w:color="auto" w:fill="auto"/>
          </w:tcPr>
          <w:p w:rsidR="0035036F" w:rsidRPr="00A44BAB" w:rsidRDefault="0035036F" w:rsidP="00A44BAB">
            <w:pPr>
              <w:ind w:right="-61"/>
              <w:rPr>
                <w:rFonts w:ascii="Times New Roman" w:hAnsi="Times New Roman"/>
                <w:sz w:val="18"/>
                <w:szCs w:val="18"/>
              </w:rPr>
            </w:pPr>
          </w:p>
        </w:tc>
        <w:tc>
          <w:tcPr>
            <w:tcW w:w="1842" w:type="dxa"/>
            <w:shd w:val="clear" w:color="auto" w:fill="auto"/>
          </w:tcPr>
          <w:p w:rsidR="0035036F" w:rsidRPr="00A44BAB" w:rsidRDefault="0035036F" w:rsidP="00A44BAB">
            <w:pPr>
              <w:ind w:right="-61"/>
              <w:rPr>
                <w:rFonts w:ascii="Times New Roman" w:hAnsi="Times New Roman"/>
                <w:sz w:val="18"/>
                <w:szCs w:val="18"/>
              </w:rPr>
            </w:pPr>
          </w:p>
        </w:tc>
        <w:tc>
          <w:tcPr>
            <w:tcW w:w="2747" w:type="dxa"/>
            <w:shd w:val="clear" w:color="auto" w:fill="auto"/>
          </w:tcPr>
          <w:p w:rsidR="0035036F" w:rsidRPr="00A44BAB" w:rsidRDefault="0035036F">
            <w:pPr>
              <w:pStyle w:val="Default"/>
              <w:rPr>
                <w:sz w:val="20"/>
                <w:szCs w:val="20"/>
              </w:rPr>
            </w:pPr>
            <w:r w:rsidRPr="00A44BAB">
              <w:rPr>
                <w:sz w:val="20"/>
                <w:szCs w:val="20"/>
              </w:rPr>
              <w:t xml:space="preserve">Lymph node pain </w:t>
            </w:r>
          </w:p>
          <w:p w:rsidR="0035036F" w:rsidRPr="00A44BAB" w:rsidRDefault="0035036F">
            <w:pPr>
              <w:pStyle w:val="Default"/>
              <w:rPr>
                <w:sz w:val="20"/>
                <w:szCs w:val="20"/>
              </w:rPr>
            </w:pPr>
            <w:r w:rsidRPr="00A44BAB">
              <w:rPr>
                <w:sz w:val="20"/>
                <w:szCs w:val="20"/>
              </w:rPr>
              <w:t xml:space="preserve">Eosinophilia </w:t>
            </w:r>
          </w:p>
          <w:p w:rsidR="0035036F" w:rsidRPr="00A44BAB" w:rsidRDefault="0035036F" w:rsidP="00A44BAB">
            <w:pPr>
              <w:ind w:right="-61"/>
              <w:rPr>
                <w:rFonts w:ascii="Times New Roman" w:hAnsi="Times New Roman"/>
                <w:sz w:val="18"/>
                <w:szCs w:val="18"/>
              </w:rPr>
            </w:pPr>
            <w:r w:rsidRPr="00A44BAB">
              <w:rPr>
                <w:sz w:val="20"/>
              </w:rPr>
              <w:t xml:space="preserve">Lymphadenopathy </w:t>
            </w:r>
          </w:p>
        </w:tc>
      </w:tr>
      <w:tr w:rsidR="005015E2" w:rsidRPr="00A44BAB" w:rsidTr="005015E2">
        <w:tc>
          <w:tcPr>
            <w:tcW w:w="2131" w:type="dxa"/>
            <w:shd w:val="clear" w:color="auto" w:fill="auto"/>
          </w:tcPr>
          <w:p w:rsidR="0035036F" w:rsidRPr="00A44BAB" w:rsidRDefault="0035036F" w:rsidP="00A44BAB">
            <w:pPr>
              <w:ind w:right="-61"/>
              <w:rPr>
                <w:rFonts w:ascii="Times New Roman" w:hAnsi="Times New Roman"/>
                <w:sz w:val="18"/>
                <w:szCs w:val="18"/>
              </w:rPr>
            </w:pPr>
            <w:r w:rsidRPr="00A44BAB">
              <w:rPr>
                <w:sz w:val="20"/>
              </w:rPr>
              <w:t xml:space="preserve">Cardiac disorders </w:t>
            </w:r>
          </w:p>
        </w:tc>
        <w:tc>
          <w:tcPr>
            <w:tcW w:w="1805" w:type="dxa"/>
            <w:shd w:val="clear" w:color="auto" w:fill="auto"/>
          </w:tcPr>
          <w:p w:rsidR="0035036F" w:rsidRPr="00A44BAB" w:rsidRDefault="0035036F" w:rsidP="00A44BAB">
            <w:pPr>
              <w:ind w:right="-61"/>
              <w:rPr>
                <w:rFonts w:ascii="Times New Roman" w:hAnsi="Times New Roman"/>
                <w:sz w:val="18"/>
                <w:szCs w:val="18"/>
              </w:rPr>
            </w:pPr>
          </w:p>
        </w:tc>
        <w:tc>
          <w:tcPr>
            <w:tcW w:w="1842" w:type="dxa"/>
            <w:shd w:val="clear" w:color="auto" w:fill="auto"/>
          </w:tcPr>
          <w:p w:rsidR="0035036F" w:rsidRPr="00A44BAB" w:rsidRDefault="0035036F" w:rsidP="00A44BAB">
            <w:pPr>
              <w:ind w:right="-61"/>
              <w:rPr>
                <w:rFonts w:ascii="Times New Roman" w:hAnsi="Times New Roman"/>
                <w:sz w:val="18"/>
                <w:szCs w:val="18"/>
              </w:rPr>
            </w:pPr>
          </w:p>
        </w:tc>
        <w:tc>
          <w:tcPr>
            <w:tcW w:w="2747" w:type="dxa"/>
            <w:shd w:val="clear" w:color="auto" w:fill="auto"/>
          </w:tcPr>
          <w:p w:rsidR="0035036F" w:rsidRPr="00A44BAB" w:rsidRDefault="0035036F" w:rsidP="00A44BAB">
            <w:pPr>
              <w:ind w:right="-61"/>
              <w:rPr>
                <w:rFonts w:ascii="Times New Roman" w:hAnsi="Times New Roman"/>
                <w:sz w:val="18"/>
                <w:szCs w:val="18"/>
              </w:rPr>
            </w:pPr>
            <w:r w:rsidRPr="00A44BAB">
              <w:rPr>
                <w:sz w:val="20"/>
              </w:rPr>
              <w:t xml:space="preserve">Tachycardia </w:t>
            </w:r>
          </w:p>
        </w:tc>
      </w:tr>
      <w:tr w:rsidR="005015E2" w:rsidRPr="00A44BAB" w:rsidTr="005015E2">
        <w:tc>
          <w:tcPr>
            <w:tcW w:w="2131" w:type="dxa"/>
            <w:shd w:val="clear" w:color="auto" w:fill="auto"/>
          </w:tcPr>
          <w:p w:rsidR="0035036F" w:rsidRPr="00A44BAB" w:rsidRDefault="0035036F" w:rsidP="00A44BAB">
            <w:pPr>
              <w:ind w:right="-61"/>
              <w:rPr>
                <w:rFonts w:ascii="Times New Roman" w:hAnsi="Times New Roman"/>
                <w:sz w:val="18"/>
                <w:szCs w:val="18"/>
              </w:rPr>
            </w:pPr>
            <w:r w:rsidRPr="00A44BAB">
              <w:rPr>
                <w:sz w:val="20"/>
              </w:rPr>
              <w:t xml:space="preserve">Ear and labyrinth disorders </w:t>
            </w:r>
          </w:p>
        </w:tc>
        <w:tc>
          <w:tcPr>
            <w:tcW w:w="1805" w:type="dxa"/>
            <w:shd w:val="clear" w:color="auto" w:fill="auto"/>
          </w:tcPr>
          <w:p w:rsidR="0035036F" w:rsidRPr="00A44BAB" w:rsidRDefault="0035036F" w:rsidP="00A44BAB">
            <w:pPr>
              <w:ind w:right="-61"/>
              <w:rPr>
                <w:rFonts w:ascii="Times New Roman" w:hAnsi="Times New Roman"/>
                <w:sz w:val="18"/>
                <w:szCs w:val="18"/>
              </w:rPr>
            </w:pPr>
          </w:p>
        </w:tc>
        <w:tc>
          <w:tcPr>
            <w:tcW w:w="1842" w:type="dxa"/>
            <w:shd w:val="clear" w:color="auto" w:fill="auto"/>
          </w:tcPr>
          <w:p w:rsidR="0035036F" w:rsidRPr="00A44BAB" w:rsidRDefault="0035036F" w:rsidP="00A44BAB">
            <w:pPr>
              <w:ind w:right="-61"/>
              <w:rPr>
                <w:rFonts w:ascii="Times New Roman" w:hAnsi="Times New Roman"/>
                <w:sz w:val="18"/>
                <w:szCs w:val="18"/>
              </w:rPr>
            </w:pPr>
          </w:p>
        </w:tc>
        <w:tc>
          <w:tcPr>
            <w:tcW w:w="2747" w:type="dxa"/>
            <w:shd w:val="clear" w:color="auto" w:fill="auto"/>
          </w:tcPr>
          <w:p w:rsidR="0035036F" w:rsidRPr="00A44BAB" w:rsidRDefault="0035036F" w:rsidP="00A44BAB">
            <w:pPr>
              <w:ind w:right="-61"/>
              <w:rPr>
                <w:rFonts w:ascii="Times New Roman" w:hAnsi="Times New Roman"/>
                <w:sz w:val="18"/>
                <w:szCs w:val="18"/>
              </w:rPr>
            </w:pPr>
            <w:r w:rsidRPr="00A44BAB">
              <w:rPr>
                <w:sz w:val="20"/>
              </w:rPr>
              <w:t xml:space="preserve">Tinnitus </w:t>
            </w:r>
          </w:p>
        </w:tc>
      </w:tr>
      <w:tr w:rsidR="005015E2" w:rsidRPr="00A44BAB" w:rsidTr="005015E2">
        <w:tc>
          <w:tcPr>
            <w:tcW w:w="2131" w:type="dxa"/>
            <w:shd w:val="clear" w:color="auto" w:fill="auto"/>
          </w:tcPr>
          <w:p w:rsidR="0035036F" w:rsidRPr="00A44BAB" w:rsidRDefault="0035036F" w:rsidP="00A44BAB">
            <w:pPr>
              <w:ind w:right="-61"/>
              <w:rPr>
                <w:rFonts w:ascii="Times New Roman" w:hAnsi="Times New Roman"/>
                <w:sz w:val="18"/>
                <w:szCs w:val="18"/>
              </w:rPr>
            </w:pPr>
            <w:r w:rsidRPr="00A44BAB">
              <w:rPr>
                <w:sz w:val="20"/>
              </w:rPr>
              <w:t xml:space="preserve">Gastrointestinal disorders </w:t>
            </w:r>
          </w:p>
        </w:tc>
        <w:tc>
          <w:tcPr>
            <w:tcW w:w="1805" w:type="dxa"/>
            <w:shd w:val="clear" w:color="auto" w:fill="auto"/>
          </w:tcPr>
          <w:p w:rsidR="0035036F" w:rsidRPr="00A44BAB" w:rsidRDefault="0035036F" w:rsidP="00A44BAB">
            <w:pPr>
              <w:ind w:right="-61"/>
              <w:rPr>
                <w:rFonts w:ascii="Times New Roman" w:hAnsi="Times New Roman"/>
                <w:sz w:val="18"/>
                <w:szCs w:val="18"/>
              </w:rPr>
            </w:pPr>
          </w:p>
        </w:tc>
        <w:tc>
          <w:tcPr>
            <w:tcW w:w="1842" w:type="dxa"/>
            <w:shd w:val="clear" w:color="auto" w:fill="auto"/>
          </w:tcPr>
          <w:p w:rsidR="0035036F" w:rsidRPr="00A44BAB" w:rsidRDefault="0035036F" w:rsidP="00A44BAB">
            <w:pPr>
              <w:ind w:right="-61"/>
              <w:rPr>
                <w:rFonts w:ascii="Times New Roman" w:hAnsi="Times New Roman"/>
                <w:sz w:val="18"/>
                <w:szCs w:val="18"/>
              </w:rPr>
            </w:pPr>
          </w:p>
        </w:tc>
        <w:tc>
          <w:tcPr>
            <w:tcW w:w="2747" w:type="dxa"/>
            <w:shd w:val="clear" w:color="auto" w:fill="auto"/>
          </w:tcPr>
          <w:p w:rsidR="0035036F" w:rsidRPr="00A44BAB" w:rsidRDefault="0035036F">
            <w:pPr>
              <w:pStyle w:val="Default"/>
              <w:rPr>
                <w:sz w:val="20"/>
                <w:szCs w:val="20"/>
              </w:rPr>
            </w:pPr>
            <w:r w:rsidRPr="00A44BAB">
              <w:rPr>
                <w:sz w:val="20"/>
                <w:szCs w:val="20"/>
              </w:rPr>
              <w:t xml:space="preserve">Abdominal distension </w:t>
            </w:r>
          </w:p>
          <w:p w:rsidR="0035036F" w:rsidRPr="00A44BAB" w:rsidRDefault="0035036F" w:rsidP="00A44BAB">
            <w:pPr>
              <w:ind w:right="-61"/>
              <w:rPr>
                <w:rFonts w:ascii="Times New Roman" w:hAnsi="Times New Roman"/>
                <w:sz w:val="18"/>
                <w:szCs w:val="18"/>
              </w:rPr>
            </w:pPr>
            <w:r w:rsidRPr="00A44BAB">
              <w:rPr>
                <w:sz w:val="20"/>
              </w:rPr>
              <w:t xml:space="preserve">Constipation </w:t>
            </w:r>
          </w:p>
        </w:tc>
      </w:tr>
      <w:tr w:rsidR="005015E2" w:rsidRPr="00A44BAB" w:rsidTr="005015E2">
        <w:tc>
          <w:tcPr>
            <w:tcW w:w="2131" w:type="dxa"/>
            <w:shd w:val="clear" w:color="auto" w:fill="auto"/>
          </w:tcPr>
          <w:p w:rsidR="0035036F" w:rsidRPr="00A44BAB" w:rsidRDefault="0035036F" w:rsidP="00A44BAB">
            <w:pPr>
              <w:ind w:right="-61"/>
              <w:rPr>
                <w:rFonts w:ascii="Times New Roman" w:hAnsi="Times New Roman"/>
                <w:sz w:val="18"/>
                <w:szCs w:val="18"/>
              </w:rPr>
            </w:pPr>
            <w:r w:rsidRPr="00A44BAB">
              <w:rPr>
                <w:sz w:val="20"/>
              </w:rPr>
              <w:t xml:space="preserve">General disorders and administration site conditions </w:t>
            </w:r>
          </w:p>
        </w:tc>
        <w:tc>
          <w:tcPr>
            <w:tcW w:w="1805" w:type="dxa"/>
            <w:shd w:val="clear" w:color="auto" w:fill="auto"/>
          </w:tcPr>
          <w:p w:rsidR="0035036F" w:rsidRPr="00A44BAB" w:rsidRDefault="0035036F" w:rsidP="00A44BAB">
            <w:pPr>
              <w:ind w:right="-61"/>
              <w:rPr>
                <w:rFonts w:ascii="Times New Roman" w:hAnsi="Times New Roman"/>
                <w:sz w:val="18"/>
                <w:szCs w:val="18"/>
              </w:rPr>
            </w:pPr>
            <w:r w:rsidRPr="00A44BAB">
              <w:rPr>
                <w:sz w:val="20"/>
              </w:rPr>
              <w:t xml:space="preserve"> </w:t>
            </w:r>
          </w:p>
        </w:tc>
        <w:tc>
          <w:tcPr>
            <w:tcW w:w="1842" w:type="dxa"/>
            <w:shd w:val="clear" w:color="auto" w:fill="auto"/>
          </w:tcPr>
          <w:p w:rsidR="0035036F" w:rsidRPr="00A44BAB" w:rsidRDefault="0035036F" w:rsidP="0035036F">
            <w:pPr>
              <w:pStyle w:val="Default"/>
              <w:rPr>
                <w:sz w:val="20"/>
                <w:szCs w:val="20"/>
                <w:lang w:val="fr-FR"/>
              </w:rPr>
            </w:pPr>
            <w:r w:rsidRPr="00A44BAB">
              <w:rPr>
                <w:sz w:val="20"/>
                <w:szCs w:val="20"/>
              </w:rPr>
              <w:t xml:space="preserve"> </w:t>
            </w:r>
            <w:r w:rsidRPr="00A44BAB">
              <w:rPr>
                <w:sz w:val="20"/>
                <w:szCs w:val="20"/>
                <w:lang w:val="fr-FR"/>
              </w:rPr>
              <w:t xml:space="preserve">Injection site </w:t>
            </w:r>
            <w:proofErr w:type="spellStart"/>
            <w:r w:rsidRPr="00A44BAB">
              <w:rPr>
                <w:sz w:val="20"/>
                <w:szCs w:val="20"/>
                <w:lang w:val="fr-FR"/>
              </w:rPr>
              <w:t>vesicles</w:t>
            </w:r>
            <w:proofErr w:type="spellEnd"/>
            <w:r w:rsidRPr="00A44BAB">
              <w:rPr>
                <w:sz w:val="20"/>
                <w:szCs w:val="20"/>
                <w:lang w:val="fr-FR"/>
              </w:rPr>
              <w:t xml:space="preserve"> </w:t>
            </w:r>
          </w:p>
          <w:p w:rsidR="0035036F" w:rsidRPr="00A44BAB" w:rsidRDefault="0035036F" w:rsidP="0035036F">
            <w:pPr>
              <w:pStyle w:val="Default"/>
              <w:rPr>
                <w:sz w:val="20"/>
                <w:szCs w:val="20"/>
                <w:lang w:val="fr-FR"/>
              </w:rPr>
            </w:pPr>
            <w:proofErr w:type="spellStart"/>
            <w:r w:rsidRPr="00A44BAB">
              <w:rPr>
                <w:sz w:val="20"/>
                <w:szCs w:val="20"/>
                <w:lang w:val="fr-FR"/>
              </w:rPr>
              <w:t>Localised</w:t>
            </w:r>
            <w:proofErr w:type="spellEnd"/>
            <w:r w:rsidRPr="00A44BAB">
              <w:rPr>
                <w:sz w:val="20"/>
                <w:szCs w:val="20"/>
                <w:lang w:val="fr-FR"/>
              </w:rPr>
              <w:t xml:space="preserve"> </w:t>
            </w:r>
            <w:proofErr w:type="spellStart"/>
            <w:r w:rsidRPr="00A44BAB">
              <w:rPr>
                <w:sz w:val="20"/>
                <w:szCs w:val="20"/>
                <w:lang w:val="fr-FR"/>
              </w:rPr>
              <w:t>oedema</w:t>
            </w:r>
            <w:proofErr w:type="spellEnd"/>
            <w:r w:rsidRPr="00A44BAB">
              <w:rPr>
                <w:sz w:val="20"/>
                <w:szCs w:val="20"/>
                <w:lang w:val="fr-FR"/>
              </w:rPr>
              <w:t xml:space="preserve"> </w:t>
            </w:r>
          </w:p>
          <w:p w:rsidR="0035036F" w:rsidRPr="00A44BAB" w:rsidRDefault="0035036F" w:rsidP="0035036F">
            <w:pPr>
              <w:pStyle w:val="Default"/>
              <w:rPr>
                <w:sz w:val="20"/>
                <w:szCs w:val="20"/>
                <w:lang w:val="fr-FR"/>
              </w:rPr>
            </w:pPr>
            <w:r w:rsidRPr="00A44BAB">
              <w:rPr>
                <w:sz w:val="20"/>
                <w:szCs w:val="20"/>
                <w:lang w:val="fr-FR"/>
              </w:rPr>
              <w:t xml:space="preserve">Injection site </w:t>
            </w:r>
            <w:proofErr w:type="spellStart"/>
            <w:r w:rsidRPr="00A44BAB">
              <w:rPr>
                <w:sz w:val="20"/>
                <w:szCs w:val="20"/>
                <w:lang w:val="fr-FR"/>
              </w:rPr>
              <w:t>pruritus</w:t>
            </w:r>
            <w:proofErr w:type="spellEnd"/>
            <w:r w:rsidRPr="00A44BAB">
              <w:rPr>
                <w:sz w:val="20"/>
                <w:szCs w:val="20"/>
                <w:lang w:val="fr-FR"/>
              </w:rPr>
              <w:t xml:space="preserve"> </w:t>
            </w:r>
          </w:p>
          <w:p w:rsidR="0035036F" w:rsidRPr="00A44BAB" w:rsidRDefault="0035036F" w:rsidP="0035036F">
            <w:pPr>
              <w:pStyle w:val="Default"/>
              <w:rPr>
                <w:sz w:val="20"/>
                <w:szCs w:val="20"/>
              </w:rPr>
            </w:pPr>
            <w:r w:rsidRPr="00A44BAB">
              <w:rPr>
                <w:sz w:val="20"/>
                <w:szCs w:val="20"/>
              </w:rPr>
              <w:t xml:space="preserve">Nodule </w:t>
            </w:r>
          </w:p>
          <w:p w:rsidR="0035036F" w:rsidRPr="00A44BAB" w:rsidRDefault="0035036F" w:rsidP="00A44BAB">
            <w:pPr>
              <w:ind w:right="-61"/>
              <w:rPr>
                <w:rFonts w:ascii="Times New Roman" w:hAnsi="Times New Roman"/>
                <w:sz w:val="18"/>
                <w:szCs w:val="18"/>
              </w:rPr>
            </w:pPr>
            <w:r w:rsidRPr="00A44BAB">
              <w:rPr>
                <w:sz w:val="20"/>
              </w:rPr>
              <w:t>Suprapubic pain</w:t>
            </w:r>
          </w:p>
        </w:tc>
        <w:tc>
          <w:tcPr>
            <w:tcW w:w="2747" w:type="dxa"/>
            <w:shd w:val="clear" w:color="auto" w:fill="auto"/>
          </w:tcPr>
          <w:p w:rsidR="0035036F" w:rsidRPr="00A44BAB" w:rsidRDefault="0035036F" w:rsidP="0035036F">
            <w:pPr>
              <w:pStyle w:val="Default"/>
              <w:rPr>
                <w:sz w:val="20"/>
                <w:szCs w:val="20"/>
              </w:rPr>
            </w:pPr>
            <w:r w:rsidRPr="00A44BAB">
              <w:rPr>
                <w:sz w:val="20"/>
                <w:szCs w:val="20"/>
              </w:rPr>
              <w:t xml:space="preserve">Feeling hot </w:t>
            </w:r>
          </w:p>
          <w:p w:rsidR="0035036F" w:rsidRPr="00A44BAB" w:rsidRDefault="0035036F" w:rsidP="0035036F">
            <w:pPr>
              <w:pStyle w:val="Default"/>
              <w:rPr>
                <w:sz w:val="20"/>
                <w:szCs w:val="20"/>
              </w:rPr>
            </w:pPr>
            <w:r w:rsidRPr="00A44BAB">
              <w:rPr>
                <w:sz w:val="20"/>
                <w:szCs w:val="20"/>
              </w:rPr>
              <w:t xml:space="preserve">Injection site reaction </w:t>
            </w:r>
          </w:p>
          <w:p w:rsidR="0035036F" w:rsidRPr="00A44BAB" w:rsidRDefault="0035036F" w:rsidP="0035036F">
            <w:pPr>
              <w:pStyle w:val="Default"/>
              <w:rPr>
                <w:sz w:val="20"/>
                <w:szCs w:val="20"/>
              </w:rPr>
            </w:pPr>
            <w:r w:rsidRPr="00A44BAB">
              <w:rPr>
                <w:sz w:val="20"/>
                <w:szCs w:val="20"/>
              </w:rPr>
              <w:t xml:space="preserve">Injection site </w:t>
            </w:r>
            <w:proofErr w:type="spellStart"/>
            <w:r w:rsidRPr="00A44BAB">
              <w:rPr>
                <w:sz w:val="20"/>
                <w:szCs w:val="20"/>
              </w:rPr>
              <w:t>discolouration</w:t>
            </w:r>
            <w:proofErr w:type="spellEnd"/>
            <w:r w:rsidRPr="00A44BAB">
              <w:rPr>
                <w:sz w:val="20"/>
                <w:szCs w:val="20"/>
              </w:rPr>
              <w:t xml:space="preserve"> </w:t>
            </w:r>
          </w:p>
          <w:p w:rsidR="0035036F" w:rsidRPr="00A44BAB" w:rsidRDefault="0035036F" w:rsidP="0035036F">
            <w:pPr>
              <w:pStyle w:val="Default"/>
              <w:rPr>
                <w:sz w:val="20"/>
                <w:szCs w:val="20"/>
              </w:rPr>
            </w:pPr>
            <w:r w:rsidRPr="00A44BAB">
              <w:rPr>
                <w:sz w:val="20"/>
                <w:szCs w:val="20"/>
              </w:rPr>
              <w:t xml:space="preserve">Pyrexia </w:t>
            </w:r>
          </w:p>
          <w:p w:rsidR="0035036F" w:rsidRPr="00A44BAB" w:rsidRDefault="0035036F" w:rsidP="0035036F">
            <w:pPr>
              <w:pStyle w:val="Default"/>
              <w:rPr>
                <w:sz w:val="20"/>
                <w:szCs w:val="20"/>
              </w:rPr>
            </w:pPr>
            <w:r w:rsidRPr="00A44BAB">
              <w:rPr>
                <w:sz w:val="20"/>
                <w:szCs w:val="20"/>
              </w:rPr>
              <w:t xml:space="preserve">Swelling </w:t>
            </w:r>
          </w:p>
          <w:p w:rsidR="0035036F" w:rsidRPr="00A44BAB" w:rsidRDefault="0035036F" w:rsidP="0035036F">
            <w:pPr>
              <w:pStyle w:val="Default"/>
              <w:rPr>
                <w:sz w:val="20"/>
                <w:szCs w:val="20"/>
              </w:rPr>
            </w:pPr>
            <w:r w:rsidRPr="00A44BAB">
              <w:rPr>
                <w:sz w:val="20"/>
                <w:szCs w:val="20"/>
              </w:rPr>
              <w:t xml:space="preserve">Asthenia </w:t>
            </w:r>
          </w:p>
          <w:p w:rsidR="0035036F" w:rsidRPr="00A44BAB" w:rsidRDefault="0035036F" w:rsidP="0035036F">
            <w:pPr>
              <w:pStyle w:val="Default"/>
              <w:rPr>
                <w:sz w:val="20"/>
                <w:szCs w:val="20"/>
              </w:rPr>
            </w:pPr>
            <w:r w:rsidRPr="00A44BAB">
              <w:rPr>
                <w:sz w:val="20"/>
                <w:szCs w:val="20"/>
              </w:rPr>
              <w:t xml:space="preserve">Chills </w:t>
            </w:r>
          </w:p>
          <w:p w:rsidR="0035036F" w:rsidRPr="00A44BAB" w:rsidRDefault="0035036F" w:rsidP="0035036F">
            <w:pPr>
              <w:pStyle w:val="Default"/>
              <w:rPr>
                <w:sz w:val="20"/>
                <w:szCs w:val="20"/>
              </w:rPr>
            </w:pPr>
            <w:r w:rsidRPr="00A44BAB">
              <w:rPr>
                <w:sz w:val="20"/>
                <w:szCs w:val="20"/>
              </w:rPr>
              <w:t xml:space="preserve">Cyst </w:t>
            </w:r>
          </w:p>
          <w:p w:rsidR="0035036F" w:rsidRPr="00A44BAB" w:rsidRDefault="0035036F" w:rsidP="0035036F">
            <w:pPr>
              <w:pStyle w:val="Default"/>
              <w:rPr>
                <w:sz w:val="20"/>
                <w:szCs w:val="20"/>
              </w:rPr>
            </w:pPr>
            <w:r w:rsidRPr="00A44BAB">
              <w:rPr>
                <w:sz w:val="20"/>
                <w:szCs w:val="20"/>
              </w:rPr>
              <w:t xml:space="preserve">Induration </w:t>
            </w:r>
          </w:p>
          <w:p w:rsidR="0035036F" w:rsidRPr="00A44BAB" w:rsidRDefault="0035036F" w:rsidP="0035036F">
            <w:pPr>
              <w:pStyle w:val="Default"/>
              <w:rPr>
                <w:sz w:val="20"/>
                <w:szCs w:val="20"/>
              </w:rPr>
            </w:pPr>
            <w:r w:rsidRPr="00A44BAB">
              <w:rPr>
                <w:sz w:val="20"/>
                <w:szCs w:val="20"/>
              </w:rPr>
              <w:t xml:space="preserve">Influenza like illness </w:t>
            </w:r>
          </w:p>
          <w:p w:rsidR="0035036F" w:rsidRPr="00A44BAB" w:rsidRDefault="0035036F" w:rsidP="0035036F">
            <w:pPr>
              <w:pStyle w:val="Default"/>
              <w:rPr>
                <w:sz w:val="20"/>
                <w:szCs w:val="20"/>
              </w:rPr>
            </w:pPr>
            <w:r w:rsidRPr="00A44BAB">
              <w:rPr>
                <w:sz w:val="20"/>
                <w:szCs w:val="20"/>
              </w:rPr>
              <w:t xml:space="preserve">Injection site nodule </w:t>
            </w:r>
          </w:p>
          <w:p w:rsidR="0035036F" w:rsidRPr="00A44BAB" w:rsidRDefault="0035036F" w:rsidP="0035036F">
            <w:pPr>
              <w:pStyle w:val="Default"/>
              <w:rPr>
                <w:sz w:val="20"/>
                <w:szCs w:val="20"/>
              </w:rPr>
            </w:pPr>
            <w:proofErr w:type="spellStart"/>
            <w:r w:rsidRPr="00A44BAB">
              <w:rPr>
                <w:sz w:val="20"/>
                <w:szCs w:val="20"/>
              </w:rPr>
              <w:t>Oedema</w:t>
            </w:r>
            <w:proofErr w:type="spellEnd"/>
            <w:r w:rsidRPr="00A44BAB">
              <w:rPr>
                <w:sz w:val="20"/>
                <w:szCs w:val="20"/>
              </w:rPr>
              <w:t xml:space="preserve"> </w:t>
            </w:r>
          </w:p>
          <w:p w:rsidR="0035036F" w:rsidRPr="00A44BAB" w:rsidRDefault="0035036F" w:rsidP="0035036F">
            <w:pPr>
              <w:pStyle w:val="Default"/>
              <w:rPr>
                <w:sz w:val="20"/>
                <w:szCs w:val="20"/>
              </w:rPr>
            </w:pPr>
            <w:r w:rsidRPr="00A44BAB">
              <w:rPr>
                <w:sz w:val="20"/>
                <w:szCs w:val="20"/>
              </w:rPr>
              <w:t xml:space="preserve">Secretion discharge </w:t>
            </w:r>
          </w:p>
          <w:p w:rsidR="0035036F" w:rsidRPr="00A44BAB" w:rsidRDefault="0035036F" w:rsidP="00A44BAB">
            <w:pPr>
              <w:ind w:right="-61"/>
              <w:rPr>
                <w:rFonts w:ascii="Times New Roman" w:hAnsi="Times New Roman"/>
                <w:sz w:val="18"/>
                <w:szCs w:val="18"/>
              </w:rPr>
            </w:pPr>
            <w:r w:rsidRPr="00A44BAB">
              <w:rPr>
                <w:sz w:val="20"/>
              </w:rPr>
              <w:t>Tenderness</w:t>
            </w:r>
          </w:p>
        </w:tc>
      </w:tr>
      <w:tr w:rsidR="005015E2" w:rsidRPr="00A44BAB" w:rsidTr="005015E2">
        <w:tc>
          <w:tcPr>
            <w:tcW w:w="2131" w:type="dxa"/>
            <w:shd w:val="clear" w:color="auto" w:fill="auto"/>
          </w:tcPr>
          <w:p w:rsidR="0035036F" w:rsidRPr="00A44BAB" w:rsidRDefault="0035036F" w:rsidP="00A44BAB">
            <w:pPr>
              <w:ind w:right="-61"/>
              <w:rPr>
                <w:rFonts w:ascii="Times New Roman" w:hAnsi="Times New Roman"/>
                <w:sz w:val="18"/>
                <w:szCs w:val="18"/>
              </w:rPr>
            </w:pPr>
            <w:r w:rsidRPr="00A44BAB">
              <w:rPr>
                <w:sz w:val="20"/>
              </w:rPr>
              <w:t xml:space="preserve">Immune system disorders </w:t>
            </w:r>
          </w:p>
        </w:tc>
        <w:tc>
          <w:tcPr>
            <w:tcW w:w="1805" w:type="dxa"/>
            <w:shd w:val="clear" w:color="auto" w:fill="auto"/>
          </w:tcPr>
          <w:p w:rsidR="0035036F" w:rsidRPr="00A44BAB" w:rsidRDefault="0035036F" w:rsidP="00A44BAB">
            <w:pPr>
              <w:ind w:right="-61"/>
              <w:rPr>
                <w:rFonts w:ascii="Times New Roman" w:hAnsi="Times New Roman"/>
                <w:sz w:val="18"/>
                <w:szCs w:val="18"/>
              </w:rPr>
            </w:pPr>
          </w:p>
        </w:tc>
        <w:tc>
          <w:tcPr>
            <w:tcW w:w="1842" w:type="dxa"/>
            <w:shd w:val="clear" w:color="auto" w:fill="auto"/>
          </w:tcPr>
          <w:p w:rsidR="0035036F" w:rsidRPr="00A44BAB" w:rsidRDefault="0035036F" w:rsidP="00A44BAB">
            <w:pPr>
              <w:ind w:right="-61"/>
              <w:rPr>
                <w:rFonts w:ascii="Times New Roman" w:hAnsi="Times New Roman"/>
                <w:sz w:val="18"/>
                <w:szCs w:val="18"/>
              </w:rPr>
            </w:pPr>
          </w:p>
        </w:tc>
        <w:tc>
          <w:tcPr>
            <w:tcW w:w="2747" w:type="dxa"/>
            <w:shd w:val="clear" w:color="auto" w:fill="auto"/>
          </w:tcPr>
          <w:p w:rsidR="0035036F" w:rsidRPr="00A44BAB" w:rsidRDefault="0035036F" w:rsidP="00A44BAB">
            <w:pPr>
              <w:ind w:right="-61"/>
              <w:rPr>
                <w:rFonts w:ascii="Times New Roman" w:hAnsi="Times New Roman"/>
                <w:sz w:val="18"/>
                <w:szCs w:val="18"/>
              </w:rPr>
            </w:pPr>
            <w:r w:rsidRPr="00A44BAB">
              <w:rPr>
                <w:sz w:val="20"/>
              </w:rPr>
              <w:t xml:space="preserve">Drug hypersensitivity </w:t>
            </w:r>
          </w:p>
        </w:tc>
      </w:tr>
      <w:tr w:rsidR="005015E2" w:rsidRPr="00A44BAB" w:rsidTr="005015E2">
        <w:tc>
          <w:tcPr>
            <w:tcW w:w="2131" w:type="dxa"/>
            <w:shd w:val="clear" w:color="auto" w:fill="auto"/>
          </w:tcPr>
          <w:p w:rsidR="0035036F" w:rsidRPr="00A44BAB" w:rsidRDefault="0035036F" w:rsidP="00A44BAB">
            <w:pPr>
              <w:ind w:right="-61"/>
              <w:rPr>
                <w:rFonts w:ascii="Times New Roman" w:hAnsi="Times New Roman"/>
                <w:sz w:val="18"/>
                <w:szCs w:val="18"/>
              </w:rPr>
            </w:pPr>
            <w:r w:rsidRPr="00A44BAB">
              <w:rPr>
                <w:sz w:val="20"/>
              </w:rPr>
              <w:t xml:space="preserve">Infections and </w:t>
            </w:r>
            <w:r w:rsidRPr="00A44BAB">
              <w:rPr>
                <w:sz w:val="20"/>
              </w:rPr>
              <w:lastRenderedPageBreak/>
              <w:t xml:space="preserve">infestations </w:t>
            </w:r>
          </w:p>
        </w:tc>
        <w:tc>
          <w:tcPr>
            <w:tcW w:w="1805" w:type="dxa"/>
            <w:shd w:val="clear" w:color="auto" w:fill="auto"/>
          </w:tcPr>
          <w:p w:rsidR="0035036F" w:rsidRPr="00A44BAB" w:rsidRDefault="0035036F" w:rsidP="00A44BAB">
            <w:pPr>
              <w:ind w:right="-61"/>
              <w:rPr>
                <w:rFonts w:ascii="Times New Roman" w:hAnsi="Times New Roman"/>
                <w:sz w:val="18"/>
                <w:szCs w:val="18"/>
              </w:rPr>
            </w:pPr>
          </w:p>
        </w:tc>
        <w:tc>
          <w:tcPr>
            <w:tcW w:w="1842" w:type="dxa"/>
            <w:shd w:val="clear" w:color="auto" w:fill="auto"/>
          </w:tcPr>
          <w:p w:rsidR="0035036F" w:rsidRPr="00A44BAB" w:rsidRDefault="0035036F" w:rsidP="00A44BAB">
            <w:pPr>
              <w:ind w:right="-61"/>
              <w:rPr>
                <w:rFonts w:ascii="Times New Roman" w:hAnsi="Times New Roman"/>
                <w:sz w:val="18"/>
                <w:szCs w:val="18"/>
              </w:rPr>
            </w:pPr>
          </w:p>
        </w:tc>
        <w:tc>
          <w:tcPr>
            <w:tcW w:w="2747" w:type="dxa"/>
            <w:shd w:val="clear" w:color="auto" w:fill="auto"/>
          </w:tcPr>
          <w:p w:rsidR="0035036F" w:rsidRPr="00A44BAB" w:rsidRDefault="0035036F">
            <w:pPr>
              <w:pStyle w:val="Default"/>
              <w:rPr>
                <w:sz w:val="20"/>
                <w:szCs w:val="20"/>
              </w:rPr>
            </w:pPr>
            <w:r w:rsidRPr="00A44BAB">
              <w:rPr>
                <w:sz w:val="20"/>
                <w:szCs w:val="20"/>
              </w:rPr>
              <w:t xml:space="preserve">Fungal skin infection </w:t>
            </w:r>
          </w:p>
          <w:p w:rsidR="0035036F" w:rsidRPr="00A44BAB" w:rsidRDefault="0035036F">
            <w:pPr>
              <w:pStyle w:val="Default"/>
              <w:rPr>
                <w:sz w:val="20"/>
                <w:szCs w:val="20"/>
              </w:rPr>
            </w:pPr>
            <w:r w:rsidRPr="00A44BAB">
              <w:rPr>
                <w:sz w:val="20"/>
                <w:szCs w:val="20"/>
              </w:rPr>
              <w:lastRenderedPageBreak/>
              <w:t xml:space="preserve">Infection </w:t>
            </w:r>
          </w:p>
          <w:p w:rsidR="0035036F" w:rsidRPr="00A44BAB" w:rsidRDefault="0035036F" w:rsidP="00A44BAB">
            <w:pPr>
              <w:ind w:right="-61"/>
              <w:rPr>
                <w:rFonts w:ascii="Times New Roman" w:hAnsi="Times New Roman"/>
                <w:sz w:val="18"/>
                <w:szCs w:val="18"/>
              </w:rPr>
            </w:pPr>
            <w:r w:rsidRPr="00A44BAB">
              <w:rPr>
                <w:sz w:val="20"/>
              </w:rPr>
              <w:t xml:space="preserve">Upper respiratory infection </w:t>
            </w:r>
          </w:p>
        </w:tc>
      </w:tr>
      <w:tr w:rsidR="005015E2" w:rsidRPr="00A44BAB" w:rsidTr="005015E2">
        <w:tc>
          <w:tcPr>
            <w:tcW w:w="2131" w:type="dxa"/>
            <w:shd w:val="clear" w:color="auto" w:fill="auto"/>
          </w:tcPr>
          <w:p w:rsidR="0035036F" w:rsidRPr="00A44BAB" w:rsidRDefault="0035036F" w:rsidP="00A44BAB">
            <w:pPr>
              <w:ind w:right="-61"/>
              <w:rPr>
                <w:rFonts w:ascii="Times New Roman" w:hAnsi="Times New Roman"/>
                <w:sz w:val="18"/>
                <w:szCs w:val="18"/>
              </w:rPr>
            </w:pPr>
            <w:r w:rsidRPr="00A44BAB">
              <w:rPr>
                <w:sz w:val="20"/>
              </w:rPr>
              <w:lastRenderedPageBreak/>
              <w:t xml:space="preserve">Injury, poisoning and procedural complications </w:t>
            </w:r>
          </w:p>
        </w:tc>
        <w:tc>
          <w:tcPr>
            <w:tcW w:w="1805" w:type="dxa"/>
            <w:shd w:val="clear" w:color="auto" w:fill="auto"/>
          </w:tcPr>
          <w:p w:rsidR="0035036F" w:rsidRPr="00A44BAB" w:rsidRDefault="0035036F" w:rsidP="00A44BAB">
            <w:pPr>
              <w:ind w:right="-61"/>
              <w:rPr>
                <w:rFonts w:ascii="Times New Roman" w:hAnsi="Times New Roman"/>
                <w:sz w:val="18"/>
                <w:szCs w:val="18"/>
              </w:rPr>
            </w:pPr>
          </w:p>
        </w:tc>
        <w:tc>
          <w:tcPr>
            <w:tcW w:w="1842" w:type="dxa"/>
            <w:shd w:val="clear" w:color="auto" w:fill="auto"/>
          </w:tcPr>
          <w:p w:rsidR="0035036F" w:rsidRPr="00A44BAB" w:rsidRDefault="0035036F" w:rsidP="00A44BAB">
            <w:pPr>
              <w:ind w:right="-61"/>
              <w:rPr>
                <w:rFonts w:ascii="Times New Roman" w:hAnsi="Times New Roman"/>
                <w:sz w:val="18"/>
                <w:szCs w:val="18"/>
              </w:rPr>
            </w:pPr>
            <w:r w:rsidRPr="00A44BAB">
              <w:rPr>
                <w:sz w:val="20"/>
              </w:rPr>
              <w:t xml:space="preserve">Procedural pain </w:t>
            </w:r>
          </w:p>
        </w:tc>
        <w:tc>
          <w:tcPr>
            <w:tcW w:w="2747" w:type="dxa"/>
            <w:shd w:val="clear" w:color="auto" w:fill="auto"/>
          </w:tcPr>
          <w:p w:rsidR="0035036F" w:rsidRPr="00A44BAB" w:rsidRDefault="0035036F" w:rsidP="0035036F">
            <w:pPr>
              <w:pStyle w:val="Default"/>
              <w:rPr>
                <w:sz w:val="20"/>
                <w:szCs w:val="20"/>
              </w:rPr>
            </w:pPr>
            <w:r w:rsidRPr="00A44BAB">
              <w:rPr>
                <w:sz w:val="20"/>
                <w:szCs w:val="20"/>
              </w:rPr>
              <w:t xml:space="preserve">Fracture of penis </w:t>
            </w:r>
          </w:p>
          <w:p w:rsidR="0035036F" w:rsidRPr="00A44BAB" w:rsidRDefault="0035036F" w:rsidP="0035036F">
            <w:pPr>
              <w:pStyle w:val="Default"/>
              <w:rPr>
                <w:sz w:val="20"/>
                <w:szCs w:val="20"/>
              </w:rPr>
            </w:pPr>
            <w:r w:rsidRPr="00A44BAB">
              <w:rPr>
                <w:sz w:val="20"/>
                <w:szCs w:val="20"/>
              </w:rPr>
              <w:t xml:space="preserve">Skin laceration </w:t>
            </w:r>
          </w:p>
          <w:p w:rsidR="0035036F" w:rsidRPr="00A44BAB" w:rsidRDefault="0035036F" w:rsidP="0035036F">
            <w:pPr>
              <w:pStyle w:val="Default"/>
              <w:rPr>
                <w:sz w:val="20"/>
                <w:szCs w:val="20"/>
              </w:rPr>
            </w:pPr>
            <w:r w:rsidRPr="00A44BAB">
              <w:rPr>
                <w:sz w:val="20"/>
                <w:szCs w:val="20"/>
              </w:rPr>
              <w:t xml:space="preserve">Open wound </w:t>
            </w:r>
          </w:p>
          <w:p w:rsidR="0035036F" w:rsidRPr="00A44BAB" w:rsidRDefault="0035036F" w:rsidP="0035036F">
            <w:pPr>
              <w:pStyle w:val="Default"/>
              <w:rPr>
                <w:sz w:val="20"/>
                <w:szCs w:val="20"/>
              </w:rPr>
            </w:pPr>
            <w:r w:rsidRPr="00A44BAB">
              <w:rPr>
                <w:sz w:val="20"/>
                <w:szCs w:val="20"/>
              </w:rPr>
              <w:t xml:space="preserve">Scrotal </w:t>
            </w:r>
            <w:proofErr w:type="spellStart"/>
            <w:r w:rsidRPr="00A44BAB">
              <w:rPr>
                <w:sz w:val="20"/>
                <w:szCs w:val="20"/>
              </w:rPr>
              <w:t>haematoma</w:t>
            </w:r>
            <w:proofErr w:type="spellEnd"/>
            <w:r w:rsidRPr="00A44BAB">
              <w:rPr>
                <w:sz w:val="20"/>
                <w:szCs w:val="20"/>
              </w:rPr>
              <w:t xml:space="preserve"> </w:t>
            </w:r>
          </w:p>
          <w:p w:rsidR="0035036F" w:rsidRPr="00A44BAB" w:rsidRDefault="0035036F" w:rsidP="0035036F">
            <w:pPr>
              <w:pStyle w:val="Default"/>
              <w:rPr>
                <w:sz w:val="20"/>
                <w:szCs w:val="20"/>
              </w:rPr>
            </w:pPr>
            <w:r w:rsidRPr="00A44BAB">
              <w:rPr>
                <w:sz w:val="20"/>
                <w:szCs w:val="20"/>
              </w:rPr>
              <w:t xml:space="preserve">Joint injury </w:t>
            </w:r>
          </w:p>
          <w:p w:rsidR="0035036F" w:rsidRPr="00A44BAB" w:rsidRDefault="0035036F" w:rsidP="00A44BAB">
            <w:pPr>
              <w:ind w:right="-61"/>
              <w:rPr>
                <w:rFonts w:ascii="Times New Roman" w:hAnsi="Times New Roman"/>
                <w:sz w:val="18"/>
                <w:szCs w:val="18"/>
              </w:rPr>
            </w:pPr>
            <w:r w:rsidRPr="00A44BAB">
              <w:rPr>
                <w:sz w:val="20"/>
              </w:rPr>
              <w:t>Penis in</w:t>
            </w:r>
            <w:r w:rsidR="008711EF">
              <w:rPr>
                <w:sz w:val="20"/>
              </w:rPr>
              <w:t>jury</w:t>
            </w:r>
          </w:p>
        </w:tc>
      </w:tr>
      <w:tr w:rsidR="005015E2" w:rsidRPr="00A44BAB" w:rsidTr="005015E2">
        <w:tc>
          <w:tcPr>
            <w:tcW w:w="2131" w:type="dxa"/>
            <w:shd w:val="clear" w:color="auto" w:fill="auto"/>
          </w:tcPr>
          <w:p w:rsidR="00423545" w:rsidRPr="00A44BAB" w:rsidRDefault="00423545" w:rsidP="00A44BAB">
            <w:pPr>
              <w:ind w:right="-61"/>
              <w:rPr>
                <w:rFonts w:ascii="Times New Roman" w:hAnsi="Times New Roman"/>
                <w:sz w:val="18"/>
                <w:szCs w:val="18"/>
              </w:rPr>
            </w:pPr>
            <w:r w:rsidRPr="00A44BAB">
              <w:rPr>
                <w:sz w:val="20"/>
              </w:rPr>
              <w:t xml:space="preserve">Investigations </w:t>
            </w:r>
          </w:p>
        </w:tc>
        <w:tc>
          <w:tcPr>
            <w:tcW w:w="1805" w:type="dxa"/>
            <w:shd w:val="clear" w:color="auto" w:fill="auto"/>
          </w:tcPr>
          <w:p w:rsidR="00423545" w:rsidRPr="00A44BAB" w:rsidRDefault="00423545" w:rsidP="00A44BAB">
            <w:pPr>
              <w:ind w:right="-61"/>
              <w:rPr>
                <w:rFonts w:ascii="Times New Roman" w:hAnsi="Times New Roman"/>
                <w:sz w:val="18"/>
                <w:szCs w:val="18"/>
              </w:rPr>
            </w:pPr>
          </w:p>
        </w:tc>
        <w:tc>
          <w:tcPr>
            <w:tcW w:w="1842" w:type="dxa"/>
            <w:shd w:val="clear" w:color="auto" w:fill="auto"/>
          </w:tcPr>
          <w:p w:rsidR="00423545" w:rsidRPr="00A44BAB" w:rsidRDefault="00423545" w:rsidP="00A44BAB">
            <w:pPr>
              <w:ind w:right="-61"/>
              <w:rPr>
                <w:rFonts w:ascii="Times New Roman" w:hAnsi="Times New Roman"/>
                <w:sz w:val="18"/>
                <w:szCs w:val="18"/>
              </w:rPr>
            </w:pPr>
          </w:p>
        </w:tc>
        <w:tc>
          <w:tcPr>
            <w:tcW w:w="2747" w:type="dxa"/>
            <w:shd w:val="clear" w:color="auto" w:fill="auto"/>
          </w:tcPr>
          <w:p w:rsidR="00423545" w:rsidRPr="00A44BAB" w:rsidRDefault="00423545">
            <w:pPr>
              <w:pStyle w:val="Default"/>
              <w:rPr>
                <w:sz w:val="20"/>
                <w:szCs w:val="20"/>
              </w:rPr>
            </w:pPr>
            <w:r w:rsidRPr="00A44BAB">
              <w:rPr>
                <w:sz w:val="20"/>
                <w:szCs w:val="20"/>
              </w:rPr>
              <w:t xml:space="preserve">Blood glucose increased </w:t>
            </w:r>
          </w:p>
          <w:p w:rsidR="00423545" w:rsidRPr="00A44BAB" w:rsidRDefault="00423545">
            <w:pPr>
              <w:pStyle w:val="Default"/>
              <w:rPr>
                <w:sz w:val="20"/>
                <w:szCs w:val="20"/>
              </w:rPr>
            </w:pPr>
            <w:r w:rsidRPr="00A44BAB">
              <w:rPr>
                <w:sz w:val="20"/>
                <w:szCs w:val="20"/>
              </w:rPr>
              <w:t xml:space="preserve">Blood pressure systolic increased </w:t>
            </w:r>
          </w:p>
          <w:p w:rsidR="00423545" w:rsidRPr="00A44BAB" w:rsidRDefault="00423545">
            <w:pPr>
              <w:pStyle w:val="Default"/>
              <w:rPr>
                <w:sz w:val="20"/>
                <w:szCs w:val="20"/>
              </w:rPr>
            </w:pPr>
            <w:r w:rsidRPr="00A44BAB">
              <w:rPr>
                <w:sz w:val="20"/>
                <w:szCs w:val="20"/>
              </w:rPr>
              <w:t xml:space="preserve">Body temperature increased </w:t>
            </w:r>
          </w:p>
          <w:p w:rsidR="00423545" w:rsidRPr="00A44BAB" w:rsidRDefault="00423545" w:rsidP="00A44BAB">
            <w:pPr>
              <w:ind w:right="-61"/>
              <w:rPr>
                <w:rFonts w:ascii="Times New Roman" w:hAnsi="Times New Roman"/>
                <w:sz w:val="18"/>
                <w:szCs w:val="18"/>
              </w:rPr>
            </w:pPr>
            <w:r w:rsidRPr="00A44BAB">
              <w:rPr>
                <w:sz w:val="20"/>
              </w:rPr>
              <w:t xml:space="preserve">Eosinophil count increased </w:t>
            </w:r>
          </w:p>
        </w:tc>
      </w:tr>
      <w:tr w:rsidR="005015E2" w:rsidRPr="00A44BAB" w:rsidTr="005015E2">
        <w:tc>
          <w:tcPr>
            <w:tcW w:w="2131" w:type="dxa"/>
            <w:shd w:val="clear" w:color="auto" w:fill="auto"/>
          </w:tcPr>
          <w:p w:rsidR="00423545" w:rsidRPr="00A44BAB" w:rsidRDefault="00423545" w:rsidP="00A44BAB">
            <w:pPr>
              <w:ind w:right="-61"/>
              <w:rPr>
                <w:rFonts w:ascii="Times New Roman" w:hAnsi="Times New Roman"/>
                <w:sz w:val="18"/>
                <w:szCs w:val="18"/>
              </w:rPr>
            </w:pPr>
            <w:r w:rsidRPr="00A44BAB">
              <w:rPr>
                <w:sz w:val="20"/>
              </w:rPr>
              <w:t xml:space="preserve">Metabolism and nutrition disorders </w:t>
            </w:r>
          </w:p>
        </w:tc>
        <w:tc>
          <w:tcPr>
            <w:tcW w:w="1805" w:type="dxa"/>
            <w:shd w:val="clear" w:color="auto" w:fill="auto"/>
          </w:tcPr>
          <w:p w:rsidR="00423545" w:rsidRPr="00A44BAB" w:rsidRDefault="00423545" w:rsidP="00A44BAB">
            <w:pPr>
              <w:ind w:right="-61"/>
              <w:rPr>
                <w:rFonts w:ascii="Times New Roman" w:hAnsi="Times New Roman"/>
                <w:sz w:val="18"/>
                <w:szCs w:val="18"/>
              </w:rPr>
            </w:pPr>
          </w:p>
        </w:tc>
        <w:tc>
          <w:tcPr>
            <w:tcW w:w="1842" w:type="dxa"/>
            <w:shd w:val="clear" w:color="auto" w:fill="auto"/>
          </w:tcPr>
          <w:p w:rsidR="00423545" w:rsidRPr="00A44BAB" w:rsidRDefault="00423545" w:rsidP="00A44BAB">
            <w:pPr>
              <w:ind w:right="-61"/>
              <w:rPr>
                <w:rFonts w:ascii="Times New Roman" w:hAnsi="Times New Roman"/>
                <w:sz w:val="18"/>
                <w:szCs w:val="18"/>
              </w:rPr>
            </w:pPr>
          </w:p>
        </w:tc>
        <w:tc>
          <w:tcPr>
            <w:tcW w:w="2747" w:type="dxa"/>
            <w:shd w:val="clear" w:color="auto" w:fill="auto"/>
          </w:tcPr>
          <w:p w:rsidR="00423545" w:rsidRPr="00A44BAB" w:rsidRDefault="00423545" w:rsidP="00A44BAB">
            <w:pPr>
              <w:ind w:right="-61"/>
              <w:rPr>
                <w:rFonts w:ascii="Times New Roman" w:hAnsi="Times New Roman"/>
                <w:sz w:val="18"/>
                <w:szCs w:val="18"/>
              </w:rPr>
            </w:pPr>
            <w:r w:rsidRPr="00A44BAB">
              <w:rPr>
                <w:sz w:val="20"/>
              </w:rPr>
              <w:t xml:space="preserve">Fluid retention </w:t>
            </w:r>
          </w:p>
        </w:tc>
      </w:tr>
      <w:tr w:rsidR="005015E2" w:rsidRPr="00A44BAB" w:rsidTr="005015E2">
        <w:tc>
          <w:tcPr>
            <w:tcW w:w="2131" w:type="dxa"/>
            <w:shd w:val="clear" w:color="auto" w:fill="auto"/>
          </w:tcPr>
          <w:p w:rsidR="00423545" w:rsidRPr="00A44BAB" w:rsidRDefault="00423545" w:rsidP="00A44BAB">
            <w:pPr>
              <w:ind w:right="-61"/>
              <w:rPr>
                <w:rFonts w:ascii="Times New Roman" w:hAnsi="Times New Roman"/>
                <w:sz w:val="18"/>
                <w:szCs w:val="18"/>
              </w:rPr>
            </w:pPr>
            <w:r w:rsidRPr="00A44BAB">
              <w:rPr>
                <w:sz w:val="20"/>
              </w:rPr>
              <w:t xml:space="preserve">Musculoskeletal and connective tissue disorders </w:t>
            </w:r>
          </w:p>
        </w:tc>
        <w:tc>
          <w:tcPr>
            <w:tcW w:w="1805" w:type="dxa"/>
            <w:shd w:val="clear" w:color="auto" w:fill="auto"/>
          </w:tcPr>
          <w:p w:rsidR="00423545" w:rsidRPr="00A44BAB" w:rsidRDefault="00423545" w:rsidP="00A44BAB">
            <w:pPr>
              <w:ind w:right="-61"/>
              <w:rPr>
                <w:rFonts w:ascii="Times New Roman" w:hAnsi="Times New Roman"/>
                <w:sz w:val="18"/>
                <w:szCs w:val="18"/>
              </w:rPr>
            </w:pPr>
          </w:p>
        </w:tc>
        <w:tc>
          <w:tcPr>
            <w:tcW w:w="1842" w:type="dxa"/>
            <w:shd w:val="clear" w:color="auto" w:fill="auto"/>
          </w:tcPr>
          <w:p w:rsidR="00423545" w:rsidRPr="00A44BAB" w:rsidRDefault="00423545" w:rsidP="00A44BAB">
            <w:pPr>
              <w:ind w:right="-61"/>
              <w:rPr>
                <w:rFonts w:ascii="Times New Roman" w:hAnsi="Times New Roman"/>
                <w:sz w:val="18"/>
                <w:szCs w:val="18"/>
              </w:rPr>
            </w:pPr>
          </w:p>
        </w:tc>
        <w:tc>
          <w:tcPr>
            <w:tcW w:w="2747" w:type="dxa"/>
            <w:shd w:val="clear" w:color="auto" w:fill="auto"/>
          </w:tcPr>
          <w:p w:rsidR="00423545" w:rsidRPr="00A44BAB" w:rsidRDefault="00423545">
            <w:pPr>
              <w:pStyle w:val="Default"/>
              <w:rPr>
                <w:sz w:val="20"/>
                <w:szCs w:val="20"/>
              </w:rPr>
            </w:pPr>
            <w:r w:rsidRPr="00A44BAB">
              <w:rPr>
                <w:sz w:val="20"/>
                <w:szCs w:val="20"/>
              </w:rPr>
              <w:t xml:space="preserve">Back pain </w:t>
            </w:r>
          </w:p>
          <w:p w:rsidR="00423545" w:rsidRPr="00A44BAB" w:rsidRDefault="00423545">
            <w:pPr>
              <w:pStyle w:val="Default"/>
              <w:rPr>
                <w:sz w:val="20"/>
                <w:szCs w:val="20"/>
              </w:rPr>
            </w:pPr>
            <w:r w:rsidRPr="00A44BAB">
              <w:rPr>
                <w:sz w:val="20"/>
                <w:szCs w:val="20"/>
              </w:rPr>
              <w:t xml:space="preserve">Pubic pain </w:t>
            </w:r>
          </w:p>
          <w:p w:rsidR="00423545" w:rsidRPr="00A44BAB" w:rsidRDefault="00423545">
            <w:pPr>
              <w:pStyle w:val="Default"/>
              <w:rPr>
                <w:sz w:val="20"/>
                <w:szCs w:val="20"/>
              </w:rPr>
            </w:pPr>
            <w:r w:rsidRPr="00A44BAB">
              <w:rPr>
                <w:sz w:val="20"/>
                <w:szCs w:val="20"/>
              </w:rPr>
              <w:t xml:space="preserve">Groin pain </w:t>
            </w:r>
          </w:p>
          <w:p w:rsidR="00423545" w:rsidRPr="00A44BAB" w:rsidRDefault="00423545">
            <w:pPr>
              <w:pStyle w:val="Default"/>
              <w:rPr>
                <w:sz w:val="20"/>
                <w:szCs w:val="20"/>
              </w:rPr>
            </w:pPr>
            <w:r w:rsidRPr="00A44BAB">
              <w:rPr>
                <w:sz w:val="20"/>
                <w:szCs w:val="20"/>
              </w:rPr>
              <w:t xml:space="preserve">Ligament disorder </w:t>
            </w:r>
          </w:p>
          <w:p w:rsidR="00423545" w:rsidRPr="00A44BAB" w:rsidRDefault="00423545">
            <w:pPr>
              <w:pStyle w:val="Default"/>
              <w:rPr>
                <w:sz w:val="20"/>
                <w:szCs w:val="20"/>
              </w:rPr>
            </w:pPr>
            <w:r w:rsidRPr="00A44BAB">
              <w:rPr>
                <w:sz w:val="20"/>
                <w:szCs w:val="20"/>
              </w:rPr>
              <w:t xml:space="preserve">Ligament pain </w:t>
            </w:r>
          </w:p>
          <w:p w:rsidR="00423545" w:rsidRPr="00A44BAB" w:rsidRDefault="00423545" w:rsidP="00A44BAB">
            <w:pPr>
              <w:ind w:right="-61"/>
              <w:rPr>
                <w:rFonts w:ascii="Times New Roman" w:hAnsi="Times New Roman"/>
                <w:sz w:val="18"/>
                <w:szCs w:val="18"/>
              </w:rPr>
            </w:pPr>
            <w:r w:rsidRPr="00A44BAB">
              <w:rPr>
                <w:sz w:val="20"/>
              </w:rPr>
              <w:t xml:space="preserve">Musculoskeletal discomfort </w:t>
            </w:r>
          </w:p>
        </w:tc>
      </w:tr>
      <w:tr w:rsidR="005015E2" w:rsidRPr="00A44BAB" w:rsidTr="005015E2">
        <w:tc>
          <w:tcPr>
            <w:tcW w:w="2131" w:type="dxa"/>
            <w:shd w:val="clear" w:color="auto" w:fill="auto"/>
          </w:tcPr>
          <w:p w:rsidR="00423545" w:rsidRPr="00A44BAB" w:rsidRDefault="00423545" w:rsidP="00A44BAB">
            <w:pPr>
              <w:ind w:right="-61"/>
              <w:rPr>
                <w:rFonts w:ascii="Times New Roman" w:hAnsi="Times New Roman"/>
                <w:sz w:val="18"/>
                <w:szCs w:val="18"/>
              </w:rPr>
            </w:pPr>
            <w:r w:rsidRPr="00A44BAB">
              <w:rPr>
                <w:sz w:val="20"/>
              </w:rPr>
              <w:t xml:space="preserve">Nervous system disorders </w:t>
            </w:r>
          </w:p>
        </w:tc>
        <w:tc>
          <w:tcPr>
            <w:tcW w:w="1805" w:type="dxa"/>
            <w:shd w:val="clear" w:color="auto" w:fill="auto"/>
          </w:tcPr>
          <w:p w:rsidR="00423545" w:rsidRPr="00A44BAB" w:rsidRDefault="00423545" w:rsidP="00A44BAB">
            <w:pPr>
              <w:ind w:right="-61"/>
              <w:rPr>
                <w:rFonts w:ascii="Times New Roman" w:hAnsi="Times New Roman"/>
                <w:sz w:val="18"/>
                <w:szCs w:val="18"/>
              </w:rPr>
            </w:pPr>
          </w:p>
        </w:tc>
        <w:tc>
          <w:tcPr>
            <w:tcW w:w="1842" w:type="dxa"/>
            <w:shd w:val="clear" w:color="auto" w:fill="auto"/>
          </w:tcPr>
          <w:p w:rsidR="00423545" w:rsidRPr="00A44BAB" w:rsidRDefault="00423545" w:rsidP="00A44BAB">
            <w:pPr>
              <w:ind w:right="-61"/>
              <w:rPr>
                <w:rFonts w:ascii="Times New Roman" w:hAnsi="Times New Roman"/>
                <w:sz w:val="18"/>
                <w:szCs w:val="18"/>
              </w:rPr>
            </w:pPr>
          </w:p>
        </w:tc>
        <w:tc>
          <w:tcPr>
            <w:tcW w:w="2747" w:type="dxa"/>
            <w:shd w:val="clear" w:color="auto" w:fill="auto"/>
          </w:tcPr>
          <w:p w:rsidR="00423545" w:rsidRPr="00A44BAB" w:rsidRDefault="00423545">
            <w:pPr>
              <w:pStyle w:val="Default"/>
              <w:rPr>
                <w:sz w:val="20"/>
                <w:szCs w:val="20"/>
              </w:rPr>
            </w:pPr>
            <w:r w:rsidRPr="00A44BAB">
              <w:rPr>
                <w:sz w:val="20"/>
                <w:szCs w:val="20"/>
              </w:rPr>
              <w:t xml:space="preserve">Headache </w:t>
            </w:r>
          </w:p>
          <w:p w:rsidR="00423545" w:rsidRPr="00A44BAB" w:rsidRDefault="00423545">
            <w:pPr>
              <w:pStyle w:val="Default"/>
              <w:rPr>
                <w:sz w:val="20"/>
                <w:szCs w:val="20"/>
              </w:rPr>
            </w:pPr>
            <w:r w:rsidRPr="00A44BAB">
              <w:rPr>
                <w:sz w:val="20"/>
                <w:szCs w:val="20"/>
              </w:rPr>
              <w:t xml:space="preserve">Dizziness </w:t>
            </w:r>
          </w:p>
          <w:p w:rsidR="00423545" w:rsidRPr="00A44BAB" w:rsidRDefault="00423545">
            <w:pPr>
              <w:pStyle w:val="Default"/>
              <w:rPr>
                <w:sz w:val="20"/>
                <w:szCs w:val="20"/>
              </w:rPr>
            </w:pPr>
            <w:proofErr w:type="spellStart"/>
            <w:r w:rsidRPr="00A44BAB">
              <w:rPr>
                <w:sz w:val="20"/>
                <w:szCs w:val="20"/>
              </w:rPr>
              <w:t>Dysgeusia</w:t>
            </w:r>
            <w:proofErr w:type="spellEnd"/>
            <w:r w:rsidRPr="00A44BAB">
              <w:rPr>
                <w:sz w:val="20"/>
                <w:szCs w:val="20"/>
              </w:rPr>
              <w:t xml:space="preserve"> </w:t>
            </w:r>
          </w:p>
          <w:p w:rsidR="00423545" w:rsidRPr="00A44BAB" w:rsidRDefault="00423545">
            <w:pPr>
              <w:pStyle w:val="Default"/>
              <w:rPr>
                <w:sz w:val="20"/>
                <w:szCs w:val="20"/>
              </w:rPr>
            </w:pPr>
            <w:proofErr w:type="spellStart"/>
            <w:r w:rsidRPr="00A44BAB">
              <w:rPr>
                <w:sz w:val="20"/>
                <w:szCs w:val="20"/>
              </w:rPr>
              <w:t>Paraesthesia</w:t>
            </w:r>
            <w:proofErr w:type="spellEnd"/>
            <w:r w:rsidRPr="00A44BAB">
              <w:rPr>
                <w:sz w:val="20"/>
                <w:szCs w:val="20"/>
              </w:rPr>
              <w:t xml:space="preserve"> </w:t>
            </w:r>
          </w:p>
          <w:p w:rsidR="00423545" w:rsidRPr="00A44BAB" w:rsidRDefault="00423545">
            <w:pPr>
              <w:pStyle w:val="Default"/>
              <w:rPr>
                <w:sz w:val="20"/>
                <w:szCs w:val="20"/>
              </w:rPr>
            </w:pPr>
            <w:r w:rsidRPr="00A44BAB">
              <w:rPr>
                <w:sz w:val="20"/>
                <w:szCs w:val="20"/>
              </w:rPr>
              <w:t xml:space="preserve">Burning sensation </w:t>
            </w:r>
          </w:p>
          <w:p w:rsidR="00423545" w:rsidRPr="00A44BAB" w:rsidRDefault="00423545">
            <w:pPr>
              <w:pStyle w:val="Default"/>
              <w:rPr>
                <w:sz w:val="20"/>
                <w:szCs w:val="20"/>
              </w:rPr>
            </w:pPr>
            <w:proofErr w:type="spellStart"/>
            <w:r w:rsidRPr="00A44BAB">
              <w:rPr>
                <w:sz w:val="20"/>
                <w:szCs w:val="20"/>
              </w:rPr>
              <w:t>Hyperaesthesia</w:t>
            </w:r>
            <w:proofErr w:type="spellEnd"/>
            <w:r w:rsidRPr="00A44BAB">
              <w:rPr>
                <w:sz w:val="20"/>
                <w:szCs w:val="20"/>
              </w:rPr>
              <w:t xml:space="preserve"> </w:t>
            </w:r>
          </w:p>
          <w:p w:rsidR="00423545" w:rsidRPr="00A44BAB" w:rsidRDefault="00423545" w:rsidP="00A44BAB">
            <w:pPr>
              <w:ind w:right="-61"/>
              <w:rPr>
                <w:rFonts w:ascii="Times New Roman" w:hAnsi="Times New Roman"/>
                <w:sz w:val="18"/>
                <w:szCs w:val="18"/>
              </w:rPr>
            </w:pPr>
            <w:proofErr w:type="spellStart"/>
            <w:r w:rsidRPr="00A44BAB">
              <w:rPr>
                <w:sz w:val="20"/>
              </w:rPr>
              <w:t>Hypoaesthesia</w:t>
            </w:r>
            <w:proofErr w:type="spellEnd"/>
            <w:r w:rsidRPr="00A44BAB">
              <w:rPr>
                <w:sz w:val="20"/>
              </w:rPr>
              <w:t xml:space="preserve"> </w:t>
            </w:r>
          </w:p>
        </w:tc>
      </w:tr>
      <w:tr w:rsidR="005015E2" w:rsidRPr="00A44BAB" w:rsidTr="005015E2">
        <w:tc>
          <w:tcPr>
            <w:tcW w:w="2131" w:type="dxa"/>
            <w:shd w:val="clear" w:color="auto" w:fill="auto"/>
          </w:tcPr>
          <w:p w:rsidR="00423545" w:rsidRPr="00A44BAB" w:rsidRDefault="00423545" w:rsidP="00A44BAB">
            <w:pPr>
              <w:ind w:right="-61"/>
              <w:rPr>
                <w:rFonts w:ascii="Times New Roman" w:hAnsi="Times New Roman"/>
                <w:sz w:val="18"/>
                <w:szCs w:val="18"/>
              </w:rPr>
            </w:pPr>
            <w:r w:rsidRPr="00A44BAB">
              <w:rPr>
                <w:sz w:val="20"/>
              </w:rPr>
              <w:t xml:space="preserve">Psychiatric disorders </w:t>
            </w:r>
          </w:p>
        </w:tc>
        <w:tc>
          <w:tcPr>
            <w:tcW w:w="1805" w:type="dxa"/>
            <w:shd w:val="clear" w:color="auto" w:fill="auto"/>
          </w:tcPr>
          <w:p w:rsidR="00423545" w:rsidRPr="00A44BAB" w:rsidRDefault="00423545" w:rsidP="00A44BAB">
            <w:pPr>
              <w:ind w:right="-61"/>
              <w:rPr>
                <w:rFonts w:ascii="Times New Roman" w:hAnsi="Times New Roman"/>
                <w:sz w:val="18"/>
                <w:szCs w:val="18"/>
              </w:rPr>
            </w:pPr>
          </w:p>
        </w:tc>
        <w:tc>
          <w:tcPr>
            <w:tcW w:w="1842" w:type="dxa"/>
            <w:shd w:val="clear" w:color="auto" w:fill="auto"/>
          </w:tcPr>
          <w:p w:rsidR="00423545" w:rsidRPr="00A44BAB" w:rsidRDefault="00423545" w:rsidP="00A44BAB">
            <w:pPr>
              <w:ind w:right="-61"/>
              <w:rPr>
                <w:rFonts w:ascii="Times New Roman" w:hAnsi="Times New Roman"/>
                <w:sz w:val="18"/>
                <w:szCs w:val="18"/>
              </w:rPr>
            </w:pPr>
          </w:p>
        </w:tc>
        <w:tc>
          <w:tcPr>
            <w:tcW w:w="2747" w:type="dxa"/>
            <w:shd w:val="clear" w:color="auto" w:fill="auto"/>
          </w:tcPr>
          <w:p w:rsidR="00423545" w:rsidRPr="00A44BAB" w:rsidRDefault="00423545">
            <w:pPr>
              <w:pStyle w:val="Default"/>
              <w:rPr>
                <w:sz w:val="20"/>
                <w:szCs w:val="20"/>
              </w:rPr>
            </w:pPr>
            <w:r w:rsidRPr="00A44BAB">
              <w:rPr>
                <w:sz w:val="20"/>
                <w:szCs w:val="20"/>
              </w:rPr>
              <w:t xml:space="preserve">Abnormal dreams </w:t>
            </w:r>
          </w:p>
          <w:p w:rsidR="00423545" w:rsidRPr="00A44BAB" w:rsidRDefault="00423545">
            <w:pPr>
              <w:pStyle w:val="Default"/>
              <w:rPr>
                <w:sz w:val="20"/>
                <w:szCs w:val="20"/>
              </w:rPr>
            </w:pPr>
            <w:r w:rsidRPr="00A44BAB">
              <w:rPr>
                <w:sz w:val="20"/>
                <w:szCs w:val="20"/>
              </w:rPr>
              <w:t xml:space="preserve">Depression </w:t>
            </w:r>
          </w:p>
          <w:p w:rsidR="00423545" w:rsidRPr="00A44BAB" w:rsidRDefault="00423545" w:rsidP="00A44BAB">
            <w:pPr>
              <w:ind w:right="-61"/>
              <w:rPr>
                <w:rFonts w:ascii="Times New Roman" w:hAnsi="Times New Roman"/>
                <w:sz w:val="18"/>
                <w:szCs w:val="18"/>
              </w:rPr>
            </w:pPr>
            <w:r w:rsidRPr="00A44BAB">
              <w:rPr>
                <w:sz w:val="20"/>
              </w:rPr>
              <w:t xml:space="preserve">Sexual inhibition </w:t>
            </w:r>
          </w:p>
        </w:tc>
      </w:tr>
      <w:tr w:rsidR="005015E2" w:rsidRPr="00A44BAB" w:rsidTr="005015E2">
        <w:tc>
          <w:tcPr>
            <w:tcW w:w="2131" w:type="dxa"/>
            <w:shd w:val="clear" w:color="auto" w:fill="auto"/>
          </w:tcPr>
          <w:p w:rsidR="00423545" w:rsidRPr="00A44BAB" w:rsidRDefault="00423545" w:rsidP="00A44BAB">
            <w:pPr>
              <w:ind w:right="-61"/>
              <w:rPr>
                <w:rFonts w:ascii="Times New Roman" w:hAnsi="Times New Roman"/>
                <w:sz w:val="18"/>
                <w:szCs w:val="18"/>
              </w:rPr>
            </w:pPr>
            <w:r w:rsidRPr="00A44BAB">
              <w:rPr>
                <w:sz w:val="20"/>
              </w:rPr>
              <w:t xml:space="preserve">Renal and urinary disorders </w:t>
            </w:r>
          </w:p>
        </w:tc>
        <w:tc>
          <w:tcPr>
            <w:tcW w:w="1805" w:type="dxa"/>
            <w:shd w:val="clear" w:color="auto" w:fill="auto"/>
          </w:tcPr>
          <w:p w:rsidR="00423545" w:rsidRPr="00A44BAB" w:rsidRDefault="00423545" w:rsidP="00A44BAB">
            <w:pPr>
              <w:ind w:right="-61"/>
              <w:rPr>
                <w:rFonts w:ascii="Times New Roman" w:hAnsi="Times New Roman"/>
                <w:sz w:val="18"/>
                <w:szCs w:val="18"/>
              </w:rPr>
            </w:pPr>
          </w:p>
        </w:tc>
        <w:tc>
          <w:tcPr>
            <w:tcW w:w="1842" w:type="dxa"/>
            <w:shd w:val="clear" w:color="auto" w:fill="auto"/>
          </w:tcPr>
          <w:p w:rsidR="00423545" w:rsidRPr="00A44BAB" w:rsidRDefault="00423545" w:rsidP="00A44BAB">
            <w:pPr>
              <w:ind w:right="-61"/>
              <w:rPr>
                <w:rFonts w:ascii="Times New Roman" w:hAnsi="Times New Roman"/>
                <w:sz w:val="18"/>
                <w:szCs w:val="18"/>
              </w:rPr>
            </w:pPr>
          </w:p>
        </w:tc>
        <w:tc>
          <w:tcPr>
            <w:tcW w:w="2747" w:type="dxa"/>
            <w:shd w:val="clear" w:color="auto" w:fill="auto"/>
          </w:tcPr>
          <w:p w:rsidR="00423545" w:rsidRPr="00A44BAB" w:rsidRDefault="00423545">
            <w:pPr>
              <w:pStyle w:val="Default"/>
              <w:rPr>
                <w:sz w:val="20"/>
                <w:szCs w:val="20"/>
              </w:rPr>
            </w:pPr>
            <w:r w:rsidRPr="00A44BAB">
              <w:rPr>
                <w:sz w:val="20"/>
                <w:szCs w:val="20"/>
              </w:rPr>
              <w:t xml:space="preserve">Dysuria </w:t>
            </w:r>
          </w:p>
          <w:p w:rsidR="00423545" w:rsidRPr="00A44BAB" w:rsidRDefault="00423545" w:rsidP="00A44BAB">
            <w:pPr>
              <w:ind w:right="-61"/>
              <w:rPr>
                <w:rFonts w:ascii="Times New Roman" w:hAnsi="Times New Roman"/>
                <w:sz w:val="18"/>
                <w:szCs w:val="18"/>
              </w:rPr>
            </w:pPr>
            <w:proofErr w:type="spellStart"/>
            <w:r w:rsidRPr="00A44BAB">
              <w:rPr>
                <w:sz w:val="20"/>
              </w:rPr>
              <w:t>Pollakiuria</w:t>
            </w:r>
            <w:proofErr w:type="spellEnd"/>
            <w:r w:rsidRPr="00A44BAB">
              <w:rPr>
                <w:sz w:val="20"/>
              </w:rPr>
              <w:t xml:space="preserve"> </w:t>
            </w:r>
          </w:p>
        </w:tc>
      </w:tr>
      <w:tr w:rsidR="005015E2" w:rsidRPr="00A44BAB" w:rsidTr="005015E2">
        <w:tc>
          <w:tcPr>
            <w:tcW w:w="2131" w:type="dxa"/>
            <w:shd w:val="clear" w:color="auto" w:fill="auto"/>
          </w:tcPr>
          <w:p w:rsidR="00423545" w:rsidRPr="00A44BAB" w:rsidRDefault="00423545" w:rsidP="00A44BAB">
            <w:pPr>
              <w:ind w:right="-61"/>
              <w:rPr>
                <w:rFonts w:ascii="Times New Roman" w:hAnsi="Times New Roman"/>
                <w:sz w:val="18"/>
                <w:szCs w:val="18"/>
              </w:rPr>
            </w:pPr>
            <w:r w:rsidRPr="00A44BAB">
              <w:rPr>
                <w:sz w:val="20"/>
              </w:rPr>
              <w:t xml:space="preserve">Reproductive system and breast disorders </w:t>
            </w:r>
          </w:p>
        </w:tc>
        <w:tc>
          <w:tcPr>
            <w:tcW w:w="1805" w:type="dxa"/>
            <w:shd w:val="clear" w:color="auto" w:fill="auto"/>
          </w:tcPr>
          <w:p w:rsidR="00423545" w:rsidRPr="00AF4921" w:rsidRDefault="00423545">
            <w:pPr>
              <w:pStyle w:val="Default"/>
              <w:rPr>
                <w:sz w:val="20"/>
                <w:szCs w:val="20"/>
                <w:lang w:val="it-IT"/>
              </w:rPr>
            </w:pPr>
            <w:r w:rsidRPr="00AF4921">
              <w:rPr>
                <w:sz w:val="20"/>
                <w:szCs w:val="20"/>
                <w:lang w:val="it-IT"/>
              </w:rPr>
              <w:t>Penile haematoma</w:t>
            </w:r>
            <w:r w:rsidRPr="005314C4">
              <w:rPr>
                <w:sz w:val="20"/>
                <w:szCs w:val="20"/>
                <w:vertAlign w:val="superscript"/>
                <w:lang w:val="it-IT"/>
              </w:rPr>
              <w:t>a</w:t>
            </w:r>
            <w:r w:rsidRPr="00AF4921">
              <w:rPr>
                <w:sz w:val="20"/>
                <w:szCs w:val="20"/>
                <w:lang w:val="it-IT"/>
              </w:rPr>
              <w:t xml:space="preserve"> </w:t>
            </w:r>
          </w:p>
          <w:p w:rsidR="00423545" w:rsidRPr="00AB0FEF" w:rsidRDefault="00423545">
            <w:pPr>
              <w:pStyle w:val="Default"/>
              <w:rPr>
                <w:sz w:val="20"/>
                <w:szCs w:val="20"/>
                <w:lang w:val="it-IT"/>
              </w:rPr>
            </w:pPr>
            <w:r w:rsidRPr="00AB0FEF">
              <w:rPr>
                <w:sz w:val="20"/>
                <w:szCs w:val="20"/>
                <w:lang w:val="it-IT"/>
              </w:rPr>
              <w:t>Penile swelling</w:t>
            </w:r>
            <w:r w:rsidRPr="005314C4">
              <w:rPr>
                <w:sz w:val="20"/>
                <w:szCs w:val="20"/>
                <w:vertAlign w:val="superscript"/>
                <w:lang w:val="it-IT"/>
              </w:rPr>
              <w:t xml:space="preserve">b </w:t>
            </w:r>
          </w:p>
          <w:p w:rsidR="00423545" w:rsidRPr="00AD6315" w:rsidRDefault="00423545">
            <w:pPr>
              <w:pStyle w:val="Default"/>
              <w:rPr>
                <w:sz w:val="20"/>
                <w:szCs w:val="20"/>
                <w:lang w:val="it-IT"/>
              </w:rPr>
            </w:pPr>
            <w:r w:rsidRPr="00AD6315">
              <w:rPr>
                <w:sz w:val="20"/>
                <w:szCs w:val="20"/>
                <w:lang w:val="it-IT"/>
              </w:rPr>
              <w:t>Penile pain</w:t>
            </w:r>
            <w:r w:rsidRPr="005314C4">
              <w:rPr>
                <w:sz w:val="20"/>
                <w:szCs w:val="20"/>
                <w:vertAlign w:val="superscript"/>
                <w:lang w:val="it-IT"/>
              </w:rPr>
              <w:t>c</w:t>
            </w:r>
            <w:r w:rsidRPr="00AD6315">
              <w:rPr>
                <w:sz w:val="20"/>
                <w:szCs w:val="20"/>
                <w:lang w:val="it-IT"/>
              </w:rPr>
              <w:t xml:space="preserve"> </w:t>
            </w:r>
          </w:p>
          <w:p w:rsidR="00423545" w:rsidRPr="00A44BAB" w:rsidRDefault="00423545" w:rsidP="00A44BAB">
            <w:pPr>
              <w:ind w:right="-61"/>
              <w:rPr>
                <w:rFonts w:ascii="Times New Roman" w:hAnsi="Times New Roman"/>
                <w:sz w:val="18"/>
                <w:szCs w:val="18"/>
              </w:rPr>
            </w:pPr>
            <w:r w:rsidRPr="00A44BAB">
              <w:rPr>
                <w:sz w:val="20"/>
              </w:rPr>
              <w:t xml:space="preserve">Penile </w:t>
            </w:r>
            <w:proofErr w:type="spellStart"/>
            <w:r w:rsidRPr="00A44BAB">
              <w:rPr>
                <w:sz w:val="20"/>
              </w:rPr>
              <w:t>ecchymosis</w:t>
            </w:r>
            <w:r w:rsidRPr="005314C4">
              <w:rPr>
                <w:sz w:val="20"/>
                <w:vertAlign w:val="superscript"/>
              </w:rPr>
              <w:t>d</w:t>
            </w:r>
            <w:proofErr w:type="spellEnd"/>
            <w:r w:rsidRPr="00A44BAB">
              <w:rPr>
                <w:sz w:val="20"/>
              </w:rPr>
              <w:t xml:space="preserve"> </w:t>
            </w:r>
          </w:p>
        </w:tc>
        <w:tc>
          <w:tcPr>
            <w:tcW w:w="1842" w:type="dxa"/>
            <w:shd w:val="clear" w:color="auto" w:fill="auto"/>
          </w:tcPr>
          <w:p w:rsidR="00423545" w:rsidRPr="00A44BAB" w:rsidRDefault="00423545">
            <w:pPr>
              <w:pStyle w:val="Default"/>
              <w:rPr>
                <w:sz w:val="20"/>
                <w:szCs w:val="20"/>
              </w:rPr>
            </w:pPr>
            <w:r w:rsidRPr="00A44BAB">
              <w:rPr>
                <w:sz w:val="20"/>
                <w:szCs w:val="20"/>
              </w:rPr>
              <w:t xml:space="preserve">Penile blister </w:t>
            </w:r>
          </w:p>
          <w:p w:rsidR="00423545" w:rsidRPr="00A44BAB" w:rsidRDefault="00423545">
            <w:pPr>
              <w:pStyle w:val="Default"/>
              <w:rPr>
                <w:sz w:val="20"/>
                <w:szCs w:val="20"/>
              </w:rPr>
            </w:pPr>
            <w:r w:rsidRPr="00A44BAB">
              <w:rPr>
                <w:sz w:val="20"/>
                <w:szCs w:val="20"/>
              </w:rPr>
              <w:t xml:space="preserve">Pruritus genital </w:t>
            </w:r>
          </w:p>
          <w:p w:rsidR="00423545" w:rsidRPr="00A44BAB" w:rsidRDefault="00423545">
            <w:pPr>
              <w:pStyle w:val="Default"/>
              <w:rPr>
                <w:sz w:val="20"/>
                <w:szCs w:val="20"/>
              </w:rPr>
            </w:pPr>
            <w:r w:rsidRPr="00A44BAB">
              <w:rPr>
                <w:sz w:val="20"/>
                <w:szCs w:val="20"/>
              </w:rPr>
              <w:t xml:space="preserve">Painful erection </w:t>
            </w:r>
          </w:p>
          <w:p w:rsidR="00423545" w:rsidRPr="00A44BAB" w:rsidRDefault="00423545">
            <w:pPr>
              <w:pStyle w:val="Default"/>
              <w:rPr>
                <w:sz w:val="20"/>
                <w:szCs w:val="20"/>
              </w:rPr>
            </w:pPr>
            <w:r w:rsidRPr="00A44BAB">
              <w:rPr>
                <w:sz w:val="20"/>
                <w:szCs w:val="20"/>
              </w:rPr>
              <w:t xml:space="preserve">Erectile dysfunction </w:t>
            </w:r>
          </w:p>
          <w:p w:rsidR="00423545" w:rsidRPr="00A44BAB" w:rsidRDefault="00423545">
            <w:pPr>
              <w:pStyle w:val="Default"/>
              <w:rPr>
                <w:sz w:val="20"/>
                <w:szCs w:val="20"/>
              </w:rPr>
            </w:pPr>
            <w:r w:rsidRPr="00A44BAB">
              <w:rPr>
                <w:sz w:val="20"/>
                <w:szCs w:val="20"/>
              </w:rPr>
              <w:t xml:space="preserve">Dyspareunia </w:t>
            </w:r>
          </w:p>
          <w:p w:rsidR="00423545" w:rsidRPr="00A44BAB" w:rsidRDefault="00423545" w:rsidP="00A44BAB">
            <w:pPr>
              <w:ind w:right="-61"/>
              <w:rPr>
                <w:rFonts w:ascii="Times New Roman" w:hAnsi="Times New Roman"/>
                <w:sz w:val="18"/>
                <w:szCs w:val="18"/>
              </w:rPr>
            </w:pPr>
            <w:r w:rsidRPr="00A44BAB">
              <w:rPr>
                <w:sz w:val="20"/>
              </w:rPr>
              <w:t xml:space="preserve">Penile erythema </w:t>
            </w:r>
          </w:p>
        </w:tc>
        <w:tc>
          <w:tcPr>
            <w:tcW w:w="2747" w:type="dxa"/>
            <w:shd w:val="clear" w:color="auto" w:fill="auto"/>
          </w:tcPr>
          <w:p w:rsidR="00423545" w:rsidRPr="00A44BAB" w:rsidRDefault="00423545">
            <w:pPr>
              <w:pStyle w:val="Default"/>
              <w:rPr>
                <w:sz w:val="20"/>
                <w:szCs w:val="20"/>
              </w:rPr>
            </w:pPr>
            <w:r w:rsidRPr="00A44BAB">
              <w:rPr>
                <w:sz w:val="20"/>
                <w:szCs w:val="20"/>
              </w:rPr>
              <w:t xml:space="preserve">Penile adhesion </w:t>
            </w:r>
          </w:p>
          <w:p w:rsidR="00423545" w:rsidRPr="00A44BAB" w:rsidRDefault="00423545">
            <w:pPr>
              <w:pStyle w:val="Default"/>
              <w:rPr>
                <w:sz w:val="20"/>
                <w:szCs w:val="20"/>
              </w:rPr>
            </w:pPr>
            <w:r w:rsidRPr="00A44BAB">
              <w:rPr>
                <w:sz w:val="20"/>
                <w:szCs w:val="20"/>
              </w:rPr>
              <w:t xml:space="preserve">Penis disorder </w:t>
            </w:r>
          </w:p>
          <w:p w:rsidR="00423545" w:rsidRPr="00A44BAB" w:rsidRDefault="00423545">
            <w:pPr>
              <w:pStyle w:val="Default"/>
              <w:rPr>
                <w:sz w:val="20"/>
                <w:szCs w:val="20"/>
              </w:rPr>
            </w:pPr>
            <w:proofErr w:type="spellStart"/>
            <w:r w:rsidRPr="00A44BAB">
              <w:rPr>
                <w:sz w:val="20"/>
                <w:szCs w:val="20"/>
              </w:rPr>
              <w:t>Peyronie’s</w:t>
            </w:r>
            <w:proofErr w:type="spellEnd"/>
            <w:r w:rsidRPr="00A44BAB">
              <w:rPr>
                <w:sz w:val="20"/>
                <w:szCs w:val="20"/>
              </w:rPr>
              <w:t xml:space="preserve"> disease </w:t>
            </w:r>
          </w:p>
          <w:p w:rsidR="00423545" w:rsidRPr="00A44BAB" w:rsidRDefault="00423545">
            <w:pPr>
              <w:pStyle w:val="Default"/>
              <w:rPr>
                <w:sz w:val="20"/>
                <w:szCs w:val="20"/>
              </w:rPr>
            </w:pPr>
            <w:r w:rsidRPr="00A44BAB">
              <w:rPr>
                <w:sz w:val="20"/>
                <w:szCs w:val="20"/>
              </w:rPr>
              <w:t xml:space="preserve">Sexual dysfunction </w:t>
            </w:r>
          </w:p>
          <w:p w:rsidR="00423545" w:rsidRPr="00A44BAB" w:rsidRDefault="00423545">
            <w:pPr>
              <w:pStyle w:val="Default"/>
              <w:rPr>
                <w:sz w:val="20"/>
                <w:szCs w:val="20"/>
              </w:rPr>
            </w:pPr>
            <w:r w:rsidRPr="00A44BAB">
              <w:rPr>
                <w:sz w:val="20"/>
                <w:szCs w:val="20"/>
              </w:rPr>
              <w:t xml:space="preserve">Testicular pain </w:t>
            </w:r>
          </w:p>
          <w:p w:rsidR="00423545" w:rsidRPr="00A44BAB" w:rsidRDefault="00423545">
            <w:pPr>
              <w:pStyle w:val="Default"/>
              <w:rPr>
                <w:sz w:val="20"/>
                <w:szCs w:val="20"/>
              </w:rPr>
            </w:pPr>
            <w:r w:rsidRPr="00A44BAB">
              <w:rPr>
                <w:sz w:val="20"/>
                <w:szCs w:val="20"/>
              </w:rPr>
              <w:t xml:space="preserve">Scrotal erythema </w:t>
            </w:r>
          </w:p>
          <w:p w:rsidR="00423545" w:rsidRPr="00A44BAB" w:rsidRDefault="00423545">
            <w:pPr>
              <w:pStyle w:val="Default"/>
              <w:rPr>
                <w:sz w:val="20"/>
                <w:szCs w:val="20"/>
              </w:rPr>
            </w:pPr>
            <w:r w:rsidRPr="00A44BAB">
              <w:rPr>
                <w:sz w:val="20"/>
                <w:szCs w:val="20"/>
              </w:rPr>
              <w:t xml:space="preserve">Genital discomfort </w:t>
            </w:r>
          </w:p>
          <w:p w:rsidR="00423545" w:rsidRPr="00A44BAB" w:rsidRDefault="00423545">
            <w:pPr>
              <w:pStyle w:val="Default"/>
              <w:rPr>
                <w:sz w:val="20"/>
                <w:szCs w:val="20"/>
              </w:rPr>
            </w:pPr>
            <w:r w:rsidRPr="00A44BAB">
              <w:rPr>
                <w:sz w:val="20"/>
                <w:szCs w:val="20"/>
              </w:rPr>
              <w:t xml:space="preserve">Genital </w:t>
            </w:r>
            <w:proofErr w:type="spellStart"/>
            <w:r w:rsidRPr="00A44BAB">
              <w:rPr>
                <w:sz w:val="20"/>
                <w:szCs w:val="20"/>
              </w:rPr>
              <w:t>haemorrhage</w:t>
            </w:r>
            <w:proofErr w:type="spellEnd"/>
            <w:r w:rsidRPr="00A44BAB">
              <w:rPr>
                <w:sz w:val="20"/>
                <w:szCs w:val="20"/>
              </w:rPr>
              <w:t xml:space="preserve"> </w:t>
            </w:r>
          </w:p>
          <w:p w:rsidR="00423545" w:rsidRPr="00A44BAB" w:rsidRDefault="00423545">
            <w:pPr>
              <w:pStyle w:val="Default"/>
              <w:rPr>
                <w:sz w:val="20"/>
                <w:szCs w:val="20"/>
              </w:rPr>
            </w:pPr>
            <w:r w:rsidRPr="00A44BAB">
              <w:rPr>
                <w:sz w:val="20"/>
                <w:szCs w:val="20"/>
              </w:rPr>
              <w:t xml:space="preserve">Pelvic pain </w:t>
            </w:r>
          </w:p>
          <w:p w:rsidR="00423545" w:rsidRPr="00A44BAB" w:rsidRDefault="00423545">
            <w:pPr>
              <w:pStyle w:val="Default"/>
              <w:rPr>
                <w:sz w:val="20"/>
                <w:szCs w:val="20"/>
              </w:rPr>
            </w:pPr>
            <w:r w:rsidRPr="00A44BAB">
              <w:rPr>
                <w:sz w:val="20"/>
                <w:szCs w:val="20"/>
              </w:rPr>
              <w:t xml:space="preserve">Penile size reduced </w:t>
            </w:r>
          </w:p>
          <w:p w:rsidR="00423545" w:rsidRPr="00A44BAB" w:rsidRDefault="00423545">
            <w:pPr>
              <w:pStyle w:val="Default"/>
              <w:rPr>
                <w:sz w:val="20"/>
                <w:szCs w:val="20"/>
              </w:rPr>
            </w:pPr>
            <w:r w:rsidRPr="00A44BAB">
              <w:rPr>
                <w:sz w:val="20"/>
                <w:szCs w:val="20"/>
              </w:rPr>
              <w:t xml:space="preserve">Penile vein thrombosis </w:t>
            </w:r>
          </w:p>
          <w:p w:rsidR="00423545" w:rsidRPr="00A44BAB" w:rsidRDefault="00423545">
            <w:pPr>
              <w:pStyle w:val="Default"/>
              <w:rPr>
                <w:sz w:val="20"/>
                <w:szCs w:val="20"/>
              </w:rPr>
            </w:pPr>
            <w:r w:rsidRPr="00A44BAB">
              <w:rPr>
                <w:sz w:val="20"/>
                <w:szCs w:val="20"/>
              </w:rPr>
              <w:t xml:space="preserve">Scrotal </w:t>
            </w:r>
            <w:proofErr w:type="spellStart"/>
            <w:r w:rsidRPr="00A44BAB">
              <w:rPr>
                <w:sz w:val="20"/>
                <w:szCs w:val="20"/>
              </w:rPr>
              <w:t>oedema</w:t>
            </w:r>
            <w:proofErr w:type="spellEnd"/>
            <w:r w:rsidRPr="00A44BAB">
              <w:rPr>
                <w:sz w:val="20"/>
                <w:szCs w:val="20"/>
              </w:rPr>
              <w:t xml:space="preserve"> </w:t>
            </w:r>
          </w:p>
          <w:p w:rsidR="00423545" w:rsidRPr="00A44BAB" w:rsidRDefault="00423545" w:rsidP="00A44BAB">
            <w:pPr>
              <w:ind w:right="-61"/>
              <w:rPr>
                <w:rFonts w:ascii="Times New Roman" w:hAnsi="Times New Roman"/>
                <w:sz w:val="18"/>
                <w:szCs w:val="18"/>
              </w:rPr>
            </w:pPr>
            <w:r w:rsidRPr="00A44BAB">
              <w:rPr>
                <w:sz w:val="20"/>
              </w:rPr>
              <w:t xml:space="preserve">Scrotal pain </w:t>
            </w:r>
          </w:p>
        </w:tc>
      </w:tr>
      <w:tr w:rsidR="005015E2" w:rsidRPr="00A44BAB" w:rsidTr="005015E2">
        <w:tc>
          <w:tcPr>
            <w:tcW w:w="2131" w:type="dxa"/>
            <w:shd w:val="clear" w:color="auto" w:fill="auto"/>
          </w:tcPr>
          <w:p w:rsidR="00423545" w:rsidRPr="00A44BAB" w:rsidRDefault="00423545" w:rsidP="00A44BAB">
            <w:pPr>
              <w:ind w:right="-61"/>
              <w:rPr>
                <w:rFonts w:ascii="Times New Roman" w:hAnsi="Times New Roman"/>
                <w:sz w:val="18"/>
                <w:szCs w:val="18"/>
              </w:rPr>
            </w:pPr>
            <w:r w:rsidRPr="00A44BAB">
              <w:rPr>
                <w:sz w:val="20"/>
              </w:rPr>
              <w:t xml:space="preserve">Respiratory, thoracic and mediastinal disorders </w:t>
            </w:r>
          </w:p>
        </w:tc>
        <w:tc>
          <w:tcPr>
            <w:tcW w:w="1805" w:type="dxa"/>
            <w:shd w:val="clear" w:color="auto" w:fill="auto"/>
          </w:tcPr>
          <w:p w:rsidR="00423545" w:rsidRPr="00A44BAB" w:rsidRDefault="00423545" w:rsidP="00A44BAB">
            <w:pPr>
              <w:ind w:right="-61"/>
              <w:rPr>
                <w:rFonts w:ascii="Times New Roman" w:hAnsi="Times New Roman"/>
                <w:sz w:val="18"/>
                <w:szCs w:val="18"/>
              </w:rPr>
            </w:pPr>
          </w:p>
        </w:tc>
        <w:tc>
          <w:tcPr>
            <w:tcW w:w="1842" w:type="dxa"/>
            <w:shd w:val="clear" w:color="auto" w:fill="auto"/>
          </w:tcPr>
          <w:p w:rsidR="00423545" w:rsidRPr="00A44BAB" w:rsidRDefault="00423545" w:rsidP="00A44BAB">
            <w:pPr>
              <w:ind w:right="-61"/>
              <w:rPr>
                <w:rFonts w:ascii="Times New Roman" w:hAnsi="Times New Roman"/>
                <w:sz w:val="18"/>
                <w:szCs w:val="18"/>
              </w:rPr>
            </w:pPr>
          </w:p>
        </w:tc>
        <w:tc>
          <w:tcPr>
            <w:tcW w:w="2747" w:type="dxa"/>
            <w:shd w:val="clear" w:color="auto" w:fill="auto"/>
          </w:tcPr>
          <w:p w:rsidR="00423545" w:rsidRPr="00A44BAB" w:rsidRDefault="00423545" w:rsidP="00A44BAB">
            <w:pPr>
              <w:ind w:right="-61"/>
              <w:rPr>
                <w:rFonts w:ascii="Times New Roman" w:hAnsi="Times New Roman"/>
                <w:sz w:val="18"/>
                <w:szCs w:val="18"/>
              </w:rPr>
            </w:pPr>
            <w:r w:rsidRPr="00A44BAB">
              <w:rPr>
                <w:sz w:val="20"/>
              </w:rPr>
              <w:t xml:space="preserve">Cough </w:t>
            </w:r>
          </w:p>
        </w:tc>
      </w:tr>
      <w:tr w:rsidR="005015E2" w:rsidRPr="00A44BAB" w:rsidTr="005015E2">
        <w:tc>
          <w:tcPr>
            <w:tcW w:w="2131" w:type="dxa"/>
            <w:shd w:val="clear" w:color="auto" w:fill="auto"/>
          </w:tcPr>
          <w:p w:rsidR="00423545" w:rsidRPr="00A44BAB" w:rsidRDefault="00423545" w:rsidP="00A44BAB">
            <w:pPr>
              <w:ind w:right="-61"/>
              <w:rPr>
                <w:rFonts w:ascii="Times New Roman" w:hAnsi="Times New Roman"/>
                <w:sz w:val="18"/>
                <w:szCs w:val="18"/>
              </w:rPr>
            </w:pPr>
            <w:r w:rsidRPr="00A44BAB">
              <w:rPr>
                <w:sz w:val="20"/>
              </w:rPr>
              <w:t xml:space="preserve">Skin and subcutaneous tissue disorders </w:t>
            </w:r>
          </w:p>
        </w:tc>
        <w:tc>
          <w:tcPr>
            <w:tcW w:w="1805" w:type="dxa"/>
            <w:shd w:val="clear" w:color="auto" w:fill="auto"/>
          </w:tcPr>
          <w:p w:rsidR="00423545" w:rsidRPr="00A44BAB" w:rsidRDefault="00423545" w:rsidP="00A44BAB">
            <w:pPr>
              <w:ind w:right="-61"/>
              <w:rPr>
                <w:rFonts w:ascii="Times New Roman" w:hAnsi="Times New Roman"/>
                <w:sz w:val="18"/>
                <w:szCs w:val="18"/>
              </w:rPr>
            </w:pPr>
          </w:p>
        </w:tc>
        <w:tc>
          <w:tcPr>
            <w:tcW w:w="1842" w:type="dxa"/>
            <w:shd w:val="clear" w:color="auto" w:fill="auto"/>
          </w:tcPr>
          <w:p w:rsidR="00423545" w:rsidRPr="00A44BAB" w:rsidRDefault="00423545" w:rsidP="00A44BAB">
            <w:pPr>
              <w:pStyle w:val="Default"/>
              <w:rPr>
                <w:sz w:val="20"/>
                <w:szCs w:val="20"/>
              </w:rPr>
            </w:pPr>
            <w:r w:rsidRPr="00A44BAB">
              <w:rPr>
                <w:sz w:val="20"/>
                <w:szCs w:val="20"/>
              </w:rPr>
              <w:t xml:space="preserve">Blood blister </w:t>
            </w:r>
          </w:p>
          <w:p w:rsidR="00423545" w:rsidRPr="00A44BAB" w:rsidRDefault="00423545" w:rsidP="00A44BAB">
            <w:pPr>
              <w:ind w:right="-61"/>
              <w:rPr>
                <w:rFonts w:ascii="Times New Roman" w:hAnsi="Times New Roman"/>
                <w:sz w:val="18"/>
                <w:szCs w:val="18"/>
              </w:rPr>
            </w:pPr>
            <w:r w:rsidRPr="00A44BAB">
              <w:rPr>
                <w:sz w:val="20"/>
              </w:rPr>
              <w:t xml:space="preserve">Skin discolouration </w:t>
            </w:r>
          </w:p>
        </w:tc>
        <w:tc>
          <w:tcPr>
            <w:tcW w:w="2747" w:type="dxa"/>
            <w:shd w:val="clear" w:color="auto" w:fill="auto"/>
          </w:tcPr>
          <w:p w:rsidR="00423545" w:rsidRPr="00A44BAB" w:rsidRDefault="00423545" w:rsidP="00A44BAB">
            <w:pPr>
              <w:pStyle w:val="Default"/>
              <w:rPr>
                <w:sz w:val="20"/>
                <w:szCs w:val="20"/>
                <w:lang w:val="fr-FR"/>
              </w:rPr>
            </w:pPr>
            <w:r w:rsidRPr="00A44BAB">
              <w:rPr>
                <w:sz w:val="20"/>
                <w:szCs w:val="20"/>
                <w:lang w:val="fr-FR"/>
              </w:rPr>
              <w:t xml:space="preserve">Skin hyperpigmentation </w:t>
            </w:r>
          </w:p>
          <w:p w:rsidR="00423545" w:rsidRPr="00A44BAB" w:rsidRDefault="00423545" w:rsidP="00A44BAB">
            <w:pPr>
              <w:pStyle w:val="Default"/>
              <w:rPr>
                <w:sz w:val="20"/>
                <w:szCs w:val="20"/>
                <w:lang w:val="fr-FR"/>
              </w:rPr>
            </w:pPr>
            <w:proofErr w:type="spellStart"/>
            <w:r w:rsidRPr="00A44BAB">
              <w:rPr>
                <w:sz w:val="20"/>
                <w:szCs w:val="20"/>
                <w:lang w:val="fr-FR"/>
              </w:rPr>
              <w:t>Erythema</w:t>
            </w:r>
            <w:proofErr w:type="spellEnd"/>
            <w:r w:rsidRPr="00A44BAB">
              <w:rPr>
                <w:sz w:val="20"/>
                <w:szCs w:val="20"/>
                <w:lang w:val="fr-FR"/>
              </w:rPr>
              <w:t xml:space="preserve"> </w:t>
            </w:r>
          </w:p>
          <w:p w:rsidR="00423545" w:rsidRPr="00A44BAB" w:rsidRDefault="00423545" w:rsidP="00A44BAB">
            <w:pPr>
              <w:pStyle w:val="Default"/>
              <w:rPr>
                <w:sz w:val="20"/>
                <w:szCs w:val="20"/>
                <w:lang w:val="fr-FR"/>
              </w:rPr>
            </w:pPr>
            <w:r w:rsidRPr="00A44BAB">
              <w:rPr>
                <w:sz w:val="20"/>
                <w:szCs w:val="20"/>
                <w:lang w:val="fr-FR"/>
              </w:rPr>
              <w:t xml:space="preserve">Pigmentation </w:t>
            </w:r>
            <w:proofErr w:type="spellStart"/>
            <w:r w:rsidRPr="00A44BAB">
              <w:rPr>
                <w:sz w:val="20"/>
                <w:szCs w:val="20"/>
                <w:lang w:val="fr-FR"/>
              </w:rPr>
              <w:t>disorder</w:t>
            </w:r>
            <w:proofErr w:type="spellEnd"/>
            <w:r w:rsidRPr="00A44BAB">
              <w:rPr>
                <w:sz w:val="20"/>
                <w:szCs w:val="20"/>
                <w:lang w:val="fr-FR"/>
              </w:rPr>
              <w:t xml:space="preserve"> </w:t>
            </w:r>
          </w:p>
          <w:p w:rsidR="00423545" w:rsidRPr="00A44BAB" w:rsidRDefault="00423545" w:rsidP="00A44BAB">
            <w:pPr>
              <w:pStyle w:val="Default"/>
              <w:rPr>
                <w:sz w:val="20"/>
                <w:szCs w:val="20"/>
                <w:lang w:val="fr-FR"/>
              </w:rPr>
            </w:pPr>
            <w:r w:rsidRPr="00A44BAB">
              <w:rPr>
                <w:sz w:val="20"/>
                <w:szCs w:val="20"/>
                <w:lang w:val="fr-FR"/>
              </w:rPr>
              <w:t xml:space="preserve">Skin nodule </w:t>
            </w:r>
          </w:p>
          <w:p w:rsidR="00423545" w:rsidRPr="00A44BAB" w:rsidRDefault="00423545" w:rsidP="00A44BAB">
            <w:pPr>
              <w:pStyle w:val="Default"/>
              <w:rPr>
                <w:sz w:val="20"/>
                <w:szCs w:val="20"/>
              </w:rPr>
            </w:pPr>
            <w:r w:rsidRPr="00A44BAB">
              <w:rPr>
                <w:sz w:val="20"/>
                <w:szCs w:val="20"/>
              </w:rPr>
              <w:t xml:space="preserve">Blister </w:t>
            </w:r>
          </w:p>
          <w:p w:rsidR="00423545" w:rsidRPr="00A44BAB" w:rsidRDefault="00423545" w:rsidP="00A44BAB">
            <w:pPr>
              <w:pStyle w:val="Default"/>
              <w:rPr>
                <w:sz w:val="20"/>
                <w:szCs w:val="20"/>
              </w:rPr>
            </w:pPr>
            <w:r w:rsidRPr="00A44BAB">
              <w:rPr>
                <w:sz w:val="20"/>
                <w:szCs w:val="20"/>
              </w:rPr>
              <w:t xml:space="preserve">Granuloma skin </w:t>
            </w:r>
          </w:p>
          <w:p w:rsidR="00423545" w:rsidRPr="00A44BAB" w:rsidRDefault="00423545" w:rsidP="00A44BAB">
            <w:pPr>
              <w:pStyle w:val="Default"/>
              <w:rPr>
                <w:sz w:val="20"/>
                <w:szCs w:val="20"/>
              </w:rPr>
            </w:pPr>
            <w:r w:rsidRPr="00A44BAB">
              <w:rPr>
                <w:sz w:val="20"/>
                <w:szCs w:val="20"/>
              </w:rPr>
              <w:t xml:space="preserve">Night sweats </w:t>
            </w:r>
          </w:p>
          <w:p w:rsidR="00423545" w:rsidRPr="00A44BAB" w:rsidRDefault="00423545" w:rsidP="00A44BAB">
            <w:pPr>
              <w:pStyle w:val="Default"/>
              <w:rPr>
                <w:sz w:val="20"/>
                <w:szCs w:val="20"/>
              </w:rPr>
            </w:pPr>
            <w:r w:rsidRPr="00A44BAB">
              <w:rPr>
                <w:sz w:val="20"/>
                <w:szCs w:val="20"/>
              </w:rPr>
              <w:t xml:space="preserve">Penile ulceration </w:t>
            </w:r>
          </w:p>
          <w:p w:rsidR="00423545" w:rsidRPr="00A44BAB" w:rsidRDefault="00423545" w:rsidP="00A44BAB">
            <w:pPr>
              <w:pStyle w:val="Default"/>
              <w:rPr>
                <w:sz w:val="20"/>
                <w:szCs w:val="20"/>
                <w:lang w:val="fr-FR"/>
              </w:rPr>
            </w:pPr>
            <w:r w:rsidRPr="00A44BAB">
              <w:rPr>
                <w:sz w:val="20"/>
                <w:szCs w:val="20"/>
                <w:lang w:val="fr-FR"/>
              </w:rPr>
              <w:t xml:space="preserve">Rash </w:t>
            </w:r>
            <w:proofErr w:type="spellStart"/>
            <w:r w:rsidRPr="00A44BAB">
              <w:rPr>
                <w:sz w:val="20"/>
                <w:szCs w:val="20"/>
                <w:lang w:val="fr-FR"/>
              </w:rPr>
              <w:t>erythematous</w:t>
            </w:r>
            <w:proofErr w:type="spellEnd"/>
            <w:r w:rsidRPr="00A44BAB">
              <w:rPr>
                <w:sz w:val="20"/>
                <w:szCs w:val="20"/>
                <w:lang w:val="fr-FR"/>
              </w:rPr>
              <w:t xml:space="preserve"> </w:t>
            </w:r>
          </w:p>
          <w:p w:rsidR="00423545" w:rsidRPr="00A44BAB" w:rsidRDefault="00423545" w:rsidP="00A44BAB">
            <w:pPr>
              <w:pStyle w:val="Default"/>
              <w:rPr>
                <w:sz w:val="20"/>
                <w:szCs w:val="20"/>
                <w:lang w:val="fr-FR"/>
              </w:rPr>
            </w:pPr>
            <w:r w:rsidRPr="00A44BAB">
              <w:rPr>
                <w:sz w:val="20"/>
                <w:szCs w:val="20"/>
                <w:lang w:val="fr-FR"/>
              </w:rPr>
              <w:t xml:space="preserve">Skin </w:t>
            </w:r>
            <w:proofErr w:type="spellStart"/>
            <w:r w:rsidRPr="00A44BAB">
              <w:rPr>
                <w:sz w:val="20"/>
                <w:szCs w:val="20"/>
                <w:lang w:val="fr-FR"/>
              </w:rPr>
              <w:t>disorder</w:t>
            </w:r>
            <w:proofErr w:type="spellEnd"/>
            <w:r w:rsidRPr="00A44BAB">
              <w:rPr>
                <w:sz w:val="20"/>
                <w:szCs w:val="20"/>
                <w:lang w:val="fr-FR"/>
              </w:rPr>
              <w:t xml:space="preserve"> </w:t>
            </w:r>
          </w:p>
          <w:p w:rsidR="00423545" w:rsidRPr="00A44BAB" w:rsidRDefault="00423545" w:rsidP="00A44BAB">
            <w:pPr>
              <w:pStyle w:val="Default"/>
              <w:rPr>
                <w:sz w:val="20"/>
                <w:szCs w:val="20"/>
                <w:lang w:val="fr-FR"/>
              </w:rPr>
            </w:pPr>
            <w:r w:rsidRPr="00A44BAB">
              <w:rPr>
                <w:sz w:val="20"/>
                <w:szCs w:val="20"/>
                <w:lang w:val="fr-FR"/>
              </w:rPr>
              <w:lastRenderedPageBreak/>
              <w:t xml:space="preserve">Skin irritation </w:t>
            </w:r>
          </w:p>
          <w:p w:rsidR="00423545" w:rsidRPr="00A44BAB" w:rsidRDefault="00423545" w:rsidP="00A44BAB">
            <w:pPr>
              <w:ind w:right="-61"/>
              <w:rPr>
                <w:rFonts w:ascii="Times New Roman" w:hAnsi="Times New Roman"/>
                <w:sz w:val="18"/>
                <w:szCs w:val="18"/>
              </w:rPr>
            </w:pPr>
            <w:r w:rsidRPr="00A44BAB">
              <w:rPr>
                <w:sz w:val="20"/>
              </w:rPr>
              <w:t xml:space="preserve">Skin oedema </w:t>
            </w:r>
          </w:p>
        </w:tc>
      </w:tr>
      <w:tr w:rsidR="005015E2" w:rsidRPr="00A44BAB" w:rsidTr="005015E2">
        <w:tc>
          <w:tcPr>
            <w:tcW w:w="2131" w:type="dxa"/>
            <w:shd w:val="clear" w:color="auto" w:fill="auto"/>
          </w:tcPr>
          <w:p w:rsidR="00423545" w:rsidRPr="00A44BAB" w:rsidRDefault="00423545" w:rsidP="00A44BAB">
            <w:pPr>
              <w:ind w:right="-61"/>
              <w:rPr>
                <w:rFonts w:ascii="Times New Roman" w:hAnsi="Times New Roman"/>
                <w:sz w:val="18"/>
                <w:szCs w:val="18"/>
              </w:rPr>
            </w:pPr>
            <w:r w:rsidRPr="00A44BAB">
              <w:rPr>
                <w:sz w:val="20"/>
              </w:rPr>
              <w:lastRenderedPageBreak/>
              <w:t xml:space="preserve">Vascular disorders </w:t>
            </w:r>
          </w:p>
        </w:tc>
        <w:tc>
          <w:tcPr>
            <w:tcW w:w="1805" w:type="dxa"/>
            <w:shd w:val="clear" w:color="auto" w:fill="auto"/>
          </w:tcPr>
          <w:p w:rsidR="00423545" w:rsidRPr="00A44BAB" w:rsidRDefault="00423545" w:rsidP="00A44BAB">
            <w:pPr>
              <w:ind w:right="-61"/>
              <w:rPr>
                <w:rFonts w:ascii="Times New Roman" w:hAnsi="Times New Roman"/>
                <w:sz w:val="18"/>
                <w:szCs w:val="18"/>
              </w:rPr>
            </w:pPr>
          </w:p>
        </w:tc>
        <w:tc>
          <w:tcPr>
            <w:tcW w:w="1842" w:type="dxa"/>
            <w:shd w:val="clear" w:color="auto" w:fill="auto"/>
          </w:tcPr>
          <w:p w:rsidR="00423545" w:rsidRPr="00A44BAB" w:rsidRDefault="00423545" w:rsidP="00A44BAB">
            <w:pPr>
              <w:ind w:right="-61"/>
              <w:rPr>
                <w:rFonts w:ascii="Times New Roman" w:hAnsi="Times New Roman"/>
                <w:sz w:val="18"/>
                <w:szCs w:val="18"/>
              </w:rPr>
            </w:pPr>
          </w:p>
        </w:tc>
        <w:tc>
          <w:tcPr>
            <w:tcW w:w="2747" w:type="dxa"/>
            <w:shd w:val="clear" w:color="auto" w:fill="auto"/>
          </w:tcPr>
          <w:p w:rsidR="00423545" w:rsidRPr="00A44BAB" w:rsidRDefault="00423545">
            <w:pPr>
              <w:pStyle w:val="Default"/>
              <w:rPr>
                <w:sz w:val="20"/>
                <w:szCs w:val="20"/>
              </w:rPr>
            </w:pPr>
            <w:proofErr w:type="spellStart"/>
            <w:r w:rsidRPr="00A44BAB">
              <w:rPr>
                <w:sz w:val="20"/>
                <w:szCs w:val="20"/>
              </w:rPr>
              <w:t>Haematoma</w:t>
            </w:r>
            <w:proofErr w:type="spellEnd"/>
            <w:r w:rsidRPr="00A44BAB">
              <w:rPr>
                <w:sz w:val="20"/>
                <w:szCs w:val="20"/>
              </w:rPr>
              <w:t xml:space="preserve"> </w:t>
            </w:r>
          </w:p>
          <w:p w:rsidR="00423545" w:rsidRPr="00A44BAB" w:rsidRDefault="00423545">
            <w:pPr>
              <w:pStyle w:val="Default"/>
              <w:rPr>
                <w:sz w:val="20"/>
                <w:szCs w:val="20"/>
              </w:rPr>
            </w:pPr>
            <w:r w:rsidRPr="00A44BAB">
              <w:rPr>
                <w:sz w:val="20"/>
                <w:szCs w:val="20"/>
              </w:rPr>
              <w:t xml:space="preserve">Hypertension </w:t>
            </w:r>
          </w:p>
          <w:p w:rsidR="00423545" w:rsidRPr="00A44BAB" w:rsidRDefault="00423545">
            <w:pPr>
              <w:pStyle w:val="Default"/>
              <w:rPr>
                <w:sz w:val="20"/>
                <w:szCs w:val="20"/>
              </w:rPr>
            </w:pPr>
            <w:proofErr w:type="spellStart"/>
            <w:r w:rsidRPr="00A44BAB">
              <w:rPr>
                <w:sz w:val="20"/>
                <w:szCs w:val="20"/>
              </w:rPr>
              <w:t>Haemorrhage</w:t>
            </w:r>
            <w:proofErr w:type="spellEnd"/>
            <w:r w:rsidRPr="00A44BAB">
              <w:rPr>
                <w:sz w:val="20"/>
                <w:szCs w:val="20"/>
              </w:rPr>
              <w:t xml:space="preserve"> </w:t>
            </w:r>
          </w:p>
          <w:p w:rsidR="00423545" w:rsidRPr="00A44BAB" w:rsidRDefault="00423545">
            <w:pPr>
              <w:pStyle w:val="Default"/>
              <w:rPr>
                <w:sz w:val="20"/>
                <w:szCs w:val="20"/>
              </w:rPr>
            </w:pPr>
            <w:proofErr w:type="spellStart"/>
            <w:r w:rsidRPr="00A44BAB">
              <w:rPr>
                <w:sz w:val="20"/>
                <w:szCs w:val="20"/>
              </w:rPr>
              <w:t>Lymphangiopathy</w:t>
            </w:r>
            <w:proofErr w:type="spellEnd"/>
            <w:r w:rsidRPr="00A44BAB">
              <w:rPr>
                <w:sz w:val="20"/>
                <w:szCs w:val="20"/>
              </w:rPr>
              <w:t xml:space="preserve"> </w:t>
            </w:r>
          </w:p>
          <w:p w:rsidR="00423545" w:rsidRPr="00A44BAB" w:rsidRDefault="00423545" w:rsidP="00A44BAB">
            <w:pPr>
              <w:ind w:right="-61"/>
              <w:rPr>
                <w:rFonts w:ascii="Times New Roman" w:hAnsi="Times New Roman"/>
                <w:sz w:val="18"/>
                <w:szCs w:val="18"/>
              </w:rPr>
            </w:pPr>
            <w:r w:rsidRPr="00A44BAB">
              <w:rPr>
                <w:sz w:val="20"/>
              </w:rPr>
              <w:t xml:space="preserve">Thrombophlebitis superficial </w:t>
            </w:r>
          </w:p>
        </w:tc>
      </w:tr>
    </w:tbl>
    <w:p w:rsidR="0035036F" w:rsidRPr="005314C4" w:rsidRDefault="00423545" w:rsidP="0035036F">
      <w:pPr>
        <w:ind w:right="-61"/>
        <w:rPr>
          <w:sz w:val="16"/>
          <w:szCs w:val="16"/>
        </w:rPr>
      </w:pPr>
      <w:proofErr w:type="spellStart"/>
      <w:proofErr w:type="gramStart"/>
      <w:r w:rsidRPr="005314C4">
        <w:rPr>
          <w:sz w:val="16"/>
          <w:szCs w:val="16"/>
        </w:rPr>
        <w:t>a</w:t>
      </w:r>
      <w:proofErr w:type="spellEnd"/>
      <w:proofErr w:type="gramEnd"/>
      <w:r w:rsidRPr="005314C4">
        <w:rPr>
          <w:sz w:val="16"/>
          <w:szCs w:val="16"/>
        </w:rPr>
        <w:t xml:space="preserve"> Includes: injection site haematoma and penile haematoma were reported with the verbatim term of penile bru</w:t>
      </w:r>
      <w:r w:rsidR="00585286">
        <w:rPr>
          <w:sz w:val="16"/>
          <w:szCs w:val="16"/>
        </w:rPr>
        <w:t>i</w:t>
      </w:r>
      <w:r w:rsidRPr="005314C4">
        <w:rPr>
          <w:sz w:val="16"/>
          <w:szCs w:val="16"/>
        </w:rPr>
        <w:t>sing or injection site bruising in 87% of patients.</w:t>
      </w:r>
    </w:p>
    <w:p w:rsidR="00423545" w:rsidRPr="005314C4" w:rsidRDefault="00423545" w:rsidP="00423545">
      <w:pPr>
        <w:pStyle w:val="Default"/>
        <w:rPr>
          <w:sz w:val="16"/>
          <w:szCs w:val="16"/>
        </w:rPr>
      </w:pPr>
      <w:proofErr w:type="gramStart"/>
      <w:r w:rsidRPr="005314C4">
        <w:rPr>
          <w:sz w:val="16"/>
          <w:szCs w:val="16"/>
        </w:rPr>
        <w:t>b</w:t>
      </w:r>
      <w:proofErr w:type="gramEnd"/>
      <w:r w:rsidRPr="005314C4">
        <w:rPr>
          <w:sz w:val="16"/>
          <w:szCs w:val="16"/>
        </w:rPr>
        <w:t xml:space="preserve"> Includes: injection site swelling, penile </w:t>
      </w:r>
      <w:proofErr w:type="spellStart"/>
      <w:r w:rsidRPr="005314C4">
        <w:rPr>
          <w:sz w:val="16"/>
          <w:szCs w:val="16"/>
        </w:rPr>
        <w:t>oedema</w:t>
      </w:r>
      <w:proofErr w:type="spellEnd"/>
      <w:r w:rsidRPr="005314C4">
        <w:rPr>
          <w:sz w:val="16"/>
          <w:szCs w:val="16"/>
        </w:rPr>
        <w:t xml:space="preserve">, penile swelling, local swelling, scrotal swelling, and injection site </w:t>
      </w:r>
      <w:proofErr w:type="spellStart"/>
      <w:r w:rsidRPr="005314C4">
        <w:rPr>
          <w:sz w:val="16"/>
          <w:szCs w:val="16"/>
        </w:rPr>
        <w:t>oedema</w:t>
      </w:r>
      <w:proofErr w:type="spellEnd"/>
      <w:r w:rsidRPr="005314C4">
        <w:rPr>
          <w:sz w:val="16"/>
          <w:szCs w:val="16"/>
        </w:rPr>
        <w:t xml:space="preserve">. </w:t>
      </w:r>
    </w:p>
    <w:p w:rsidR="00423545" w:rsidRPr="005314C4" w:rsidRDefault="00423545" w:rsidP="00423545">
      <w:pPr>
        <w:pStyle w:val="Default"/>
        <w:rPr>
          <w:sz w:val="16"/>
          <w:szCs w:val="16"/>
        </w:rPr>
      </w:pPr>
      <w:proofErr w:type="gramStart"/>
      <w:r w:rsidRPr="005314C4">
        <w:rPr>
          <w:sz w:val="16"/>
          <w:szCs w:val="16"/>
        </w:rPr>
        <w:t>c</w:t>
      </w:r>
      <w:proofErr w:type="gramEnd"/>
      <w:r w:rsidRPr="005314C4">
        <w:rPr>
          <w:sz w:val="16"/>
          <w:szCs w:val="16"/>
        </w:rPr>
        <w:t xml:space="preserve"> Includes: injection site pain, penile pain, and injection site discomfort. </w:t>
      </w:r>
    </w:p>
    <w:p w:rsidR="00423545" w:rsidRPr="005314C4" w:rsidRDefault="00423545" w:rsidP="00423545">
      <w:pPr>
        <w:ind w:right="-61"/>
        <w:rPr>
          <w:sz w:val="16"/>
          <w:szCs w:val="16"/>
        </w:rPr>
      </w:pPr>
      <w:proofErr w:type="gramStart"/>
      <w:r w:rsidRPr="005314C4">
        <w:rPr>
          <w:sz w:val="16"/>
          <w:szCs w:val="16"/>
        </w:rPr>
        <w:t>d</w:t>
      </w:r>
      <w:proofErr w:type="gramEnd"/>
      <w:r w:rsidRPr="005314C4">
        <w:rPr>
          <w:sz w:val="16"/>
          <w:szCs w:val="16"/>
        </w:rPr>
        <w:t xml:space="preserve"> Includes: contusion, </w:t>
      </w:r>
      <w:proofErr w:type="spellStart"/>
      <w:r w:rsidRPr="005314C4">
        <w:rPr>
          <w:sz w:val="16"/>
          <w:szCs w:val="16"/>
        </w:rPr>
        <w:t>ecchymoses</w:t>
      </w:r>
      <w:proofErr w:type="spellEnd"/>
      <w:r w:rsidRPr="005314C4">
        <w:rPr>
          <w:sz w:val="16"/>
          <w:szCs w:val="16"/>
        </w:rPr>
        <w:t>, penile h</w:t>
      </w:r>
      <w:r w:rsidR="00C30F41">
        <w:rPr>
          <w:sz w:val="16"/>
          <w:szCs w:val="16"/>
        </w:rPr>
        <w:t>a</w:t>
      </w:r>
      <w:r w:rsidRPr="005314C4">
        <w:rPr>
          <w:sz w:val="16"/>
          <w:szCs w:val="16"/>
        </w:rPr>
        <w:t>emorrhage, and injection site haemorrhage.</w:t>
      </w:r>
    </w:p>
    <w:p w:rsidR="00423545" w:rsidRDefault="00423545" w:rsidP="00423545">
      <w:pPr>
        <w:ind w:right="-61"/>
        <w:rPr>
          <w:sz w:val="18"/>
          <w:szCs w:val="18"/>
        </w:rPr>
      </w:pPr>
    </w:p>
    <w:p w:rsidR="00423545" w:rsidRDefault="00423545" w:rsidP="00423545">
      <w:pPr>
        <w:pStyle w:val="Default"/>
        <w:rPr>
          <w:rFonts w:ascii="Arial" w:hAnsi="Arial" w:cs="Arial"/>
          <w:vertAlign w:val="superscript"/>
        </w:rPr>
      </w:pPr>
      <w:r w:rsidRPr="005314C4">
        <w:rPr>
          <w:rFonts w:ascii="Arial" w:hAnsi="Arial" w:cs="Arial"/>
        </w:rPr>
        <w:t xml:space="preserve">There were no clinically meaningful differences in the incidence of adverse events following treatment with </w:t>
      </w:r>
      <w:r w:rsidR="00AD6315" w:rsidRPr="005314C4">
        <w:rPr>
          <w:rFonts w:ascii="Arial" w:hAnsi="Arial" w:cs="Arial"/>
        </w:rPr>
        <w:t>XIAFLEX</w:t>
      </w:r>
      <w:r w:rsidRPr="005314C4">
        <w:rPr>
          <w:rFonts w:ascii="Arial" w:hAnsi="Arial" w:cs="Arial"/>
        </w:rPr>
        <w:t xml:space="preserve"> based on the severity of baseline erectile dysfunction or concomitant phosphodiesterase type 5 (PDE5) inhibitor use. </w:t>
      </w:r>
    </w:p>
    <w:p w:rsidR="00ED6544" w:rsidRPr="005314C4" w:rsidRDefault="00ED6544" w:rsidP="00423545">
      <w:pPr>
        <w:pStyle w:val="Default"/>
        <w:rPr>
          <w:rFonts w:ascii="Arial" w:hAnsi="Arial" w:cs="Arial"/>
          <w:vertAlign w:val="superscript"/>
        </w:rPr>
      </w:pPr>
    </w:p>
    <w:p w:rsidR="00423545" w:rsidRDefault="00AD6315" w:rsidP="00423545">
      <w:pPr>
        <w:ind w:right="-61"/>
        <w:rPr>
          <w:rFonts w:ascii="Times New Roman" w:hAnsi="Times New Roman"/>
          <w:sz w:val="18"/>
          <w:szCs w:val="18"/>
        </w:rPr>
      </w:pPr>
      <w:r w:rsidRPr="005314C4">
        <w:rPr>
          <w:rFonts w:ascii="Arial" w:hAnsi="Arial" w:cs="Arial"/>
          <w:szCs w:val="24"/>
        </w:rPr>
        <w:t>XIAFLEX</w:t>
      </w:r>
      <w:r w:rsidR="00423545" w:rsidRPr="005314C4">
        <w:rPr>
          <w:rFonts w:ascii="Arial" w:hAnsi="Arial" w:cs="Arial"/>
          <w:szCs w:val="24"/>
        </w:rPr>
        <w:t xml:space="preserve"> was not associated with shortening of penile length in clinical trials in the treatment of </w:t>
      </w:r>
      <w:proofErr w:type="spellStart"/>
      <w:r w:rsidR="00423545" w:rsidRPr="005314C4">
        <w:rPr>
          <w:rFonts w:ascii="Arial" w:hAnsi="Arial" w:cs="Arial"/>
          <w:szCs w:val="24"/>
        </w:rPr>
        <w:t>Peyronie’s</w:t>
      </w:r>
      <w:proofErr w:type="spellEnd"/>
      <w:r w:rsidR="00423545" w:rsidRPr="005314C4">
        <w:rPr>
          <w:rFonts w:ascii="Arial" w:hAnsi="Arial" w:cs="Arial"/>
          <w:szCs w:val="24"/>
        </w:rPr>
        <w:t xml:space="preserve"> disease</w:t>
      </w:r>
      <w:r w:rsidR="00423545">
        <w:rPr>
          <w:sz w:val="23"/>
          <w:szCs w:val="23"/>
        </w:rPr>
        <w:t>.</w:t>
      </w:r>
    </w:p>
    <w:p w:rsidR="00163F03" w:rsidRPr="005C4319" w:rsidRDefault="00163F03" w:rsidP="00365338">
      <w:pPr>
        <w:ind w:right="-61"/>
        <w:rPr>
          <w:rFonts w:ascii="Times New Roman" w:hAnsi="Times New Roman"/>
          <w:sz w:val="18"/>
          <w:szCs w:val="18"/>
        </w:rPr>
      </w:pPr>
    </w:p>
    <w:p w:rsidR="001C35B2" w:rsidRDefault="001C35B2" w:rsidP="00365338">
      <w:pPr>
        <w:pStyle w:val="Heading1"/>
        <w:ind w:right="-61"/>
      </w:pPr>
      <w:r>
        <w:t>DOSAGE AND ADMINISTRATION</w:t>
      </w:r>
    </w:p>
    <w:p w:rsidR="003349FE" w:rsidRDefault="003349FE" w:rsidP="00422102">
      <w:pPr>
        <w:rPr>
          <w:rFonts w:ascii="Arial" w:hAnsi="Arial" w:cs="Arial"/>
          <w:szCs w:val="22"/>
          <w:u w:val="single"/>
        </w:rPr>
      </w:pPr>
    </w:p>
    <w:p w:rsidR="00CE4333" w:rsidRDefault="00422102" w:rsidP="007B3CA0">
      <w:pPr>
        <w:pStyle w:val="LBLBulletStyle1"/>
        <w:numPr>
          <w:ilvl w:val="0"/>
          <w:numId w:val="0"/>
        </w:numPr>
        <w:spacing w:line="240" w:lineRule="auto"/>
        <w:rPr>
          <w:rFonts w:ascii="Arial" w:hAnsi="Arial"/>
          <w:szCs w:val="22"/>
        </w:rPr>
      </w:pPr>
      <w:proofErr w:type="spellStart"/>
      <w:r w:rsidRPr="00ED6544">
        <w:rPr>
          <w:rFonts w:ascii="Arial" w:hAnsi="Arial"/>
          <w:szCs w:val="22"/>
          <w:u w:val="single"/>
        </w:rPr>
        <w:t>Dupuytren’s</w:t>
      </w:r>
      <w:proofErr w:type="spellEnd"/>
      <w:r w:rsidRPr="00ED6544">
        <w:rPr>
          <w:rFonts w:ascii="Arial" w:hAnsi="Arial"/>
          <w:szCs w:val="22"/>
          <w:u w:val="single"/>
        </w:rPr>
        <w:t xml:space="preserve"> Contracture</w:t>
      </w:r>
    </w:p>
    <w:p w:rsidR="00CE4333" w:rsidRPr="00CE4333" w:rsidRDefault="00CE4333" w:rsidP="00CE4333">
      <w:pPr>
        <w:rPr>
          <w:rFonts w:ascii="Arial" w:hAnsi="Arial" w:cs="Arial"/>
        </w:rPr>
      </w:pPr>
      <w:r w:rsidRPr="00CE4333">
        <w:rPr>
          <w:rFonts w:ascii="Arial" w:hAnsi="Arial" w:cs="Arial"/>
        </w:rPr>
        <w:t xml:space="preserve">XIAFLEX is only to be administered by qualified doctors who are experienced in the diagnosis of </w:t>
      </w:r>
      <w:proofErr w:type="spellStart"/>
      <w:r w:rsidRPr="00CE4333">
        <w:rPr>
          <w:rFonts w:ascii="Arial" w:hAnsi="Arial" w:cs="Arial"/>
        </w:rPr>
        <w:t>Dupuytren’s</w:t>
      </w:r>
      <w:proofErr w:type="spellEnd"/>
      <w:r w:rsidRPr="00CE4333">
        <w:rPr>
          <w:rFonts w:ascii="Arial" w:hAnsi="Arial" w:cs="Arial"/>
        </w:rPr>
        <w:t xml:space="preserve"> disease and are experienced in injection procedures of the hand.  All qualified doctors must have either experience in the surgical management of </w:t>
      </w:r>
      <w:proofErr w:type="spellStart"/>
      <w:r w:rsidRPr="00CE4333">
        <w:rPr>
          <w:rFonts w:ascii="Arial" w:hAnsi="Arial" w:cs="Arial"/>
        </w:rPr>
        <w:t>Dupuytren’s</w:t>
      </w:r>
      <w:proofErr w:type="spellEnd"/>
      <w:r w:rsidRPr="00CE4333">
        <w:rPr>
          <w:rFonts w:ascii="Arial" w:hAnsi="Arial" w:cs="Arial"/>
        </w:rPr>
        <w:t xml:space="preserve"> disease or been an investigator in the clinical trial program.  Prior to use of XIAFLEX, all qualified doctors must h</w:t>
      </w:r>
      <w:r w:rsidRPr="00CE4333">
        <w:rPr>
          <w:rFonts w:ascii="Arial" w:hAnsi="Arial" w:cs="Arial"/>
          <w:iCs/>
        </w:rPr>
        <w:t xml:space="preserve">ave undergone a prescriber education and training program by </w:t>
      </w:r>
      <w:proofErr w:type="spellStart"/>
      <w:r w:rsidRPr="00CE4333">
        <w:rPr>
          <w:rFonts w:ascii="Arial" w:hAnsi="Arial" w:cs="Arial"/>
          <w:iCs/>
        </w:rPr>
        <w:t>Actelion</w:t>
      </w:r>
      <w:proofErr w:type="spellEnd"/>
      <w:r w:rsidRPr="00CE4333">
        <w:rPr>
          <w:rFonts w:ascii="Arial" w:hAnsi="Arial" w:cs="Arial"/>
          <w:iCs/>
        </w:rPr>
        <w:t xml:space="preserve"> Pharmaceuticals Australia Pty Ltd including training in the appropriate administration of </w:t>
      </w:r>
      <w:r w:rsidRPr="00CE4333">
        <w:rPr>
          <w:rFonts w:ascii="Arial" w:hAnsi="Arial" w:cs="Arial"/>
        </w:rPr>
        <w:t>XIAFLEX.</w:t>
      </w:r>
    </w:p>
    <w:p w:rsidR="00F32A3D" w:rsidRPr="00F32A3D" w:rsidRDefault="00F32A3D" w:rsidP="00F32A3D">
      <w:pPr>
        <w:rPr>
          <w:rFonts w:ascii="Arial" w:hAnsi="Arial" w:cs="Arial"/>
        </w:rPr>
      </w:pPr>
    </w:p>
    <w:p w:rsidR="00211BA2" w:rsidRPr="00F4161C" w:rsidRDefault="00211BA2" w:rsidP="00211BA2">
      <w:pPr>
        <w:rPr>
          <w:rFonts w:ascii="Arial" w:hAnsi="Arial" w:cs="Arial"/>
          <w:szCs w:val="22"/>
        </w:rPr>
      </w:pPr>
      <w:r w:rsidRPr="00F4161C">
        <w:rPr>
          <w:rFonts w:ascii="Arial" w:hAnsi="Arial" w:cs="Arial"/>
          <w:szCs w:val="22"/>
        </w:rPr>
        <w:t>Ensure appropriate equipment</w:t>
      </w:r>
      <w:r w:rsidR="00090CCD" w:rsidRPr="00F4161C">
        <w:rPr>
          <w:rFonts w:ascii="Arial" w:hAnsi="Arial" w:cs="Arial"/>
          <w:szCs w:val="22"/>
        </w:rPr>
        <w:t>, monitoring of vital signs and treatments are</w:t>
      </w:r>
      <w:r w:rsidR="00DD1EAF" w:rsidRPr="00F4161C">
        <w:rPr>
          <w:rFonts w:ascii="Arial" w:hAnsi="Arial" w:cs="Arial"/>
          <w:szCs w:val="22"/>
        </w:rPr>
        <w:t xml:space="preserve"> </w:t>
      </w:r>
      <w:r w:rsidRPr="00F4161C">
        <w:rPr>
          <w:rFonts w:ascii="Arial" w:hAnsi="Arial" w:cs="Arial"/>
          <w:szCs w:val="22"/>
        </w:rPr>
        <w:t>available to address any severe local or systemic reactions including the potential for anaphylaxis that may occur following injection</w:t>
      </w:r>
      <w:r w:rsidR="00D0083B" w:rsidRPr="00F4161C">
        <w:rPr>
          <w:rFonts w:ascii="Arial" w:hAnsi="Arial" w:cs="Arial"/>
          <w:szCs w:val="22"/>
        </w:rPr>
        <w:t xml:space="preserve"> of XIAFLEX.</w:t>
      </w:r>
    </w:p>
    <w:p w:rsidR="007B3CA0" w:rsidRPr="00F4161C" w:rsidRDefault="007B3CA0" w:rsidP="007B3CA0">
      <w:pPr>
        <w:rPr>
          <w:rFonts w:ascii="Arial" w:hAnsi="Arial" w:cs="Arial"/>
          <w:szCs w:val="22"/>
        </w:rPr>
      </w:pPr>
    </w:p>
    <w:p w:rsidR="005F078F" w:rsidRDefault="005F078F" w:rsidP="005F078F">
      <w:pPr>
        <w:rPr>
          <w:rFonts w:ascii="Arial" w:hAnsi="Arial" w:cs="Arial"/>
          <w:bCs/>
          <w:color w:val="000000"/>
        </w:rPr>
      </w:pPr>
      <w:r w:rsidRPr="007B3CA0">
        <w:rPr>
          <w:rFonts w:ascii="Arial" w:hAnsi="Arial" w:cs="Arial"/>
          <w:szCs w:val="22"/>
        </w:rPr>
        <w:t>The recommended dose of XIAFLEX is 0.58</w:t>
      </w:r>
      <w:r>
        <w:rPr>
          <w:rFonts w:ascii="Arial" w:hAnsi="Arial" w:cs="Arial"/>
          <w:szCs w:val="22"/>
        </w:rPr>
        <w:t xml:space="preserve"> </w:t>
      </w:r>
      <w:r w:rsidRPr="007B3CA0">
        <w:rPr>
          <w:rFonts w:ascii="Arial" w:hAnsi="Arial" w:cs="Arial"/>
          <w:szCs w:val="22"/>
        </w:rPr>
        <w:t xml:space="preserve">mg per injection into a palpable </w:t>
      </w:r>
      <w:proofErr w:type="spellStart"/>
      <w:r w:rsidRPr="007B3CA0">
        <w:rPr>
          <w:rFonts w:ascii="Arial" w:hAnsi="Arial" w:cs="Arial"/>
          <w:szCs w:val="22"/>
        </w:rPr>
        <w:t>Dupuytren’s</w:t>
      </w:r>
      <w:proofErr w:type="spellEnd"/>
      <w:r w:rsidRPr="007B3CA0">
        <w:rPr>
          <w:rFonts w:ascii="Arial" w:hAnsi="Arial" w:cs="Arial"/>
          <w:szCs w:val="22"/>
        </w:rPr>
        <w:t xml:space="preserve"> cord. </w:t>
      </w:r>
      <w:r w:rsidRPr="002656D1">
        <w:rPr>
          <w:rFonts w:ascii="Arial" w:hAnsi="Arial" w:cs="Arial"/>
          <w:bCs/>
          <w:color w:val="000000"/>
        </w:rPr>
        <w:t>Each vial of XIAFLEX and sterile diluent for reconstitution should only be used for a single injection.  If cords of two affected joints on the same hand are to be treated during a treatment visit, separate vials and syringes should be used for each reconstitution and injection.</w:t>
      </w:r>
    </w:p>
    <w:p w:rsidR="005F078F" w:rsidRDefault="005F078F" w:rsidP="005F078F">
      <w:pPr>
        <w:rPr>
          <w:rFonts w:ascii="Arial" w:hAnsi="Arial" w:cs="Arial"/>
          <w:bCs/>
          <w:color w:val="000000"/>
        </w:rPr>
      </w:pPr>
    </w:p>
    <w:p w:rsidR="005F078F" w:rsidRPr="00DC4149" w:rsidRDefault="005F078F" w:rsidP="005F078F">
      <w:pPr>
        <w:rPr>
          <w:rFonts w:ascii="Arial" w:hAnsi="Arial" w:cs="Arial"/>
          <w:szCs w:val="22"/>
        </w:rPr>
      </w:pPr>
      <w:r w:rsidRPr="00DC4149">
        <w:rPr>
          <w:rFonts w:ascii="Arial" w:hAnsi="Arial" w:cs="Arial"/>
          <w:szCs w:val="22"/>
        </w:rPr>
        <w:t xml:space="preserve">The volume of reconstituted XIAFLEX to be administered into the </w:t>
      </w:r>
      <w:proofErr w:type="spellStart"/>
      <w:r w:rsidRPr="00DC4149">
        <w:rPr>
          <w:rFonts w:ascii="Arial" w:hAnsi="Arial" w:cs="Arial"/>
          <w:szCs w:val="22"/>
        </w:rPr>
        <w:t>Dupuytren’s</w:t>
      </w:r>
      <w:proofErr w:type="spellEnd"/>
      <w:r w:rsidRPr="00DC4149">
        <w:rPr>
          <w:rFonts w:ascii="Arial" w:hAnsi="Arial" w:cs="Arial"/>
          <w:szCs w:val="22"/>
        </w:rPr>
        <w:t xml:space="preserve"> cord differs depending on the type of joint being treated (see Table </w:t>
      </w:r>
      <w:r>
        <w:rPr>
          <w:rFonts w:ascii="Arial" w:hAnsi="Arial" w:cs="Arial"/>
          <w:szCs w:val="22"/>
        </w:rPr>
        <w:t>1</w:t>
      </w:r>
      <w:r w:rsidR="00485F2B">
        <w:rPr>
          <w:rFonts w:ascii="Arial" w:hAnsi="Arial" w:cs="Arial"/>
          <w:szCs w:val="22"/>
        </w:rPr>
        <w:t>5</w:t>
      </w:r>
      <w:r w:rsidRPr="00DC4149">
        <w:rPr>
          <w:rFonts w:ascii="Arial" w:hAnsi="Arial" w:cs="Arial"/>
          <w:szCs w:val="22"/>
        </w:rPr>
        <w:t>).</w:t>
      </w:r>
    </w:p>
    <w:p w:rsidR="005F078F" w:rsidRPr="00C65AA2" w:rsidRDefault="005F078F" w:rsidP="005F078F">
      <w:pPr>
        <w:rPr>
          <w:rFonts w:ascii="Arial" w:hAnsi="Arial" w:cs="Arial"/>
          <w:szCs w:val="22"/>
        </w:rPr>
      </w:pPr>
      <w:r w:rsidRPr="00C65AA2">
        <w:rPr>
          <w:rFonts w:ascii="Arial" w:hAnsi="Arial" w:cs="Arial"/>
          <w:szCs w:val="22"/>
        </w:rPr>
        <w:t xml:space="preserve"> </w:t>
      </w:r>
    </w:p>
    <w:p w:rsidR="005F078F" w:rsidRPr="007C7C84" w:rsidRDefault="005F078F" w:rsidP="005F078F">
      <w:pPr>
        <w:rPr>
          <w:rFonts w:ascii="Arial" w:hAnsi="Arial" w:cs="Arial"/>
          <w:szCs w:val="22"/>
        </w:rPr>
      </w:pPr>
      <w:r w:rsidRPr="00806D3D">
        <w:rPr>
          <w:rFonts w:ascii="Arial" w:hAnsi="Arial" w:cs="Arial"/>
          <w:szCs w:val="22"/>
        </w:rPr>
        <w:t>Approximately 24</w:t>
      </w:r>
      <w:r w:rsidRPr="007C7C84">
        <w:rPr>
          <w:rFonts w:ascii="Arial" w:hAnsi="Arial" w:cs="Arial"/>
          <w:szCs w:val="22"/>
        </w:rPr>
        <w:t xml:space="preserve"> -72 hours</w:t>
      </w:r>
      <w:r>
        <w:rPr>
          <w:rStyle w:val="CommentReference"/>
          <w:lang w:eastAsia="x-none"/>
        </w:rPr>
        <w:t xml:space="preserve"> </w:t>
      </w:r>
      <w:r w:rsidRPr="007C7C84">
        <w:rPr>
          <w:rFonts w:ascii="Arial" w:hAnsi="Arial" w:cs="Arial"/>
          <w:szCs w:val="22"/>
        </w:rPr>
        <w:t xml:space="preserve">after injection, a finger extension procedure may be performed, as necessary, to facilitate cord disruption. </w:t>
      </w:r>
    </w:p>
    <w:p w:rsidR="007B3CA0" w:rsidRPr="007B3CA0" w:rsidRDefault="007B3CA0" w:rsidP="007B3CA0">
      <w:pPr>
        <w:rPr>
          <w:rFonts w:ascii="Arial" w:hAnsi="Arial" w:cs="Arial"/>
          <w:szCs w:val="22"/>
        </w:rPr>
      </w:pPr>
    </w:p>
    <w:p w:rsidR="007B3CA0" w:rsidRPr="007B3CA0" w:rsidRDefault="007B3CA0" w:rsidP="007B3CA0">
      <w:pPr>
        <w:rPr>
          <w:rFonts w:ascii="Arial" w:hAnsi="Arial" w:cs="Arial"/>
          <w:szCs w:val="22"/>
        </w:rPr>
      </w:pPr>
      <w:r w:rsidRPr="007B3CA0">
        <w:rPr>
          <w:rFonts w:ascii="Arial" w:hAnsi="Arial" w:cs="Arial"/>
          <w:szCs w:val="22"/>
        </w:rPr>
        <w:t>If a satisfactory response has not been achieved, the injection and finger extension procedures may be repeated after approximately 4 weeks.</w:t>
      </w:r>
    </w:p>
    <w:p w:rsidR="007B3CA0" w:rsidRPr="007B3CA0" w:rsidRDefault="007B3CA0" w:rsidP="007B3CA0">
      <w:pPr>
        <w:rPr>
          <w:rFonts w:ascii="Arial" w:hAnsi="Arial" w:cs="Arial"/>
          <w:szCs w:val="22"/>
        </w:rPr>
      </w:pPr>
    </w:p>
    <w:p w:rsidR="007B3CA0" w:rsidRPr="007B3CA0" w:rsidRDefault="007B3CA0" w:rsidP="007B3CA0">
      <w:pPr>
        <w:rPr>
          <w:rFonts w:ascii="Arial" w:hAnsi="Arial" w:cs="Arial"/>
          <w:szCs w:val="22"/>
        </w:rPr>
      </w:pPr>
      <w:r w:rsidRPr="007B3CA0">
        <w:rPr>
          <w:rFonts w:ascii="Arial" w:hAnsi="Arial" w:cs="Arial"/>
          <w:szCs w:val="22"/>
        </w:rPr>
        <w:lastRenderedPageBreak/>
        <w:t xml:space="preserve">Injections and finger extension procedures may be administered up to 3 times per cord at approximately 4-week intervals. </w:t>
      </w:r>
    </w:p>
    <w:p w:rsidR="007B3CA0" w:rsidRPr="007B3CA0" w:rsidRDefault="007B3CA0" w:rsidP="007B3CA0">
      <w:pPr>
        <w:rPr>
          <w:rFonts w:ascii="Arial" w:hAnsi="Arial" w:cs="Arial"/>
          <w:szCs w:val="22"/>
        </w:rPr>
      </w:pPr>
    </w:p>
    <w:p w:rsidR="005F078F" w:rsidRDefault="005F078F" w:rsidP="005F078F">
      <w:pPr>
        <w:rPr>
          <w:rFonts w:ascii="Arial" w:hAnsi="Arial" w:cs="Arial"/>
          <w:bCs/>
        </w:rPr>
      </w:pPr>
      <w:r w:rsidRPr="002656D1">
        <w:rPr>
          <w:rFonts w:ascii="Arial" w:hAnsi="Arial" w:cs="Arial"/>
          <w:bCs/>
        </w:rPr>
        <w:t>Inject up to two cords or two affected joints in the same hand according to the injection procedure during a treatment visit.</w:t>
      </w:r>
      <w:r w:rsidRPr="002656D1">
        <w:rPr>
          <w:rFonts w:ascii="Arial" w:hAnsi="Arial" w:cs="Arial"/>
        </w:rPr>
        <w:t xml:space="preserve"> </w:t>
      </w:r>
      <w:r w:rsidRPr="002656D1">
        <w:rPr>
          <w:rFonts w:ascii="Arial" w:hAnsi="Arial" w:cs="Arial"/>
          <w:bCs/>
          <w:color w:val="000000"/>
        </w:rPr>
        <w:t xml:space="preserve">Two palpable cords affecting two joints may be injected or one palpable cord affecting two joints in the same finger may be injected at two locations during a treatment visit. </w:t>
      </w:r>
      <w:r w:rsidRPr="002656D1">
        <w:rPr>
          <w:rFonts w:ascii="Arial" w:hAnsi="Arial" w:cs="Arial"/>
        </w:rPr>
        <w:t xml:space="preserve">Each injection contains </w:t>
      </w:r>
      <w:r w:rsidRPr="002656D1">
        <w:rPr>
          <w:rFonts w:ascii="Arial" w:hAnsi="Arial" w:cs="Arial"/>
          <w:bCs/>
        </w:rPr>
        <w:t>a 0.58 mg dose.</w:t>
      </w:r>
    </w:p>
    <w:p w:rsidR="005F078F" w:rsidRPr="00DC4149" w:rsidRDefault="005F078F" w:rsidP="005F078F">
      <w:pPr>
        <w:rPr>
          <w:rFonts w:ascii="Arial" w:hAnsi="Arial" w:cs="Arial"/>
          <w:szCs w:val="22"/>
        </w:rPr>
      </w:pPr>
    </w:p>
    <w:p w:rsidR="005F078F" w:rsidRPr="00DC4149" w:rsidRDefault="005F078F" w:rsidP="005F078F">
      <w:pPr>
        <w:rPr>
          <w:rFonts w:ascii="Arial" w:hAnsi="Arial" w:cs="Arial"/>
          <w:szCs w:val="22"/>
        </w:rPr>
      </w:pPr>
      <w:r w:rsidRPr="00DC4149">
        <w:rPr>
          <w:rFonts w:ascii="Arial" w:hAnsi="Arial" w:cs="Arial"/>
          <w:szCs w:val="22"/>
        </w:rPr>
        <w:t xml:space="preserve">If the disease has resulted in multiple contractures, </w:t>
      </w:r>
      <w:r w:rsidRPr="002656D1">
        <w:rPr>
          <w:rFonts w:ascii="Arial" w:hAnsi="Arial" w:cs="Arial"/>
        </w:rPr>
        <w:t xml:space="preserve">additional cords may be treated </w:t>
      </w:r>
      <w:r w:rsidRPr="002656D1">
        <w:rPr>
          <w:rFonts w:ascii="Arial" w:hAnsi="Arial" w:cs="Arial"/>
          <w:bCs/>
          <w:color w:val="000000"/>
        </w:rPr>
        <w:t>at other treatment visits approximately 4 weeks apart</w:t>
      </w:r>
      <w:r w:rsidRPr="00DC4149">
        <w:rPr>
          <w:rFonts w:ascii="Arial" w:hAnsi="Arial" w:cs="Arial"/>
          <w:szCs w:val="22"/>
        </w:rPr>
        <w:t>, as determined by the physician.</w:t>
      </w:r>
    </w:p>
    <w:p w:rsidR="005F078F" w:rsidRPr="007B3CA0" w:rsidRDefault="005F078F" w:rsidP="005F078F">
      <w:pPr>
        <w:rPr>
          <w:rFonts w:ascii="Arial" w:hAnsi="Arial" w:cs="Arial"/>
          <w:szCs w:val="22"/>
        </w:rPr>
      </w:pPr>
    </w:p>
    <w:p w:rsidR="005F078F" w:rsidRPr="00DC4149" w:rsidRDefault="005F078F" w:rsidP="005F078F">
      <w:pPr>
        <w:rPr>
          <w:rFonts w:ascii="Arial" w:hAnsi="Arial" w:cs="Arial"/>
          <w:szCs w:val="22"/>
        </w:rPr>
      </w:pPr>
      <w:r w:rsidRPr="007B3CA0">
        <w:rPr>
          <w:rFonts w:ascii="Arial" w:hAnsi="Arial" w:cs="Arial"/>
          <w:szCs w:val="22"/>
        </w:rPr>
        <w:t xml:space="preserve">Patients should be instructed to return to see their physician </w:t>
      </w:r>
      <w:r w:rsidRPr="002656D1">
        <w:rPr>
          <w:rFonts w:ascii="Arial" w:hAnsi="Arial" w:cs="Arial"/>
        </w:rPr>
        <w:t xml:space="preserve">approximately 24 - 72 hours after injection </w:t>
      </w:r>
      <w:r w:rsidRPr="002656D1">
        <w:rPr>
          <w:rFonts w:ascii="Arial" w:hAnsi="Arial" w:cs="Arial"/>
          <w:szCs w:val="22"/>
        </w:rPr>
        <w:t>for an examination of the injected hand and a possible finger extension procedure</w:t>
      </w:r>
      <w:r>
        <w:rPr>
          <w:rFonts w:ascii="Arial" w:hAnsi="Arial" w:cs="Arial"/>
          <w:szCs w:val="22"/>
        </w:rPr>
        <w:t>(</w:t>
      </w:r>
      <w:r w:rsidRPr="00DC4149">
        <w:rPr>
          <w:rFonts w:ascii="Arial" w:hAnsi="Arial" w:cs="Arial"/>
          <w:szCs w:val="22"/>
        </w:rPr>
        <w:t>s</w:t>
      </w:r>
      <w:r>
        <w:rPr>
          <w:rFonts w:ascii="Arial" w:hAnsi="Arial" w:cs="Arial"/>
          <w:szCs w:val="22"/>
        </w:rPr>
        <w:t>)</w:t>
      </w:r>
      <w:r w:rsidRPr="00DC4149">
        <w:rPr>
          <w:rFonts w:ascii="Arial" w:hAnsi="Arial" w:cs="Arial"/>
          <w:szCs w:val="22"/>
        </w:rPr>
        <w:t xml:space="preserve"> to disrupt the cord</w:t>
      </w:r>
      <w:r>
        <w:rPr>
          <w:rFonts w:ascii="Arial" w:hAnsi="Arial" w:cs="Arial"/>
          <w:szCs w:val="22"/>
        </w:rPr>
        <w:t>(s)</w:t>
      </w:r>
      <w:r w:rsidRPr="00DC4149">
        <w:rPr>
          <w:rFonts w:ascii="Arial" w:hAnsi="Arial" w:cs="Arial"/>
          <w:szCs w:val="22"/>
        </w:rPr>
        <w:t>.</w:t>
      </w:r>
    </w:p>
    <w:p w:rsidR="00BA3FDF" w:rsidRDefault="00BA3FDF" w:rsidP="00BA3FDF">
      <w:pPr>
        <w:rPr>
          <w:rFonts w:ascii="Arial" w:hAnsi="Arial" w:cs="Arial"/>
          <w:szCs w:val="24"/>
        </w:rPr>
      </w:pPr>
    </w:p>
    <w:p w:rsidR="00AB27C5" w:rsidRPr="00022146" w:rsidRDefault="00681FB8" w:rsidP="00AB27C5">
      <w:pPr>
        <w:pStyle w:val="Default"/>
        <w:rPr>
          <w:rFonts w:ascii="Arial" w:hAnsi="Arial" w:cs="Arial"/>
          <w:u w:val="single"/>
        </w:rPr>
      </w:pPr>
      <w:proofErr w:type="spellStart"/>
      <w:r w:rsidRPr="00022146">
        <w:rPr>
          <w:rFonts w:ascii="Arial" w:hAnsi="Arial" w:cs="Arial"/>
          <w:u w:val="single"/>
        </w:rPr>
        <w:t>Peyronie's</w:t>
      </w:r>
      <w:proofErr w:type="spellEnd"/>
      <w:r w:rsidRPr="00022146">
        <w:rPr>
          <w:rFonts w:ascii="Arial" w:hAnsi="Arial" w:cs="Arial"/>
          <w:u w:val="single"/>
        </w:rPr>
        <w:t xml:space="preserve"> Disease</w:t>
      </w:r>
    </w:p>
    <w:p w:rsidR="00AB27C5" w:rsidRDefault="00305A57" w:rsidP="00AB27C5">
      <w:pPr>
        <w:pStyle w:val="Default"/>
        <w:rPr>
          <w:rFonts w:ascii="Arial" w:hAnsi="Arial" w:cs="Arial"/>
        </w:rPr>
      </w:pPr>
      <w:r>
        <w:rPr>
          <w:rFonts w:ascii="Arial" w:hAnsi="Arial" w:cs="Arial"/>
        </w:rPr>
        <w:t>XIAFLEX</w:t>
      </w:r>
      <w:r w:rsidR="00AB27C5" w:rsidRPr="00C703CC">
        <w:rPr>
          <w:rFonts w:ascii="Arial" w:hAnsi="Arial" w:cs="Arial"/>
        </w:rPr>
        <w:t xml:space="preserve"> should be administered by a physician</w:t>
      </w:r>
      <w:r w:rsidR="00D66AA9">
        <w:rPr>
          <w:rFonts w:ascii="Arial" w:hAnsi="Arial" w:cs="Arial"/>
        </w:rPr>
        <w:t xml:space="preserve"> </w:t>
      </w:r>
      <w:r w:rsidR="00AB27C5" w:rsidRPr="00C703CC">
        <w:rPr>
          <w:rFonts w:ascii="Arial" w:hAnsi="Arial" w:cs="Arial"/>
        </w:rPr>
        <w:t>appropriately trained in the correct administration of the product and experienced in the diagnosis and treatment of male urological diseases</w:t>
      </w:r>
      <w:r w:rsidR="00022146">
        <w:rPr>
          <w:rFonts w:ascii="Arial" w:hAnsi="Arial" w:cs="Arial"/>
        </w:rPr>
        <w:t xml:space="preserve"> (e.g., urologists and sexual health physicians).</w:t>
      </w:r>
    </w:p>
    <w:p w:rsidR="00AB27C5" w:rsidRPr="00C703CC" w:rsidRDefault="00AB27C5" w:rsidP="00AB27C5">
      <w:pPr>
        <w:pStyle w:val="Default"/>
        <w:rPr>
          <w:rFonts w:ascii="Arial" w:hAnsi="Arial" w:cs="Arial"/>
        </w:rPr>
      </w:pPr>
    </w:p>
    <w:p w:rsidR="00AB27C5" w:rsidRDefault="00AB27C5" w:rsidP="00AB27C5">
      <w:pPr>
        <w:pStyle w:val="Default"/>
        <w:rPr>
          <w:rFonts w:ascii="Arial" w:hAnsi="Arial" w:cs="Arial"/>
          <w:vertAlign w:val="superscript"/>
        </w:rPr>
      </w:pPr>
      <w:r w:rsidRPr="00C703CC">
        <w:rPr>
          <w:rFonts w:ascii="Arial" w:hAnsi="Arial" w:cs="Arial"/>
        </w:rPr>
        <w:t xml:space="preserve">The recommended dose of </w:t>
      </w:r>
      <w:r w:rsidR="00305A57">
        <w:rPr>
          <w:rFonts w:ascii="Arial" w:hAnsi="Arial" w:cs="Arial"/>
        </w:rPr>
        <w:t>XIAFLEX</w:t>
      </w:r>
      <w:r w:rsidRPr="00C703CC">
        <w:rPr>
          <w:rFonts w:ascii="Arial" w:hAnsi="Arial" w:cs="Arial"/>
        </w:rPr>
        <w:t xml:space="preserve"> is 0.58 mg per injection administered into a </w:t>
      </w:r>
      <w:proofErr w:type="spellStart"/>
      <w:r w:rsidRPr="00C703CC">
        <w:rPr>
          <w:rFonts w:ascii="Arial" w:hAnsi="Arial" w:cs="Arial"/>
        </w:rPr>
        <w:t>Peyronie’s</w:t>
      </w:r>
      <w:proofErr w:type="spellEnd"/>
      <w:r w:rsidRPr="00C703CC">
        <w:rPr>
          <w:rFonts w:ascii="Arial" w:hAnsi="Arial" w:cs="Arial"/>
        </w:rPr>
        <w:t xml:space="preserve"> plaque. If more than one plaque is present, inject into the plaque causing the curvature deformity.</w:t>
      </w:r>
    </w:p>
    <w:p w:rsidR="00AB27C5" w:rsidRPr="00C703CC" w:rsidRDefault="00AB27C5" w:rsidP="00AB27C5">
      <w:pPr>
        <w:pStyle w:val="Default"/>
        <w:rPr>
          <w:rFonts w:ascii="Arial" w:hAnsi="Arial" w:cs="Arial"/>
          <w:vertAlign w:val="superscript"/>
        </w:rPr>
      </w:pPr>
    </w:p>
    <w:p w:rsidR="00AB27C5" w:rsidRDefault="00AB27C5" w:rsidP="00AB27C5">
      <w:pPr>
        <w:pStyle w:val="Default"/>
        <w:rPr>
          <w:rFonts w:ascii="Arial" w:hAnsi="Arial" w:cs="Arial"/>
        </w:rPr>
      </w:pPr>
      <w:r w:rsidRPr="00C703CC">
        <w:rPr>
          <w:rFonts w:ascii="Arial" w:hAnsi="Arial" w:cs="Arial"/>
        </w:rPr>
        <w:t xml:space="preserve">The volume of reconstituted </w:t>
      </w:r>
      <w:r w:rsidR="00305A57">
        <w:rPr>
          <w:rFonts w:ascii="Arial" w:hAnsi="Arial" w:cs="Arial"/>
        </w:rPr>
        <w:t>XIAFLEX</w:t>
      </w:r>
      <w:r w:rsidRPr="00C703CC">
        <w:rPr>
          <w:rFonts w:ascii="Arial" w:hAnsi="Arial" w:cs="Arial"/>
        </w:rPr>
        <w:t xml:space="preserve"> to be admini</w:t>
      </w:r>
      <w:r w:rsidR="002E1D3A">
        <w:rPr>
          <w:rFonts w:ascii="Arial" w:hAnsi="Arial" w:cs="Arial"/>
        </w:rPr>
        <w:t>stered into the plaque is 0.25</w:t>
      </w:r>
      <w:r w:rsidR="00EA4AF3">
        <w:rPr>
          <w:rFonts w:ascii="Arial" w:hAnsi="Arial" w:cs="Arial"/>
        </w:rPr>
        <w:t xml:space="preserve"> </w:t>
      </w:r>
      <w:r w:rsidR="002E1D3A">
        <w:rPr>
          <w:rFonts w:ascii="Arial" w:hAnsi="Arial" w:cs="Arial"/>
        </w:rPr>
        <w:t>mL</w:t>
      </w:r>
      <w:r w:rsidRPr="00C703CC">
        <w:rPr>
          <w:rFonts w:ascii="Arial" w:hAnsi="Arial" w:cs="Arial"/>
        </w:rPr>
        <w:t xml:space="preserve"> (see </w:t>
      </w:r>
      <w:r w:rsidR="00293C8E">
        <w:rPr>
          <w:rFonts w:ascii="Arial" w:hAnsi="Arial" w:cs="Arial"/>
        </w:rPr>
        <w:t xml:space="preserve">Table </w:t>
      </w:r>
      <w:r w:rsidR="001F0E9E">
        <w:rPr>
          <w:rFonts w:ascii="Arial" w:hAnsi="Arial" w:cs="Arial"/>
        </w:rPr>
        <w:t>1</w:t>
      </w:r>
      <w:r w:rsidR="00485F2B">
        <w:rPr>
          <w:rFonts w:ascii="Arial" w:hAnsi="Arial" w:cs="Arial"/>
        </w:rPr>
        <w:t>5</w:t>
      </w:r>
      <w:r w:rsidR="00293C8E">
        <w:rPr>
          <w:rFonts w:ascii="Arial" w:hAnsi="Arial" w:cs="Arial"/>
        </w:rPr>
        <w:t>)</w:t>
      </w:r>
      <w:r w:rsidR="00EA4AF3">
        <w:rPr>
          <w:rFonts w:ascii="Arial" w:hAnsi="Arial" w:cs="Arial"/>
        </w:rPr>
        <w:t>.</w:t>
      </w:r>
    </w:p>
    <w:p w:rsidR="00AB27C5" w:rsidRPr="00C703CC" w:rsidRDefault="00AB27C5" w:rsidP="00AB27C5">
      <w:pPr>
        <w:pStyle w:val="Default"/>
        <w:rPr>
          <w:rFonts w:ascii="Arial" w:hAnsi="Arial" w:cs="Arial"/>
        </w:rPr>
      </w:pPr>
    </w:p>
    <w:p w:rsidR="00D15E7E" w:rsidRDefault="00AB27C5" w:rsidP="00AB27C5">
      <w:pPr>
        <w:pStyle w:val="Default"/>
        <w:rPr>
          <w:rFonts w:ascii="Arial" w:hAnsi="Arial" w:cs="Arial"/>
          <w:vertAlign w:val="superscript"/>
        </w:rPr>
      </w:pPr>
      <w:r w:rsidRPr="00C703CC">
        <w:rPr>
          <w:rFonts w:ascii="Arial" w:hAnsi="Arial" w:cs="Arial"/>
        </w:rPr>
        <w:t xml:space="preserve">A treatment course consists of a maximum of 4 treatment cycles. Each treatment cycle consists of two </w:t>
      </w:r>
      <w:r w:rsidR="00305A57">
        <w:rPr>
          <w:rFonts w:ascii="Arial" w:hAnsi="Arial" w:cs="Arial"/>
        </w:rPr>
        <w:t>XIAFLEX</w:t>
      </w:r>
      <w:r w:rsidRPr="00C703CC">
        <w:rPr>
          <w:rFonts w:ascii="Arial" w:hAnsi="Arial" w:cs="Arial"/>
        </w:rPr>
        <w:t xml:space="preserve"> injections and one penile modeling procedure. The second </w:t>
      </w:r>
      <w:r w:rsidR="00305A57">
        <w:rPr>
          <w:rFonts w:ascii="Arial" w:hAnsi="Arial" w:cs="Arial"/>
        </w:rPr>
        <w:t>XIAFLEX</w:t>
      </w:r>
      <w:r w:rsidRPr="00C703CC">
        <w:rPr>
          <w:rFonts w:ascii="Arial" w:hAnsi="Arial" w:cs="Arial"/>
        </w:rPr>
        <w:t xml:space="preserve"> injection of each treatment cycle is administered 1 to 3 days after the first</w:t>
      </w:r>
      <w:r>
        <w:rPr>
          <w:rFonts w:ascii="Arial" w:hAnsi="Arial" w:cs="Arial"/>
        </w:rPr>
        <w:t xml:space="preserve"> </w:t>
      </w:r>
      <w:r w:rsidRPr="00C703CC">
        <w:rPr>
          <w:rFonts w:ascii="Arial" w:hAnsi="Arial" w:cs="Arial"/>
        </w:rPr>
        <w:t xml:space="preserve">injection. The penile modeling procedure is performed 1 to 3 days after the second injection of each treatment cycle. If a satisfactory response has not been achieved after the first treatment cycle, the injection and penile modeling procedures may be repeated after approximately 6 weeks. </w:t>
      </w:r>
    </w:p>
    <w:p w:rsidR="00AB27C5" w:rsidRPr="00C703CC" w:rsidRDefault="00AB27C5" w:rsidP="00AB27C5">
      <w:pPr>
        <w:pStyle w:val="Default"/>
        <w:rPr>
          <w:rFonts w:ascii="Arial" w:hAnsi="Arial" w:cs="Arial"/>
        </w:rPr>
      </w:pPr>
    </w:p>
    <w:p w:rsidR="00AB27C5" w:rsidRDefault="00AB27C5" w:rsidP="00AB27C5">
      <w:pPr>
        <w:pStyle w:val="Default"/>
        <w:rPr>
          <w:rFonts w:ascii="Arial" w:hAnsi="Arial" w:cs="Arial"/>
        </w:rPr>
      </w:pPr>
      <w:r w:rsidRPr="00C703CC">
        <w:rPr>
          <w:rFonts w:ascii="Arial" w:hAnsi="Arial" w:cs="Arial"/>
        </w:rPr>
        <w:t>If the curvature deformity is less than 15 degrees after the first, second or third treatment cycle, or if the physician determines that further treatment is not clinically indicated, then the subsequent treatment cycles should not be administered</w:t>
      </w:r>
      <w:r w:rsidR="00C1648F">
        <w:rPr>
          <w:rFonts w:ascii="Arial" w:hAnsi="Arial" w:cs="Arial"/>
        </w:rPr>
        <w:t>.</w:t>
      </w:r>
      <w:r>
        <w:rPr>
          <w:rFonts w:ascii="Arial" w:hAnsi="Arial" w:cs="Arial"/>
        </w:rPr>
        <w:t xml:space="preserve"> </w:t>
      </w:r>
    </w:p>
    <w:p w:rsidR="00AB27C5" w:rsidRPr="00C703CC" w:rsidRDefault="00AB27C5" w:rsidP="00AB27C5">
      <w:pPr>
        <w:pStyle w:val="Default"/>
        <w:rPr>
          <w:rFonts w:ascii="Arial" w:hAnsi="Arial" w:cs="Arial"/>
        </w:rPr>
      </w:pPr>
    </w:p>
    <w:p w:rsidR="00AB27C5" w:rsidRDefault="00AB27C5" w:rsidP="00AB27C5">
      <w:pPr>
        <w:pStyle w:val="Default"/>
        <w:rPr>
          <w:rFonts w:ascii="Arial" w:hAnsi="Arial" w:cs="Arial"/>
        </w:rPr>
      </w:pPr>
      <w:r w:rsidRPr="00C703CC">
        <w:rPr>
          <w:rFonts w:ascii="Arial" w:hAnsi="Arial" w:cs="Arial"/>
        </w:rPr>
        <w:t xml:space="preserve">The safety of more than one treatment course of </w:t>
      </w:r>
      <w:r w:rsidR="00305A57">
        <w:rPr>
          <w:rFonts w:ascii="Arial" w:hAnsi="Arial" w:cs="Arial"/>
        </w:rPr>
        <w:t>XIAFLEX</w:t>
      </w:r>
      <w:r w:rsidRPr="00C703CC">
        <w:rPr>
          <w:rFonts w:ascii="Arial" w:hAnsi="Arial" w:cs="Arial"/>
        </w:rPr>
        <w:t xml:space="preserve"> for </w:t>
      </w:r>
      <w:proofErr w:type="spellStart"/>
      <w:r w:rsidRPr="00C703CC">
        <w:rPr>
          <w:rFonts w:ascii="Arial" w:hAnsi="Arial" w:cs="Arial"/>
        </w:rPr>
        <w:t>Peyronie’s</w:t>
      </w:r>
      <w:proofErr w:type="spellEnd"/>
      <w:r w:rsidRPr="00C703CC">
        <w:rPr>
          <w:rFonts w:ascii="Arial" w:hAnsi="Arial" w:cs="Arial"/>
        </w:rPr>
        <w:t xml:space="preserve"> disease is not known.</w:t>
      </w:r>
    </w:p>
    <w:p w:rsidR="00AB27C5" w:rsidRPr="005314C4" w:rsidRDefault="00AB27C5" w:rsidP="00BA3FDF">
      <w:pPr>
        <w:rPr>
          <w:rFonts w:ascii="Arial" w:hAnsi="Arial" w:cs="Arial"/>
          <w:szCs w:val="24"/>
          <w:lang w:val="en-US"/>
        </w:rPr>
      </w:pPr>
    </w:p>
    <w:p w:rsidR="008038F8" w:rsidRPr="008038F8" w:rsidRDefault="008038F8" w:rsidP="008038F8">
      <w:pPr>
        <w:keepNext/>
        <w:rPr>
          <w:rFonts w:ascii="Arial" w:hAnsi="Arial" w:cs="Arial"/>
          <w:szCs w:val="24"/>
          <w:u w:val="single"/>
        </w:rPr>
      </w:pPr>
      <w:r w:rsidRPr="008038F8">
        <w:rPr>
          <w:rFonts w:ascii="Arial" w:hAnsi="Arial" w:cs="Arial"/>
          <w:szCs w:val="24"/>
          <w:u w:val="single"/>
        </w:rPr>
        <w:lastRenderedPageBreak/>
        <w:t>Special population</w:t>
      </w:r>
    </w:p>
    <w:p w:rsidR="008038F8" w:rsidRPr="008038F8" w:rsidRDefault="008038F8" w:rsidP="008038F8">
      <w:pPr>
        <w:keepNext/>
        <w:rPr>
          <w:rFonts w:ascii="Arial" w:hAnsi="Arial" w:cs="Arial"/>
          <w:szCs w:val="24"/>
          <w:u w:val="single"/>
        </w:rPr>
      </w:pPr>
    </w:p>
    <w:p w:rsidR="008038F8" w:rsidRPr="008038F8" w:rsidRDefault="008038F8" w:rsidP="008038F8">
      <w:pPr>
        <w:keepNext/>
        <w:rPr>
          <w:rFonts w:ascii="Arial" w:hAnsi="Arial" w:cs="Arial"/>
          <w:i/>
          <w:szCs w:val="22"/>
        </w:rPr>
      </w:pPr>
      <w:r w:rsidRPr="008038F8">
        <w:rPr>
          <w:rFonts w:ascii="Arial" w:hAnsi="Arial" w:cs="Arial"/>
          <w:i/>
          <w:szCs w:val="22"/>
        </w:rPr>
        <w:t>Elderly</w:t>
      </w:r>
    </w:p>
    <w:p w:rsidR="008038F8" w:rsidRPr="005314C4" w:rsidRDefault="008038F8" w:rsidP="008038F8">
      <w:pPr>
        <w:rPr>
          <w:rFonts w:ascii="Arial" w:hAnsi="Arial" w:cs="Arial"/>
          <w:szCs w:val="22"/>
          <w:vertAlign w:val="superscript"/>
        </w:rPr>
      </w:pPr>
      <w:r w:rsidRPr="008038F8">
        <w:rPr>
          <w:rFonts w:ascii="Arial" w:hAnsi="Arial" w:cs="Arial"/>
          <w:szCs w:val="22"/>
        </w:rPr>
        <w:t>No overall differences in safety or effectiveness were observed between elderly and younger patients.</w:t>
      </w:r>
    </w:p>
    <w:p w:rsidR="008038F8" w:rsidRPr="005314C4" w:rsidRDefault="008038F8" w:rsidP="008038F8">
      <w:pPr>
        <w:rPr>
          <w:rFonts w:ascii="Arial" w:hAnsi="Arial" w:cs="Arial"/>
          <w:szCs w:val="22"/>
          <w:lang w:val="en-US"/>
        </w:rPr>
      </w:pPr>
    </w:p>
    <w:p w:rsidR="008038F8" w:rsidRPr="008038F8" w:rsidRDefault="008038F8" w:rsidP="008038F8">
      <w:pPr>
        <w:keepNext/>
        <w:rPr>
          <w:rFonts w:ascii="Arial" w:hAnsi="Arial" w:cs="Arial"/>
          <w:i/>
          <w:szCs w:val="22"/>
        </w:rPr>
      </w:pPr>
      <w:r w:rsidRPr="008038F8">
        <w:rPr>
          <w:rFonts w:ascii="Arial" w:hAnsi="Arial" w:cs="Arial"/>
          <w:i/>
          <w:szCs w:val="22"/>
        </w:rPr>
        <w:t>Hepatic impairment</w:t>
      </w:r>
    </w:p>
    <w:p w:rsidR="00AB27C5" w:rsidRDefault="008038F8" w:rsidP="00AB27C5">
      <w:pPr>
        <w:pStyle w:val="Default"/>
        <w:rPr>
          <w:rFonts w:ascii="Arial" w:hAnsi="Arial" w:cs="Arial"/>
        </w:rPr>
      </w:pPr>
      <w:r w:rsidRPr="008038F8">
        <w:rPr>
          <w:rFonts w:ascii="Arial" w:hAnsi="Arial" w:cs="Arial"/>
          <w:szCs w:val="22"/>
        </w:rPr>
        <w:t xml:space="preserve">Due to the lack of quantifiable systemic </w:t>
      </w:r>
      <w:r w:rsidRPr="002D48AA">
        <w:rPr>
          <w:rFonts w:ascii="Arial" w:hAnsi="Arial" w:cs="Arial"/>
        </w:rPr>
        <w:t>exposure</w:t>
      </w:r>
      <w:r w:rsidR="00951D13" w:rsidRPr="00951D13">
        <w:rPr>
          <w:rFonts w:ascii="Arial" w:hAnsi="Arial" w:cs="Arial"/>
        </w:rPr>
        <w:t xml:space="preserve"> </w:t>
      </w:r>
      <w:r w:rsidR="00951D13" w:rsidRPr="00C703CC">
        <w:rPr>
          <w:rFonts w:ascii="Arial" w:hAnsi="Arial" w:cs="Arial"/>
        </w:rPr>
        <w:t>in patients</w:t>
      </w:r>
      <w:r w:rsidR="00A64718">
        <w:rPr>
          <w:rFonts w:ascii="Arial" w:hAnsi="Arial" w:cs="Arial"/>
        </w:rPr>
        <w:t xml:space="preserve"> with </w:t>
      </w:r>
      <w:proofErr w:type="spellStart"/>
      <w:r w:rsidR="00A64718">
        <w:rPr>
          <w:rFonts w:ascii="Arial" w:hAnsi="Arial" w:cs="Arial"/>
        </w:rPr>
        <w:t>Dupuytren’s</w:t>
      </w:r>
      <w:proofErr w:type="spellEnd"/>
      <w:r w:rsidR="00A64718">
        <w:rPr>
          <w:rFonts w:ascii="Arial" w:hAnsi="Arial" w:cs="Arial"/>
        </w:rPr>
        <w:t xml:space="preserve"> contracture</w:t>
      </w:r>
      <w:r w:rsidR="00951D13" w:rsidRPr="00C703CC">
        <w:rPr>
          <w:rFonts w:ascii="Arial" w:hAnsi="Arial" w:cs="Arial"/>
        </w:rPr>
        <w:t xml:space="preserve"> and minimal and short-lived systemic exposure of </w:t>
      </w:r>
      <w:r w:rsidR="00305A57">
        <w:rPr>
          <w:rFonts w:ascii="Arial" w:hAnsi="Arial" w:cs="Arial"/>
        </w:rPr>
        <w:t>XIAFLEX</w:t>
      </w:r>
      <w:r w:rsidR="00951D13" w:rsidRPr="00C703CC">
        <w:rPr>
          <w:rFonts w:ascii="Arial" w:hAnsi="Arial" w:cs="Arial"/>
        </w:rPr>
        <w:t xml:space="preserve"> in patients with </w:t>
      </w:r>
      <w:proofErr w:type="spellStart"/>
      <w:r w:rsidR="00951D13" w:rsidRPr="00C703CC">
        <w:rPr>
          <w:rFonts w:ascii="Arial" w:hAnsi="Arial" w:cs="Arial"/>
        </w:rPr>
        <w:t>Peyronie’s</w:t>
      </w:r>
      <w:proofErr w:type="spellEnd"/>
      <w:r w:rsidR="00951D13" w:rsidRPr="00C703CC">
        <w:rPr>
          <w:rFonts w:ascii="Arial" w:hAnsi="Arial" w:cs="Arial"/>
        </w:rPr>
        <w:t xml:space="preserve"> disease</w:t>
      </w:r>
      <w:r w:rsidRPr="002D48AA">
        <w:rPr>
          <w:rFonts w:ascii="Arial" w:hAnsi="Arial" w:cs="Arial"/>
        </w:rPr>
        <w:t>, no dose adjustment is necessary</w:t>
      </w:r>
      <w:r w:rsidR="00EA4AF3">
        <w:rPr>
          <w:rFonts w:ascii="Arial" w:hAnsi="Arial" w:cs="Arial"/>
        </w:rPr>
        <w:t>.</w:t>
      </w:r>
    </w:p>
    <w:p w:rsidR="004E20BB" w:rsidRPr="008038F8" w:rsidRDefault="004E20BB" w:rsidP="008038F8">
      <w:pPr>
        <w:rPr>
          <w:rFonts w:ascii="Arial" w:hAnsi="Arial" w:cs="Arial"/>
          <w:szCs w:val="22"/>
        </w:rPr>
      </w:pPr>
    </w:p>
    <w:p w:rsidR="008038F8" w:rsidRPr="008038F8" w:rsidRDefault="008038F8" w:rsidP="008038F8">
      <w:pPr>
        <w:keepNext/>
        <w:rPr>
          <w:rFonts w:ascii="Arial" w:hAnsi="Arial" w:cs="Arial"/>
          <w:i/>
          <w:szCs w:val="22"/>
        </w:rPr>
      </w:pPr>
      <w:r w:rsidRPr="008038F8">
        <w:rPr>
          <w:rFonts w:ascii="Arial" w:hAnsi="Arial" w:cs="Arial"/>
          <w:i/>
          <w:szCs w:val="22"/>
        </w:rPr>
        <w:t>Renal impairment</w:t>
      </w:r>
    </w:p>
    <w:p w:rsidR="008038F8" w:rsidRPr="008038F8" w:rsidRDefault="008038F8" w:rsidP="008038F8">
      <w:pPr>
        <w:rPr>
          <w:rFonts w:ascii="Arial" w:hAnsi="Arial" w:cs="Arial"/>
          <w:szCs w:val="22"/>
        </w:rPr>
      </w:pPr>
      <w:r w:rsidRPr="008038F8">
        <w:rPr>
          <w:rFonts w:ascii="Arial" w:hAnsi="Arial" w:cs="Arial"/>
          <w:szCs w:val="22"/>
        </w:rPr>
        <w:t xml:space="preserve">Due to the lack of quantifiable systemic </w:t>
      </w:r>
      <w:r w:rsidRPr="002D48AA">
        <w:rPr>
          <w:rFonts w:ascii="Arial" w:hAnsi="Arial" w:cs="Arial"/>
          <w:szCs w:val="24"/>
        </w:rPr>
        <w:t>exposure</w:t>
      </w:r>
      <w:r w:rsidR="00951D13" w:rsidRPr="00951D13">
        <w:rPr>
          <w:rFonts w:ascii="Arial" w:hAnsi="Arial" w:cs="Arial"/>
          <w:szCs w:val="24"/>
        </w:rPr>
        <w:t xml:space="preserve"> </w:t>
      </w:r>
      <w:r w:rsidR="00951D13" w:rsidRPr="00C703CC">
        <w:rPr>
          <w:rFonts w:ascii="Arial" w:hAnsi="Arial" w:cs="Arial"/>
          <w:szCs w:val="24"/>
        </w:rPr>
        <w:t>in patients</w:t>
      </w:r>
      <w:r w:rsidR="00A64718">
        <w:rPr>
          <w:rFonts w:ascii="Arial" w:hAnsi="Arial" w:cs="Arial"/>
          <w:szCs w:val="24"/>
        </w:rPr>
        <w:t xml:space="preserve"> with </w:t>
      </w:r>
      <w:proofErr w:type="spellStart"/>
      <w:r w:rsidR="00A64718">
        <w:rPr>
          <w:rFonts w:ascii="Arial" w:hAnsi="Arial" w:cs="Arial"/>
          <w:szCs w:val="24"/>
        </w:rPr>
        <w:t>Dupuytren’s</w:t>
      </w:r>
      <w:proofErr w:type="spellEnd"/>
      <w:r w:rsidR="00A64718">
        <w:rPr>
          <w:rFonts w:ascii="Arial" w:hAnsi="Arial" w:cs="Arial"/>
          <w:szCs w:val="24"/>
        </w:rPr>
        <w:t xml:space="preserve"> contracture</w:t>
      </w:r>
      <w:r w:rsidR="00951D13" w:rsidRPr="00C703CC">
        <w:rPr>
          <w:rFonts w:ascii="Arial" w:hAnsi="Arial" w:cs="Arial"/>
          <w:szCs w:val="24"/>
        </w:rPr>
        <w:t xml:space="preserve"> and minimal and short-lived systemic exposure of </w:t>
      </w:r>
      <w:r w:rsidR="00305A57">
        <w:rPr>
          <w:rFonts w:ascii="Arial" w:hAnsi="Arial" w:cs="Arial"/>
          <w:szCs w:val="24"/>
        </w:rPr>
        <w:t>XIAFLEX</w:t>
      </w:r>
      <w:r w:rsidR="00951D13" w:rsidRPr="00C703CC">
        <w:rPr>
          <w:rFonts w:ascii="Arial" w:hAnsi="Arial" w:cs="Arial"/>
          <w:szCs w:val="24"/>
        </w:rPr>
        <w:t xml:space="preserve"> in patients with </w:t>
      </w:r>
      <w:proofErr w:type="spellStart"/>
      <w:r w:rsidR="00951D13" w:rsidRPr="00C703CC">
        <w:rPr>
          <w:rFonts w:ascii="Arial" w:hAnsi="Arial" w:cs="Arial"/>
          <w:szCs w:val="24"/>
        </w:rPr>
        <w:t>Peyronie’s</w:t>
      </w:r>
      <w:proofErr w:type="spellEnd"/>
      <w:r w:rsidR="00951D13" w:rsidRPr="00C703CC">
        <w:rPr>
          <w:rFonts w:ascii="Arial" w:hAnsi="Arial" w:cs="Arial"/>
          <w:szCs w:val="24"/>
        </w:rPr>
        <w:t xml:space="preserve"> disease</w:t>
      </w:r>
      <w:r w:rsidRPr="002D48AA">
        <w:rPr>
          <w:rFonts w:ascii="Arial" w:hAnsi="Arial" w:cs="Arial"/>
          <w:szCs w:val="24"/>
        </w:rPr>
        <w:t>, no</w:t>
      </w:r>
      <w:r w:rsidRPr="008038F8">
        <w:rPr>
          <w:rFonts w:ascii="Arial" w:hAnsi="Arial" w:cs="Arial"/>
          <w:szCs w:val="22"/>
        </w:rPr>
        <w:t xml:space="preserve"> dose adjustment is necessary.</w:t>
      </w:r>
    </w:p>
    <w:p w:rsidR="004E27ED" w:rsidRDefault="004E27ED" w:rsidP="008038F8">
      <w:pPr>
        <w:keepNext/>
        <w:rPr>
          <w:rFonts w:ascii="Arial" w:hAnsi="Arial" w:cs="Arial"/>
          <w:i/>
          <w:szCs w:val="22"/>
        </w:rPr>
      </w:pPr>
    </w:p>
    <w:p w:rsidR="008038F8" w:rsidRPr="008038F8" w:rsidRDefault="008038F8" w:rsidP="008038F8">
      <w:pPr>
        <w:keepNext/>
        <w:rPr>
          <w:rFonts w:ascii="Arial" w:hAnsi="Arial" w:cs="Arial"/>
          <w:i/>
          <w:szCs w:val="22"/>
        </w:rPr>
      </w:pPr>
      <w:r w:rsidRPr="008038F8">
        <w:rPr>
          <w:rFonts w:ascii="Arial" w:hAnsi="Arial" w:cs="Arial"/>
          <w:i/>
          <w:szCs w:val="22"/>
        </w:rPr>
        <w:t>P</w:t>
      </w:r>
      <w:r>
        <w:rPr>
          <w:rFonts w:ascii="Arial" w:hAnsi="Arial" w:cs="Arial"/>
          <w:i/>
          <w:szCs w:val="22"/>
        </w:rPr>
        <w:t>a</w:t>
      </w:r>
      <w:r w:rsidRPr="008038F8">
        <w:rPr>
          <w:rFonts w:ascii="Arial" w:hAnsi="Arial" w:cs="Arial"/>
          <w:i/>
          <w:szCs w:val="22"/>
        </w:rPr>
        <w:t>ediatric population</w:t>
      </w:r>
    </w:p>
    <w:p w:rsidR="00AB27C5" w:rsidRPr="008038F8" w:rsidRDefault="008038F8" w:rsidP="008038F8">
      <w:pPr>
        <w:rPr>
          <w:rFonts w:ascii="Arial" w:hAnsi="Arial" w:cs="Arial"/>
          <w:szCs w:val="22"/>
        </w:rPr>
      </w:pPr>
      <w:r w:rsidRPr="008038F8">
        <w:rPr>
          <w:rFonts w:ascii="Arial" w:hAnsi="Arial" w:cs="Arial"/>
          <w:szCs w:val="22"/>
        </w:rPr>
        <w:t xml:space="preserve">The safety and effectiveness of </w:t>
      </w:r>
      <w:r w:rsidR="009D58AA">
        <w:rPr>
          <w:rFonts w:ascii="Arial" w:hAnsi="Arial" w:cs="Arial"/>
          <w:szCs w:val="22"/>
        </w:rPr>
        <w:t>XIAFLEX</w:t>
      </w:r>
      <w:r w:rsidRPr="008038F8">
        <w:rPr>
          <w:rFonts w:ascii="Arial" w:hAnsi="Arial" w:cs="Arial"/>
          <w:szCs w:val="22"/>
        </w:rPr>
        <w:t xml:space="preserve"> in p</w:t>
      </w:r>
      <w:r w:rsidR="009D58AA">
        <w:rPr>
          <w:rFonts w:ascii="Arial" w:hAnsi="Arial" w:cs="Arial"/>
          <w:szCs w:val="22"/>
        </w:rPr>
        <w:t>a</w:t>
      </w:r>
      <w:r w:rsidRPr="008038F8">
        <w:rPr>
          <w:rFonts w:ascii="Arial" w:hAnsi="Arial" w:cs="Arial"/>
          <w:szCs w:val="22"/>
        </w:rPr>
        <w:t>ediatric patients less than 18 years old have not been investigated and therefore not established</w:t>
      </w:r>
      <w:r w:rsidR="00EA4AF3">
        <w:rPr>
          <w:rFonts w:ascii="Arial" w:hAnsi="Arial" w:cs="Arial"/>
          <w:szCs w:val="22"/>
        </w:rPr>
        <w:t>.</w:t>
      </w:r>
    </w:p>
    <w:p w:rsidR="00AB0B08" w:rsidRDefault="00AB0B08" w:rsidP="009D58AA">
      <w:pPr>
        <w:keepNext/>
        <w:rPr>
          <w:rFonts w:ascii="Arial" w:hAnsi="Arial" w:cs="Arial"/>
          <w:szCs w:val="24"/>
          <w:u w:val="single"/>
        </w:rPr>
      </w:pPr>
    </w:p>
    <w:p w:rsidR="008038F8" w:rsidRDefault="008038F8" w:rsidP="009D58AA">
      <w:pPr>
        <w:keepNext/>
        <w:rPr>
          <w:rFonts w:ascii="Arial" w:hAnsi="Arial" w:cs="Arial"/>
          <w:szCs w:val="24"/>
          <w:u w:val="single"/>
        </w:rPr>
      </w:pPr>
      <w:r w:rsidRPr="009D58AA">
        <w:rPr>
          <w:rFonts w:ascii="Arial" w:hAnsi="Arial" w:cs="Arial"/>
          <w:szCs w:val="24"/>
          <w:u w:val="single"/>
        </w:rPr>
        <w:t>Method of administration</w:t>
      </w:r>
    </w:p>
    <w:p w:rsidR="00AA4B3F" w:rsidRPr="009D58AA" w:rsidRDefault="00AA4B3F" w:rsidP="009D58AA">
      <w:pPr>
        <w:keepNext/>
        <w:rPr>
          <w:rFonts w:ascii="Arial" w:hAnsi="Arial" w:cs="Arial"/>
          <w:szCs w:val="24"/>
          <w:u w:val="single"/>
        </w:rPr>
      </w:pPr>
    </w:p>
    <w:p w:rsidR="008038F8" w:rsidRPr="009D58AA" w:rsidRDefault="008038F8" w:rsidP="008038F8">
      <w:pPr>
        <w:rPr>
          <w:rFonts w:ascii="Arial" w:hAnsi="Arial" w:cs="Arial"/>
          <w:szCs w:val="22"/>
        </w:rPr>
      </w:pPr>
      <w:proofErr w:type="spellStart"/>
      <w:proofErr w:type="gramStart"/>
      <w:r w:rsidRPr="009D58AA">
        <w:rPr>
          <w:rFonts w:ascii="Arial" w:hAnsi="Arial" w:cs="Arial"/>
          <w:szCs w:val="22"/>
        </w:rPr>
        <w:t>Intralesional</w:t>
      </w:r>
      <w:proofErr w:type="spellEnd"/>
      <w:r w:rsidRPr="009D58AA">
        <w:rPr>
          <w:rFonts w:ascii="Arial" w:hAnsi="Arial" w:cs="Arial"/>
          <w:szCs w:val="22"/>
        </w:rPr>
        <w:t xml:space="preserve"> use.</w:t>
      </w:r>
      <w:proofErr w:type="gramEnd"/>
    </w:p>
    <w:p w:rsidR="008038F8" w:rsidRPr="001C57DC" w:rsidRDefault="00545D08" w:rsidP="00A0738C">
      <w:pPr>
        <w:pStyle w:val="CommentText"/>
        <w:rPr>
          <w:rFonts w:ascii="Arial" w:hAnsi="Arial" w:cs="Arial"/>
          <w:sz w:val="24"/>
          <w:szCs w:val="24"/>
        </w:rPr>
      </w:pPr>
      <w:r w:rsidRPr="001C57DC">
        <w:rPr>
          <w:rFonts w:ascii="Arial" w:hAnsi="Arial" w:cs="Arial"/>
          <w:sz w:val="24"/>
          <w:szCs w:val="24"/>
        </w:rPr>
        <w:t xml:space="preserve">Product is for single use in one patient only. </w:t>
      </w:r>
      <w:r w:rsidR="00D57E5D" w:rsidRPr="001C57DC">
        <w:rPr>
          <w:rFonts w:ascii="Arial" w:hAnsi="Arial" w:cs="Arial"/>
          <w:sz w:val="24"/>
          <w:szCs w:val="24"/>
        </w:rPr>
        <w:t xml:space="preserve">Not all the reconstituted solution is </w:t>
      </w:r>
      <w:proofErr w:type="gramStart"/>
      <w:r w:rsidR="00D57E5D" w:rsidRPr="001C57DC">
        <w:rPr>
          <w:rFonts w:ascii="Arial" w:hAnsi="Arial" w:cs="Arial"/>
          <w:sz w:val="24"/>
          <w:szCs w:val="24"/>
        </w:rPr>
        <w:t>injected</w:t>
      </w:r>
      <w:r w:rsidR="00AF1A0E" w:rsidRPr="001C57DC">
        <w:rPr>
          <w:rFonts w:ascii="Arial" w:hAnsi="Arial" w:cs="Arial"/>
          <w:sz w:val="24"/>
          <w:szCs w:val="24"/>
        </w:rPr>
        <w:t>,</w:t>
      </w:r>
      <w:proofErr w:type="gramEnd"/>
      <w:r w:rsidR="00D57E5D" w:rsidRPr="001C57DC">
        <w:rPr>
          <w:rFonts w:ascii="Arial" w:hAnsi="Arial" w:cs="Arial"/>
          <w:sz w:val="24"/>
          <w:szCs w:val="24"/>
        </w:rPr>
        <w:t xml:space="preserve"> refer to Volume for </w:t>
      </w:r>
      <w:r w:rsidR="00627710" w:rsidRPr="001C57DC">
        <w:rPr>
          <w:rFonts w:ascii="Arial" w:hAnsi="Arial" w:cs="Arial"/>
          <w:sz w:val="24"/>
          <w:szCs w:val="24"/>
        </w:rPr>
        <w:t>I</w:t>
      </w:r>
      <w:r w:rsidR="00D57E5D" w:rsidRPr="001C57DC">
        <w:rPr>
          <w:rFonts w:ascii="Arial" w:hAnsi="Arial" w:cs="Arial"/>
          <w:sz w:val="24"/>
          <w:szCs w:val="24"/>
        </w:rPr>
        <w:t xml:space="preserve">njection </w:t>
      </w:r>
      <w:r w:rsidR="00AF1A0E" w:rsidRPr="001C57DC">
        <w:rPr>
          <w:rFonts w:ascii="Arial" w:hAnsi="Arial" w:cs="Arial"/>
          <w:sz w:val="24"/>
          <w:szCs w:val="24"/>
        </w:rPr>
        <w:t>for volume to be administered.</w:t>
      </w:r>
      <w:r w:rsidR="00D57E5D" w:rsidRPr="001C57DC">
        <w:rPr>
          <w:rFonts w:ascii="Arial" w:hAnsi="Arial" w:cs="Arial"/>
          <w:sz w:val="24"/>
          <w:szCs w:val="24"/>
        </w:rPr>
        <w:t xml:space="preserve"> </w:t>
      </w:r>
      <w:r w:rsidRPr="001C57DC">
        <w:rPr>
          <w:rFonts w:ascii="Arial" w:hAnsi="Arial" w:cs="Arial"/>
          <w:sz w:val="24"/>
          <w:szCs w:val="24"/>
        </w:rPr>
        <w:t xml:space="preserve">Discard any </w:t>
      </w:r>
      <w:r w:rsidR="00D57E5D" w:rsidRPr="001C57DC">
        <w:rPr>
          <w:rFonts w:ascii="Arial" w:hAnsi="Arial" w:cs="Arial"/>
          <w:sz w:val="24"/>
          <w:szCs w:val="24"/>
        </w:rPr>
        <w:t xml:space="preserve">unused </w:t>
      </w:r>
      <w:r w:rsidR="00AF1A0E" w:rsidRPr="001C57DC">
        <w:rPr>
          <w:rFonts w:ascii="Arial" w:hAnsi="Arial" w:cs="Arial"/>
          <w:sz w:val="24"/>
          <w:szCs w:val="24"/>
        </w:rPr>
        <w:t>reconstituted solution or diluent</w:t>
      </w:r>
      <w:r w:rsidR="001C57DC">
        <w:rPr>
          <w:rFonts w:ascii="Arial" w:hAnsi="Arial" w:cs="Arial"/>
          <w:sz w:val="24"/>
          <w:szCs w:val="24"/>
        </w:rPr>
        <w:t>.</w:t>
      </w:r>
    </w:p>
    <w:p w:rsidR="00545D08" w:rsidRPr="00D57E5D" w:rsidRDefault="00545D08" w:rsidP="00A0738C">
      <w:pPr>
        <w:pStyle w:val="CommentText"/>
      </w:pPr>
    </w:p>
    <w:p w:rsidR="008038F8" w:rsidRPr="009D58AA" w:rsidRDefault="008038F8" w:rsidP="009D58AA">
      <w:pPr>
        <w:keepNext/>
        <w:rPr>
          <w:rFonts w:ascii="Arial" w:hAnsi="Arial" w:cs="Arial"/>
          <w:i/>
          <w:szCs w:val="22"/>
        </w:rPr>
      </w:pPr>
      <w:r w:rsidRPr="009D58AA">
        <w:rPr>
          <w:rFonts w:ascii="Arial" w:hAnsi="Arial" w:cs="Arial"/>
          <w:i/>
          <w:szCs w:val="22"/>
        </w:rPr>
        <w:t>Volume for reconstitution</w:t>
      </w:r>
    </w:p>
    <w:p w:rsidR="008038F8" w:rsidRPr="00E45CD9" w:rsidRDefault="009D58AA" w:rsidP="009D58AA">
      <w:pPr>
        <w:keepNext/>
        <w:rPr>
          <w:rFonts w:ascii="Arial" w:hAnsi="Arial" w:cs="Arial"/>
          <w:szCs w:val="24"/>
        </w:rPr>
      </w:pPr>
      <w:r w:rsidRPr="00E45CD9">
        <w:rPr>
          <w:rFonts w:ascii="Arial" w:hAnsi="Arial" w:cs="Arial"/>
          <w:szCs w:val="24"/>
        </w:rPr>
        <w:t xml:space="preserve">XIAFLEX </w:t>
      </w:r>
      <w:r w:rsidR="008038F8" w:rsidRPr="00E45CD9">
        <w:rPr>
          <w:rFonts w:ascii="Arial" w:hAnsi="Arial" w:cs="Arial"/>
          <w:szCs w:val="24"/>
        </w:rPr>
        <w:t xml:space="preserve">must only be reconstituted with the </w:t>
      </w:r>
      <w:r w:rsidR="006357BE">
        <w:rPr>
          <w:rFonts w:ascii="Arial" w:hAnsi="Arial" w:cs="Arial"/>
          <w:szCs w:val="24"/>
        </w:rPr>
        <w:t>diluent</w:t>
      </w:r>
      <w:r w:rsidR="008038F8" w:rsidRPr="00E45CD9">
        <w:rPr>
          <w:rFonts w:ascii="Arial" w:hAnsi="Arial" w:cs="Arial"/>
          <w:szCs w:val="24"/>
        </w:rPr>
        <w:t xml:space="preserve"> provided and to the appropriate volume prior to use:</w:t>
      </w:r>
    </w:p>
    <w:p w:rsidR="008038F8" w:rsidRPr="009D58AA" w:rsidRDefault="008038F8" w:rsidP="008038F8">
      <w:pPr>
        <w:numPr>
          <w:ilvl w:val="0"/>
          <w:numId w:val="12"/>
        </w:numPr>
        <w:spacing w:line="276" w:lineRule="auto"/>
        <w:rPr>
          <w:rFonts w:ascii="Arial" w:hAnsi="Arial" w:cs="Arial"/>
          <w:szCs w:val="22"/>
        </w:rPr>
      </w:pPr>
      <w:r w:rsidRPr="009D58AA">
        <w:rPr>
          <w:rFonts w:ascii="Arial" w:hAnsi="Arial" w:cs="Arial"/>
          <w:szCs w:val="22"/>
        </w:rPr>
        <w:t>For MP joints use 0.39</w:t>
      </w:r>
      <w:r w:rsidR="006357BE">
        <w:rPr>
          <w:rFonts w:ascii="Arial" w:hAnsi="Arial" w:cs="Arial"/>
          <w:szCs w:val="22"/>
        </w:rPr>
        <w:t xml:space="preserve"> </w:t>
      </w:r>
      <w:r w:rsidRPr="009D58AA">
        <w:rPr>
          <w:rFonts w:ascii="Arial" w:hAnsi="Arial" w:cs="Arial"/>
          <w:szCs w:val="22"/>
        </w:rPr>
        <w:t xml:space="preserve">mL of </w:t>
      </w:r>
      <w:r w:rsidR="00A8320B">
        <w:rPr>
          <w:rFonts w:ascii="Arial" w:hAnsi="Arial" w:cs="Arial"/>
          <w:szCs w:val="22"/>
        </w:rPr>
        <w:t>diluent</w:t>
      </w:r>
      <w:r w:rsidRPr="009D58AA">
        <w:rPr>
          <w:rFonts w:ascii="Arial" w:hAnsi="Arial" w:cs="Arial"/>
          <w:szCs w:val="22"/>
        </w:rPr>
        <w:t xml:space="preserve"> </w:t>
      </w:r>
    </w:p>
    <w:p w:rsidR="00C50B25" w:rsidRDefault="006357BE" w:rsidP="008038F8">
      <w:pPr>
        <w:numPr>
          <w:ilvl w:val="0"/>
          <w:numId w:val="12"/>
        </w:numPr>
        <w:spacing w:line="276" w:lineRule="auto"/>
        <w:rPr>
          <w:rFonts w:ascii="Arial" w:hAnsi="Arial" w:cs="Arial"/>
          <w:szCs w:val="22"/>
        </w:rPr>
      </w:pPr>
      <w:r>
        <w:rPr>
          <w:rFonts w:ascii="Arial" w:hAnsi="Arial" w:cs="Arial"/>
          <w:szCs w:val="22"/>
        </w:rPr>
        <w:t>For PIP joints use 0.31 m</w:t>
      </w:r>
      <w:r w:rsidR="008038F8" w:rsidRPr="009D58AA">
        <w:rPr>
          <w:rFonts w:ascii="Arial" w:hAnsi="Arial" w:cs="Arial"/>
          <w:szCs w:val="22"/>
        </w:rPr>
        <w:t xml:space="preserve">L of </w:t>
      </w:r>
      <w:r w:rsidR="00A8320B">
        <w:rPr>
          <w:rFonts w:ascii="Arial" w:hAnsi="Arial" w:cs="Arial"/>
          <w:szCs w:val="22"/>
        </w:rPr>
        <w:t>diluent</w:t>
      </w:r>
      <w:r w:rsidR="00A8320B" w:rsidRPr="009D58AA">
        <w:rPr>
          <w:rFonts w:ascii="Arial" w:hAnsi="Arial" w:cs="Arial"/>
          <w:szCs w:val="22"/>
        </w:rPr>
        <w:t xml:space="preserve"> </w:t>
      </w:r>
    </w:p>
    <w:p w:rsidR="008038F8" w:rsidRPr="009D58AA" w:rsidRDefault="00C50B25" w:rsidP="008038F8">
      <w:pPr>
        <w:numPr>
          <w:ilvl w:val="0"/>
          <w:numId w:val="12"/>
        </w:numPr>
        <w:spacing w:line="276" w:lineRule="auto"/>
        <w:rPr>
          <w:rFonts w:ascii="Arial" w:hAnsi="Arial" w:cs="Arial"/>
          <w:szCs w:val="22"/>
        </w:rPr>
      </w:pPr>
      <w:r>
        <w:rPr>
          <w:rFonts w:ascii="Arial" w:hAnsi="Arial" w:cs="Arial"/>
          <w:szCs w:val="22"/>
        </w:rPr>
        <w:t>For Penile plaque use 0.39</w:t>
      </w:r>
      <w:r w:rsidR="007F2EB9">
        <w:rPr>
          <w:rFonts w:ascii="Arial" w:hAnsi="Arial" w:cs="Arial"/>
          <w:szCs w:val="22"/>
        </w:rPr>
        <w:t xml:space="preserve"> </w:t>
      </w:r>
      <w:r>
        <w:rPr>
          <w:rFonts w:ascii="Arial" w:hAnsi="Arial" w:cs="Arial"/>
          <w:szCs w:val="22"/>
        </w:rPr>
        <w:t xml:space="preserve">mL of diluent </w:t>
      </w:r>
      <w:r w:rsidR="008038F8" w:rsidRPr="009D58AA">
        <w:rPr>
          <w:rFonts w:ascii="Arial" w:hAnsi="Arial" w:cs="Arial"/>
          <w:szCs w:val="22"/>
        </w:rPr>
        <w:t xml:space="preserve">(see Table </w:t>
      </w:r>
      <w:r w:rsidR="001F0E9E">
        <w:rPr>
          <w:rFonts w:ascii="Arial" w:hAnsi="Arial" w:cs="Arial"/>
          <w:szCs w:val="22"/>
        </w:rPr>
        <w:t>1</w:t>
      </w:r>
      <w:r w:rsidR="00485F2B">
        <w:rPr>
          <w:rFonts w:ascii="Arial" w:hAnsi="Arial" w:cs="Arial"/>
          <w:szCs w:val="22"/>
        </w:rPr>
        <w:t>5</w:t>
      </w:r>
      <w:r w:rsidR="008038F8" w:rsidRPr="009D58AA">
        <w:rPr>
          <w:rFonts w:ascii="Arial" w:hAnsi="Arial" w:cs="Arial"/>
          <w:szCs w:val="22"/>
        </w:rPr>
        <w:t xml:space="preserve">) </w:t>
      </w:r>
    </w:p>
    <w:p w:rsidR="0012118C" w:rsidRPr="009D58AA" w:rsidRDefault="0012118C" w:rsidP="008038F8">
      <w:pPr>
        <w:rPr>
          <w:rFonts w:ascii="Arial" w:hAnsi="Arial" w:cs="Arial"/>
          <w:szCs w:val="22"/>
        </w:rPr>
      </w:pPr>
    </w:p>
    <w:p w:rsidR="0012118C" w:rsidRPr="009D58AA" w:rsidRDefault="008038F8" w:rsidP="009D58AA">
      <w:pPr>
        <w:keepNext/>
        <w:rPr>
          <w:rFonts w:ascii="Arial" w:hAnsi="Arial" w:cs="Arial"/>
          <w:i/>
          <w:szCs w:val="22"/>
        </w:rPr>
      </w:pPr>
      <w:r w:rsidRPr="009D58AA">
        <w:rPr>
          <w:rFonts w:ascii="Arial" w:hAnsi="Arial" w:cs="Arial"/>
          <w:i/>
          <w:szCs w:val="22"/>
        </w:rPr>
        <w:t>Volume for injection</w:t>
      </w:r>
    </w:p>
    <w:p w:rsidR="008038F8" w:rsidRPr="009D58AA" w:rsidRDefault="008038F8" w:rsidP="008038F8">
      <w:pPr>
        <w:numPr>
          <w:ilvl w:val="0"/>
          <w:numId w:val="12"/>
        </w:numPr>
        <w:spacing w:line="276" w:lineRule="auto"/>
        <w:rPr>
          <w:rFonts w:ascii="Arial" w:hAnsi="Arial" w:cs="Arial"/>
          <w:szCs w:val="22"/>
        </w:rPr>
      </w:pPr>
      <w:r w:rsidRPr="009D58AA">
        <w:rPr>
          <w:rFonts w:ascii="Arial" w:hAnsi="Arial" w:cs="Arial"/>
          <w:szCs w:val="22"/>
        </w:rPr>
        <w:t>For cords affecting MP joints each dose is administered in an injection volume of 0.25</w:t>
      </w:r>
      <w:r w:rsidR="006357BE">
        <w:rPr>
          <w:rFonts w:ascii="Arial" w:hAnsi="Arial" w:cs="Arial"/>
          <w:szCs w:val="22"/>
        </w:rPr>
        <w:t xml:space="preserve"> </w:t>
      </w:r>
      <w:r w:rsidRPr="009D58AA">
        <w:rPr>
          <w:rFonts w:ascii="Arial" w:hAnsi="Arial" w:cs="Arial"/>
          <w:szCs w:val="22"/>
        </w:rPr>
        <w:t xml:space="preserve">mL </w:t>
      </w:r>
    </w:p>
    <w:p w:rsidR="008038F8" w:rsidRDefault="008038F8" w:rsidP="008038F8">
      <w:pPr>
        <w:numPr>
          <w:ilvl w:val="0"/>
          <w:numId w:val="12"/>
        </w:numPr>
        <w:spacing w:line="276" w:lineRule="auto"/>
        <w:rPr>
          <w:rFonts w:ascii="Arial" w:hAnsi="Arial" w:cs="Arial"/>
          <w:szCs w:val="22"/>
        </w:rPr>
      </w:pPr>
      <w:r w:rsidRPr="009D58AA">
        <w:rPr>
          <w:rFonts w:ascii="Arial" w:hAnsi="Arial" w:cs="Arial"/>
          <w:szCs w:val="22"/>
        </w:rPr>
        <w:t>For cords affecting PIP joints, each dose is administered in an injection volume of 0.20</w:t>
      </w:r>
      <w:r w:rsidR="006357BE">
        <w:rPr>
          <w:rFonts w:ascii="Arial" w:hAnsi="Arial" w:cs="Arial"/>
          <w:szCs w:val="22"/>
        </w:rPr>
        <w:t xml:space="preserve"> </w:t>
      </w:r>
      <w:r w:rsidRPr="009D58AA">
        <w:rPr>
          <w:rFonts w:ascii="Arial" w:hAnsi="Arial" w:cs="Arial"/>
          <w:szCs w:val="22"/>
        </w:rPr>
        <w:t>mL</w:t>
      </w:r>
    </w:p>
    <w:p w:rsidR="008038F8" w:rsidRDefault="00C50B25" w:rsidP="00D21C3A">
      <w:pPr>
        <w:numPr>
          <w:ilvl w:val="0"/>
          <w:numId w:val="12"/>
        </w:numPr>
        <w:spacing w:line="276" w:lineRule="auto"/>
        <w:rPr>
          <w:rFonts w:ascii="Arial" w:hAnsi="Arial" w:cs="Arial"/>
          <w:szCs w:val="22"/>
        </w:rPr>
      </w:pPr>
      <w:r>
        <w:rPr>
          <w:rFonts w:ascii="Arial" w:hAnsi="Arial" w:cs="Arial"/>
          <w:szCs w:val="22"/>
        </w:rPr>
        <w:t xml:space="preserve">For Penile plaque </w:t>
      </w:r>
      <w:r w:rsidRPr="009D58AA">
        <w:rPr>
          <w:rFonts w:ascii="Arial" w:hAnsi="Arial" w:cs="Arial"/>
          <w:szCs w:val="22"/>
        </w:rPr>
        <w:t>each dose is administered in an injection volume of 0.25</w:t>
      </w:r>
      <w:r>
        <w:rPr>
          <w:rFonts w:ascii="Arial" w:hAnsi="Arial" w:cs="Arial"/>
          <w:szCs w:val="22"/>
        </w:rPr>
        <w:t xml:space="preserve"> </w:t>
      </w:r>
      <w:r w:rsidR="00737568">
        <w:rPr>
          <w:rFonts w:ascii="Arial" w:hAnsi="Arial" w:cs="Arial"/>
          <w:szCs w:val="22"/>
        </w:rPr>
        <w:t>mL</w:t>
      </w:r>
      <w:r>
        <w:rPr>
          <w:rFonts w:ascii="Arial" w:hAnsi="Arial" w:cs="Arial"/>
          <w:szCs w:val="22"/>
        </w:rPr>
        <w:t xml:space="preserve"> </w:t>
      </w:r>
      <w:r w:rsidRPr="009D58AA">
        <w:rPr>
          <w:rFonts w:ascii="Arial" w:hAnsi="Arial" w:cs="Arial"/>
          <w:szCs w:val="22"/>
        </w:rPr>
        <w:t xml:space="preserve">(see Table </w:t>
      </w:r>
      <w:r w:rsidR="001F0E9E">
        <w:rPr>
          <w:rFonts w:ascii="Arial" w:hAnsi="Arial" w:cs="Arial"/>
          <w:szCs w:val="22"/>
        </w:rPr>
        <w:t>1</w:t>
      </w:r>
      <w:r w:rsidR="00485F2B">
        <w:rPr>
          <w:rFonts w:ascii="Arial" w:hAnsi="Arial" w:cs="Arial"/>
          <w:szCs w:val="22"/>
        </w:rPr>
        <w:t>5</w:t>
      </w:r>
      <w:r w:rsidR="00737568">
        <w:rPr>
          <w:rFonts w:ascii="Arial" w:hAnsi="Arial" w:cs="Arial"/>
          <w:szCs w:val="22"/>
        </w:rPr>
        <w:t>)</w:t>
      </w:r>
      <w:r w:rsidRPr="009D58AA">
        <w:rPr>
          <w:rFonts w:ascii="Arial" w:hAnsi="Arial" w:cs="Arial"/>
          <w:szCs w:val="22"/>
        </w:rPr>
        <w:t xml:space="preserve"> </w:t>
      </w:r>
    </w:p>
    <w:p w:rsidR="00162EAE" w:rsidRDefault="00162EAE" w:rsidP="00CD6020">
      <w:pPr>
        <w:spacing w:line="276" w:lineRule="auto"/>
        <w:ind w:left="360"/>
        <w:rPr>
          <w:rFonts w:ascii="Arial" w:hAnsi="Arial" w:cs="Arial"/>
          <w:szCs w:val="22"/>
        </w:rPr>
      </w:pPr>
    </w:p>
    <w:p w:rsidR="00162EAE" w:rsidRPr="00F4161C" w:rsidRDefault="00162EAE" w:rsidP="00162EAE">
      <w:pPr>
        <w:keepNext/>
        <w:rPr>
          <w:rFonts w:ascii="Arial" w:eastAsia="Times" w:hAnsi="Arial" w:cs="Arial"/>
          <w:b/>
          <w:sz w:val="20"/>
          <w:u w:val="single"/>
        </w:rPr>
      </w:pPr>
      <w:r w:rsidRPr="00F4161C">
        <w:rPr>
          <w:rFonts w:ascii="Arial" w:eastAsia="Times" w:hAnsi="Arial" w:cs="Arial"/>
          <w:b/>
          <w:sz w:val="20"/>
          <w:u w:val="single"/>
        </w:rPr>
        <w:t xml:space="preserve">Table </w:t>
      </w:r>
      <w:r>
        <w:rPr>
          <w:rFonts w:ascii="Arial" w:eastAsia="Times" w:hAnsi="Arial" w:cs="Arial"/>
          <w:b/>
          <w:sz w:val="20"/>
          <w:u w:val="single"/>
        </w:rPr>
        <w:t>1</w:t>
      </w:r>
      <w:r w:rsidR="00485F2B">
        <w:rPr>
          <w:rFonts w:ascii="Arial" w:eastAsia="Times" w:hAnsi="Arial" w:cs="Arial"/>
          <w:b/>
          <w:sz w:val="20"/>
          <w:u w:val="single"/>
        </w:rPr>
        <w:t>5</w:t>
      </w:r>
      <w:r w:rsidRPr="00F4161C">
        <w:rPr>
          <w:rFonts w:ascii="Arial" w:eastAsia="Times" w:hAnsi="Arial" w:cs="Arial"/>
          <w:b/>
          <w:sz w:val="20"/>
          <w:u w:val="single"/>
        </w:rPr>
        <w:t xml:space="preserve">: </w:t>
      </w:r>
      <w:r w:rsidRPr="00F4161C">
        <w:rPr>
          <w:rFonts w:ascii="Arial" w:eastAsia="Times" w:hAnsi="Arial" w:cs="Arial"/>
          <w:b/>
          <w:bCs/>
          <w:sz w:val="20"/>
          <w:u w:val="single"/>
        </w:rPr>
        <w:t>Volumes needed for reconstitution and administration</w:t>
      </w:r>
    </w:p>
    <w:p w:rsidR="00162EAE" w:rsidRPr="00C50B25" w:rsidRDefault="00162EAE" w:rsidP="00CD6020">
      <w:pPr>
        <w:spacing w:line="276" w:lineRule="auto"/>
        <w:ind w:left="360"/>
        <w:rPr>
          <w:rFonts w:ascii="Arial" w:hAnsi="Arial" w:cs="Arial"/>
          <w:szCs w:val="22"/>
        </w:rPr>
      </w:pPr>
    </w:p>
    <w:tbl>
      <w:tblPr>
        <w:tblW w:w="7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3"/>
        <w:gridCol w:w="1886"/>
        <w:gridCol w:w="2359"/>
      </w:tblGrid>
      <w:tr w:rsidR="008038F8" w:rsidRPr="009D58AA" w:rsidTr="00162EAE">
        <w:trPr>
          <w:trHeight w:val="1008"/>
        </w:trPr>
        <w:tc>
          <w:tcPr>
            <w:tcW w:w="2843" w:type="dxa"/>
          </w:tcPr>
          <w:p w:rsidR="008038F8" w:rsidRPr="009D58AA" w:rsidRDefault="008038F8" w:rsidP="00543145">
            <w:pPr>
              <w:keepNext/>
              <w:rPr>
                <w:rFonts w:ascii="Arial" w:eastAsia="Times" w:hAnsi="Arial" w:cs="Arial"/>
                <w:b/>
                <w:sz w:val="20"/>
              </w:rPr>
            </w:pPr>
            <w:r w:rsidRPr="009D58AA">
              <w:rPr>
                <w:rFonts w:ascii="Arial" w:eastAsia="Times" w:hAnsi="Arial" w:cs="Arial"/>
                <w:b/>
                <w:sz w:val="20"/>
              </w:rPr>
              <w:lastRenderedPageBreak/>
              <w:t>Joint to be treated</w:t>
            </w:r>
          </w:p>
        </w:tc>
        <w:tc>
          <w:tcPr>
            <w:tcW w:w="1886" w:type="dxa"/>
          </w:tcPr>
          <w:p w:rsidR="008038F8" w:rsidRPr="009D58AA" w:rsidRDefault="006357BE" w:rsidP="00543145">
            <w:pPr>
              <w:keepNext/>
              <w:rPr>
                <w:rFonts w:ascii="Arial" w:eastAsia="Times" w:hAnsi="Arial" w:cs="Arial"/>
                <w:b/>
                <w:sz w:val="20"/>
              </w:rPr>
            </w:pPr>
            <w:r>
              <w:rPr>
                <w:rFonts w:ascii="Arial" w:eastAsia="Times" w:hAnsi="Arial" w:cs="Arial"/>
                <w:b/>
                <w:sz w:val="20"/>
              </w:rPr>
              <w:t>Diluent</w:t>
            </w:r>
          </w:p>
          <w:p w:rsidR="008038F8" w:rsidRPr="009D58AA" w:rsidRDefault="008038F8" w:rsidP="00543145">
            <w:pPr>
              <w:keepNext/>
              <w:rPr>
                <w:rFonts w:ascii="Arial" w:eastAsia="Times" w:hAnsi="Arial" w:cs="Arial"/>
                <w:sz w:val="20"/>
              </w:rPr>
            </w:pPr>
            <w:r w:rsidRPr="009D58AA">
              <w:rPr>
                <w:rFonts w:ascii="Arial" w:eastAsia="Times" w:hAnsi="Arial" w:cs="Arial"/>
                <w:b/>
                <w:sz w:val="20"/>
              </w:rPr>
              <w:t>required for reconstitution</w:t>
            </w:r>
          </w:p>
        </w:tc>
        <w:tc>
          <w:tcPr>
            <w:tcW w:w="2359" w:type="dxa"/>
          </w:tcPr>
          <w:p w:rsidR="008038F8" w:rsidRPr="009D58AA" w:rsidRDefault="008038F8" w:rsidP="00543145">
            <w:pPr>
              <w:keepNext/>
              <w:rPr>
                <w:rFonts w:ascii="Arial" w:eastAsia="Times" w:hAnsi="Arial" w:cs="Arial"/>
                <w:b/>
                <w:sz w:val="20"/>
              </w:rPr>
            </w:pPr>
            <w:r w:rsidRPr="009D58AA">
              <w:rPr>
                <w:rFonts w:ascii="Arial" w:eastAsia="Times" w:hAnsi="Arial" w:cs="Arial"/>
                <w:b/>
                <w:sz w:val="20"/>
              </w:rPr>
              <w:t xml:space="preserve">Injection volume </w:t>
            </w:r>
          </w:p>
          <w:p w:rsidR="008038F8" w:rsidRPr="009D58AA" w:rsidRDefault="008038F8" w:rsidP="00543145">
            <w:pPr>
              <w:keepNext/>
              <w:rPr>
                <w:rFonts w:ascii="Arial" w:eastAsia="Times" w:hAnsi="Arial" w:cs="Arial"/>
                <w:b/>
                <w:sz w:val="20"/>
              </w:rPr>
            </w:pPr>
            <w:r w:rsidRPr="009D58AA">
              <w:rPr>
                <w:rFonts w:ascii="Arial" w:eastAsia="Times" w:hAnsi="Arial" w:cs="Arial"/>
                <w:b/>
                <w:sz w:val="20"/>
              </w:rPr>
              <w:t xml:space="preserve">to deliver </w:t>
            </w:r>
          </w:p>
          <w:p w:rsidR="008038F8" w:rsidRPr="009D58AA" w:rsidRDefault="009D58AA" w:rsidP="00543145">
            <w:pPr>
              <w:keepNext/>
              <w:rPr>
                <w:rFonts w:ascii="Arial" w:eastAsia="Times" w:hAnsi="Arial" w:cs="Arial"/>
                <w:sz w:val="20"/>
              </w:rPr>
            </w:pPr>
            <w:r w:rsidRPr="009D58AA">
              <w:rPr>
                <w:rFonts w:ascii="Arial" w:eastAsia="Times" w:hAnsi="Arial" w:cs="Arial"/>
                <w:b/>
                <w:sz w:val="20"/>
              </w:rPr>
              <w:t>XIAFLEX</w:t>
            </w:r>
            <w:r w:rsidR="008038F8" w:rsidRPr="009D58AA">
              <w:rPr>
                <w:rFonts w:ascii="Arial" w:eastAsia="Times" w:hAnsi="Arial" w:cs="Arial"/>
                <w:b/>
                <w:sz w:val="20"/>
              </w:rPr>
              <w:t xml:space="preserve"> 0.58 mg dose</w:t>
            </w:r>
            <w:r w:rsidR="008038F8" w:rsidRPr="009D58AA">
              <w:rPr>
                <w:rStyle w:val="TableText9"/>
                <w:rFonts w:ascii="Arial" w:hAnsi="Arial" w:cs="Arial"/>
                <w:b/>
                <w:sz w:val="20"/>
                <w:vertAlign w:val="superscript"/>
                <w:lang w:val="en-GB"/>
              </w:rPr>
              <w:t>a</w:t>
            </w:r>
          </w:p>
        </w:tc>
      </w:tr>
      <w:tr w:rsidR="008038F8" w:rsidRPr="009D58AA" w:rsidTr="00162EAE">
        <w:trPr>
          <w:trHeight w:val="505"/>
        </w:trPr>
        <w:tc>
          <w:tcPr>
            <w:tcW w:w="2843" w:type="dxa"/>
          </w:tcPr>
          <w:p w:rsidR="008038F8" w:rsidRPr="009D58AA" w:rsidRDefault="008038F8" w:rsidP="00117DEA">
            <w:pPr>
              <w:keepNext/>
              <w:spacing w:before="240"/>
              <w:rPr>
                <w:rFonts w:ascii="Arial" w:eastAsia="Times" w:hAnsi="Arial" w:cs="Arial"/>
                <w:sz w:val="20"/>
              </w:rPr>
            </w:pPr>
            <w:r w:rsidRPr="009D58AA">
              <w:rPr>
                <w:rFonts w:ascii="Arial" w:eastAsia="Times" w:hAnsi="Arial" w:cs="Arial"/>
                <w:sz w:val="20"/>
              </w:rPr>
              <w:t>MP joints</w:t>
            </w:r>
          </w:p>
        </w:tc>
        <w:tc>
          <w:tcPr>
            <w:tcW w:w="1886" w:type="dxa"/>
          </w:tcPr>
          <w:p w:rsidR="008038F8" w:rsidRPr="009D58AA" w:rsidRDefault="008038F8" w:rsidP="00543145">
            <w:pPr>
              <w:keepNext/>
              <w:rPr>
                <w:rFonts w:ascii="Arial" w:eastAsia="Times" w:hAnsi="Arial" w:cs="Arial"/>
                <w:sz w:val="20"/>
              </w:rPr>
            </w:pPr>
          </w:p>
          <w:p w:rsidR="008038F8" w:rsidRPr="009D58AA" w:rsidRDefault="008038F8" w:rsidP="006357BE">
            <w:pPr>
              <w:keepNext/>
              <w:rPr>
                <w:rFonts w:ascii="Arial" w:eastAsia="Times" w:hAnsi="Arial" w:cs="Arial"/>
                <w:sz w:val="20"/>
              </w:rPr>
            </w:pPr>
            <w:r w:rsidRPr="009D58AA">
              <w:rPr>
                <w:rFonts w:ascii="Arial" w:eastAsia="Times" w:hAnsi="Arial" w:cs="Arial"/>
                <w:sz w:val="20"/>
              </w:rPr>
              <w:t>0.39</w:t>
            </w:r>
            <w:r w:rsidR="006357BE">
              <w:rPr>
                <w:rFonts w:ascii="Arial" w:eastAsia="Times" w:hAnsi="Arial" w:cs="Arial"/>
                <w:sz w:val="20"/>
              </w:rPr>
              <w:t xml:space="preserve"> </w:t>
            </w:r>
            <w:r w:rsidRPr="009D58AA">
              <w:rPr>
                <w:rFonts w:ascii="Arial" w:eastAsia="Times" w:hAnsi="Arial" w:cs="Arial"/>
                <w:sz w:val="20"/>
              </w:rPr>
              <w:t>mL</w:t>
            </w:r>
          </w:p>
        </w:tc>
        <w:tc>
          <w:tcPr>
            <w:tcW w:w="2359" w:type="dxa"/>
          </w:tcPr>
          <w:p w:rsidR="008038F8" w:rsidRPr="009D58AA" w:rsidRDefault="008038F8" w:rsidP="00543145">
            <w:pPr>
              <w:keepNext/>
              <w:rPr>
                <w:rFonts w:ascii="Arial" w:eastAsia="Times" w:hAnsi="Arial" w:cs="Arial"/>
                <w:sz w:val="20"/>
              </w:rPr>
            </w:pPr>
          </w:p>
          <w:p w:rsidR="008038F8" w:rsidRPr="009D58AA" w:rsidRDefault="008038F8" w:rsidP="006357BE">
            <w:pPr>
              <w:keepNext/>
              <w:rPr>
                <w:rFonts w:ascii="Arial" w:eastAsia="Times" w:hAnsi="Arial" w:cs="Arial"/>
                <w:sz w:val="20"/>
              </w:rPr>
            </w:pPr>
            <w:r w:rsidRPr="009D58AA">
              <w:rPr>
                <w:rFonts w:ascii="Arial" w:eastAsia="Times" w:hAnsi="Arial" w:cs="Arial"/>
                <w:sz w:val="20"/>
              </w:rPr>
              <w:t>0.25</w:t>
            </w:r>
            <w:r w:rsidR="006357BE">
              <w:rPr>
                <w:rFonts w:ascii="Arial" w:eastAsia="Times" w:hAnsi="Arial" w:cs="Arial"/>
                <w:sz w:val="20"/>
              </w:rPr>
              <w:t xml:space="preserve"> </w:t>
            </w:r>
            <w:r w:rsidRPr="009D58AA">
              <w:rPr>
                <w:rFonts w:ascii="Arial" w:eastAsia="Times" w:hAnsi="Arial" w:cs="Arial"/>
                <w:sz w:val="20"/>
              </w:rPr>
              <w:t>mL</w:t>
            </w:r>
          </w:p>
        </w:tc>
      </w:tr>
      <w:tr w:rsidR="008038F8" w:rsidRPr="009D58AA" w:rsidTr="00162EAE">
        <w:trPr>
          <w:trHeight w:val="771"/>
        </w:trPr>
        <w:tc>
          <w:tcPr>
            <w:tcW w:w="2843" w:type="dxa"/>
            <w:tcBorders>
              <w:bottom w:val="single" w:sz="4" w:space="0" w:color="auto"/>
            </w:tcBorders>
          </w:tcPr>
          <w:p w:rsidR="008038F8" w:rsidRPr="009D58AA" w:rsidRDefault="008038F8" w:rsidP="00117DEA">
            <w:pPr>
              <w:keepNext/>
              <w:spacing w:before="240"/>
              <w:rPr>
                <w:rFonts w:ascii="Arial" w:eastAsia="Times" w:hAnsi="Arial" w:cs="Arial"/>
                <w:sz w:val="20"/>
              </w:rPr>
            </w:pPr>
            <w:r w:rsidRPr="009D58AA">
              <w:rPr>
                <w:rFonts w:ascii="Arial" w:eastAsia="Times" w:hAnsi="Arial" w:cs="Arial"/>
                <w:sz w:val="20"/>
              </w:rPr>
              <w:t xml:space="preserve">PIP joints </w:t>
            </w:r>
          </w:p>
        </w:tc>
        <w:tc>
          <w:tcPr>
            <w:tcW w:w="1886" w:type="dxa"/>
            <w:tcBorders>
              <w:bottom w:val="single" w:sz="4" w:space="0" w:color="auto"/>
            </w:tcBorders>
          </w:tcPr>
          <w:p w:rsidR="008038F8" w:rsidRPr="009D58AA" w:rsidRDefault="008038F8" w:rsidP="00543145">
            <w:pPr>
              <w:keepNext/>
              <w:rPr>
                <w:rFonts w:ascii="Arial" w:eastAsia="Times" w:hAnsi="Arial" w:cs="Arial"/>
                <w:sz w:val="20"/>
              </w:rPr>
            </w:pPr>
          </w:p>
          <w:p w:rsidR="008038F8" w:rsidRPr="009D58AA" w:rsidRDefault="008038F8" w:rsidP="006357BE">
            <w:pPr>
              <w:keepNext/>
              <w:rPr>
                <w:rFonts w:ascii="Arial" w:eastAsia="Times" w:hAnsi="Arial" w:cs="Arial"/>
                <w:sz w:val="20"/>
              </w:rPr>
            </w:pPr>
            <w:r w:rsidRPr="009D58AA">
              <w:rPr>
                <w:rFonts w:ascii="Arial" w:eastAsia="Times" w:hAnsi="Arial" w:cs="Arial"/>
                <w:sz w:val="20"/>
              </w:rPr>
              <w:t>0.31</w:t>
            </w:r>
            <w:r w:rsidR="006357BE">
              <w:rPr>
                <w:rFonts w:ascii="Arial" w:eastAsia="Times" w:hAnsi="Arial" w:cs="Arial"/>
                <w:sz w:val="20"/>
              </w:rPr>
              <w:t xml:space="preserve"> </w:t>
            </w:r>
            <w:r w:rsidRPr="009D58AA">
              <w:rPr>
                <w:rFonts w:ascii="Arial" w:eastAsia="Times" w:hAnsi="Arial" w:cs="Arial"/>
                <w:sz w:val="20"/>
              </w:rPr>
              <w:t>mL</w:t>
            </w:r>
          </w:p>
        </w:tc>
        <w:tc>
          <w:tcPr>
            <w:tcW w:w="2359" w:type="dxa"/>
            <w:tcBorders>
              <w:bottom w:val="single" w:sz="4" w:space="0" w:color="auto"/>
            </w:tcBorders>
          </w:tcPr>
          <w:p w:rsidR="008038F8" w:rsidRPr="009D58AA" w:rsidRDefault="008038F8" w:rsidP="00543145">
            <w:pPr>
              <w:keepNext/>
              <w:rPr>
                <w:rFonts w:ascii="Arial" w:eastAsia="Times" w:hAnsi="Arial" w:cs="Arial"/>
                <w:sz w:val="20"/>
              </w:rPr>
            </w:pPr>
          </w:p>
          <w:p w:rsidR="008038F8" w:rsidRPr="009D58AA" w:rsidRDefault="008038F8" w:rsidP="006357BE">
            <w:pPr>
              <w:keepNext/>
              <w:rPr>
                <w:rFonts w:ascii="Arial" w:eastAsia="Times" w:hAnsi="Arial" w:cs="Arial"/>
                <w:sz w:val="20"/>
              </w:rPr>
            </w:pPr>
            <w:r w:rsidRPr="009D58AA">
              <w:rPr>
                <w:rFonts w:ascii="Arial" w:eastAsia="Times" w:hAnsi="Arial" w:cs="Arial"/>
                <w:sz w:val="20"/>
              </w:rPr>
              <w:t>0.20</w:t>
            </w:r>
            <w:r w:rsidR="006357BE">
              <w:rPr>
                <w:rFonts w:ascii="Arial" w:eastAsia="Times" w:hAnsi="Arial" w:cs="Arial"/>
                <w:sz w:val="20"/>
              </w:rPr>
              <w:t xml:space="preserve"> </w:t>
            </w:r>
            <w:r w:rsidRPr="009D58AA">
              <w:rPr>
                <w:rFonts w:ascii="Arial" w:eastAsia="Times" w:hAnsi="Arial" w:cs="Arial"/>
                <w:sz w:val="20"/>
              </w:rPr>
              <w:t>mL</w:t>
            </w:r>
          </w:p>
        </w:tc>
      </w:tr>
      <w:tr w:rsidR="00060C0C" w:rsidRPr="009D58AA" w:rsidTr="00162EAE">
        <w:trPr>
          <w:trHeight w:val="771"/>
        </w:trPr>
        <w:tc>
          <w:tcPr>
            <w:tcW w:w="2843" w:type="dxa"/>
            <w:tcBorders>
              <w:bottom w:val="single" w:sz="4" w:space="0" w:color="auto"/>
            </w:tcBorders>
          </w:tcPr>
          <w:p w:rsidR="00060C0C" w:rsidRPr="009D58AA" w:rsidRDefault="00060C0C" w:rsidP="00117DEA">
            <w:pPr>
              <w:keepNext/>
              <w:spacing w:before="240"/>
              <w:rPr>
                <w:rFonts w:ascii="Arial" w:eastAsia="Times" w:hAnsi="Arial" w:cs="Arial"/>
                <w:sz w:val="20"/>
              </w:rPr>
            </w:pPr>
            <w:r w:rsidRPr="00CD6020">
              <w:rPr>
                <w:rFonts w:ascii="Arial" w:eastAsia="Times" w:hAnsi="Arial" w:cs="Arial"/>
                <w:sz w:val="20"/>
              </w:rPr>
              <w:t>Penile plaque</w:t>
            </w:r>
          </w:p>
        </w:tc>
        <w:tc>
          <w:tcPr>
            <w:tcW w:w="1886" w:type="dxa"/>
            <w:tcBorders>
              <w:bottom w:val="single" w:sz="4" w:space="0" w:color="auto"/>
            </w:tcBorders>
            <w:vAlign w:val="center"/>
          </w:tcPr>
          <w:p w:rsidR="00060C0C" w:rsidRPr="009D58AA" w:rsidRDefault="00060C0C" w:rsidP="00060C0C">
            <w:pPr>
              <w:keepNext/>
              <w:rPr>
                <w:rFonts w:ascii="Arial" w:eastAsia="Times" w:hAnsi="Arial" w:cs="Arial"/>
                <w:sz w:val="20"/>
              </w:rPr>
            </w:pPr>
            <w:r w:rsidRPr="00CD6020">
              <w:rPr>
                <w:rFonts w:ascii="Arial" w:eastAsia="Times" w:hAnsi="Arial" w:cs="Arial"/>
                <w:sz w:val="20"/>
              </w:rPr>
              <w:t>0.39 mL</w:t>
            </w:r>
          </w:p>
        </w:tc>
        <w:tc>
          <w:tcPr>
            <w:tcW w:w="2359" w:type="dxa"/>
            <w:tcBorders>
              <w:bottom w:val="single" w:sz="4" w:space="0" w:color="auto"/>
            </w:tcBorders>
            <w:vAlign w:val="center"/>
          </w:tcPr>
          <w:p w:rsidR="00060C0C" w:rsidRPr="009D58AA" w:rsidRDefault="00060C0C" w:rsidP="00060C0C">
            <w:pPr>
              <w:keepNext/>
              <w:rPr>
                <w:rFonts w:ascii="Arial" w:eastAsia="Times" w:hAnsi="Arial" w:cs="Arial"/>
                <w:sz w:val="20"/>
              </w:rPr>
            </w:pPr>
            <w:r w:rsidRPr="00CD6020">
              <w:rPr>
                <w:rFonts w:ascii="Arial" w:eastAsia="Times" w:hAnsi="Arial" w:cs="Arial"/>
                <w:sz w:val="20"/>
              </w:rPr>
              <w:t>0.25 mL</w:t>
            </w:r>
          </w:p>
        </w:tc>
      </w:tr>
      <w:tr w:rsidR="008038F8" w:rsidRPr="009D58AA" w:rsidTr="00162EAE">
        <w:trPr>
          <w:trHeight w:val="962"/>
        </w:trPr>
        <w:tc>
          <w:tcPr>
            <w:tcW w:w="7088" w:type="dxa"/>
            <w:gridSpan w:val="3"/>
            <w:tcBorders>
              <w:left w:val="nil"/>
              <w:bottom w:val="nil"/>
              <w:right w:val="nil"/>
            </w:tcBorders>
          </w:tcPr>
          <w:p w:rsidR="008038F8" w:rsidRDefault="008038F8" w:rsidP="00543145">
            <w:pPr>
              <w:keepNext/>
              <w:rPr>
                <w:rFonts w:ascii="Arial" w:eastAsia="Times" w:hAnsi="Arial" w:cs="Arial"/>
                <w:sz w:val="20"/>
              </w:rPr>
            </w:pPr>
            <w:proofErr w:type="gramStart"/>
            <w:r w:rsidRPr="009D58AA">
              <w:rPr>
                <w:rStyle w:val="TableText9"/>
                <w:rFonts w:ascii="Arial" w:hAnsi="Arial" w:cs="Arial"/>
                <w:sz w:val="20"/>
                <w:vertAlign w:val="superscript"/>
                <w:lang w:val="en-GB"/>
              </w:rPr>
              <w:t>a</w:t>
            </w:r>
            <w:r w:rsidRPr="009D58AA">
              <w:rPr>
                <w:rFonts w:ascii="Arial" w:eastAsia="Times" w:hAnsi="Arial" w:cs="Arial"/>
                <w:sz w:val="20"/>
              </w:rPr>
              <w:t>Note</w:t>
            </w:r>
            <w:proofErr w:type="gramEnd"/>
            <w:r w:rsidRPr="009D58AA">
              <w:rPr>
                <w:rFonts w:ascii="Arial" w:eastAsia="Times" w:hAnsi="Arial" w:cs="Arial"/>
                <w:sz w:val="20"/>
              </w:rPr>
              <w:t xml:space="preserve"> that injection volume for delivery of a 0.58</w:t>
            </w:r>
            <w:r w:rsidR="006357BE">
              <w:rPr>
                <w:rFonts w:ascii="Arial" w:eastAsia="Times" w:hAnsi="Arial" w:cs="Arial"/>
                <w:sz w:val="20"/>
              </w:rPr>
              <w:t xml:space="preserve"> </w:t>
            </w:r>
            <w:r w:rsidRPr="009D58AA">
              <w:rPr>
                <w:rFonts w:ascii="Arial" w:eastAsia="Times" w:hAnsi="Arial" w:cs="Arial"/>
                <w:sz w:val="20"/>
              </w:rPr>
              <w:t xml:space="preserve">mg dose is less than the total volume of </w:t>
            </w:r>
            <w:r w:rsidR="006357BE">
              <w:rPr>
                <w:rFonts w:ascii="Arial" w:eastAsia="Times" w:hAnsi="Arial" w:cs="Arial"/>
                <w:sz w:val="20"/>
              </w:rPr>
              <w:t>diluent</w:t>
            </w:r>
            <w:r w:rsidRPr="009D58AA">
              <w:rPr>
                <w:rFonts w:ascii="Arial" w:eastAsia="Times" w:hAnsi="Arial" w:cs="Arial"/>
                <w:sz w:val="20"/>
              </w:rPr>
              <w:t xml:space="preserve"> used for reconstitution. </w:t>
            </w:r>
          </w:p>
          <w:p w:rsidR="00EC002F" w:rsidRPr="00F4161C" w:rsidRDefault="00EC002F" w:rsidP="00EC002F">
            <w:pPr>
              <w:keepNext/>
              <w:rPr>
                <w:rFonts w:ascii="Arial" w:eastAsia="Times" w:hAnsi="Arial" w:cs="Arial"/>
                <w:sz w:val="20"/>
              </w:rPr>
            </w:pPr>
            <w:r w:rsidRPr="00F4161C">
              <w:rPr>
                <w:rFonts w:ascii="Arial" w:eastAsia="Times" w:hAnsi="Arial" w:cs="Arial"/>
                <w:sz w:val="20"/>
              </w:rPr>
              <w:t>The entire reconstituted XIAFLEX solution contains 0.9 mg of XIAFLEX. Reconstituted XIAFLEX solution remaining in the vial after the injection should be discarded.</w:t>
            </w:r>
          </w:p>
          <w:p w:rsidR="00EC002F" w:rsidRPr="009D58AA" w:rsidRDefault="00EC002F" w:rsidP="00543145">
            <w:pPr>
              <w:keepNext/>
              <w:rPr>
                <w:rFonts w:ascii="Arial" w:eastAsia="Times" w:hAnsi="Arial" w:cs="Arial"/>
                <w:sz w:val="20"/>
              </w:rPr>
            </w:pPr>
          </w:p>
        </w:tc>
      </w:tr>
    </w:tbl>
    <w:p w:rsidR="003E28B5" w:rsidRDefault="003E28B5" w:rsidP="003E28B5">
      <w:pPr>
        <w:rPr>
          <w:rFonts w:ascii="Arial" w:hAnsi="Arial" w:cs="Arial"/>
          <w:szCs w:val="22"/>
          <w:u w:val="single"/>
        </w:rPr>
      </w:pPr>
      <w:proofErr w:type="spellStart"/>
      <w:r w:rsidRPr="00ED6544">
        <w:rPr>
          <w:rFonts w:ascii="Arial" w:hAnsi="Arial" w:cs="Arial"/>
          <w:szCs w:val="22"/>
          <w:u w:val="single"/>
        </w:rPr>
        <w:t>Dupuytren’s</w:t>
      </w:r>
      <w:proofErr w:type="spellEnd"/>
      <w:r w:rsidRPr="00ED6544">
        <w:rPr>
          <w:rFonts w:ascii="Arial" w:hAnsi="Arial" w:cs="Arial"/>
          <w:szCs w:val="22"/>
          <w:u w:val="single"/>
        </w:rPr>
        <w:t xml:space="preserve"> Contracture</w:t>
      </w:r>
    </w:p>
    <w:p w:rsidR="009852BB" w:rsidRPr="009852BB" w:rsidRDefault="009852BB" w:rsidP="009852BB">
      <w:pPr>
        <w:keepNext/>
        <w:rPr>
          <w:rFonts w:ascii="Arial" w:hAnsi="Arial" w:cs="Arial"/>
          <w:szCs w:val="24"/>
        </w:rPr>
      </w:pPr>
      <w:r w:rsidRPr="009852BB">
        <w:rPr>
          <w:rFonts w:ascii="Arial" w:hAnsi="Arial" w:cs="Arial"/>
          <w:szCs w:val="24"/>
        </w:rPr>
        <w:t>Patients should be instructed:</w:t>
      </w:r>
    </w:p>
    <w:p w:rsidR="003E28B5" w:rsidRPr="00BC7CF1" w:rsidRDefault="003E28B5" w:rsidP="00BC7CF1">
      <w:pPr>
        <w:keepNext/>
        <w:rPr>
          <w:rFonts w:ascii="Arial" w:hAnsi="Arial" w:cs="Arial"/>
          <w:szCs w:val="24"/>
          <w:u w:val="single"/>
        </w:rPr>
      </w:pPr>
    </w:p>
    <w:p w:rsidR="00C9061C" w:rsidRDefault="00C9061C" w:rsidP="008038F8">
      <w:pPr>
        <w:numPr>
          <w:ilvl w:val="0"/>
          <w:numId w:val="12"/>
        </w:numPr>
        <w:spacing w:line="276" w:lineRule="auto"/>
        <w:rPr>
          <w:rFonts w:ascii="Arial" w:hAnsi="Arial" w:cs="Arial"/>
          <w:szCs w:val="22"/>
        </w:rPr>
      </w:pPr>
      <w:r>
        <w:rPr>
          <w:rFonts w:ascii="Arial" w:hAnsi="Arial" w:cs="Arial"/>
          <w:szCs w:val="22"/>
        </w:rPr>
        <w:t>To remove all jewellery from the hand to be treated</w:t>
      </w:r>
      <w:r w:rsidR="00400F53">
        <w:rPr>
          <w:rFonts w:ascii="Arial" w:hAnsi="Arial" w:cs="Arial"/>
          <w:szCs w:val="22"/>
        </w:rPr>
        <w:t>.</w:t>
      </w:r>
    </w:p>
    <w:p w:rsidR="008038F8" w:rsidRPr="00BC7CF1" w:rsidRDefault="008038F8" w:rsidP="008038F8">
      <w:pPr>
        <w:numPr>
          <w:ilvl w:val="0"/>
          <w:numId w:val="12"/>
        </w:numPr>
        <w:spacing w:line="276" w:lineRule="auto"/>
        <w:rPr>
          <w:rFonts w:ascii="Arial" w:hAnsi="Arial" w:cs="Arial"/>
          <w:szCs w:val="22"/>
        </w:rPr>
      </w:pPr>
      <w:r w:rsidRPr="00BC7CF1">
        <w:rPr>
          <w:rFonts w:ascii="Arial" w:hAnsi="Arial" w:cs="Arial"/>
          <w:szCs w:val="22"/>
        </w:rPr>
        <w:t xml:space="preserve">Not to flex or extend the fingers of the injected hand to reduce extravasation of </w:t>
      </w:r>
      <w:r w:rsidR="00BC7CF1">
        <w:rPr>
          <w:rFonts w:ascii="Arial" w:hAnsi="Arial" w:cs="Arial"/>
          <w:szCs w:val="22"/>
        </w:rPr>
        <w:t>XIAFLEX</w:t>
      </w:r>
      <w:r w:rsidRPr="00BC7CF1">
        <w:rPr>
          <w:rFonts w:ascii="Arial" w:hAnsi="Arial" w:cs="Arial"/>
          <w:szCs w:val="22"/>
        </w:rPr>
        <w:t xml:space="preserve"> out of the cord.  </w:t>
      </w:r>
    </w:p>
    <w:p w:rsidR="008038F8" w:rsidRPr="00BC7CF1" w:rsidRDefault="008038F8" w:rsidP="008038F8">
      <w:pPr>
        <w:numPr>
          <w:ilvl w:val="0"/>
          <w:numId w:val="12"/>
        </w:numPr>
        <w:spacing w:line="276" w:lineRule="auto"/>
        <w:rPr>
          <w:rFonts w:ascii="Arial" w:hAnsi="Arial" w:cs="Arial"/>
          <w:szCs w:val="22"/>
        </w:rPr>
      </w:pPr>
      <w:r w:rsidRPr="00BC7CF1">
        <w:rPr>
          <w:rFonts w:ascii="Arial" w:hAnsi="Arial" w:cs="Arial"/>
          <w:szCs w:val="22"/>
        </w:rPr>
        <w:t xml:space="preserve">Not to attempt to disrupt the injected cord by </w:t>
      </w:r>
      <w:proofErr w:type="spellStart"/>
      <w:r w:rsidRPr="00BC7CF1">
        <w:rPr>
          <w:rFonts w:ascii="Arial" w:hAnsi="Arial" w:cs="Arial"/>
          <w:szCs w:val="22"/>
        </w:rPr>
        <w:t>self manipulation</w:t>
      </w:r>
      <w:proofErr w:type="spellEnd"/>
      <w:r w:rsidRPr="00BC7CF1">
        <w:rPr>
          <w:rFonts w:ascii="Arial" w:hAnsi="Arial" w:cs="Arial"/>
          <w:szCs w:val="22"/>
        </w:rPr>
        <w:t xml:space="preserve">.  </w:t>
      </w:r>
    </w:p>
    <w:p w:rsidR="008038F8" w:rsidRPr="00BC7CF1" w:rsidRDefault="008038F8" w:rsidP="008038F8">
      <w:pPr>
        <w:numPr>
          <w:ilvl w:val="0"/>
          <w:numId w:val="12"/>
        </w:numPr>
        <w:spacing w:line="276" w:lineRule="auto"/>
        <w:rPr>
          <w:rFonts w:ascii="Arial" w:hAnsi="Arial" w:cs="Arial"/>
          <w:szCs w:val="22"/>
        </w:rPr>
      </w:pPr>
      <w:r w:rsidRPr="00BC7CF1">
        <w:rPr>
          <w:rFonts w:ascii="Arial" w:hAnsi="Arial" w:cs="Arial"/>
          <w:szCs w:val="22"/>
        </w:rPr>
        <w:t xml:space="preserve">To elevate the injected hand until bedtime.  </w:t>
      </w:r>
    </w:p>
    <w:p w:rsidR="005F078F" w:rsidRPr="005F078F" w:rsidRDefault="008038F8" w:rsidP="005314C4">
      <w:pPr>
        <w:numPr>
          <w:ilvl w:val="0"/>
          <w:numId w:val="12"/>
        </w:numPr>
        <w:spacing w:line="276" w:lineRule="auto"/>
        <w:rPr>
          <w:rFonts w:ascii="Arial" w:hAnsi="Arial" w:cs="Arial"/>
        </w:rPr>
      </w:pPr>
      <w:r w:rsidRPr="005F078F">
        <w:rPr>
          <w:rFonts w:ascii="Arial" w:hAnsi="Arial" w:cs="Arial"/>
          <w:szCs w:val="22"/>
        </w:rPr>
        <w:t xml:space="preserve">To promptly contact their physician if there is evidence of infection (e.g., fever, chills, increasing redness, or </w:t>
      </w:r>
      <w:r w:rsidR="00BC7CF1" w:rsidRPr="005F078F">
        <w:rPr>
          <w:rFonts w:ascii="Arial" w:hAnsi="Arial" w:cs="Arial"/>
          <w:szCs w:val="22"/>
        </w:rPr>
        <w:t>o</w:t>
      </w:r>
      <w:r w:rsidRPr="005F078F">
        <w:rPr>
          <w:rFonts w:ascii="Arial" w:hAnsi="Arial" w:cs="Arial"/>
          <w:szCs w:val="22"/>
        </w:rPr>
        <w:t xml:space="preserve">edema), sensory changes in the treated finger, or trouble bending the finger after the swelling goes down (symptoms of tendon rupture).  </w:t>
      </w:r>
    </w:p>
    <w:p w:rsidR="00024543" w:rsidRPr="005F078F" w:rsidRDefault="005F078F" w:rsidP="005314C4">
      <w:pPr>
        <w:numPr>
          <w:ilvl w:val="0"/>
          <w:numId w:val="12"/>
        </w:numPr>
        <w:tabs>
          <w:tab w:val="clear" w:pos="720"/>
          <w:tab w:val="num" w:pos="644"/>
        </w:tabs>
        <w:autoSpaceDE w:val="0"/>
        <w:autoSpaceDN w:val="0"/>
        <w:adjustRightInd w:val="0"/>
        <w:spacing w:line="276" w:lineRule="auto"/>
        <w:rPr>
          <w:rFonts w:ascii="Arial" w:hAnsi="Arial" w:cs="Arial"/>
        </w:rPr>
      </w:pPr>
      <w:r w:rsidRPr="005F078F">
        <w:rPr>
          <w:rFonts w:ascii="Arial" w:hAnsi="Arial" w:cs="Arial"/>
          <w:szCs w:val="22"/>
        </w:rPr>
        <w:t xml:space="preserve">To return to their physician's office within the 3 days, as instructed, for an examination of the injected hand and for a possible finger extension procedure(s) to disrupt the cord(s). </w:t>
      </w:r>
      <w:r w:rsidR="008038F8" w:rsidRPr="005F078F">
        <w:rPr>
          <w:rFonts w:ascii="Arial" w:hAnsi="Arial" w:cs="Arial"/>
          <w:szCs w:val="22"/>
        </w:rPr>
        <w:t xml:space="preserve"> </w:t>
      </w:r>
    </w:p>
    <w:p w:rsidR="00162EAE" w:rsidRDefault="00162EAE" w:rsidP="00024543">
      <w:pPr>
        <w:pStyle w:val="Default"/>
        <w:rPr>
          <w:rFonts w:ascii="Arial" w:hAnsi="Arial" w:cs="Arial"/>
          <w:u w:val="single"/>
        </w:rPr>
      </w:pPr>
    </w:p>
    <w:p w:rsidR="00024543" w:rsidRPr="005314C4" w:rsidRDefault="006F13ED" w:rsidP="00024543">
      <w:pPr>
        <w:pStyle w:val="Default"/>
        <w:rPr>
          <w:rFonts w:ascii="Arial" w:hAnsi="Arial" w:cs="Arial"/>
          <w:u w:val="single"/>
        </w:rPr>
      </w:pPr>
      <w:proofErr w:type="spellStart"/>
      <w:r>
        <w:rPr>
          <w:rFonts w:ascii="Arial" w:hAnsi="Arial" w:cs="Arial"/>
          <w:u w:val="single"/>
        </w:rPr>
        <w:t>Peyronie's</w:t>
      </w:r>
      <w:proofErr w:type="spellEnd"/>
      <w:r>
        <w:rPr>
          <w:rFonts w:ascii="Arial" w:hAnsi="Arial" w:cs="Arial"/>
          <w:u w:val="single"/>
        </w:rPr>
        <w:t xml:space="preserve"> Disease</w:t>
      </w:r>
    </w:p>
    <w:p w:rsidR="009852BB" w:rsidRDefault="009852BB" w:rsidP="00AA4B3F">
      <w:pPr>
        <w:pStyle w:val="Default"/>
        <w:rPr>
          <w:rFonts w:ascii="Arial" w:hAnsi="Arial" w:cs="Arial"/>
        </w:rPr>
      </w:pPr>
      <w:r>
        <w:rPr>
          <w:rFonts w:ascii="Arial" w:hAnsi="Arial" w:cs="Arial"/>
        </w:rPr>
        <w:t xml:space="preserve">Patients should be instructed that serious complications of XIAFLEX injection include corporal rupture and penile </w:t>
      </w:r>
      <w:r w:rsidRPr="009852BB">
        <w:rPr>
          <w:rFonts w:ascii="Arial" w:hAnsi="Arial" w:cs="Arial"/>
          <w:lang w:val="en-AU"/>
        </w:rPr>
        <w:t>haematoma</w:t>
      </w:r>
      <w:r>
        <w:rPr>
          <w:rFonts w:ascii="Arial" w:hAnsi="Arial" w:cs="Arial"/>
        </w:rPr>
        <w:t xml:space="preserve"> and may require surgery to correct the complication. Patients should also be instructed:</w:t>
      </w:r>
    </w:p>
    <w:p w:rsidR="009852BB" w:rsidRPr="00C703CC" w:rsidRDefault="009852BB" w:rsidP="00AA4B3F">
      <w:pPr>
        <w:pStyle w:val="Default"/>
        <w:rPr>
          <w:rFonts w:ascii="Arial" w:hAnsi="Arial" w:cs="Arial"/>
        </w:rPr>
      </w:pPr>
    </w:p>
    <w:p w:rsidR="00AA4B3F" w:rsidRPr="00C703CC" w:rsidRDefault="00AA4B3F" w:rsidP="005314C4">
      <w:pPr>
        <w:pStyle w:val="Default"/>
        <w:numPr>
          <w:ilvl w:val="0"/>
          <w:numId w:val="25"/>
        </w:numPr>
        <w:rPr>
          <w:rFonts w:ascii="Arial" w:hAnsi="Arial" w:cs="Arial"/>
        </w:rPr>
      </w:pPr>
      <w:r w:rsidRPr="00C703CC">
        <w:rPr>
          <w:rFonts w:ascii="Arial" w:hAnsi="Arial" w:cs="Arial"/>
        </w:rPr>
        <w:t xml:space="preserve">That their penis may appear bruised and/or swollen </w:t>
      </w:r>
    </w:p>
    <w:p w:rsidR="00AA4B3F" w:rsidRPr="00C703CC" w:rsidRDefault="00AA4B3F" w:rsidP="005314C4">
      <w:pPr>
        <w:pStyle w:val="Default"/>
        <w:numPr>
          <w:ilvl w:val="0"/>
          <w:numId w:val="25"/>
        </w:numPr>
        <w:rPr>
          <w:rFonts w:ascii="Arial" w:hAnsi="Arial" w:cs="Arial"/>
        </w:rPr>
      </w:pPr>
      <w:r w:rsidRPr="00C703CC">
        <w:rPr>
          <w:rFonts w:ascii="Arial" w:hAnsi="Arial" w:cs="Arial"/>
        </w:rPr>
        <w:t xml:space="preserve">That they may have mild-to-moderate penile pain that can be relieved by taking over-the-counter pain medications </w:t>
      </w:r>
    </w:p>
    <w:p w:rsidR="00AA4B3F" w:rsidRDefault="00AA4B3F" w:rsidP="005314C4">
      <w:pPr>
        <w:pStyle w:val="Default"/>
        <w:numPr>
          <w:ilvl w:val="0"/>
          <w:numId w:val="25"/>
        </w:numPr>
        <w:rPr>
          <w:rFonts w:ascii="Arial" w:hAnsi="Arial" w:cs="Arial"/>
        </w:rPr>
      </w:pPr>
      <w:r w:rsidRPr="00C703CC">
        <w:rPr>
          <w:rFonts w:ascii="Arial" w:hAnsi="Arial" w:cs="Arial"/>
        </w:rPr>
        <w:t xml:space="preserve">To promptly contact their physician if, at any time, they have severe pain or severe swelling of the penis, severe purple bruising and swelling of the penis, difficulty urinating or blood in the urine, or sudden loss of the ability to maintain an erection. These symptoms may be accompanied by a popping or cracking sound from the penis </w:t>
      </w:r>
    </w:p>
    <w:p w:rsidR="00AA4B3F" w:rsidRPr="00C703CC" w:rsidRDefault="00AA4B3F" w:rsidP="005314C4">
      <w:pPr>
        <w:pStyle w:val="Default"/>
        <w:numPr>
          <w:ilvl w:val="0"/>
          <w:numId w:val="25"/>
        </w:numPr>
        <w:rPr>
          <w:rFonts w:ascii="Arial" w:hAnsi="Arial" w:cs="Arial"/>
        </w:rPr>
      </w:pPr>
      <w:r w:rsidRPr="00C703CC">
        <w:rPr>
          <w:rFonts w:ascii="Arial" w:hAnsi="Arial" w:cs="Arial"/>
        </w:rPr>
        <w:t xml:space="preserve">To return to their healthcare provider’s office when directed for further injection(s) and/or penile modeling procedure(s) </w:t>
      </w:r>
    </w:p>
    <w:p w:rsidR="004A1B77" w:rsidRDefault="004A1B77" w:rsidP="004A1B77">
      <w:pPr>
        <w:numPr>
          <w:ilvl w:val="0"/>
          <w:numId w:val="25"/>
        </w:numPr>
        <w:autoSpaceDE w:val="0"/>
        <w:autoSpaceDN w:val="0"/>
        <w:adjustRightInd w:val="0"/>
        <w:rPr>
          <w:rFonts w:ascii="Arial" w:hAnsi="Arial" w:cs="Arial"/>
          <w:color w:val="000000"/>
          <w:szCs w:val="24"/>
          <w:lang w:val="en-US"/>
        </w:rPr>
      </w:pPr>
      <w:r w:rsidRPr="004A1B77">
        <w:rPr>
          <w:rFonts w:ascii="Arial" w:hAnsi="Arial" w:cs="Arial"/>
          <w:color w:val="000000"/>
          <w:szCs w:val="24"/>
          <w:lang w:val="en-US"/>
        </w:rPr>
        <w:lastRenderedPageBreak/>
        <w:t xml:space="preserve">To perform the at home penile </w:t>
      </w:r>
      <w:r w:rsidR="005E42CF">
        <w:rPr>
          <w:rFonts w:ascii="Arial" w:hAnsi="Arial" w:cs="Arial"/>
          <w:color w:val="000000"/>
          <w:szCs w:val="24"/>
          <w:lang w:val="en-US"/>
        </w:rPr>
        <w:t>modeling procedure</w:t>
      </w:r>
      <w:r w:rsidR="00107DFC">
        <w:rPr>
          <w:rFonts w:ascii="Arial" w:hAnsi="Arial" w:cs="Arial"/>
          <w:color w:val="000000"/>
          <w:szCs w:val="24"/>
          <w:lang w:val="en-US"/>
        </w:rPr>
        <w:t>s</w:t>
      </w:r>
      <w:r w:rsidR="005E42CF">
        <w:rPr>
          <w:rFonts w:ascii="Arial" w:hAnsi="Arial" w:cs="Arial"/>
          <w:color w:val="000000"/>
          <w:szCs w:val="24"/>
          <w:lang w:val="en-US"/>
        </w:rPr>
        <w:t xml:space="preserve"> (3 times </w:t>
      </w:r>
      <w:r w:rsidR="00107DFC">
        <w:rPr>
          <w:rFonts w:ascii="Arial" w:hAnsi="Arial" w:cs="Arial"/>
          <w:color w:val="000000"/>
          <w:szCs w:val="24"/>
          <w:lang w:val="en-US"/>
        </w:rPr>
        <w:t>daily</w:t>
      </w:r>
      <w:r w:rsidR="005E42CF">
        <w:rPr>
          <w:rFonts w:ascii="Arial" w:hAnsi="Arial" w:cs="Arial"/>
          <w:color w:val="000000"/>
          <w:szCs w:val="24"/>
          <w:lang w:val="en-US"/>
        </w:rPr>
        <w:t xml:space="preserve"> for the penile stretching </w:t>
      </w:r>
      <w:r w:rsidRPr="004A1B77">
        <w:rPr>
          <w:rFonts w:ascii="Arial" w:hAnsi="Arial" w:cs="Arial"/>
          <w:color w:val="000000"/>
          <w:szCs w:val="24"/>
          <w:lang w:val="en-US"/>
        </w:rPr>
        <w:t>procedure</w:t>
      </w:r>
      <w:r w:rsidR="005E42CF">
        <w:rPr>
          <w:rFonts w:ascii="Arial" w:hAnsi="Arial" w:cs="Arial"/>
          <w:color w:val="000000"/>
          <w:szCs w:val="24"/>
          <w:lang w:val="en-US"/>
        </w:rPr>
        <w:t xml:space="preserve"> and once </w:t>
      </w:r>
      <w:r w:rsidR="00107DFC">
        <w:rPr>
          <w:rFonts w:ascii="Arial" w:hAnsi="Arial" w:cs="Arial"/>
          <w:color w:val="000000"/>
          <w:szCs w:val="24"/>
          <w:lang w:val="en-US"/>
        </w:rPr>
        <w:t>daily</w:t>
      </w:r>
      <w:r w:rsidR="005E42CF">
        <w:rPr>
          <w:rFonts w:ascii="Arial" w:hAnsi="Arial" w:cs="Arial"/>
          <w:color w:val="000000"/>
          <w:szCs w:val="24"/>
          <w:lang w:val="en-US"/>
        </w:rPr>
        <w:t xml:space="preserve"> for the penile straightening procedure) for</w:t>
      </w:r>
      <w:r w:rsidRPr="004A1B77">
        <w:rPr>
          <w:rFonts w:ascii="Arial" w:hAnsi="Arial" w:cs="Arial"/>
          <w:color w:val="000000"/>
          <w:szCs w:val="24"/>
          <w:lang w:val="en-US"/>
        </w:rPr>
        <w:t xml:space="preserve"> 6 weeks </w:t>
      </w:r>
      <w:r w:rsidR="004C642D">
        <w:rPr>
          <w:rFonts w:ascii="Arial" w:hAnsi="Arial" w:cs="Arial"/>
          <w:color w:val="000000"/>
          <w:szCs w:val="24"/>
          <w:lang w:val="en-US"/>
        </w:rPr>
        <w:t>following</w:t>
      </w:r>
      <w:r w:rsidRPr="004A1B77">
        <w:rPr>
          <w:rFonts w:ascii="Arial" w:hAnsi="Arial" w:cs="Arial"/>
          <w:color w:val="000000"/>
          <w:szCs w:val="24"/>
          <w:lang w:val="en-US"/>
        </w:rPr>
        <w:t xml:space="preserve"> each treatment cycle</w:t>
      </w:r>
    </w:p>
    <w:p w:rsidR="00AA4B3F" w:rsidRDefault="00AA4B3F" w:rsidP="005314C4">
      <w:pPr>
        <w:pStyle w:val="Default"/>
        <w:numPr>
          <w:ilvl w:val="0"/>
          <w:numId w:val="25"/>
        </w:numPr>
        <w:rPr>
          <w:rFonts w:ascii="Arial" w:hAnsi="Arial" w:cs="Arial"/>
          <w:b/>
        </w:rPr>
      </w:pPr>
      <w:r w:rsidRPr="00CB0DD7">
        <w:rPr>
          <w:rFonts w:ascii="Arial" w:hAnsi="Arial" w:cs="Arial"/>
          <w:b/>
        </w:rPr>
        <w:t xml:space="preserve">To wait two weeks after the second injection of a treatment cycle before resuming sexual activity, provided pain and swelling have subsided </w:t>
      </w:r>
      <w:r w:rsidR="00CB0DD7">
        <w:rPr>
          <w:rFonts w:ascii="Arial" w:hAnsi="Arial" w:cs="Arial"/>
          <w:b/>
        </w:rPr>
        <w:t xml:space="preserve"> </w:t>
      </w:r>
    </w:p>
    <w:p w:rsidR="00162EAE" w:rsidRDefault="00162EAE" w:rsidP="00BC7CF1">
      <w:pPr>
        <w:keepNext/>
        <w:rPr>
          <w:rFonts w:ascii="Arial" w:hAnsi="Arial" w:cs="Arial"/>
          <w:b/>
          <w:i/>
          <w:szCs w:val="24"/>
        </w:rPr>
      </w:pPr>
    </w:p>
    <w:p w:rsidR="008038F8" w:rsidRPr="009F7AE5" w:rsidRDefault="008038F8" w:rsidP="00BC7CF1">
      <w:pPr>
        <w:keepNext/>
        <w:rPr>
          <w:rFonts w:ascii="Arial" w:hAnsi="Arial" w:cs="Arial"/>
          <w:b/>
          <w:i/>
          <w:szCs w:val="24"/>
        </w:rPr>
      </w:pPr>
      <w:r w:rsidRPr="009F7AE5">
        <w:rPr>
          <w:rFonts w:ascii="Arial" w:hAnsi="Arial" w:cs="Arial"/>
          <w:b/>
          <w:i/>
          <w:szCs w:val="24"/>
        </w:rPr>
        <w:t xml:space="preserve">Detailed instructions for the physician in the preparation of the medicinal product for injection (reconstitution procedure) </w:t>
      </w:r>
      <w:r w:rsidR="00A26B4F" w:rsidRPr="009F7AE5">
        <w:rPr>
          <w:rFonts w:ascii="Arial" w:hAnsi="Arial" w:cs="Arial"/>
          <w:b/>
          <w:i/>
          <w:szCs w:val="24"/>
        </w:rPr>
        <w:t xml:space="preserve">and administration </w:t>
      </w:r>
      <w:r w:rsidRPr="009F7AE5">
        <w:rPr>
          <w:rFonts w:ascii="Arial" w:hAnsi="Arial" w:cs="Arial"/>
          <w:b/>
          <w:i/>
          <w:szCs w:val="24"/>
        </w:rPr>
        <w:t xml:space="preserve">are provided in </w:t>
      </w:r>
      <w:r w:rsidR="00BC7CF1" w:rsidRPr="009F7AE5">
        <w:rPr>
          <w:rFonts w:ascii="Arial" w:hAnsi="Arial" w:cs="Arial"/>
          <w:b/>
          <w:i/>
          <w:szCs w:val="24"/>
        </w:rPr>
        <w:t>the pack</w:t>
      </w:r>
      <w:r w:rsidRPr="009F7AE5">
        <w:rPr>
          <w:rFonts w:ascii="Arial" w:hAnsi="Arial" w:cs="Arial"/>
          <w:b/>
          <w:i/>
          <w:szCs w:val="24"/>
        </w:rPr>
        <w:t>.</w:t>
      </w:r>
    </w:p>
    <w:p w:rsidR="0012569E" w:rsidRPr="009F7AE5" w:rsidRDefault="0012569E" w:rsidP="009F7AE5">
      <w:pPr>
        <w:rPr>
          <w:rFonts w:ascii="Arial" w:hAnsi="Arial" w:cs="Arial"/>
          <w:szCs w:val="22"/>
        </w:rPr>
      </w:pPr>
    </w:p>
    <w:p w:rsidR="007E1FB2" w:rsidRPr="009F7AE5" w:rsidRDefault="007E1FB2" w:rsidP="0012569E">
      <w:pPr>
        <w:keepNext/>
        <w:rPr>
          <w:rFonts w:ascii="Arial" w:hAnsi="Arial" w:cs="Arial"/>
          <w:szCs w:val="24"/>
        </w:rPr>
      </w:pPr>
      <w:r w:rsidRPr="009F7AE5">
        <w:rPr>
          <w:rFonts w:ascii="Arial" w:hAnsi="Arial" w:cs="Arial"/>
          <w:szCs w:val="24"/>
        </w:rPr>
        <w:t>Any unused medicinal product or waste material must be disposed of in accordance with local requirements.</w:t>
      </w:r>
    </w:p>
    <w:p w:rsidR="007E1FB2" w:rsidRPr="009F7AE5" w:rsidRDefault="007E1FB2" w:rsidP="009F7AE5">
      <w:pPr>
        <w:rPr>
          <w:rFonts w:ascii="Arial" w:hAnsi="Arial" w:cs="Arial"/>
          <w:szCs w:val="22"/>
        </w:rPr>
      </w:pPr>
    </w:p>
    <w:p w:rsidR="007E1FB2" w:rsidRDefault="007E1FB2" w:rsidP="0012569E">
      <w:pPr>
        <w:keepNext/>
        <w:rPr>
          <w:rFonts w:ascii="Arial" w:hAnsi="Arial" w:cs="Arial"/>
          <w:szCs w:val="24"/>
          <w:u w:val="single"/>
        </w:rPr>
      </w:pPr>
      <w:r w:rsidRPr="0012569E">
        <w:rPr>
          <w:rFonts w:ascii="Arial" w:hAnsi="Arial" w:cs="Arial"/>
          <w:szCs w:val="24"/>
          <w:u w:val="single"/>
        </w:rPr>
        <w:t>Instructions for use and handling</w:t>
      </w:r>
    </w:p>
    <w:p w:rsidR="004A6974" w:rsidRDefault="004A6974" w:rsidP="0012569E">
      <w:pPr>
        <w:keepNext/>
        <w:rPr>
          <w:rFonts w:ascii="Arial" w:hAnsi="Arial" w:cs="Arial"/>
          <w:szCs w:val="24"/>
          <w:u w:val="single"/>
        </w:rPr>
      </w:pPr>
    </w:p>
    <w:p w:rsidR="007E1FB2" w:rsidRPr="0012569E" w:rsidRDefault="007E1FB2" w:rsidP="0012569E">
      <w:pPr>
        <w:keepNext/>
        <w:rPr>
          <w:rFonts w:ascii="Arial" w:hAnsi="Arial" w:cs="Arial"/>
          <w:i/>
          <w:szCs w:val="22"/>
        </w:rPr>
      </w:pPr>
      <w:r w:rsidRPr="0012569E">
        <w:rPr>
          <w:rFonts w:ascii="Arial" w:hAnsi="Arial" w:cs="Arial"/>
          <w:i/>
          <w:szCs w:val="22"/>
        </w:rPr>
        <w:t>Preparation - Reconstitution procedure</w:t>
      </w:r>
    </w:p>
    <w:p w:rsidR="007E1FB2" w:rsidRDefault="007E1FB2" w:rsidP="009F7AE5">
      <w:pPr>
        <w:rPr>
          <w:rFonts w:ascii="Arial" w:hAnsi="Arial" w:cs="Arial"/>
          <w:szCs w:val="22"/>
        </w:rPr>
      </w:pPr>
      <w:r w:rsidRPr="009F7AE5">
        <w:rPr>
          <w:rFonts w:ascii="Arial" w:hAnsi="Arial" w:cs="Arial"/>
          <w:szCs w:val="22"/>
        </w:rPr>
        <w:t>Before use, remove the vial containing the lyophili</w:t>
      </w:r>
      <w:r w:rsidR="0012569E" w:rsidRPr="009F7AE5">
        <w:rPr>
          <w:rFonts w:ascii="Arial" w:hAnsi="Arial" w:cs="Arial"/>
          <w:szCs w:val="22"/>
        </w:rPr>
        <w:t>s</w:t>
      </w:r>
      <w:r w:rsidRPr="009F7AE5">
        <w:rPr>
          <w:rFonts w:ascii="Arial" w:hAnsi="Arial" w:cs="Arial"/>
          <w:szCs w:val="22"/>
        </w:rPr>
        <w:t xml:space="preserve">ed powder of </w:t>
      </w:r>
      <w:r w:rsidR="0012569E" w:rsidRPr="009F7AE5">
        <w:rPr>
          <w:rFonts w:ascii="Arial" w:hAnsi="Arial" w:cs="Arial"/>
          <w:szCs w:val="22"/>
        </w:rPr>
        <w:t>XIAFLEX</w:t>
      </w:r>
      <w:r w:rsidRPr="009F7AE5">
        <w:rPr>
          <w:rFonts w:ascii="Arial" w:hAnsi="Arial" w:cs="Arial"/>
          <w:szCs w:val="22"/>
        </w:rPr>
        <w:t xml:space="preserve"> and the vial containing the </w:t>
      </w:r>
      <w:r w:rsidR="006357BE">
        <w:rPr>
          <w:rFonts w:ascii="Arial" w:hAnsi="Arial" w:cs="Arial"/>
          <w:szCs w:val="22"/>
        </w:rPr>
        <w:t>diluent</w:t>
      </w:r>
      <w:r w:rsidR="00C9061C" w:rsidRPr="009F7AE5">
        <w:rPr>
          <w:rFonts w:ascii="Arial" w:hAnsi="Arial" w:cs="Arial"/>
          <w:szCs w:val="22"/>
        </w:rPr>
        <w:t xml:space="preserve"> </w:t>
      </w:r>
      <w:r w:rsidRPr="009F7AE5">
        <w:rPr>
          <w:rFonts w:ascii="Arial" w:hAnsi="Arial" w:cs="Arial"/>
          <w:szCs w:val="22"/>
        </w:rPr>
        <w:t>for reconstitution from the refrigerator and allow the two vials to stand at room temperature for at least 15 minutes and no longer than 60 minutes.</w:t>
      </w:r>
      <w:r w:rsidR="0012569E" w:rsidRPr="009F7AE5">
        <w:rPr>
          <w:rFonts w:ascii="Arial" w:hAnsi="Arial" w:cs="Arial"/>
          <w:szCs w:val="22"/>
        </w:rPr>
        <w:t xml:space="preserve"> </w:t>
      </w:r>
    </w:p>
    <w:p w:rsidR="004A6974" w:rsidRDefault="004A6974" w:rsidP="009F7AE5">
      <w:pPr>
        <w:rPr>
          <w:rFonts w:ascii="Arial" w:hAnsi="Arial" w:cs="Arial"/>
          <w:szCs w:val="22"/>
        </w:rPr>
      </w:pPr>
    </w:p>
    <w:p w:rsidR="004A6974" w:rsidRDefault="004A6974" w:rsidP="004A6974">
      <w:pPr>
        <w:overflowPunct w:val="0"/>
        <w:autoSpaceDE w:val="0"/>
        <w:autoSpaceDN w:val="0"/>
        <w:adjustRightInd w:val="0"/>
        <w:textAlignment w:val="baseline"/>
        <w:rPr>
          <w:rFonts w:ascii="Arial" w:hAnsi="Arial" w:cs="Arial"/>
          <w:bCs/>
          <w:color w:val="000000"/>
          <w:szCs w:val="24"/>
          <w:lang w:val="en-US"/>
        </w:rPr>
      </w:pPr>
      <w:r w:rsidRPr="002656D1">
        <w:rPr>
          <w:rFonts w:ascii="Arial" w:hAnsi="Arial" w:cs="Arial"/>
          <w:bCs/>
          <w:color w:val="000000"/>
          <w:szCs w:val="24"/>
          <w:lang w:val="en-US"/>
        </w:rPr>
        <w:t xml:space="preserve">Each vial of XIAFLEX and sterile </w:t>
      </w:r>
      <w:r>
        <w:rPr>
          <w:rFonts w:ascii="Arial" w:hAnsi="Arial" w:cs="Arial"/>
          <w:bCs/>
          <w:color w:val="000000"/>
          <w:szCs w:val="24"/>
          <w:lang w:val="en-US"/>
        </w:rPr>
        <w:t>diluent</w:t>
      </w:r>
      <w:r w:rsidRPr="002656D1">
        <w:rPr>
          <w:rFonts w:ascii="Arial" w:hAnsi="Arial" w:cs="Arial"/>
          <w:bCs/>
          <w:color w:val="000000"/>
          <w:szCs w:val="24"/>
          <w:lang w:val="en-US"/>
        </w:rPr>
        <w:t xml:space="preserve"> for reconstitution should only be used for a single injection.</w:t>
      </w:r>
      <w:r w:rsidRPr="002656D1" w:rsidDel="007D6F70">
        <w:rPr>
          <w:rFonts w:ascii="Arial" w:hAnsi="Arial" w:cs="Arial"/>
          <w:bCs/>
          <w:color w:val="000000"/>
          <w:szCs w:val="24"/>
          <w:lang w:val="en-US"/>
        </w:rPr>
        <w:t xml:space="preserve"> </w:t>
      </w:r>
    </w:p>
    <w:p w:rsidR="00CC0E1B" w:rsidRDefault="00CC0E1B" w:rsidP="009F7AE5">
      <w:pPr>
        <w:rPr>
          <w:rFonts w:ascii="Arial" w:hAnsi="Arial" w:cs="Arial"/>
          <w:szCs w:val="22"/>
        </w:rPr>
      </w:pPr>
    </w:p>
    <w:p w:rsidR="0074395D" w:rsidRPr="0012569E" w:rsidRDefault="0074395D" w:rsidP="004A6974">
      <w:pPr>
        <w:overflowPunct w:val="0"/>
        <w:autoSpaceDE w:val="0"/>
        <w:autoSpaceDN w:val="0"/>
        <w:adjustRightInd w:val="0"/>
        <w:textAlignment w:val="baseline"/>
        <w:rPr>
          <w:rFonts w:ascii="Arial" w:hAnsi="Arial" w:cs="Arial"/>
          <w:szCs w:val="22"/>
        </w:rPr>
      </w:pPr>
      <w:r w:rsidRPr="00BE1E50">
        <w:rPr>
          <w:rFonts w:ascii="Arial" w:hAnsi="Arial" w:cs="Arial"/>
          <w:szCs w:val="22"/>
        </w:rPr>
        <w:t xml:space="preserve">In patients with </w:t>
      </w:r>
      <w:proofErr w:type="spellStart"/>
      <w:r w:rsidRPr="00BE1E50">
        <w:rPr>
          <w:rFonts w:ascii="Arial" w:hAnsi="Arial" w:cs="Arial"/>
          <w:szCs w:val="22"/>
        </w:rPr>
        <w:t>Dupuytren’s</w:t>
      </w:r>
      <w:proofErr w:type="spellEnd"/>
      <w:r w:rsidRPr="00BE1E50">
        <w:rPr>
          <w:rFonts w:ascii="Arial" w:hAnsi="Arial" w:cs="Arial"/>
          <w:szCs w:val="22"/>
        </w:rPr>
        <w:t xml:space="preserve"> contracture, confirm</w:t>
      </w:r>
      <w:r w:rsidRPr="0012569E">
        <w:rPr>
          <w:rFonts w:ascii="Arial" w:hAnsi="Arial" w:cs="Arial"/>
          <w:szCs w:val="22"/>
        </w:rPr>
        <w:t xml:space="preserve"> the joint to be treated (MP or PIP) as the volume of </w:t>
      </w:r>
      <w:r>
        <w:rPr>
          <w:rFonts w:ascii="Arial" w:hAnsi="Arial" w:cs="Arial"/>
          <w:szCs w:val="22"/>
        </w:rPr>
        <w:t>diluent</w:t>
      </w:r>
      <w:r w:rsidRPr="0012569E">
        <w:rPr>
          <w:rFonts w:ascii="Arial" w:hAnsi="Arial" w:cs="Arial"/>
          <w:szCs w:val="22"/>
        </w:rPr>
        <w:t xml:space="preserve"> required for reconstitution is determined by the type of joint (PIP joint requires a smaller volume for injection)</w:t>
      </w:r>
      <w:r w:rsidR="004A6974">
        <w:rPr>
          <w:rFonts w:ascii="Arial" w:hAnsi="Arial" w:cs="Arial"/>
          <w:szCs w:val="22"/>
        </w:rPr>
        <w:t xml:space="preserve">. </w:t>
      </w:r>
      <w:r w:rsidR="004A6974" w:rsidRPr="004A6974">
        <w:rPr>
          <w:rFonts w:ascii="Arial" w:hAnsi="Arial" w:cs="Arial"/>
          <w:bCs/>
          <w:color w:val="000000"/>
          <w:szCs w:val="24"/>
          <w:lang w:val="en-US"/>
        </w:rPr>
        <w:t xml:space="preserve"> </w:t>
      </w:r>
      <w:r w:rsidR="004A6974" w:rsidRPr="002656D1">
        <w:rPr>
          <w:rFonts w:ascii="Arial" w:hAnsi="Arial" w:cs="Arial"/>
          <w:bCs/>
          <w:color w:val="000000"/>
          <w:szCs w:val="24"/>
          <w:lang w:val="en-US"/>
        </w:rPr>
        <w:t>If two cords of affected joints on the same hand are to be treated during a treatment visit, separate vials and syringes should be used for each reconstitution and injection.</w:t>
      </w:r>
      <w:r w:rsidR="004A6974">
        <w:rPr>
          <w:rFonts w:ascii="Arial" w:hAnsi="Arial" w:cs="Arial"/>
          <w:szCs w:val="22"/>
        </w:rPr>
        <w:t xml:space="preserve"> </w:t>
      </w:r>
    </w:p>
    <w:p w:rsidR="007E1FB2" w:rsidRPr="009F7AE5" w:rsidRDefault="007E1FB2" w:rsidP="009F7AE5">
      <w:pPr>
        <w:rPr>
          <w:rFonts w:ascii="Arial" w:hAnsi="Arial" w:cs="Arial"/>
          <w:szCs w:val="22"/>
        </w:rPr>
      </w:pPr>
    </w:p>
    <w:p w:rsidR="007E1FB2" w:rsidRPr="009F7AE5" w:rsidRDefault="007E1FB2" w:rsidP="0012569E">
      <w:pPr>
        <w:keepNext/>
        <w:rPr>
          <w:rFonts w:ascii="Arial" w:hAnsi="Arial" w:cs="Arial"/>
          <w:szCs w:val="24"/>
        </w:rPr>
      </w:pPr>
      <w:r w:rsidRPr="009F7AE5">
        <w:rPr>
          <w:rFonts w:ascii="Arial" w:hAnsi="Arial" w:cs="Arial"/>
          <w:szCs w:val="24"/>
        </w:rPr>
        <w:t>Using an aseptic technique, the following procedure for reconstitution must be followed:</w:t>
      </w:r>
      <w:r w:rsidR="0012569E" w:rsidRPr="009F7AE5">
        <w:rPr>
          <w:rFonts w:ascii="Arial" w:hAnsi="Arial" w:cs="Arial"/>
          <w:szCs w:val="24"/>
        </w:rPr>
        <w:t xml:space="preserve"> </w:t>
      </w:r>
    </w:p>
    <w:p w:rsidR="007E1FB2" w:rsidRPr="0012569E" w:rsidRDefault="007E1FB2" w:rsidP="007E1FB2">
      <w:pPr>
        <w:rPr>
          <w:rFonts w:ascii="Arial" w:hAnsi="Arial" w:cs="Arial"/>
          <w:szCs w:val="22"/>
        </w:rPr>
      </w:pPr>
    </w:p>
    <w:p w:rsidR="007E1FB2" w:rsidRPr="0012569E" w:rsidRDefault="0074395D" w:rsidP="007E1FB2">
      <w:pPr>
        <w:rPr>
          <w:rFonts w:ascii="Arial" w:hAnsi="Arial" w:cs="Arial"/>
          <w:szCs w:val="22"/>
        </w:rPr>
      </w:pPr>
      <w:r>
        <w:rPr>
          <w:rFonts w:ascii="Arial" w:hAnsi="Arial" w:cs="Arial"/>
          <w:szCs w:val="22"/>
        </w:rPr>
        <w:t>1</w:t>
      </w:r>
      <w:r w:rsidR="007E1FB2" w:rsidRPr="0012569E">
        <w:rPr>
          <w:rFonts w:ascii="Arial" w:hAnsi="Arial" w:cs="Arial"/>
          <w:szCs w:val="22"/>
        </w:rPr>
        <w:t xml:space="preserve">. Remove the flip-off plastic caps from both vials, swab the rubber stopper and surrounding surface of the vial containing </w:t>
      </w:r>
      <w:r w:rsidR="0012569E">
        <w:rPr>
          <w:rFonts w:ascii="Arial" w:hAnsi="Arial" w:cs="Arial"/>
          <w:szCs w:val="22"/>
        </w:rPr>
        <w:t>XIAFLEX</w:t>
      </w:r>
      <w:r w:rsidR="007E1FB2" w:rsidRPr="0012569E">
        <w:rPr>
          <w:rFonts w:ascii="Arial" w:hAnsi="Arial" w:cs="Arial"/>
          <w:szCs w:val="22"/>
        </w:rPr>
        <w:t xml:space="preserve"> and the vial containing the </w:t>
      </w:r>
      <w:r w:rsidR="004427B0">
        <w:rPr>
          <w:rFonts w:ascii="Arial" w:hAnsi="Arial" w:cs="Arial"/>
          <w:szCs w:val="22"/>
        </w:rPr>
        <w:t>diluent</w:t>
      </w:r>
      <w:r w:rsidR="007E1FB2" w:rsidRPr="0012569E">
        <w:rPr>
          <w:rFonts w:ascii="Arial" w:hAnsi="Arial" w:cs="Arial"/>
          <w:szCs w:val="22"/>
        </w:rPr>
        <w:t xml:space="preserve"> for reconstitution with sterile alcohol (no other antiseptics must be used).</w:t>
      </w:r>
    </w:p>
    <w:p w:rsidR="007E1FB2" w:rsidRPr="0012569E" w:rsidRDefault="007E1FB2" w:rsidP="007E1FB2">
      <w:pPr>
        <w:rPr>
          <w:rFonts w:ascii="Arial" w:hAnsi="Arial" w:cs="Arial"/>
          <w:szCs w:val="22"/>
        </w:rPr>
      </w:pPr>
    </w:p>
    <w:p w:rsidR="007E1FB2" w:rsidRPr="0012569E" w:rsidRDefault="0074395D" w:rsidP="007E1FB2">
      <w:pPr>
        <w:rPr>
          <w:rFonts w:ascii="Arial" w:hAnsi="Arial" w:cs="Arial"/>
          <w:szCs w:val="22"/>
        </w:rPr>
      </w:pPr>
      <w:r>
        <w:rPr>
          <w:rFonts w:ascii="Arial" w:hAnsi="Arial" w:cs="Arial"/>
          <w:szCs w:val="22"/>
        </w:rPr>
        <w:t>2</w:t>
      </w:r>
      <w:r w:rsidR="007E1FB2" w:rsidRPr="0012569E">
        <w:rPr>
          <w:rFonts w:ascii="Arial" w:hAnsi="Arial" w:cs="Arial"/>
          <w:szCs w:val="22"/>
        </w:rPr>
        <w:t xml:space="preserve">. Use only the supplied </w:t>
      </w:r>
      <w:r w:rsidR="004427B0">
        <w:rPr>
          <w:rFonts w:ascii="Arial" w:hAnsi="Arial" w:cs="Arial"/>
          <w:szCs w:val="22"/>
        </w:rPr>
        <w:t>diluent</w:t>
      </w:r>
      <w:r w:rsidR="007E1FB2" w:rsidRPr="0012569E">
        <w:rPr>
          <w:rFonts w:ascii="Arial" w:hAnsi="Arial" w:cs="Arial"/>
          <w:szCs w:val="22"/>
        </w:rPr>
        <w:t xml:space="preserve"> for reconstitution; it contains calcium which is required for the activity of </w:t>
      </w:r>
      <w:r w:rsidR="0012569E">
        <w:rPr>
          <w:rFonts w:ascii="Arial" w:hAnsi="Arial" w:cs="Arial"/>
          <w:szCs w:val="22"/>
        </w:rPr>
        <w:t>XIAFLEX</w:t>
      </w:r>
      <w:r w:rsidR="007E1FB2" w:rsidRPr="0012569E">
        <w:rPr>
          <w:rFonts w:ascii="Arial" w:hAnsi="Arial" w:cs="Arial"/>
          <w:szCs w:val="22"/>
        </w:rPr>
        <w:t>. Using a sterile syringe calibrated with 0.01</w:t>
      </w:r>
      <w:r w:rsidR="004427B0">
        <w:rPr>
          <w:rFonts w:ascii="Arial" w:hAnsi="Arial" w:cs="Arial"/>
          <w:szCs w:val="22"/>
        </w:rPr>
        <w:t xml:space="preserve"> </w:t>
      </w:r>
      <w:r w:rsidR="007E1FB2" w:rsidRPr="0012569E">
        <w:rPr>
          <w:rFonts w:ascii="Arial" w:hAnsi="Arial" w:cs="Arial"/>
          <w:szCs w:val="22"/>
        </w:rPr>
        <w:t xml:space="preserve">mL graduations, withdraw the appropriate amount of </w:t>
      </w:r>
      <w:r w:rsidR="004427B0">
        <w:rPr>
          <w:rFonts w:ascii="Arial" w:hAnsi="Arial" w:cs="Arial"/>
          <w:szCs w:val="22"/>
        </w:rPr>
        <w:t>diluent</w:t>
      </w:r>
      <w:r w:rsidR="007E1FB2" w:rsidRPr="0012569E">
        <w:rPr>
          <w:rFonts w:ascii="Arial" w:hAnsi="Arial" w:cs="Arial"/>
          <w:szCs w:val="22"/>
        </w:rPr>
        <w:t xml:space="preserve"> supplied in order to deliver as follows:</w:t>
      </w:r>
    </w:p>
    <w:p w:rsidR="007E1FB2" w:rsidRPr="0012569E" w:rsidRDefault="007E1FB2" w:rsidP="007E1FB2">
      <w:pPr>
        <w:numPr>
          <w:ilvl w:val="0"/>
          <w:numId w:val="12"/>
        </w:numPr>
        <w:spacing w:line="276" w:lineRule="auto"/>
        <w:rPr>
          <w:rFonts w:ascii="Arial" w:hAnsi="Arial" w:cs="Arial"/>
          <w:szCs w:val="22"/>
        </w:rPr>
      </w:pPr>
      <w:r w:rsidRPr="0012569E">
        <w:rPr>
          <w:rFonts w:ascii="Arial" w:hAnsi="Arial" w:cs="Arial"/>
          <w:szCs w:val="22"/>
        </w:rPr>
        <w:t>0.39</w:t>
      </w:r>
      <w:r w:rsidR="004427B0">
        <w:rPr>
          <w:rFonts w:ascii="Arial" w:hAnsi="Arial" w:cs="Arial"/>
          <w:szCs w:val="22"/>
        </w:rPr>
        <w:t xml:space="preserve"> </w:t>
      </w:r>
      <w:r w:rsidRPr="0012569E">
        <w:rPr>
          <w:rFonts w:ascii="Arial" w:hAnsi="Arial" w:cs="Arial"/>
          <w:szCs w:val="22"/>
        </w:rPr>
        <w:t xml:space="preserve">mL for cords affecting a MP joint </w:t>
      </w:r>
    </w:p>
    <w:p w:rsidR="007E1FB2" w:rsidRDefault="007E1FB2" w:rsidP="007E1FB2">
      <w:pPr>
        <w:numPr>
          <w:ilvl w:val="0"/>
          <w:numId w:val="12"/>
        </w:numPr>
        <w:spacing w:line="276" w:lineRule="auto"/>
        <w:rPr>
          <w:rFonts w:ascii="Arial" w:hAnsi="Arial" w:cs="Arial"/>
          <w:szCs w:val="22"/>
        </w:rPr>
      </w:pPr>
      <w:r w:rsidRPr="0012569E">
        <w:rPr>
          <w:rFonts w:ascii="Arial" w:hAnsi="Arial" w:cs="Arial"/>
          <w:szCs w:val="22"/>
        </w:rPr>
        <w:t>0.31</w:t>
      </w:r>
      <w:r w:rsidR="004427B0">
        <w:rPr>
          <w:rFonts w:ascii="Arial" w:hAnsi="Arial" w:cs="Arial"/>
          <w:szCs w:val="22"/>
        </w:rPr>
        <w:t xml:space="preserve"> </w:t>
      </w:r>
      <w:r w:rsidRPr="0012569E">
        <w:rPr>
          <w:rFonts w:ascii="Arial" w:hAnsi="Arial" w:cs="Arial"/>
          <w:szCs w:val="22"/>
        </w:rPr>
        <w:t>mL for cords affecting a PIP joint</w:t>
      </w:r>
      <w:r w:rsidRPr="0012569E" w:rsidDel="00F8633F">
        <w:rPr>
          <w:rFonts w:ascii="Arial" w:hAnsi="Arial" w:cs="Arial"/>
          <w:szCs w:val="22"/>
        </w:rPr>
        <w:t xml:space="preserve"> </w:t>
      </w:r>
    </w:p>
    <w:p w:rsidR="003E28B5" w:rsidRPr="0012569E" w:rsidRDefault="003E28B5" w:rsidP="007E1FB2">
      <w:pPr>
        <w:numPr>
          <w:ilvl w:val="0"/>
          <w:numId w:val="12"/>
        </w:numPr>
        <w:spacing w:line="276" w:lineRule="auto"/>
        <w:rPr>
          <w:rFonts w:ascii="Arial" w:hAnsi="Arial" w:cs="Arial"/>
          <w:szCs w:val="22"/>
        </w:rPr>
      </w:pPr>
      <w:r>
        <w:rPr>
          <w:rFonts w:ascii="Arial" w:hAnsi="Arial" w:cs="Arial"/>
          <w:szCs w:val="22"/>
        </w:rPr>
        <w:t>0.39</w:t>
      </w:r>
      <w:r w:rsidR="007F2EB9">
        <w:rPr>
          <w:rFonts w:ascii="Arial" w:hAnsi="Arial" w:cs="Arial"/>
          <w:szCs w:val="22"/>
        </w:rPr>
        <w:t xml:space="preserve"> </w:t>
      </w:r>
      <w:r>
        <w:rPr>
          <w:rFonts w:ascii="Arial" w:hAnsi="Arial" w:cs="Arial"/>
          <w:szCs w:val="22"/>
        </w:rPr>
        <w:t>mL for Penile plaque</w:t>
      </w:r>
    </w:p>
    <w:p w:rsidR="007E1FB2" w:rsidRPr="0012569E" w:rsidRDefault="007E1FB2" w:rsidP="007E1FB2">
      <w:pPr>
        <w:rPr>
          <w:rFonts w:ascii="Arial" w:hAnsi="Arial" w:cs="Arial"/>
          <w:szCs w:val="22"/>
        </w:rPr>
      </w:pPr>
    </w:p>
    <w:p w:rsidR="007E1FB2" w:rsidRPr="0012569E" w:rsidRDefault="0074395D" w:rsidP="007E1FB2">
      <w:pPr>
        <w:rPr>
          <w:rFonts w:ascii="Arial" w:hAnsi="Arial" w:cs="Arial"/>
          <w:szCs w:val="22"/>
        </w:rPr>
      </w:pPr>
      <w:r>
        <w:rPr>
          <w:rFonts w:ascii="Arial" w:hAnsi="Arial" w:cs="Arial"/>
          <w:szCs w:val="22"/>
        </w:rPr>
        <w:lastRenderedPageBreak/>
        <w:t>3</w:t>
      </w:r>
      <w:r w:rsidR="007E1FB2" w:rsidRPr="0012569E">
        <w:rPr>
          <w:rFonts w:ascii="Arial" w:hAnsi="Arial" w:cs="Arial"/>
          <w:szCs w:val="22"/>
        </w:rPr>
        <w:t xml:space="preserve">. Inject the </w:t>
      </w:r>
      <w:r w:rsidR="004427B0">
        <w:rPr>
          <w:rFonts w:ascii="Arial" w:hAnsi="Arial" w:cs="Arial"/>
          <w:szCs w:val="22"/>
        </w:rPr>
        <w:t>diluent</w:t>
      </w:r>
      <w:r w:rsidR="007E1FB2" w:rsidRPr="0012569E">
        <w:rPr>
          <w:rFonts w:ascii="Arial" w:hAnsi="Arial" w:cs="Arial"/>
          <w:szCs w:val="22"/>
        </w:rPr>
        <w:t xml:space="preserve"> slowly </w:t>
      </w:r>
      <w:r w:rsidR="00C9061C">
        <w:rPr>
          <w:rFonts w:ascii="Arial" w:hAnsi="Arial" w:cs="Arial"/>
          <w:szCs w:val="22"/>
        </w:rPr>
        <w:t>o</w:t>
      </w:r>
      <w:r w:rsidR="007E1FB2" w:rsidRPr="0012569E">
        <w:rPr>
          <w:rFonts w:ascii="Arial" w:hAnsi="Arial" w:cs="Arial"/>
          <w:szCs w:val="22"/>
        </w:rPr>
        <w:t>nto the sides of the vial containing the lyophili</w:t>
      </w:r>
      <w:r w:rsidR="00504AE1">
        <w:rPr>
          <w:rFonts w:ascii="Arial" w:hAnsi="Arial" w:cs="Arial"/>
          <w:szCs w:val="22"/>
        </w:rPr>
        <w:t>s</w:t>
      </w:r>
      <w:r w:rsidR="007E1FB2" w:rsidRPr="0012569E">
        <w:rPr>
          <w:rFonts w:ascii="Arial" w:hAnsi="Arial" w:cs="Arial"/>
          <w:szCs w:val="22"/>
        </w:rPr>
        <w:t xml:space="preserve">ed powder of </w:t>
      </w:r>
      <w:r w:rsidR="00504AE1">
        <w:rPr>
          <w:rFonts w:ascii="Arial" w:hAnsi="Arial" w:cs="Arial"/>
          <w:szCs w:val="22"/>
        </w:rPr>
        <w:t>XIAFLEX</w:t>
      </w:r>
      <w:r w:rsidR="007E1FB2" w:rsidRPr="0012569E">
        <w:rPr>
          <w:rFonts w:ascii="Arial" w:hAnsi="Arial" w:cs="Arial"/>
          <w:szCs w:val="22"/>
        </w:rPr>
        <w:t>. Do not invert the vial or shake the solution. Slowly swirl the solution to ensure that all of the lyophili</w:t>
      </w:r>
      <w:r w:rsidR="00504AE1">
        <w:rPr>
          <w:rFonts w:ascii="Arial" w:hAnsi="Arial" w:cs="Arial"/>
          <w:szCs w:val="22"/>
        </w:rPr>
        <w:t>s</w:t>
      </w:r>
      <w:r w:rsidR="007E1FB2" w:rsidRPr="0012569E">
        <w:rPr>
          <w:rFonts w:ascii="Arial" w:hAnsi="Arial" w:cs="Arial"/>
          <w:szCs w:val="22"/>
        </w:rPr>
        <w:t xml:space="preserve">ed powder has gone into solution. </w:t>
      </w:r>
    </w:p>
    <w:p w:rsidR="007E1FB2" w:rsidRPr="0012569E" w:rsidRDefault="007E1FB2" w:rsidP="007E1FB2">
      <w:pPr>
        <w:rPr>
          <w:rFonts w:ascii="Arial" w:hAnsi="Arial" w:cs="Arial"/>
          <w:szCs w:val="22"/>
        </w:rPr>
      </w:pPr>
    </w:p>
    <w:p w:rsidR="007E1FB2" w:rsidRPr="0012569E" w:rsidRDefault="007E1FB2" w:rsidP="007E1FB2">
      <w:pPr>
        <w:rPr>
          <w:rFonts w:ascii="Arial" w:hAnsi="Arial" w:cs="Arial"/>
          <w:szCs w:val="22"/>
        </w:rPr>
      </w:pPr>
      <w:r w:rsidRPr="0012569E">
        <w:rPr>
          <w:rFonts w:ascii="Arial" w:hAnsi="Arial" w:cs="Arial"/>
          <w:szCs w:val="22"/>
        </w:rPr>
        <w:t>Remove and discard the syringe and needle used for reconstitution.</w:t>
      </w:r>
    </w:p>
    <w:p w:rsidR="007E1FB2" w:rsidRPr="0012569E" w:rsidRDefault="007E1FB2" w:rsidP="007E1FB2">
      <w:pPr>
        <w:rPr>
          <w:rFonts w:ascii="Arial" w:hAnsi="Arial" w:cs="Arial"/>
          <w:szCs w:val="22"/>
        </w:rPr>
      </w:pPr>
    </w:p>
    <w:p w:rsidR="007E1FB2" w:rsidRDefault="003E0854" w:rsidP="007E1FB2">
      <w:pPr>
        <w:rPr>
          <w:rFonts w:ascii="Arial" w:hAnsi="Arial" w:cs="Arial"/>
          <w:szCs w:val="22"/>
        </w:rPr>
      </w:pPr>
      <w:r>
        <w:rPr>
          <w:rFonts w:ascii="Arial" w:hAnsi="Arial" w:cs="Arial"/>
          <w:szCs w:val="22"/>
        </w:rPr>
        <w:t>4</w:t>
      </w:r>
      <w:r w:rsidR="007E1FB2" w:rsidRPr="00504AE1">
        <w:rPr>
          <w:rFonts w:ascii="Arial" w:hAnsi="Arial" w:cs="Arial"/>
          <w:szCs w:val="22"/>
        </w:rPr>
        <w:t>. Inspect the solution visually for particulate matter and discolo</w:t>
      </w:r>
      <w:r w:rsidR="00504AE1">
        <w:rPr>
          <w:rFonts w:ascii="Arial" w:hAnsi="Arial" w:cs="Arial"/>
          <w:szCs w:val="22"/>
        </w:rPr>
        <w:t>u</w:t>
      </w:r>
      <w:r w:rsidR="007E1FB2" w:rsidRPr="00504AE1">
        <w:rPr>
          <w:rFonts w:ascii="Arial" w:hAnsi="Arial" w:cs="Arial"/>
          <w:szCs w:val="22"/>
        </w:rPr>
        <w:t xml:space="preserve">ration prior to administration. The reconstituted solution of </w:t>
      </w:r>
      <w:r w:rsidR="00504AE1">
        <w:rPr>
          <w:rFonts w:ascii="Arial" w:hAnsi="Arial" w:cs="Arial"/>
          <w:szCs w:val="22"/>
        </w:rPr>
        <w:t>XIAFLEX</w:t>
      </w:r>
      <w:r w:rsidR="007E1FB2" w:rsidRPr="00504AE1">
        <w:rPr>
          <w:rFonts w:ascii="Arial" w:hAnsi="Arial" w:cs="Arial"/>
          <w:szCs w:val="22"/>
        </w:rPr>
        <w:t xml:space="preserve"> must be clear. If the solution contains particles, is cloudy or discolo</w:t>
      </w:r>
      <w:r w:rsidR="00504AE1">
        <w:rPr>
          <w:rFonts w:ascii="Arial" w:hAnsi="Arial" w:cs="Arial"/>
          <w:szCs w:val="22"/>
        </w:rPr>
        <w:t>u</w:t>
      </w:r>
      <w:r w:rsidR="007E1FB2" w:rsidRPr="00504AE1">
        <w:rPr>
          <w:rFonts w:ascii="Arial" w:hAnsi="Arial" w:cs="Arial"/>
          <w:szCs w:val="22"/>
        </w:rPr>
        <w:t xml:space="preserve">red, do not inject it.  </w:t>
      </w:r>
    </w:p>
    <w:p w:rsidR="004A6974" w:rsidRDefault="004A6974" w:rsidP="007E1FB2">
      <w:pPr>
        <w:rPr>
          <w:rFonts w:ascii="Arial" w:hAnsi="Arial" w:cs="Arial"/>
          <w:szCs w:val="22"/>
        </w:rPr>
      </w:pPr>
    </w:p>
    <w:p w:rsidR="004A6974" w:rsidRPr="00201A03" w:rsidRDefault="004A6974" w:rsidP="004A6974">
      <w:pPr>
        <w:overflowPunct w:val="0"/>
        <w:autoSpaceDE w:val="0"/>
        <w:autoSpaceDN w:val="0"/>
        <w:adjustRightInd w:val="0"/>
        <w:textAlignment w:val="baseline"/>
        <w:rPr>
          <w:rFonts w:ascii="Arial" w:hAnsi="Arial" w:cs="Arial"/>
          <w:bCs/>
          <w:color w:val="000000"/>
          <w:szCs w:val="24"/>
          <w:lang w:val="en-US"/>
        </w:rPr>
      </w:pPr>
      <w:r w:rsidRPr="00201A03">
        <w:rPr>
          <w:rFonts w:ascii="Arial" w:hAnsi="Arial" w:cs="Arial"/>
          <w:bCs/>
          <w:color w:val="000000"/>
          <w:szCs w:val="24"/>
          <w:lang w:val="en-US"/>
        </w:rPr>
        <w:t>Not all the reconstituted solution is to be administered to achieve the recommended dose. See table 10 above for the required injection volume</w:t>
      </w:r>
      <w:r>
        <w:rPr>
          <w:rFonts w:ascii="Arial" w:hAnsi="Arial" w:cs="Arial"/>
          <w:bCs/>
          <w:color w:val="000000"/>
          <w:szCs w:val="24"/>
          <w:lang w:val="en-US"/>
        </w:rPr>
        <w:t>.</w:t>
      </w:r>
    </w:p>
    <w:p w:rsidR="004A6974" w:rsidRPr="00504AE1" w:rsidRDefault="004A6974" w:rsidP="007E1FB2">
      <w:pPr>
        <w:rPr>
          <w:rFonts w:ascii="Arial" w:hAnsi="Arial" w:cs="Arial"/>
          <w:szCs w:val="22"/>
        </w:rPr>
      </w:pPr>
    </w:p>
    <w:p w:rsidR="00211BA2" w:rsidRPr="00F4161C" w:rsidRDefault="003E0854" w:rsidP="00211BA2">
      <w:pPr>
        <w:rPr>
          <w:rFonts w:ascii="Arial" w:hAnsi="Arial" w:cs="Arial"/>
          <w:szCs w:val="22"/>
        </w:rPr>
      </w:pPr>
      <w:r>
        <w:rPr>
          <w:rFonts w:ascii="Arial" w:hAnsi="Arial" w:cs="Arial"/>
          <w:szCs w:val="22"/>
        </w:rPr>
        <w:t>5</w:t>
      </w:r>
      <w:r w:rsidR="00D47B83" w:rsidRPr="00F4161C">
        <w:rPr>
          <w:rFonts w:ascii="Arial" w:hAnsi="Arial" w:cs="Arial"/>
          <w:szCs w:val="22"/>
        </w:rPr>
        <w:t>. After injection observe the p</w:t>
      </w:r>
      <w:r w:rsidR="00211BA2" w:rsidRPr="00F4161C">
        <w:rPr>
          <w:rFonts w:ascii="Arial" w:hAnsi="Arial" w:cs="Arial"/>
          <w:szCs w:val="22"/>
        </w:rPr>
        <w:t>atient for at least 20 minutes and be prepared to address any severe local or systemic reactions including the potential for anaphylaxis that may occur following injection</w:t>
      </w:r>
      <w:r w:rsidR="003B003D">
        <w:rPr>
          <w:rFonts w:ascii="Arial" w:hAnsi="Arial" w:cs="Arial"/>
          <w:szCs w:val="22"/>
        </w:rPr>
        <w:t>.</w:t>
      </w:r>
    </w:p>
    <w:p w:rsidR="002B7E05" w:rsidRPr="005314C4" w:rsidRDefault="002B7E05" w:rsidP="009F7AE5">
      <w:pPr>
        <w:autoSpaceDE w:val="0"/>
        <w:autoSpaceDN w:val="0"/>
        <w:adjustRightInd w:val="0"/>
        <w:rPr>
          <w:lang w:val="en-US"/>
        </w:rPr>
      </w:pPr>
    </w:p>
    <w:p w:rsidR="001C35B2" w:rsidRPr="00F4161C" w:rsidRDefault="001C35B2" w:rsidP="00365338">
      <w:pPr>
        <w:pStyle w:val="Heading1"/>
        <w:ind w:right="-61"/>
      </w:pPr>
      <w:r w:rsidRPr="00F4161C">
        <w:t>OVERDOSAGE</w:t>
      </w:r>
    </w:p>
    <w:p w:rsidR="00BF6943" w:rsidRPr="00F4161C" w:rsidRDefault="00BF6943" w:rsidP="00B45A69">
      <w:pPr>
        <w:autoSpaceDE w:val="0"/>
        <w:autoSpaceDN w:val="0"/>
        <w:adjustRightInd w:val="0"/>
        <w:rPr>
          <w:rFonts w:ascii="Arial" w:hAnsi="Arial" w:cs="Arial"/>
          <w:szCs w:val="24"/>
          <w:lang w:val="en-US"/>
        </w:rPr>
      </w:pPr>
    </w:p>
    <w:p w:rsidR="00B45A69" w:rsidRPr="00F4161C" w:rsidRDefault="00B45A69" w:rsidP="00B45A69">
      <w:pPr>
        <w:autoSpaceDE w:val="0"/>
        <w:autoSpaceDN w:val="0"/>
        <w:adjustRightInd w:val="0"/>
        <w:rPr>
          <w:rFonts w:ascii="Arial" w:hAnsi="Arial" w:cs="Arial"/>
          <w:szCs w:val="24"/>
          <w:lang w:val="en-US"/>
        </w:rPr>
      </w:pPr>
      <w:r w:rsidRPr="00F4161C">
        <w:rPr>
          <w:rFonts w:ascii="Arial" w:hAnsi="Arial" w:cs="Arial"/>
          <w:szCs w:val="24"/>
          <w:lang w:val="en-US"/>
        </w:rPr>
        <w:t xml:space="preserve">Administration of </w:t>
      </w:r>
      <w:r w:rsidR="002576D6" w:rsidRPr="00F4161C">
        <w:rPr>
          <w:rFonts w:ascii="Arial" w:hAnsi="Arial" w:cs="Arial"/>
          <w:szCs w:val="24"/>
          <w:lang w:val="en-US"/>
        </w:rPr>
        <w:t>XIAFLEX</w:t>
      </w:r>
      <w:r w:rsidRPr="00F4161C">
        <w:rPr>
          <w:rFonts w:ascii="Arial" w:hAnsi="Arial" w:cs="Arial"/>
          <w:szCs w:val="24"/>
          <w:lang w:val="en-US"/>
        </w:rPr>
        <w:t xml:space="preserve"> at greater than recommended doses is expected to be associated with increased local reactions at the site of injection. Routine supportive care and symptomatic treatment must be provided in the case of overdose. </w:t>
      </w:r>
    </w:p>
    <w:p w:rsidR="00B45A69" w:rsidRPr="00F4161C" w:rsidRDefault="00B45A69" w:rsidP="00B45A69">
      <w:pPr>
        <w:autoSpaceDE w:val="0"/>
        <w:autoSpaceDN w:val="0"/>
        <w:adjustRightInd w:val="0"/>
        <w:rPr>
          <w:rFonts w:ascii="Arial" w:hAnsi="Arial" w:cs="Arial"/>
          <w:szCs w:val="24"/>
        </w:rPr>
      </w:pPr>
    </w:p>
    <w:p w:rsidR="009F7AE5" w:rsidRPr="00F4161C" w:rsidRDefault="00064F95" w:rsidP="008B12B2">
      <w:pPr>
        <w:autoSpaceDE w:val="0"/>
        <w:autoSpaceDN w:val="0"/>
        <w:adjustRightInd w:val="0"/>
        <w:rPr>
          <w:rFonts w:ascii="Arial" w:hAnsi="Arial" w:cs="Arial"/>
          <w:bCs/>
          <w:szCs w:val="24"/>
          <w:lang w:val="en-US"/>
        </w:rPr>
      </w:pPr>
      <w:r w:rsidRPr="00F4161C">
        <w:rPr>
          <w:rFonts w:ascii="Arial" w:hAnsi="Arial" w:cs="Arial"/>
          <w:bCs/>
          <w:szCs w:val="24"/>
          <w:lang w:val="en-US"/>
        </w:rPr>
        <w:t xml:space="preserve">Contact the </w:t>
      </w:r>
      <w:r w:rsidR="008B12B2" w:rsidRPr="00F4161C">
        <w:rPr>
          <w:rFonts w:ascii="Arial" w:hAnsi="Arial" w:cs="Arial"/>
          <w:bCs/>
          <w:szCs w:val="24"/>
          <w:lang w:val="en-US"/>
        </w:rPr>
        <w:t>P</w:t>
      </w:r>
      <w:r w:rsidR="001A566E" w:rsidRPr="00F4161C">
        <w:rPr>
          <w:rFonts w:ascii="Arial" w:hAnsi="Arial" w:cs="Arial"/>
          <w:bCs/>
          <w:szCs w:val="24"/>
          <w:lang w:val="en-US"/>
        </w:rPr>
        <w:t>oisons Information Centre</w:t>
      </w:r>
      <w:r w:rsidRPr="00F4161C">
        <w:rPr>
          <w:rFonts w:ascii="Arial" w:hAnsi="Arial" w:cs="Arial"/>
          <w:bCs/>
          <w:szCs w:val="24"/>
          <w:lang w:val="en-US"/>
        </w:rPr>
        <w:t xml:space="preserve"> </w:t>
      </w:r>
      <w:r w:rsidR="006E4D77" w:rsidRPr="00F4161C">
        <w:rPr>
          <w:rFonts w:ascii="Arial" w:hAnsi="Arial" w:cs="Arial"/>
          <w:bCs/>
          <w:szCs w:val="24"/>
          <w:lang w:val="en-US"/>
        </w:rPr>
        <w:t xml:space="preserve">on </w:t>
      </w:r>
      <w:r w:rsidRPr="00F4161C">
        <w:rPr>
          <w:rFonts w:ascii="Arial" w:hAnsi="Arial" w:cs="Arial"/>
          <w:bCs/>
          <w:szCs w:val="24"/>
          <w:lang w:val="en-US"/>
        </w:rPr>
        <w:t>13 11 26 for advice on management of overdose.</w:t>
      </w:r>
      <w:r w:rsidR="008B12B2" w:rsidRPr="00F4161C">
        <w:rPr>
          <w:rFonts w:ascii="Arial" w:hAnsi="Arial" w:cs="Arial"/>
          <w:bCs/>
          <w:szCs w:val="24"/>
          <w:lang w:val="en-US"/>
        </w:rPr>
        <w:t xml:space="preserve"> </w:t>
      </w:r>
    </w:p>
    <w:p w:rsidR="008B12B2" w:rsidRPr="00B45A69" w:rsidRDefault="008B12B2" w:rsidP="008B12B2">
      <w:pPr>
        <w:autoSpaceDE w:val="0"/>
        <w:autoSpaceDN w:val="0"/>
        <w:adjustRightInd w:val="0"/>
        <w:jc w:val="both"/>
        <w:rPr>
          <w:rFonts w:ascii="Arial" w:hAnsi="Arial" w:cs="Arial"/>
          <w:szCs w:val="24"/>
        </w:rPr>
      </w:pPr>
    </w:p>
    <w:p w:rsidR="001C35B2" w:rsidRDefault="001C35B2" w:rsidP="00365338">
      <w:pPr>
        <w:pStyle w:val="Heading1"/>
        <w:ind w:right="-61"/>
      </w:pPr>
      <w:r>
        <w:t>PRESENTATION</w:t>
      </w:r>
      <w:r w:rsidR="00A413AD" w:rsidRPr="004E01DD">
        <w:t xml:space="preserve"> </w:t>
      </w:r>
      <w:r w:rsidR="00A413AD" w:rsidRPr="004E01DD">
        <w:rPr>
          <w:szCs w:val="24"/>
        </w:rPr>
        <w:t>AND STORAGE CONDITIONS</w:t>
      </w:r>
    </w:p>
    <w:p w:rsidR="00BF6943" w:rsidRDefault="00BF6943" w:rsidP="000C4E94">
      <w:pPr>
        <w:autoSpaceDE w:val="0"/>
        <w:autoSpaceDN w:val="0"/>
        <w:adjustRightInd w:val="0"/>
        <w:rPr>
          <w:rFonts w:ascii="Arial" w:hAnsi="Arial" w:cs="Arial"/>
          <w:szCs w:val="24"/>
          <w:lang w:val="en-US"/>
        </w:rPr>
      </w:pPr>
    </w:p>
    <w:p w:rsidR="000C4E94" w:rsidRPr="00687CC0" w:rsidRDefault="002576D6" w:rsidP="000C4E94">
      <w:pPr>
        <w:autoSpaceDE w:val="0"/>
        <w:autoSpaceDN w:val="0"/>
        <w:adjustRightInd w:val="0"/>
        <w:rPr>
          <w:rFonts w:ascii="Arial" w:hAnsi="Arial" w:cs="Arial"/>
          <w:color w:val="000000"/>
          <w:szCs w:val="24"/>
          <w:lang w:val="en-US"/>
        </w:rPr>
      </w:pPr>
      <w:r>
        <w:rPr>
          <w:rFonts w:ascii="Arial" w:hAnsi="Arial" w:cs="Arial"/>
          <w:szCs w:val="24"/>
          <w:lang w:val="en-US"/>
        </w:rPr>
        <w:t>XIAFLEX</w:t>
      </w:r>
      <w:r w:rsidR="000C4E94" w:rsidRPr="000C4E94">
        <w:rPr>
          <w:rFonts w:ascii="Arial" w:hAnsi="Arial" w:cs="Arial"/>
          <w:szCs w:val="24"/>
          <w:lang w:val="en-US"/>
        </w:rPr>
        <w:t xml:space="preserve"> powder is supplied in a clear glass vial with rubber stopper, </w:t>
      </w:r>
      <w:proofErr w:type="spellStart"/>
      <w:r w:rsidR="000C4E94" w:rsidRPr="000C4E94">
        <w:rPr>
          <w:rFonts w:ascii="Arial" w:hAnsi="Arial" w:cs="Arial"/>
          <w:szCs w:val="24"/>
          <w:lang w:val="en-US"/>
        </w:rPr>
        <w:t>aluminium</w:t>
      </w:r>
      <w:proofErr w:type="spellEnd"/>
      <w:r w:rsidR="000C4E94">
        <w:rPr>
          <w:rFonts w:ascii="Arial" w:hAnsi="Arial" w:cs="Arial"/>
          <w:szCs w:val="24"/>
          <w:lang w:val="en-US"/>
        </w:rPr>
        <w:t xml:space="preserve"> </w:t>
      </w:r>
      <w:r w:rsidR="000C4E94" w:rsidRPr="000C4E94">
        <w:rPr>
          <w:rFonts w:ascii="Arial" w:hAnsi="Arial" w:cs="Arial"/>
          <w:szCs w:val="24"/>
          <w:lang w:val="en-US"/>
        </w:rPr>
        <w:t>seal and flip-off cap.</w:t>
      </w:r>
      <w:r w:rsidR="000C4E94">
        <w:rPr>
          <w:rFonts w:ascii="Arial" w:hAnsi="Arial" w:cs="Arial"/>
          <w:szCs w:val="24"/>
          <w:lang w:val="en-US"/>
        </w:rPr>
        <w:t xml:space="preserve"> </w:t>
      </w:r>
    </w:p>
    <w:p w:rsidR="000C4E94" w:rsidRPr="000C4E94" w:rsidRDefault="000C4E94" w:rsidP="000C4E94">
      <w:pPr>
        <w:autoSpaceDE w:val="0"/>
        <w:autoSpaceDN w:val="0"/>
        <w:adjustRightInd w:val="0"/>
        <w:rPr>
          <w:rFonts w:ascii="Arial" w:hAnsi="Arial" w:cs="Arial"/>
          <w:szCs w:val="24"/>
          <w:lang w:val="en-US"/>
        </w:rPr>
      </w:pPr>
    </w:p>
    <w:p w:rsidR="000C4E94" w:rsidRDefault="004427B0" w:rsidP="000C4E94">
      <w:pPr>
        <w:autoSpaceDE w:val="0"/>
        <w:autoSpaceDN w:val="0"/>
        <w:adjustRightInd w:val="0"/>
        <w:rPr>
          <w:rFonts w:ascii="Arial" w:hAnsi="Arial" w:cs="Arial"/>
          <w:szCs w:val="24"/>
          <w:lang w:val="en-US"/>
        </w:rPr>
      </w:pPr>
      <w:r>
        <w:rPr>
          <w:rFonts w:ascii="Arial" w:hAnsi="Arial" w:cs="Arial"/>
          <w:szCs w:val="24"/>
          <w:lang w:val="en-US"/>
        </w:rPr>
        <w:t>Diluent</w:t>
      </w:r>
      <w:r w:rsidR="000C4E94" w:rsidRPr="000C4E94">
        <w:rPr>
          <w:rFonts w:ascii="Arial" w:hAnsi="Arial" w:cs="Arial"/>
          <w:szCs w:val="24"/>
          <w:lang w:val="en-US"/>
        </w:rPr>
        <w:t xml:space="preserve">: </w:t>
      </w:r>
      <w:r w:rsidR="000B7C9A">
        <w:rPr>
          <w:rFonts w:ascii="Arial" w:hAnsi="Arial" w:cs="Arial"/>
          <w:szCs w:val="24"/>
          <w:lang w:val="en-US"/>
        </w:rPr>
        <w:t>3</w:t>
      </w:r>
      <w:r w:rsidR="000C4E94" w:rsidRPr="000C4E94">
        <w:rPr>
          <w:rFonts w:ascii="Arial" w:hAnsi="Arial" w:cs="Arial"/>
          <w:szCs w:val="24"/>
          <w:lang w:val="en-US"/>
        </w:rPr>
        <w:t xml:space="preserve"> </w:t>
      </w:r>
      <w:r w:rsidR="008A2C25">
        <w:rPr>
          <w:rFonts w:ascii="Arial" w:hAnsi="Arial" w:cs="Arial"/>
          <w:szCs w:val="24"/>
          <w:lang w:val="en-US"/>
        </w:rPr>
        <w:t>mL</w:t>
      </w:r>
      <w:r w:rsidR="000C4E94" w:rsidRPr="000C4E94">
        <w:rPr>
          <w:rFonts w:ascii="Arial" w:hAnsi="Arial" w:cs="Arial"/>
          <w:szCs w:val="24"/>
          <w:lang w:val="en-US"/>
        </w:rPr>
        <w:t xml:space="preserve"> solution supplied in a clear </w:t>
      </w:r>
      <w:r w:rsidR="003C3F3A">
        <w:rPr>
          <w:rFonts w:ascii="Arial" w:hAnsi="Arial" w:cs="Arial"/>
          <w:szCs w:val="24"/>
          <w:lang w:val="en-US"/>
        </w:rPr>
        <w:t xml:space="preserve">5 mL </w:t>
      </w:r>
      <w:r w:rsidR="000C4E94" w:rsidRPr="000C4E94">
        <w:rPr>
          <w:rFonts w:ascii="Arial" w:hAnsi="Arial" w:cs="Arial"/>
          <w:szCs w:val="24"/>
          <w:lang w:val="en-US"/>
        </w:rPr>
        <w:t xml:space="preserve">glass vial with rubber stopper, </w:t>
      </w:r>
      <w:proofErr w:type="spellStart"/>
      <w:r w:rsidR="000C4E94" w:rsidRPr="000C4E94">
        <w:rPr>
          <w:rFonts w:ascii="Arial" w:hAnsi="Arial" w:cs="Arial"/>
          <w:szCs w:val="24"/>
          <w:lang w:val="en-US"/>
        </w:rPr>
        <w:t>aluminium</w:t>
      </w:r>
      <w:proofErr w:type="spellEnd"/>
      <w:r w:rsidR="000C4E94">
        <w:rPr>
          <w:rFonts w:ascii="Arial" w:hAnsi="Arial" w:cs="Arial"/>
          <w:szCs w:val="24"/>
          <w:lang w:val="en-US"/>
        </w:rPr>
        <w:t xml:space="preserve"> </w:t>
      </w:r>
      <w:r w:rsidR="000C4E94" w:rsidRPr="000C4E94">
        <w:rPr>
          <w:rFonts w:ascii="Arial" w:hAnsi="Arial" w:cs="Arial"/>
          <w:szCs w:val="24"/>
          <w:lang w:val="en-US"/>
        </w:rPr>
        <w:t>seal and flip-off cap.</w:t>
      </w:r>
      <w:r w:rsidR="000C4E94">
        <w:rPr>
          <w:rFonts w:ascii="Arial" w:hAnsi="Arial" w:cs="Arial"/>
          <w:szCs w:val="24"/>
          <w:lang w:val="en-US"/>
        </w:rPr>
        <w:t xml:space="preserve"> </w:t>
      </w:r>
    </w:p>
    <w:p w:rsidR="00C52589" w:rsidRPr="000C4E94" w:rsidRDefault="00C52589" w:rsidP="000C4E94">
      <w:pPr>
        <w:autoSpaceDE w:val="0"/>
        <w:autoSpaceDN w:val="0"/>
        <w:adjustRightInd w:val="0"/>
        <w:rPr>
          <w:rFonts w:ascii="Arial" w:hAnsi="Arial" w:cs="Arial"/>
          <w:szCs w:val="24"/>
          <w:lang w:val="en-US"/>
        </w:rPr>
      </w:pPr>
    </w:p>
    <w:p w:rsidR="00C52589" w:rsidRPr="000C4E94" w:rsidRDefault="00C52589" w:rsidP="00C52589">
      <w:pPr>
        <w:autoSpaceDE w:val="0"/>
        <w:autoSpaceDN w:val="0"/>
        <w:adjustRightInd w:val="0"/>
        <w:rPr>
          <w:rFonts w:ascii="Arial" w:hAnsi="Arial" w:cs="Arial"/>
          <w:szCs w:val="24"/>
          <w:lang w:val="en-US"/>
        </w:rPr>
      </w:pPr>
      <w:r w:rsidRPr="000C4E94">
        <w:rPr>
          <w:rFonts w:ascii="Arial" w:hAnsi="Arial" w:cs="Arial"/>
          <w:szCs w:val="24"/>
          <w:lang w:val="en-US"/>
        </w:rPr>
        <w:t xml:space="preserve">Pack of 1 vial of powder and 1 vial of </w:t>
      </w:r>
      <w:r w:rsidR="00A8320B">
        <w:rPr>
          <w:rFonts w:ascii="Arial" w:hAnsi="Arial" w:cs="Arial"/>
          <w:szCs w:val="24"/>
          <w:lang w:val="en-US"/>
        </w:rPr>
        <w:t>diluent</w:t>
      </w:r>
      <w:r>
        <w:rPr>
          <w:rFonts w:ascii="Arial" w:hAnsi="Arial" w:cs="Arial"/>
          <w:szCs w:val="24"/>
          <w:lang w:val="en-US"/>
        </w:rPr>
        <w:t>.</w:t>
      </w:r>
      <w:r w:rsidR="00DA545A">
        <w:rPr>
          <w:rFonts w:ascii="Arial" w:hAnsi="Arial" w:cs="Arial"/>
          <w:szCs w:val="24"/>
          <w:lang w:val="en-US"/>
        </w:rPr>
        <w:t xml:space="preserve"> AUST R 199854</w:t>
      </w:r>
    </w:p>
    <w:p w:rsidR="000C4E94" w:rsidRDefault="000C4E94" w:rsidP="00365338">
      <w:pPr>
        <w:ind w:right="-61"/>
        <w:rPr>
          <w:rFonts w:ascii="Arial" w:hAnsi="Arial" w:cs="Arial"/>
        </w:rPr>
      </w:pPr>
    </w:p>
    <w:p w:rsidR="00AD3886" w:rsidRPr="00AD3886" w:rsidRDefault="00AD3886" w:rsidP="00365338">
      <w:pPr>
        <w:ind w:right="-61"/>
        <w:rPr>
          <w:rFonts w:ascii="Arial" w:hAnsi="Arial" w:cs="Arial"/>
          <w:b/>
          <w:i/>
        </w:rPr>
      </w:pPr>
      <w:r w:rsidRPr="00AD3886">
        <w:rPr>
          <w:rFonts w:ascii="Arial" w:hAnsi="Arial" w:cs="Arial"/>
          <w:b/>
          <w:i/>
        </w:rPr>
        <w:t>Storage</w:t>
      </w:r>
      <w:r w:rsidR="000F35C4">
        <w:rPr>
          <w:rFonts w:ascii="Arial" w:hAnsi="Arial" w:cs="Arial"/>
          <w:b/>
          <w:i/>
        </w:rPr>
        <w:t xml:space="preserve"> C</w:t>
      </w:r>
      <w:r w:rsidRPr="00AD3886">
        <w:rPr>
          <w:rFonts w:ascii="Arial" w:hAnsi="Arial" w:cs="Arial"/>
          <w:b/>
          <w:i/>
        </w:rPr>
        <w:t>onditions</w:t>
      </w:r>
    </w:p>
    <w:p w:rsidR="008C7B4D" w:rsidRDefault="000C4E94" w:rsidP="008C7B4D">
      <w:pPr>
        <w:autoSpaceDE w:val="0"/>
        <w:autoSpaceDN w:val="0"/>
        <w:adjustRightInd w:val="0"/>
        <w:rPr>
          <w:rFonts w:ascii="Arial" w:hAnsi="Arial" w:cs="Arial"/>
        </w:rPr>
      </w:pPr>
      <w:r w:rsidRPr="008C7B4D">
        <w:rPr>
          <w:rFonts w:ascii="Arial" w:hAnsi="Arial" w:cs="Arial"/>
          <w:i/>
          <w:u w:val="single"/>
        </w:rPr>
        <w:t>Un-</w:t>
      </w:r>
      <w:r w:rsidR="008C7B4D" w:rsidRPr="008C7B4D">
        <w:rPr>
          <w:rFonts w:ascii="Arial" w:hAnsi="Arial" w:cs="Arial"/>
          <w:i/>
          <w:u w:val="single"/>
        </w:rPr>
        <w:t>reconstituted powde</w:t>
      </w:r>
      <w:r w:rsidR="008C7B4D">
        <w:rPr>
          <w:rFonts w:ascii="Arial" w:hAnsi="Arial" w:cs="Arial"/>
          <w:i/>
          <w:u w:val="single"/>
        </w:rPr>
        <w:t xml:space="preserve">r and </w:t>
      </w:r>
      <w:r w:rsidR="00A8320B">
        <w:rPr>
          <w:rFonts w:ascii="Arial" w:hAnsi="Arial" w:cs="Arial"/>
          <w:i/>
          <w:u w:val="single"/>
        </w:rPr>
        <w:t>diluent</w:t>
      </w:r>
      <w:r w:rsidR="008C7B4D">
        <w:rPr>
          <w:rFonts w:ascii="Arial" w:hAnsi="Arial" w:cs="Arial"/>
        </w:rPr>
        <w:t xml:space="preserve">: </w:t>
      </w:r>
    </w:p>
    <w:p w:rsidR="008C7B4D" w:rsidRPr="00AD3886" w:rsidRDefault="008C7B4D" w:rsidP="008C7B4D">
      <w:pPr>
        <w:autoSpaceDE w:val="0"/>
        <w:autoSpaceDN w:val="0"/>
        <w:adjustRightInd w:val="0"/>
        <w:rPr>
          <w:rFonts w:ascii="Arial" w:hAnsi="Arial" w:cs="Arial"/>
          <w:szCs w:val="24"/>
          <w:lang w:val="en-US"/>
        </w:rPr>
      </w:pPr>
      <w:proofErr w:type="gramStart"/>
      <w:r w:rsidRPr="00AD3886">
        <w:rPr>
          <w:rFonts w:ascii="Arial" w:hAnsi="Arial" w:cs="Arial"/>
          <w:szCs w:val="24"/>
          <w:lang w:val="en-US"/>
        </w:rPr>
        <w:t>Store in a refrigerator (2ºC-8ºC).</w:t>
      </w:r>
      <w:proofErr w:type="gramEnd"/>
      <w:r w:rsidRPr="00AD3886">
        <w:rPr>
          <w:rFonts w:ascii="Arial" w:hAnsi="Arial" w:cs="Arial"/>
          <w:szCs w:val="24"/>
          <w:lang w:val="en-US"/>
        </w:rPr>
        <w:t xml:space="preserve"> Do not freeze.</w:t>
      </w:r>
    </w:p>
    <w:p w:rsidR="000F35C4" w:rsidRDefault="000F35C4" w:rsidP="000C4E94">
      <w:pPr>
        <w:autoSpaceDE w:val="0"/>
        <w:autoSpaceDN w:val="0"/>
        <w:adjustRightInd w:val="0"/>
        <w:rPr>
          <w:rFonts w:ascii="Arial" w:hAnsi="Arial" w:cs="Arial"/>
          <w:szCs w:val="24"/>
          <w:lang w:val="en-US"/>
        </w:rPr>
      </w:pPr>
    </w:p>
    <w:p w:rsidR="008C7B4D" w:rsidRDefault="00AD3886" w:rsidP="000C4E94">
      <w:pPr>
        <w:autoSpaceDE w:val="0"/>
        <w:autoSpaceDN w:val="0"/>
        <w:adjustRightInd w:val="0"/>
        <w:rPr>
          <w:rFonts w:ascii="Arial" w:hAnsi="Arial" w:cs="Arial"/>
          <w:szCs w:val="24"/>
          <w:lang w:val="en-US"/>
        </w:rPr>
      </w:pPr>
      <w:r w:rsidRPr="008C7B4D">
        <w:rPr>
          <w:rFonts w:ascii="Arial" w:hAnsi="Arial" w:cs="Arial"/>
          <w:i/>
          <w:szCs w:val="24"/>
          <w:u w:val="single"/>
          <w:lang w:val="en-US"/>
        </w:rPr>
        <w:t>Storage condition of the reconstituted medicinal product</w:t>
      </w:r>
      <w:r w:rsidR="000F35C4">
        <w:rPr>
          <w:rFonts w:ascii="Arial" w:hAnsi="Arial" w:cs="Arial"/>
          <w:szCs w:val="24"/>
          <w:lang w:val="en-US"/>
        </w:rPr>
        <w:t xml:space="preserve">:  </w:t>
      </w:r>
    </w:p>
    <w:p w:rsidR="006357BE" w:rsidRPr="00F4161C" w:rsidRDefault="000C4E94" w:rsidP="006357BE">
      <w:pPr>
        <w:rPr>
          <w:rFonts w:ascii="Arial" w:hAnsi="Arial" w:cs="Arial"/>
          <w:szCs w:val="24"/>
        </w:rPr>
      </w:pPr>
      <w:r w:rsidRPr="000C4E94">
        <w:rPr>
          <w:rFonts w:ascii="Arial" w:hAnsi="Arial" w:cs="Arial"/>
          <w:szCs w:val="24"/>
          <w:lang w:val="en-US"/>
        </w:rPr>
        <w:t>After reconstitution</w:t>
      </w:r>
      <w:r w:rsidR="005E630A">
        <w:rPr>
          <w:rFonts w:ascii="Arial" w:hAnsi="Arial" w:cs="Arial"/>
          <w:szCs w:val="24"/>
          <w:lang w:val="en-US"/>
        </w:rPr>
        <w:t xml:space="preserve"> the solution can be used immediately. Alternatively</w:t>
      </w:r>
      <w:r w:rsidRPr="000C4E94">
        <w:rPr>
          <w:rFonts w:ascii="Arial" w:hAnsi="Arial" w:cs="Arial"/>
          <w:szCs w:val="24"/>
          <w:lang w:val="en-US"/>
        </w:rPr>
        <w:t xml:space="preserve">, </w:t>
      </w:r>
      <w:r w:rsidR="005E630A">
        <w:rPr>
          <w:rFonts w:ascii="Arial" w:hAnsi="Arial" w:cs="Arial"/>
          <w:szCs w:val="24"/>
          <w:lang w:val="en-US"/>
        </w:rPr>
        <w:t>r</w:t>
      </w:r>
      <w:r w:rsidRPr="000C4E94">
        <w:rPr>
          <w:rFonts w:ascii="Arial" w:hAnsi="Arial" w:cs="Arial"/>
          <w:szCs w:val="24"/>
          <w:lang w:val="en-US"/>
        </w:rPr>
        <w:t xml:space="preserve">econstituted </w:t>
      </w:r>
      <w:r w:rsidR="002576D6">
        <w:rPr>
          <w:rFonts w:ascii="Arial" w:hAnsi="Arial" w:cs="Arial"/>
          <w:szCs w:val="24"/>
          <w:lang w:val="en-US"/>
        </w:rPr>
        <w:t>XIAFLEX</w:t>
      </w:r>
      <w:r w:rsidRPr="000C4E94">
        <w:rPr>
          <w:rFonts w:ascii="Arial" w:hAnsi="Arial" w:cs="Arial"/>
          <w:szCs w:val="24"/>
          <w:lang w:val="en-US"/>
        </w:rPr>
        <w:t xml:space="preserve"> can be kept at ambient</w:t>
      </w:r>
      <w:r>
        <w:rPr>
          <w:rFonts w:ascii="Arial" w:hAnsi="Arial" w:cs="Arial"/>
          <w:szCs w:val="24"/>
          <w:lang w:val="en-US"/>
        </w:rPr>
        <w:t xml:space="preserve"> </w:t>
      </w:r>
      <w:r w:rsidRPr="000C4E94">
        <w:rPr>
          <w:rFonts w:ascii="Arial" w:hAnsi="Arial" w:cs="Arial"/>
          <w:szCs w:val="24"/>
          <w:lang w:val="en-US"/>
        </w:rPr>
        <w:t>room temperature (20ºC-25ºC) for up to one hour or refrigerated 2ºC-8</w:t>
      </w:r>
      <w:r w:rsidR="00EB0F15" w:rsidRPr="000C4E94">
        <w:rPr>
          <w:rFonts w:ascii="Arial" w:hAnsi="Arial" w:cs="Arial"/>
          <w:szCs w:val="24"/>
          <w:lang w:val="en-US"/>
        </w:rPr>
        <w:t>º</w:t>
      </w:r>
      <w:r w:rsidRPr="000C4E94">
        <w:rPr>
          <w:rFonts w:ascii="Arial" w:hAnsi="Arial" w:cs="Arial"/>
          <w:szCs w:val="24"/>
          <w:lang w:val="en-US"/>
        </w:rPr>
        <w:t>C for up to 4 hours prior to</w:t>
      </w:r>
      <w:r>
        <w:rPr>
          <w:rFonts w:ascii="Arial" w:hAnsi="Arial" w:cs="Arial"/>
          <w:szCs w:val="24"/>
          <w:lang w:val="en-US"/>
        </w:rPr>
        <w:t xml:space="preserve"> </w:t>
      </w:r>
      <w:r w:rsidRPr="000C4E94">
        <w:rPr>
          <w:rFonts w:ascii="Arial" w:hAnsi="Arial" w:cs="Arial"/>
          <w:szCs w:val="24"/>
          <w:lang w:val="en-US"/>
        </w:rPr>
        <w:t>administration</w:t>
      </w:r>
      <w:r w:rsidRPr="00F4161C">
        <w:rPr>
          <w:rFonts w:ascii="Arial" w:hAnsi="Arial" w:cs="Arial"/>
          <w:szCs w:val="24"/>
          <w:lang w:val="en-US"/>
        </w:rPr>
        <w:t>.</w:t>
      </w:r>
      <w:r w:rsidR="006357BE" w:rsidRPr="00F4161C">
        <w:rPr>
          <w:rFonts w:ascii="Arial" w:hAnsi="Arial" w:cs="Arial"/>
          <w:szCs w:val="24"/>
        </w:rPr>
        <w:t xml:space="preserve"> If the reconstituted XIAFLEX solution is refrigerated, allow this solution to return to room temperature for approximately 15 minutes before use.</w:t>
      </w:r>
    </w:p>
    <w:p w:rsidR="000C4E94" w:rsidRPr="00F4161C" w:rsidRDefault="000C4E94" w:rsidP="000C4E94">
      <w:pPr>
        <w:autoSpaceDE w:val="0"/>
        <w:autoSpaceDN w:val="0"/>
        <w:adjustRightInd w:val="0"/>
        <w:rPr>
          <w:rFonts w:ascii="Arial" w:hAnsi="Arial" w:cs="Arial"/>
          <w:szCs w:val="24"/>
        </w:rPr>
      </w:pPr>
    </w:p>
    <w:p w:rsidR="00A413AD" w:rsidRPr="004E01DD" w:rsidRDefault="00A413AD" w:rsidP="00365338">
      <w:pPr>
        <w:ind w:right="-61"/>
        <w:rPr>
          <w:rFonts w:ascii="Arial" w:hAnsi="Arial" w:cs="Arial"/>
          <w:b/>
          <w:szCs w:val="24"/>
        </w:rPr>
      </w:pPr>
      <w:r w:rsidRPr="004E01DD">
        <w:rPr>
          <w:rFonts w:ascii="Arial" w:hAnsi="Arial" w:cs="Arial"/>
          <w:b/>
          <w:szCs w:val="24"/>
        </w:rPr>
        <w:t>POISON SCHEDULE OF THE MEDICINE</w:t>
      </w:r>
    </w:p>
    <w:p w:rsidR="00BF6943" w:rsidRDefault="00BF6943" w:rsidP="00365338">
      <w:pPr>
        <w:ind w:right="-61"/>
        <w:rPr>
          <w:rFonts w:ascii="Arial" w:hAnsi="Arial" w:cs="Arial"/>
        </w:rPr>
      </w:pPr>
    </w:p>
    <w:p w:rsidR="001C35B2" w:rsidRPr="00397BF2" w:rsidRDefault="001C35B2" w:rsidP="00365338">
      <w:pPr>
        <w:ind w:right="-61"/>
        <w:rPr>
          <w:rFonts w:ascii="Arial" w:hAnsi="Arial" w:cs="Arial"/>
        </w:rPr>
      </w:pPr>
      <w:r>
        <w:rPr>
          <w:rFonts w:ascii="Arial" w:hAnsi="Arial" w:cs="Arial"/>
        </w:rPr>
        <w:t>Prescription Medicine</w:t>
      </w:r>
      <w:r w:rsidRPr="00397BF2">
        <w:rPr>
          <w:rFonts w:ascii="Arial" w:hAnsi="Arial" w:cs="Arial"/>
        </w:rPr>
        <w:t xml:space="preserve"> </w:t>
      </w:r>
      <w:r w:rsidR="00A413AD" w:rsidRPr="00397BF2">
        <w:rPr>
          <w:rFonts w:ascii="Arial" w:hAnsi="Arial" w:cs="Arial"/>
          <w:szCs w:val="24"/>
        </w:rPr>
        <w:t>(S4)</w:t>
      </w:r>
    </w:p>
    <w:p w:rsidR="00E45CD9" w:rsidRDefault="00E45CD9" w:rsidP="00365338">
      <w:pPr>
        <w:ind w:right="-61"/>
        <w:rPr>
          <w:rFonts w:ascii="Arial" w:hAnsi="Arial" w:cs="Arial"/>
        </w:rPr>
      </w:pPr>
    </w:p>
    <w:p w:rsidR="001C35B2" w:rsidRDefault="001C35B2" w:rsidP="00365338">
      <w:pPr>
        <w:pStyle w:val="Heading1"/>
        <w:ind w:right="-61"/>
      </w:pPr>
      <w:r>
        <w:t xml:space="preserve">NAME AND ADDRESS OF </w:t>
      </w:r>
      <w:r w:rsidR="00A413AD" w:rsidRPr="004E01DD">
        <w:rPr>
          <w:szCs w:val="24"/>
        </w:rPr>
        <w:t>THE</w:t>
      </w:r>
      <w:r w:rsidR="00A413AD" w:rsidRPr="004E01DD">
        <w:t xml:space="preserve"> </w:t>
      </w:r>
      <w:r>
        <w:t>SPONSOR</w:t>
      </w:r>
    </w:p>
    <w:p w:rsidR="001C35B2" w:rsidRDefault="001C35B2" w:rsidP="00365338">
      <w:pPr>
        <w:ind w:right="-61"/>
        <w:rPr>
          <w:rFonts w:ascii="Arial" w:hAnsi="Arial" w:cs="Arial"/>
        </w:rPr>
      </w:pPr>
    </w:p>
    <w:p w:rsidR="001C35B2" w:rsidRDefault="001C35B2" w:rsidP="00365338">
      <w:pPr>
        <w:ind w:right="-61"/>
        <w:rPr>
          <w:rFonts w:ascii="Arial" w:hAnsi="Arial" w:cs="Arial"/>
        </w:rPr>
      </w:pPr>
      <w:proofErr w:type="spellStart"/>
      <w:r>
        <w:rPr>
          <w:rFonts w:ascii="Arial" w:hAnsi="Arial" w:cs="Arial"/>
        </w:rPr>
        <w:t>Actelion</w:t>
      </w:r>
      <w:proofErr w:type="spellEnd"/>
      <w:r>
        <w:rPr>
          <w:rFonts w:ascii="Arial" w:hAnsi="Arial" w:cs="Arial"/>
        </w:rPr>
        <w:t xml:space="preserve"> Pharmaceuticals Australia Pty Limited</w:t>
      </w:r>
    </w:p>
    <w:p w:rsidR="001C35B2" w:rsidRDefault="006F4ACA" w:rsidP="00365338">
      <w:pPr>
        <w:ind w:right="-61"/>
        <w:rPr>
          <w:rFonts w:ascii="Arial" w:hAnsi="Arial" w:cs="Arial"/>
        </w:rPr>
      </w:pPr>
      <w:r>
        <w:rPr>
          <w:rFonts w:ascii="Arial" w:hAnsi="Arial" w:cs="Arial"/>
        </w:rPr>
        <w:t>Suite 6</w:t>
      </w:r>
      <w:r w:rsidR="00BC4CEC">
        <w:rPr>
          <w:rFonts w:ascii="Arial" w:hAnsi="Arial" w:cs="Arial"/>
        </w:rPr>
        <w:t>,</w:t>
      </w:r>
      <w:r>
        <w:rPr>
          <w:rFonts w:ascii="Arial" w:hAnsi="Arial" w:cs="Arial"/>
        </w:rPr>
        <w:t>13B</w:t>
      </w:r>
      <w:r w:rsidR="001C35B2">
        <w:rPr>
          <w:rFonts w:ascii="Arial" w:hAnsi="Arial" w:cs="Arial"/>
        </w:rPr>
        <w:t xml:space="preserve"> </w:t>
      </w:r>
      <w:proofErr w:type="spellStart"/>
      <w:r w:rsidR="001C35B2">
        <w:rPr>
          <w:rFonts w:ascii="Arial" w:hAnsi="Arial" w:cs="Arial"/>
        </w:rPr>
        <w:t>Narabang</w:t>
      </w:r>
      <w:proofErr w:type="spellEnd"/>
      <w:r w:rsidR="001C35B2">
        <w:rPr>
          <w:rFonts w:ascii="Arial" w:hAnsi="Arial" w:cs="Arial"/>
        </w:rPr>
        <w:t xml:space="preserve"> Way</w:t>
      </w:r>
    </w:p>
    <w:p w:rsidR="001C35B2" w:rsidRPr="00F4161C" w:rsidRDefault="001C35B2" w:rsidP="00365338">
      <w:pPr>
        <w:ind w:right="-61"/>
        <w:rPr>
          <w:rFonts w:ascii="Arial" w:hAnsi="Arial" w:cs="Arial"/>
        </w:rPr>
      </w:pPr>
      <w:r>
        <w:rPr>
          <w:rFonts w:ascii="Arial" w:hAnsi="Arial" w:cs="Arial"/>
        </w:rPr>
        <w:t>Belrose NSW 2085</w:t>
      </w:r>
    </w:p>
    <w:p w:rsidR="001C35B2" w:rsidRPr="00F4161C" w:rsidRDefault="001C35B2" w:rsidP="00365338">
      <w:pPr>
        <w:ind w:right="-61"/>
        <w:rPr>
          <w:rFonts w:ascii="Arial" w:hAnsi="Arial" w:cs="Arial"/>
        </w:rPr>
      </w:pPr>
    </w:p>
    <w:p w:rsidR="00F02F2B" w:rsidRDefault="00D3786D" w:rsidP="00365338">
      <w:pPr>
        <w:ind w:right="-61"/>
        <w:rPr>
          <w:rFonts w:ascii="Arial" w:hAnsi="Arial" w:cs="Arial"/>
          <w:b/>
        </w:rPr>
      </w:pPr>
      <w:r w:rsidRPr="00F4161C">
        <w:rPr>
          <w:rFonts w:ascii="Arial" w:hAnsi="Arial" w:cs="Arial"/>
          <w:b/>
        </w:rPr>
        <w:t>DATE OF FIRST INCLUSION IN THE</w:t>
      </w:r>
      <w:r w:rsidR="004E5201" w:rsidRPr="00F4161C">
        <w:rPr>
          <w:rFonts w:ascii="Arial" w:hAnsi="Arial" w:cs="Arial"/>
          <w:b/>
        </w:rPr>
        <w:t xml:space="preserve"> </w:t>
      </w:r>
      <w:r w:rsidRPr="00F4161C">
        <w:rPr>
          <w:rFonts w:ascii="Arial" w:hAnsi="Arial" w:cs="Arial"/>
          <w:b/>
        </w:rPr>
        <w:t>AUSTRALIAN REGISTER OF THERAPEUTIC GOODS</w:t>
      </w:r>
      <w:r w:rsidR="004A0B26" w:rsidRPr="00F4161C">
        <w:rPr>
          <w:rFonts w:ascii="Arial" w:hAnsi="Arial" w:cs="Arial"/>
          <w:b/>
        </w:rPr>
        <w:t xml:space="preserve">: </w:t>
      </w:r>
      <w:r w:rsidR="004A0B26" w:rsidRPr="009849AA">
        <w:rPr>
          <w:rFonts w:ascii="Arial" w:hAnsi="Arial" w:cs="Arial"/>
          <w:b/>
        </w:rPr>
        <w:t>7 AUGUST 2013</w:t>
      </w:r>
      <w:r w:rsidR="004A0B26" w:rsidRPr="00F4161C">
        <w:rPr>
          <w:rFonts w:ascii="Arial" w:hAnsi="Arial" w:cs="Arial"/>
          <w:b/>
        </w:rPr>
        <w:t xml:space="preserve"> </w:t>
      </w:r>
    </w:p>
    <w:p w:rsidR="00E51FE7" w:rsidRDefault="00E51FE7" w:rsidP="00365338">
      <w:pPr>
        <w:ind w:right="-61"/>
        <w:rPr>
          <w:rFonts w:ascii="Arial" w:hAnsi="Arial" w:cs="Arial"/>
          <w:b/>
        </w:rPr>
      </w:pPr>
    </w:p>
    <w:p w:rsidR="004658C8" w:rsidRPr="00F4161C" w:rsidRDefault="00E51FE7" w:rsidP="00365338">
      <w:pPr>
        <w:ind w:right="-61"/>
        <w:rPr>
          <w:rFonts w:ascii="Arial" w:hAnsi="Arial" w:cs="Arial"/>
          <w:b/>
        </w:rPr>
      </w:pPr>
      <w:r>
        <w:rPr>
          <w:rFonts w:ascii="Arial" w:hAnsi="Arial" w:cs="Arial"/>
          <w:b/>
        </w:rPr>
        <w:t>Date of most recent amendment</w:t>
      </w:r>
      <w:r w:rsidR="004A6974">
        <w:rPr>
          <w:rFonts w:ascii="Arial" w:hAnsi="Arial" w:cs="Arial"/>
          <w:b/>
        </w:rPr>
        <w:t>:</w:t>
      </w:r>
      <w:r>
        <w:rPr>
          <w:rFonts w:ascii="Arial" w:hAnsi="Arial" w:cs="Arial"/>
          <w:b/>
        </w:rPr>
        <w:t xml:space="preserve"> </w:t>
      </w:r>
      <w:r w:rsidR="00A4394D">
        <w:rPr>
          <w:rFonts w:ascii="Arial" w:hAnsi="Arial" w:cs="Arial"/>
          <w:b/>
        </w:rPr>
        <w:t>17 March 2016</w:t>
      </w:r>
    </w:p>
    <w:sectPr w:rsidR="004658C8" w:rsidRPr="00F4161C" w:rsidSect="00365338">
      <w:headerReference w:type="default" r:id="rId9"/>
      <w:footerReference w:type="even" r:id="rId10"/>
      <w:footerReference w:type="default" r:id="rId11"/>
      <w:pgSz w:w="11909" w:h="16834" w:code="9"/>
      <w:pgMar w:top="1440" w:right="1800" w:bottom="1152"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62E" w:rsidRDefault="00B8362E">
      <w:r>
        <w:separator/>
      </w:r>
    </w:p>
  </w:endnote>
  <w:endnote w:type="continuationSeparator" w:id="0">
    <w:p w:rsidR="00B8362E" w:rsidRDefault="00B8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67 CondensedBold">
    <w:altName w:val="Courier New"/>
    <w:charset w:val="00"/>
    <w:family w:val="auto"/>
    <w:pitch w:val="variable"/>
    <w:sig w:usb0="03000000" w:usb1="00000000" w:usb2="00000000" w:usb3="00000000" w:csb0="00000001" w:csb1="00000000"/>
  </w:font>
  <w:font w:name="Univers 57 Condensed">
    <w:altName w:val="Courier New"/>
    <w:charset w:val="00"/>
    <w:family w:val="auto"/>
    <w:pitch w:val="variable"/>
    <w:sig w:usb0="03000000" w:usb1="00000000" w:usb2="00000000" w:usb3="00000000" w:csb0="00000001" w:csb1="00000000"/>
  </w:font>
  <w:font w:name="Univers 47 CondensedLight">
    <w:altName w:val="Courier New"/>
    <w:charset w:val="00"/>
    <w:family w:val="auto"/>
    <w:pitch w:val="variable"/>
    <w:sig w:usb0="03000003" w:usb1="00000000" w:usb2="00000000" w:usb3="00000000" w:csb0="00000001" w:csb1="00000000"/>
  </w:font>
  <w:font w:name="TimesNewRoman">
    <w:altName w:val="Times New Roman"/>
    <w:panose1 w:val="00000000000000000000"/>
    <w:charset w:val="4D"/>
    <w:family w:val="roman"/>
    <w:notTrueType/>
    <w:pitch w:val="default"/>
    <w:sig w:usb0="00000003" w:usb1="08070000" w:usb2="00000010" w:usb3="00000000" w:csb0="00020001"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AB2" w:rsidRPr="00563118" w:rsidRDefault="00751AB2">
    <w:pPr>
      <w:pStyle w:val="Footer"/>
      <w:rPr>
        <w:rFonts w:ascii="Arial" w:hAnsi="Arial" w:cs="Arial"/>
        <w:sz w:val="16"/>
        <w:szCs w:val="16"/>
      </w:rPr>
    </w:pPr>
    <w:r>
      <w:rPr>
        <w:rFonts w:ascii="Arial" w:hAnsi="Arial" w:cs="Arial"/>
        <w:sz w:val="16"/>
        <w:szCs w:val="16"/>
      </w:rPr>
      <w:t>Amended p</w:t>
    </w:r>
    <w:r w:rsidRPr="00563118">
      <w:rPr>
        <w:rFonts w:ascii="Arial" w:hAnsi="Arial" w:cs="Arial"/>
        <w:sz w:val="16"/>
        <w:szCs w:val="16"/>
      </w:rPr>
      <w:t xml:space="preserve">roposed PI submitted </w:t>
    </w:r>
    <w:r>
      <w:rPr>
        <w:rFonts w:ascii="Arial" w:hAnsi="Arial" w:cs="Arial"/>
        <w:sz w:val="16"/>
        <w:szCs w:val="16"/>
      </w:rPr>
      <w:t>October 2005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AB2" w:rsidRPr="008F7AF5" w:rsidRDefault="001A4839" w:rsidP="00485F2B">
    <w:pPr>
      <w:pStyle w:val="Footer"/>
      <w:rPr>
        <w:rFonts w:ascii="Arial" w:hAnsi="Arial" w:cs="Arial"/>
        <w:sz w:val="20"/>
      </w:rPr>
    </w:pPr>
    <w:r>
      <w:rPr>
        <w:rFonts w:ascii="Arial" w:hAnsi="Arial" w:cs="Arial"/>
        <w:vanish/>
        <w:color w:val="4F6228"/>
        <w:sz w:val="18"/>
        <w:szCs w:val="18"/>
      </w:rPr>
      <w:t xml:space="preserve">Final Approved version </w:t>
    </w:r>
    <w:r w:rsidR="00883D29">
      <w:rPr>
        <w:rFonts w:ascii="Arial" w:hAnsi="Arial" w:cs="Arial"/>
        <w:vanish/>
        <w:color w:val="4F6228"/>
        <w:sz w:val="18"/>
        <w:szCs w:val="18"/>
      </w:rPr>
      <w:t>1</w:t>
    </w:r>
    <w:r w:rsidR="00BF4FCC">
      <w:rPr>
        <w:rFonts w:ascii="Arial" w:hAnsi="Arial" w:cs="Arial"/>
        <w:vanish/>
        <w:color w:val="4F6228"/>
        <w:sz w:val="18"/>
        <w:szCs w:val="18"/>
      </w:rPr>
      <w:t>7</w:t>
    </w:r>
    <w:r w:rsidR="00883D29">
      <w:rPr>
        <w:rFonts w:ascii="Arial" w:hAnsi="Arial" w:cs="Arial"/>
        <w:vanish/>
        <w:color w:val="4F6228"/>
        <w:sz w:val="18"/>
        <w:szCs w:val="18"/>
      </w:rPr>
      <w:t xml:space="preserve"> </w:t>
    </w:r>
    <w:r>
      <w:rPr>
        <w:rFonts w:ascii="Arial" w:hAnsi="Arial" w:cs="Arial"/>
        <w:vanish/>
        <w:color w:val="4F6228"/>
        <w:sz w:val="18"/>
        <w:szCs w:val="18"/>
      </w:rPr>
      <w:t>March 2016</w:t>
    </w:r>
    <w:proofErr w:type="gramStart"/>
    <w:r>
      <w:rPr>
        <w:rFonts w:ascii="Arial" w:hAnsi="Arial" w:cs="Arial"/>
        <w:vanish/>
        <w:color w:val="4F6228"/>
        <w:sz w:val="18"/>
        <w:szCs w:val="18"/>
      </w:rPr>
      <w:t>,</w:t>
    </w:r>
    <w:r w:rsidR="00C30F41" w:rsidRPr="00836A26">
      <w:rPr>
        <w:rFonts w:ascii="Arial" w:hAnsi="Arial" w:cs="Arial"/>
        <w:vanish/>
        <w:color w:val="4F6228"/>
        <w:sz w:val="18"/>
        <w:szCs w:val="18"/>
      </w:rPr>
      <w:t>Supersedes</w:t>
    </w:r>
    <w:proofErr w:type="gramEnd"/>
    <w:r w:rsidR="00C30F41" w:rsidRPr="00836A26">
      <w:rPr>
        <w:rFonts w:ascii="Arial" w:hAnsi="Arial" w:cs="Arial"/>
        <w:vanish/>
        <w:color w:val="4F6228"/>
        <w:sz w:val="18"/>
        <w:szCs w:val="18"/>
      </w:rPr>
      <w:t xml:space="preserve"> </w:t>
    </w:r>
    <w:r w:rsidR="00863ACB">
      <w:rPr>
        <w:rFonts w:ascii="Arial" w:hAnsi="Arial" w:cs="Arial"/>
        <w:vanish/>
        <w:color w:val="4F6228"/>
        <w:sz w:val="18"/>
        <w:szCs w:val="18"/>
      </w:rPr>
      <w:t xml:space="preserve">approved </w:t>
    </w:r>
    <w:r w:rsidR="00C30F41" w:rsidRPr="00836A26">
      <w:rPr>
        <w:rFonts w:ascii="Arial" w:hAnsi="Arial" w:cs="Arial"/>
        <w:vanish/>
        <w:color w:val="4F6228"/>
        <w:sz w:val="18"/>
        <w:szCs w:val="18"/>
      </w:rPr>
      <w:t>version dated</w:t>
    </w:r>
    <w:r>
      <w:rPr>
        <w:rFonts w:ascii="Arial" w:hAnsi="Arial" w:cs="Arial"/>
        <w:vanish/>
        <w:color w:val="4F6228"/>
        <w:sz w:val="18"/>
        <w:szCs w:val="18"/>
      </w:rPr>
      <w:t xml:space="preserve"> 4 Jan 2016</w:t>
    </w:r>
    <w:r w:rsidR="00C30F41" w:rsidRPr="00836A26">
      <w:rPr>
        <w:rFonts w:ascii="Arial" w:hAnsi="Arial" w:cs="Arial"/>
        <w:vanish/>
        <w:color w:val="4F6228"/>
        <w:sz w:val="18"/>
        <w:szCs w:val="18"/>
      </w:rPr>
      <w:t>.</w:t>
    </w:r>
    <w:r w:rsidR="00485F2B">
      <w:rPr>
        <w:rFonts w:ascii="Arial" w:hAnsi="Arial" w:cs="Arial"/>
        <w:vanish/>
        <w:color w:val="4F6228"/>
        <w:sz w:val="18"/>
        <w:szCs w:val="18"/>
      </w:rPr>
      <w:t xml:space="preserve">         </w:t>
    </w:r>
    <w:r w:rsidR="00751AB2" w:rsidRPr="008F7AF5">
      <w:rPr>
        <w:rFonts w:ascii="Arial" w:hAnsi="Arial" w:cs="Arial"/>
        <w:sz w:val="20"/>
      </w:rPr>
      <w:t xml:space="preserve">         </w:t>
    </w:r>
    <w:r w:rsidR="00751AB2" w:rsidRPr="008F7AF5">
      <w:rPr>
        <w:rStyle w:val="PageNumber"/>
        <w:rFonts w:ascii="Arial" w:hAnsi="Arial" w:cs="Arial"/>
        <w:sz w:val="20"/>
      </w:rPr>
      <w:fldChar w:fldCharType="begin"/>
    </w:r>
    <w:r w:rsidR="00751AB2" w:rsidRPr="008F7AF5">
      <w:rPr>
        <w:rStyle w:val="PageNumber"/>
        <w:rFonts w:ascii="Arial" w:hAnsi="Arial" w:cs="Arial"/>
        <w:sz w:val="20"/>
      </w:rPr>
      <w:instrText xml:space="preserve"> PAGE </w:instrText>
    </w:r>
    <w:r w:rsidR="00751AB2" w:rsidRPr="008F7AF5">
      <w:rPr>
        <w:rStyle w:val="PageNumber"/>
        <w:rFonts w:ascii="Arial" w:hAnsi="Arial" w:cs="Arial"/>
        <w:sz w:val="20"/>
      </w:rPr>
      <w:fldChar w:fldCharType="separate"/>
    </w:r>
    <w:r w:rsidR="005F559A">
      <w:rPr>
        <w:rStyle w:val="PageNumber"/>
        <w:rFonts w:ascii="Arial" w:hAnsi="Arial" w:cs="Arial"/>
        <w:noProof/>
        <w:sz w:val="20"/>
      </w:rPr>
      <w:t>31</w:t>
    </w:r>
    <w:r w:rsidR="00751AB2" w:rsidRPr="008F7AF5">
      <w:rPr>
        <w:rStyle w:val="PageNumber"/>
        <w:rFonts w:ascii="Arial" w:hAnsi="Arial" w:cs="Arial"/>
        <w:sz w:val="20"/>
      </w:rPr>
      <w:fldChar w:fldCharType="end"/>
    </w:r>
    <w:r w:rsidR="00751AB2" w:rsidRPr="008F7AF5">
      <w:rPr>
        <w:rStyle w:val="PageNumber"/>
        <w:rFonts w:ascii="Arial" w:hAnsi="Arial" w:cs="Arial"/>
        <w:sz w:val="20"/>
      </w:rPr>
      <w:t>/</w:t>
    </w:r>
    <w:r w:rsidR="00751AB2" w:rsidRPr="008F7AF5">
      <w:rPr>
        <w:rStyle w:val="PageNumber"/>
        <w:rFonts w:ascii="Arial" w:hAnsi="Arial" w:cs="Arial"/>
        <w:sz w:val="20"/>
      </w:rPr>
      <w:fldChar w:fldCharType="begin"/>
    </w:r>
    <w:r w:rsidR="00751AB2" w:rsidRPr="008F7AF5">
      <w:rPr>
        <w:rStyle w:val="PageNumber"/>
        <w:rFonts w:ascii="Arial" w:hAnsi="Arial" w:cs="Arial"/>
        <w:sz w:val="20"/>
      </w:rPr>
      <w:instrText xml:space="preserve"> NUMPAGES </w:instrText>
    </w:r>
    <w:r w:rsidR="00751AB2" w:rsidRPr="008F7AF5">
      <w:rPr>
        <w:rStyle w:val="PageNumber"/>
        <w:rFonts w:ascii="Arial" w:hAnsi="Arial" w:cs="Arial"/>
        <w:sz w:val="20"/>
      </w:rPr>
      <w:fldChar w:fldCharType="separate"/>
    </w:r>
    <w:r w:rsidR="005F559A">
      <w:rPr>
        <w:rStyle w:val="PageNumber"/>
        <w:rFonts w:ascii="Arial" w:hAnsi="Arial" w:cs="Arial"/>
        <w:noProof/>
        <w:sz w:val="20"/>
      </w:rPr>
      <w:t>31</w:t>
    </w:r>
    <w:r w:rsidR="00751AB2" w:rsidRPr="008F7AF5">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62E" w:rsidRDefault="00B8362E">
      <w:r>
        <w:separator/>
      </w:r>
    </w:p>
  </w:footnote>
  <w:footnote w:type="continuationSeparator" w:id="0">
    <w:p w:rsidR="00B8362E" w:rsidRDefault="00B836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525"/>
    </w:tblGrid>
    <w:tr w:rsidR="005F559A" w:rsidRPr="00A05F0E" w:rsidTr="00235799">
      <w:tc>
        <w:tcPr>
          <w:tcW w:w="8720" w:type="dxa"/>
          <w:shd w:val="clear" w:color="auto" w:fill="E4F2E0"/>
        </w:tcPr>
        <w:p w:rsidR="005F559A" w:rsidRPr="00A05F0E" w:rsidRDefault="005F559A" w:rsidP="00235799">
          <w:pPr>
            <w:spacing w:before="40" w:after="40"/>
            <w:rPr>
              <w:b/>
              <w:sz w:val="20"/>
            </w:rPr>
          </w:pPr>
          <w:r w:rsidRPr="00A05F0E">
            <w:rPr>
              <w:b/>
              <w:sz w:val="20"/>
            </w:rPr>
            <w:t xml:space="preserve">Attachment 1: Product information for AusPAR </w:t>
          </w:r>
          <w:proofErr w:type="spellStart"/>
          <w:r w:rsidRPr="00A05F0E">
            <w:rPr>
              <w:b/>
              <w:sz w:val="20"/>
            </w:rPr>
            <w:t>Xiaflex</w:t>
          </w:r>
          <w:proofErr w:type="spellEnd"/>
          <w:r w:rsidRPr="00A05F0E">
            <w:rPr>
              <w:b/>
              <w:sz w:val="20"/>
            </w:rPr>
            <w:t xml:space="preserve"> Collagenase clostridium </w:t>
          </w:r>
          <w:proofErr w:type="spellStart"/>
          <w:r w:rsidRPr="00A05F0E">
            <w:rPr>
              <w:b/>
              <w:sz w:val="20"/>
            </w:rPr>
            <w:t>histolyticum</w:t>
          </w:r>
          <w:proofErr w:type="spellEnd"/>
          <w:r w:rsidRPr="00A05F0E">
            <w:rPr>
              <w:b/>
              <w:sz w:val="20"/>
            </w:rPr>
            <w:t xml:space="preserve"> </w:t>
          </w:r>
          <w:proofErr w:type="spellStart"/>
          <w:r w:rsidRPr="00A05F0E">
            <w:rPr>
              <w:b/>
              <w:sz w:val="20"/>
            </w:rPr>
            <w:t>Actelion</w:t>
          </w:r>
          <w:proofErr w:type="spellEnd"/>
          <w:r w:rsidRPr="00A05F0E">
            <w:rPr>
              <w:b/>
              <w:sz w:val="20"/>
            </w:rPr>
            <w:t xml:space="preserve"> Pharmaceuticals Australia Pty Ltd PM-2014-04262-1-3 Final 2 August 2016. This Product Information was approved at the time this AusPAR was published.</w:t>
          </w:r>
        </w:p>
      </w:tc>
    </w:tr>
  </w:tbl>
  <w:p w:rsidR="005F559A" w:rsidRDefault="005F55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76E0FCE"/>
    <w:lvl w:ilvl="0">
      <w:numFmt w:val="bullet"/>
      <w:lvlText w:val="*"/>
      <w:lvlJc w:val="left"/>
    </w:lvl>
  </w:abstractNum>
  <w:abstractNum w:abstractNumId="1">
    <w:nsid w:val="018329CD"/>
    <w:multiLevelType w:val="hybridMultilevel"/>
    <w:tmpl w:val="834809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BD238B2"/>
    <w:multiLevelType w:val="hybridMultilevel"/>
    <w:tmpl w:val="78548DA6"/>
    <w:lvl w:ilvl="0" w:tplc="04090001">
      <w:start w:val="1"/>
      <w:numFmt w:val="bullet"/>
      <w:lvlText w:val=""/>
      <w:lvlJc w:val="left"/>
      <w:pPr>
        <w:ind w:left="720" w:hanging="360"/>
      </w:pPr>
      <w:rPr>
        <w:rFonts w:ascii="Symbol" w:hAnsi="Symbo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30A1278"/>
    <w:multiLevelType w:val="hybridMultilevel"/>
    <w:tmpl w:val="8B40B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C76DBB"/>
    <w:multiLevelType w:val="hybridMultilevel"/>
    <w:tmpl w:val="C520019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nsid w:val="14AE0CDC"/>
    <w:multiLevelType w:val="hybridMultilevel"/>
    <w:tmpl w:val="249CC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D16400"/>
    <w:multiLevelType w:val="hybridMultilevel"/>
    <w:tmpl w:val="5492B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103403"/>
    <w:multiLevelType w:val="hybridMultilevel"/>
    <w:tmpl w:val="681EA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1913D7"/>
    <w:multiLevelType w:val="hybridMultilevel"/>
    <w:tmpl w:val="C7907FBE"/>
    <w:lvl w:ilvl="0" w:tplc="311A0B8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66E01E7"/>
    <w:multiLevelType w:val="hybridMultilevel"/>
    <w:tmpl w:val="5D76E0C8"/>
    <w:lvl w:ilvl="0" w:tplc="04090001">
      <w:start w:val="1"/>
      <w:numFmt w:val="bullet"/>
      <w:lvlText w:val=""/>
      <w:lvlJc w:val="left"/>
      <w:pPr>
        <w:ind w:left="720" w:hanging="360"/>
      </w:pPr>
      <w:rPr>
        <w:rFonts w:ascii="Symbol" w:hAnsi="Symbo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4DD34FC"/>
    <w:multiLevelType w:val="hybridMultilevel"/>
    <w:tmpl w:val="FB18535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nsid w:val="353D2A5C"/>
    <w:multiLevelType w:val="hybridMultilevel"/>
    <w:tmpl w:val="FE2C6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72D7976"/>
    <w:multiLevelType w:val="hybridMultilevel"/>
    <w:tmpl w:val="0BA4D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C369A2"/>
    <w:multiLevelType w:val="hybridMultilevel"/>
    <w:tmpl w:val="82185B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8420813"/>
    <w:multiLevelType w:val="hybridMultilevel"/>
    <w:tmpl w:val="D5DE55DA"/>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5">
    <w:nsid w:val="3BA67CAC"/>
    <w:multiLevelType w:val="hybridMultilevel"/>
    <w:tmpl w:val="1E2CEC8C"/>
    <w:lvl w:ilvl="0" w:tplc="B902F91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FFB432C"/>
    <w:multiLevelType w:val="hybridMultilevel"/>
    <w:tmpl w:val="45AA0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30B4A03"/>
    <w:multiLevelType w:val="hybridMultilevel"/>
    <w:tmpl w:val="71CC3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89114E0"/>
    <w:multiLevelType w:val="hybridMultilevel"/>
    <w:tmpl w:val="0FD4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E83ECD"/>
    <w:multiLevelType w:val="hybridMultilevel"/>
    <w:tmpl w:val="1A1A9B86"/>
    <w:lvl w:ilvl="0" w:tplc="21F2825C">
      <w:start w:val="1"/>
      <w:numFmt w:val="bullet"/>
      <w:pStyle w:val="LBLBulletStyle1"/>
      <w:lvlText w:val=""/>
      <w:lvlJc w:val="left"/>
      <w:pPr>
        <w:tabs>
          <w:tab w:val="num" w:pos="360"/>
        </w:tabs>
        <w:ind w:left="360" w:hanging="360"/>
      </w:pPr>
      <w:rPr>
        <w:rFonts w:ascii="Symbol" w:hAnsi="Symbol" w:hint="default"/>
      </w:rPr>
    </w:lvl>
    <w:lvl w:ilvl="1" w:tplc="BF9445D8">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EA56744"/>
    <w:multiLevelType w:val="hybridMultilevel"/>
    <w:tmpl w:val="CEE0E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5B5BDC"/>
    <w:multiLevelType w:val="hybridMultilevel"/>
    <w:tmpl w:val="B2DEA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3ED798E"/>
    <w:multiLevelType w:val="hybridMultilevel"/>
    <w:tmpl w:val="11C87C74"/>
    <w:lvl w:ilvl="0" w:tplc="04090001">
      <w:start w:val="1"/>
      <w:numFmt w:val="bullet"/>
      <w:lvlText w:val=""/>
      <w:lvlJc w:val="left"/>
      <w:pPr>
        <w:tabs>
          <w:tab w:val="num" w:pos="720"/>
        </w:tabs>
        <w:ind w:left="720" w:hanging="360"/>
      </w:pPr>
      <w:rPr>
        <w:rFonts w:ascii="Symbol" w:hAnsi="Symbol" w:hint="default"/>
        <w:b/>
      </w:rPr>
    </w:lvl>
    <w:lvl w:ilvl="1" w:tplc="04090001">
      <w:start w:val="1"/>
      <w:numFmt w:val="bullet"/>
      <w:lvlText w:val=""/>
      <w:lvlJc w:val="left"/>
      <w:pPr>
        <w:tabs>
          <w:tab w:val="num" w:pos="1440"/>
        </w:tabs>
        <w:ind w:left="1440" w:hanging="360"/>
      </w:pPr>
      <w:rPr>
        <w:rFonts w:ascii="Symbol" w:hAnsi="Symbol"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89B6E00"/>
    <w:multiLevelType w:val="hybridMultilevel"/>
    <w:tmpl w:val="6D04A2E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4">
    <w:nsid w:val="58B728BD"/>
    <w:multiLevelType w:val="hybridMultilevel"/>
    <w:tmpl w:val="31A26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9042CEB"/>
    <w:multiLevelType w:val="hybridMultilevel"/>
    <w:tmpl w:val="34DE91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9DB782F"/>
    <w:multiLevelType w:val="hybridMultilevel"/>
    <w:tmpl w:val="2E4C81C0"/>
    <w:lvl w:ilvl="0" w:tplc="B32AC9B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EEB0FB1"/>
    <w:multiLevelType w:val="hybridMultilevel"/>
    <w:tmpl w:val="43CEB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4F93D05"/>
    <w:multiLevelType w:val="hybridMultilevel"/>
    <w:tmpl w:val="D8C0C7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AD64520"/>
    <w:multiLevelType w:val="hybridMultilevel"/>
    <w:tmpl w:val="3D428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6"/>
  </w:num>
  <w:num w:numId="3">
    <w:abstractNumId w:val="8"/>
  </w:num>
  <w:num w:numId="4">
    <w:abstractNumId w:val="23"/>
  </w:num>
  <w:num w:numId="5">
    <w:abstractNumId w:val="0"/>
    <w:lvlOverride w:ilvl="0">
      <w:lvl w:ilvl="0">
        <w:numFmt w:val="bullet"/>
        <w:lvlText w:val="•"/>
        <w:legacy w:legacy="1" w:legacySpace="0" w:legacyIndent="0"/>
        <w:lvlJc w:val="left"/>
        <w:rPr>
          <w:rFonts w:ascii="Helv" w:hAnsi="Helv" w:hint="default"/>
        </w:rPr>
      </w:lvl>
    </w:lvlOverride>
  </w:num>
  <w:num w:numId="6">
    <w:abstractNumId w:val="18"/>
  </w:num>
  <w:num w:numId="7">
    <w:abstractNumId w:val="5"/>
  </w:num>
  <w:num w:numId="8">
    <w:abstractNumId w:val="20"/>
  </w:num>
  <w:num w:numId="9">
    <w:abstractNumId w:val="6"/>
  </w:num>
  <w:num w:numId="10">
    <w:abstractNumId w:val="12"/>
  </w:num>
  <w:num w:numId="11">
    <w:abstractNumId w:val="16"/>
  </w:num>
  <w:num w:numId="12">
    <w:abstractNumId w:val="22"/>
  </w:num>
  <w:num w:numId="13">
    <w:abstractNumId w:val="29"/>
  </w:num>
  <w:num w:numId="14">
    <w:abstractNumId w:val="19"/>
  </w:num>
  <w:num w:numId="15">
    <w:abstractNumId w:val="3"/>
  </w:num>
  <w:num w:numId="16">
    <w:abstractNumId w:val="14"/>
  </w:num>
  <w:num w:numId="17">
    <w:abstractNumId w:val="27"/>
  </w:num>
  <w:num w:numId="18">
    <w:abstractNumId w:val="11"/>
  </w:num>
  <w:num w:numId="19">
    <w:abstractNumId w:val="21"/>
  </w:num>
  <w:num w:numId="20">
    <w:abstractNumId w:val="10"/>
  </w:num>
  <w:num w:numId="21">
    <w:abstractNumId w:val="4"/>
  </w:num>
  <w:num w:numId="22">
    <w:abstractNumId w:val="13"/>
  </w:num>
  <w:num w:numId="23">
    <w:abstractNumId w:val="24"/>
  </w:num>
  <w:num w:numId="24">
    <w:abstractNumId w:val="15"/>
  </w:num>
  <w:num w:numId="25">
    <w:abstractNumId w:val="9"/>
  </w:num>
  <w:num w:numId="26">
    <w:abstractNumId w:val="2"/>
  </w:num>
  <w:num w:numId="27">
    <w:abstractNumId w:val="28"/>
  </w:num>
  <w:num w:numId="28">
    <w:abstractNumId w:val="1"/>
  </w:num>
  <w:num w:numId="29">
    <w:abstractNumId w:val="25"/>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FD5"/>
    <w:rsid w:val="0000164C"/>
    <w:rsid w:val="00005971"/>
    <w:rsid w:val="00006E89"/>
    <w:rsid w:val="00007571"/>
    <w:rsid w:val="00010ADF"/>
    <w:rsid w:val="000116A5"/>
    <w:rsid w:val="00011A62"/>
    <w:rsid w:val="00011AEC"/>
    <w:rsid w:val="00012312"/>
    <w:rsid w:val="000159A3"/>
    <w:rsid w:val="000172B5"/>
    <w:rsid w:val="000201ED"/>
    <w:rsid w:val="00021004"/>
    <w:rsid w:val="00022146"/>
    <w:rsid w:val="00024543"/>
    <w:rsid w:val="00024F28"/>
    <w:rsid w:val="00025B43"/>
    <w:rsid w:val="0002762C"/>
    <w:rsid w:val="00027E11"/>
    <w:rsid w:val="00031128"/>
    <w:rsid w:val="00034F31"/>
    <w:rsid w:val="00040099"/>
    <w:rsid w:val="00041FD5"/>
    <w:rsid w:val="000436BC"/>
    <w:rsid w:val="00044CF7"/>
    <w:rsid w:val="000455BA"/>
    <w:rsid w:val="000502A7"/>
    <w:rsid w:val="0005082A"/>
    <w:rsid w:val="00050D03"/>
    <w:rsid w:val="0005235D"/>
    <w:rsid w:val="00052E47"/>
    <w:rsid w:val="00054E0F"/>
    <w:rsid w:val="000604E7"/>
    <w:rsid w:val="0006088E"/>
    <w:rsid w:val="00060C0C"/>
    <w:rsid w:val="00062D24"/>
    <w:rsid w:val="00063981"/>
    <w:rsid w:val="00064F95"/>
    <w:rsid w:val="00066080"/>
    <w:rsid w:val="00067621"/>
    <w:rsid w:val="00070463"/>
    <w:rsid w:val="0007105D"/>
    <w:rsid w:val="0007334A"/>
    <w:rsid w:val="00074049"/>
    <w:rsid w:val="00076DC9"/>
    <w:rsid w:val="00081E93"/>
    <w:rsid w:val="00082C4E"/>
    <w:rsid w:val="00083FBC"/>
    <w:rsid w:val="00085AED"/>
    <w:rsid w:val="00090CCD"/>
    <w:rsid w:val="00096B09"/>
    <w:rsid w:val="000A0213"/>
    <w:rsid w:val="000A081F"/>
    <w:rsid w:val="000A2349"/>
    <w:rsid w:val="000B2C28"/>
    <w:rsid w:val="000B314F"/>
    <w:rsid w:val="000B3B97"/>
    <w:rsid w:val="000B5A3A"/>
    <w:rsid w:val="000B5ABB"/>
    <w:rsid w:val="000B6657"/>
    <w:rsid w:val="000B770A"/>
    <w:rsid w:val="000B7BA6"/>
    <w:rsid w:val="000B7C9A"/>
    <w:rsid w:val="000C1FE7"/>
    <w:rsid w:val="000C29E5"/>
    <w:rsid w:val="000C4281"/>
    <w:rsid w:val="000C458B"/>
    <w:rsid w:val="000C4E94"/>
    <w:rsid w:val="000C5C52"/>
    <w:rsid w:val="000C70F0"/>
    <w:rsid w:val="000D0B45"/>
    <w:rsid w:val="000D424F"/>
    <w:rsid w:val="000D6EBD"/>
    <w:rsid w:val="000E2326"/>
    <w:rsid w:val="000E427B"/>
    <w:rsid w:val="000E51B6"/>
    <w:rsid w:val="000E6C74"/>
    <w:rsid w:val="000E6F55"/>
    <w:rsid w:val="000E74F2"/>
    <w:rsid w:val="000E7DE3"/>
    <w:rsid w:val="000F18CF"/>
    <w:rsid w:val="000F2E01"/>
    <w:rsid w:val="000F35C4"/>
    <w:rsid w:val="000F3962"/>
    <w:rsid w:val="000F58A3"/>
    <w:rsid w:val="00100364"/>
    <w:rsid w:val="00100BE9"/>
    <w:rsid w:val="00102300"/>
    <w:rsid w:val="00102E2F"/>
    <w:rsid w:val="001043F8"/>
    <w:rsid w:val="001053AB"/>
    <w:rsid w:val="001056CF"/>
    <w:rsid w:val="00105A6E"/>
    <w:rsid w:val="00106799"/>
    <w:rsid w:val="00106FB3"/>
    <w:rsid w:val="00107621"/>
    <w:rsid w:val="001077B3"/>
    <w:rsid w:val="00107DFC"/>
    <w:rsid w:val="00112149"/>
    <w:rsid w:val="001124AD"/>
    <w:rsid w:val="00114A06"/>
    <w:rsid w:val="00117DEA"/>
    <w:rsid w:val="00117E3A"/>
    <w:rsid w:val="0012118C"/>
    <w:rsid w:val="001236FC"/>
    <w:rsid w:val="00124E2D"/>
    <w:rsid w:val="0012569E"/>
    <w:rsid w:val="00126372"/>
    <w:rsid w:val="001268FD"/>
    <w:rsid w:val="00131498"/>
    <w:rsid w:val="001320CE"/>
    <w:rsid w:val="00135697"/>
    <w:rsid w:val="00135B02"/>
    <w:rsid w:val="00136E3F"/>
    <w:rsid w:val="001373C6"/>
    <w:rsid w:val="00137401"/>
    <w:rsid w:val="00140128"/>
    <w:rsid w:val="00144629"/>
    <w:rsid w:val="00145B3D"/>
    <w:rsid w:val="001469C0"/>
    <w:rsid w:val="00147BA7"/>
    <w:rsid w:val="00150411"/>
    <w:rsid w:val="0015283C"/>
    <w:rsid w:val="001541FB"/>
    <w:rsid w:val="0015576A"/>
    <w:rsid w:val="00156084"/>
    <w:rsid w:val="0015793B"/>
    <w:rsid w:val="00161F6A"/>
    <w:rsid w:val="00162EAE"/>
    <w:rsid w:val="001634BD"/>
    <w:rsid w:val="00163F03"/>
    <w:rsid w:val="00165C66"/>
    <w:rsid w:val="00165CBF"/>
    <w:rsid w:val="00170E52"/>
    <w:rsid w:val="001730AA"/>
    <w:rsid w:val="00173826"/>
    <w:rsid w:val="001752AB"/>
    <w:rsid w:val="00176FA9"/>
    <w:rsid w:val="001822AC"/>
    <w:rsid w:val="00187388"/>
    <w:rsid w:val="00190248"/>
    <w:rsid w:val="00192CA4"/>
    <w:rsid w:val="00192DAC"/>
    <w:rsid w:val="00193219"/>
    <w:rsid w:val="0019431B"/>
    <w:rsid w:val="001A03B6"/>
    <w:rsid w:val="001A0919"/>
    <w:rsid w:val="001A1A8B"/>
    <w:rsid w:val="001A28D2"/>
    <w:rsid w:val="001A3017"/>
    <w:rsid w:val="001A442D"/>
    <w:rsid w:val="001A4785"/>
    <w:rsid w:val="001A4839"/>
    <w:rsid w:val="001A4F17"/>
    <w:rsid w:val="001A566E"/>
    <w:rsid w:val="001A6057"/>
    <w:rsid w:val="001A61FA"/>
    <w:rsid w:val="001A7C5A"/>
    <w:rsid w:val="001B1002"/>
    <w:rsid w:val="001B1689"/>
    <w:rsid w:val="001B2049"/>
    <w:rsid w:val="001B28E1"/>
    <w:rsid w:val="001B34AC"/>
    <w:rsid w:val="001B383C"/>
    <w:rsid w:val="001C0F4A"/>
    <w:rsid w:val="001C1058"/>
    <w:rsid w:val="001C1491"/>
    <w:rsid w:val="001C35B2"/>
    <w:rsid w:val="001C4B4D"/>
    <w:rsid w:val="001C55D3"/>
    <w:rsid w:val="001C576A"/>
    <w:rsid w:val="001C57DC"/>
    <w:rsid w:val="001C5D38"/>
    <w:rsid w:val="001C79B7"/>
    <w:rsid w:val="001D0900"/>
    <w:rsid w:val="001D171A"/>
    <w:rsid w:val="001D36DE"/>
    <w:rsid w:val="001D3979"/>
    <w:rsid w:val="001D46D5"/>
    <w:rsid w:val="001D6129"/>
    <w:rsid w:val="001D636B"/>
    <w:rsid w:val="001D7509"/>
    <w:rsid w:val="001E0000"/>
    <w:rsid w:val="001E0B64"/>
    <w:rsid w:val="001E25C3"/>
    <w:rsid w:val="001E5B4A"/>
    <w:rsid w:val="001E646F"/>
    <w:rsid w:val="001F00A5"/>
    <w:rsid w:val="001F01D5"/>
    <w:rsid w:val="001F0E9E"/>
    <w:rsid w:val="001F3086"/>
    <w:rsid w:val="001F5B50"/>
    <w:rsid w:val="001F65AA"/>
    <w:rsid w:val="001F6E71"/>
    <w:rsid w:val="001F7806"/>
    <w:rsid w:val="002001E8"/>
    <w:rsid w:val="00204DAD"/>
    <w:rsid w:val="00205E5E"/>
    <w:rsid w:val="00210E3D"/>
    <w:rsid w:val="00211BA2"/>
    <w:rsid w:val="002128D5"/>
    <w:rsid w:val="002147F8"/>
    <w:rsid w:val="002159C1"/>
    <w:rsid w:val="00216215"/>
    <w:rsid w:val="0021635B"/>
    <w:rsid w:val="00216DFE"/>
    <w:rsid w:val="0021741C"/>
    <w:rsid w:val="00220881"/>
    <w:rsid w:val="00225EA6"/>
    <w:rsid w:val="002267BB"/>
    <w:rsid w:val="00227123"/>
    <w:rsid w:val="0023206B"/>
    <w:rsid w:val="00233391"/>
    <w:rsid w:val="002339D5"/>
    <w:rsid w:val="00233A94"/>
    <w:rsid w:val="00235F7D"/>
    <w:rsid w:val="00236764"/>
    <w:rsid w:val="0023776B"/>
    <w:rsid w:val="0024004E"/>
    <w:rsid w:val="00246F78"/>
    <w:rsid w:val="002473AF"/>
    <w:rsid w:val="00251CBE"/>
    <w:rsid w:val="00252AFE"/>
    <w:rsid w:val="00253492"/>
    <w:rsid w:val="00256078"/>
    <w:rsid w:val="002568AE"/>
    <w:rsid w:val="00256EE5"/>
    <w:rsid w:val="002576D6"/>
    <w:rsid w:val="00260297"/>
    <w:rsid w:val="002626CD"/>
    <w:rsid w:val="00262C71"/>
    <w:rsid w:val="0026348E"/>
    <w:rsid w:val="00263742"/>
    <w:rsid w:val="002638A7"/>
    <w:rsid w:val="00263BAB"/>
    <w:rsid w:val="00263F2D"/>
    <w:rsid w:val="00270A57"/>
    <w:rsid w:val="00270EC0"/>
    <w:rsid w:val="00271885"/>
    <w:rsid w:val="00274DCA"/>
    <w:rsid w:val="002811A9"/>
    <w:rsid w:val="00281CA1"/>
    <w:rsid w:val="00286624"/>
    <w:rsid w:val="0028753B"/>
    <w:rsid w:val="00293C8E"/>
    <w:rsid w:val="002941FB"/>
    <w:rsid w:val="0029466F"/>
    <w:rsid w:val="002947E9"/>
    <w:rsid w:val="00296650"/>
    <w:rsid w:val="002A2068"/>
    <w:rsid w:val="002A37C3"/>
    <w:rsid w:val="002A687E"/>
    <w:rsid w:val="002B2540"/>
    <w:rsid w:val="002B5B75"/>
    <w:rsid w:val="002B6334"/>
    <w:rsid w:val="002B77DB"/>
    <w:rsid w:val="002B7E05"/>
    <w:rsid w:val="002C1257"/>
    <w:rsid w:val="002C51B8"/>
    <w:rsid w:val="002C599F"/>
    <w:rsid w:val="002C7A7D"/>
    <w:rsid w:val="002D0022"/>
    <w:rsid w:val="002D48AA"/>
    <w:rsid w:val="002D4922"/>
    <w:rsid w:val="002D62AD"/>
    <w:rsid w:val="002D692F"/>
    <w:rsid w:val="002E1348"/>
    <w:rsid w:val="002E13AF"/>
    <w:rsid w:val="002E1D3A"/>
    <w:rsid w:val="002E35C6"/>
    <w:rsid w:val="002E5161"/>
    <w:rsid w:val="002E60C9"/>
    <w:rsid w:val="002E670F"/>
    <w:rsid w:val="002E702A"/>
    <w:rsid w:val="002E7B97"/>
    <w:rsid w:val="002F0835"/>
    <w:rsid w:val="002F17C5"/>
    <w:rsid w:val="002F23E3"/>
    <w:rsid w:val="002F31A0"/>
    <w:rsid w:val="002F419A"/>
    <w:rsid w:val="002F74E2"/>
    <w:rsid w:val="002F77CE"/>
    <w:rsid w:val="0030029B"/>
    <w:rsid w:val="00300F51"/>
    <w:rsid w:val="00301E8C"/>
    <w:rsid w:val="003042E7"/>
    <w:rsid w:val="00305A57"/>
    <w:rsid w:val="0030608A"/>
    <w:rsid w:val="00306C05"/>
    <w:rsid w:val="003079EF"/>
    <w:rsid w:val="00310DA2"/>
    <w:rsid w:val="00311FF8"/>
    <w:rsid w:val="003120EA"/>
    <w:rsid w:val="00314E7A"/>
    <w:rsid w:val="0031537E"/>
    <w:rsid w:val="00320943"/>
    <w:rsid w:val="003213E2"/>
    <w:rsid w:val="00321921"/>
    <w:rsid w:val="003223FC"/>
    <w:rsid w:val="003234A2"/>
    <w:rsid w:val="00323FF3"/>
    <w:rsid w:val="00327D7D"/>
    <w:rsid w:val="003304EF"/>
    <w:rsid w:val="00332E06"/>
    <w:rsid w:val="00334881"/>
    <w:rsid w:val="003349FE"/>
    <w:rsid w:val="00337C65"/>
    <w:rsid w:val="00337CC6"/>
    <w:rsid w:val="00341D9B"/>
    <w:rsid w:val="00342C74"/>
    <w:rsid w:val="00344A86"/>
    <w:rsid w:val="0035036F"/>
    <w:rsid w:val="00350B01"/>
    <w:rsid w:val="0035296D"/>
    <w:rsid w:val="00352F64"/>
    <w:rsid w:val="00356C91"/>
    <w:rsid w:val="0036041B"/>
    <w:rsid w:val="00360674"/>
    <w:rsid w:val="0036275E"/>
    <w:rsid w:val="003629E0"/>
    <w:rsid w:val="0036425A"/>
    <w:rsid w:val="00364772"/>
    <w:rsid w:val="00364F7F"/>
    <w:rsid w:val="00365338"/>
    <w:rsid w:val="00366D80"/>
    <w:rsid w:val="00370BB6"/>
    <w:rsid w:val="003733E1"/>
    <w:rsid w:val="0037550B"/>
    <w:rsid w:val="00377533"/>
    <w:rsid w:val="00381E5A"/>
    <w:rsid w:val="0038248B"/>
    <w:rsid w:val="003828B4"/>
    <w:rsid w:val="003833FC"/>
    <w:rsid w:val="00383B30"/>
    <w:rsid w:val="00385E39"/>
    <w:rsid w:val="00386364"/>
    <w:rsid w:val="00390A19"/>
    <w:rsid w:val="0039130B"/>
    <w:rsid w:val="0039182E"/>
    <w:rsid w:val="00392DEB"/>
    <w:rsid w:val="00392EB8"/>
    <w:rsid w:val="00396FA7"/>
    <w:rsid w:val="00397890"/>
    <w:rsid w:val="00397BF2"/>
    <w:rsid w:val="003A41CD"/>
    <w:rsid w:val="003A4EA9"/>
    <w:rsid w:val="003A528B"/>
    <w:rsid w:val="003A5AFF"/>
    <w:rsid w:val="003A67DF"/>
    <w:rsid w:val="003A70E0"/>
    <w:rsid w:val="003A7E8B"/>
    <w:rsid w:val="003B003D"/>
    <w:rsid w:val="003B2046"/>
    <w:rsid w:val="003B3422"/>
    <w:rsid w:val="003B58A3"/>
    <w:rsid w:val="003C2A0A"/>
    <w:rsid w:val="003C2F5A"/>
    <w:rsid w:val="003C356E"/>
    <w:rsid w:val="003C3F3A"/>
    <w:rsid w:val="003C6195"/>
    <w:rsid w:val="003D1979"/>
    <w:rsid w:val="003D340C"/>
    <w:rsid w:val="003D3902"/>
    <w:rsid w:val="003D3D4E"/>
    <w:rsid w:val="003D5E33"/>
    <w:rsid w:val="003D6A09"/>
    <w:rsid w:val="003D7359"/>
    <w:rsid w:val="003E0854"/>
    <w:rsid w:val="003E28B5"/>
    <w:rsid w:val="003E2CDE"/>
    <w:rsid w:val="003E470F"/>
    <w:rsid w:val="003E50AA"/>
    <w:rsid w:val="003E50F3"/>
    <w:rsid w:val="003E7857"/>
    <w:rsid w:val="003F0756"/>
    <w:rsid w:val="003F2AFC"/>
    <w:rsid w:val="00400F53"/>
    <w:rsid w:val="004016DC"/>
    <w:rsid w:val="00402551"/>
    <w:rsid w:val="0040390C"/>
    <w:rsid w:val="00403976"/>
    <w:rsid w:val="0040497F"/>
    <w:rsid w:val="004054A6"/>
    <w:rsid w:val="004057D4"/>
    <w:rsid w:val="0040605F"/>
    <w:rsid w:val="0040653E"/>
    <w:rsid w:val="00410959"/>
    <w:rsid w:val="00411036"/>
    <w:rsid w:val="004114EF"/>
    <w:rsid w:val="004126FF"/>
    <w:rsid w:val="004140A8"/>
    <w:rsid w:val="00414B0E"/>
    <w:rsid w:val="00414BC2"/>
    <w:rsid w:val="0041542A"/>
    <w:rsid w:val="00416E07"/>
    <w:rsid w:val="00420319"/>
    <w:rsid w:val="00422102"/>
    <w:rsid w:val="004229D9"/>
    <w:rsid w:val="00423545"/>
    <w:rsid w:val="00425F77"/>
    <w:rsid w:val="004274A5"/>
    <w:rsid w:val="0043093A"/>
    <w:rsid w:val="0043405E"/>
    <w:rsid w:val="00435E33"/>
    <w:rsid w:val="00437E1B"/>
    <w:rsid w:val="00440253"/>
    <w:rsid w:val="004427B0"/>
    <w:rsid w:val="00442E07"/>
    <w:rsid w:val="004431F1"/>
    <w:rsid w:val="00447862"/>
    <w:rsid w:val="00450282"/>
    <w:rsid w:val="00453421"/>
    <w:rsid w:val="004541CE"/>
    <w:rsid w:val="004547C2"/>
    <w:rsid w:val="00457271"/>
    <w:rsid w:val="00461EE3"/>
    <w:rsid w:val="00462858"/>
    <w:rsid w:val="00464021"/>
    <w:rsid w:val="004658C8"/>
    <w:rsid w:val="00466120"/>
    <w:rsid w:val="004670B6"/>
    <w:rsid w:val="00467C0E"/>
    <w:rsid w:val="00470D77"/>
    <w:rsid w:val="00470F81"/>
    <w:rsid w:val="00473225"/>
    <w:rsid w:val="0047411E"/>
    <w:rsid w:val="00474DA0"/>
    <w:rsid w:val="00477E4F"/>
    <w:rsid w:val="00482DD0"/>
    <w:rsid w:val="00485790"/>
    <w:rsid w:val="00485AA4"/>
    <w:rsid w:val="00485F2B"/>
    <w:rsid w:val="00486484"/>
    <w:rsid w:val="0048739A"/>
    <w:rsid w:val="00490841"/>
    <w:rsid w:val="004909FF"/>
    <w:rsid w:val="0049271C"/>
    <w:rsid w:val="00493D4B"/>
    <w:rsid w:val="00497725"/>
    <w:rsid w:val="004A0B26"/>
    <w:rsid w:val="004A0D93"/>
    <w:rsid w:val="004A148E"/>
    <w:rsid w:val="004A1B77"/>
    <w:rsid w:val="004A3AAC"/>
    <w:rsid w:val="004A64C1"/>
    <w:rsid w:val="004A6974"/>
    <w:rsid w:val="004B0693"/>
    <w:rsid w:val="004B16BA"/>
    <w:rsid w:val="004B2623"/>
    <w:rsid w:val="004B3977"/>
    <w:rsid w:val="004C029E"/>
    <w:rsid w:val="004C0A72"/>
    <w:rsid w:val="004C1A32"/>
    <w:rsid w:val="004C1F2F"/>
    <w:rsid w:val="004C3B26"/>
    <w:rsid w:val="004C4F1B"/>
    <w:rsid w:val="004C4F49"/>
    <w:rsid w:val="004C642D"/>
    <w:rsid w:val="004D0632"/>
    <w:rsid w:val="004D28F7"/>
    <w:rsid w:val="004D4672"/>
    <w:rsid w:val="004D4F6E"/>
    <w:rsid w:val="004E01DD"/>
    <w:rsid w:val="004E1CDC"/>
    <w:rsid w:val="004E20BB"/>
    <w:rsid w:val="004E23AE"/>
    <w:rsid w:val="004E2794"/>
    <w:rsid w:val="004E27ED"/>
    <w:rsid w:val="004E3072"/>
    <w:rsid w:val="004E5201"/>
    <w:rsid w:val="004F2077"/>
    <w:rsid w:val="004F57F1"/>
    <w:rsid w:val="004F69A2"/>
    <w:rsid w:val="005009E0"/>
    <w:rsid w:val="005015E2"/>
    <w:rsid w:val="005019AF"/>
    <w:rsid w:val="00501ED1"/>
    <w:rsid w:val="00503F52"/>
    <w:rsid w:val="005042D8"/>
    <w:rsid w:val="00504AE1"/>
    <w:rsid w:val="005059D6"/>
    <w:rsid w:val="00505DB0"/>
    <w:rsid w:val="005060F0"/>
    <w:rsid w:val="00510182"/>
    <w:rsid w:val="00510D93"/>
    <w:rsid w:val="00515811"/>
    <w:rsid w:val="005212AB"/>
    <w:rsid w:val="005254A1"/>
    <w:rsid w:val="00526F02"/>
    <w:rsid w:val="0053084D"/>
    <w:rsid w:val="005314C4"/>
    <w:rsid w:val="00532512"/>
    <w:rsid w:val="00533DB2"/>
    <w:rsid w:val="00533EE1"/>
    <w:rsid w:val="00534339"/>
    <w:rsid w:val="00535C0F"/>
    <w:rsid w:val="00537561"/>
    <w:rsid w:val="00542F23"/>
    <w:rsid w:val="00543145"/>
    <w:rsid w:val="005437D3"/>
    <w:rsid w:val="00545D08"/>
    <w:rsid w:val="00545D0B"/>
    <w:rsid w:val="00547F51"/>
    <w:rsid w:val="00550523"/>
    <w:rsid w:val="00550AEA"/>
    <w:rsid w:val="00550DEB"/>
    <w:rsid w:val="00551CC3"/>
    <w:rsid w:val="00553EB8"/>
    <w:rsid w:val="005559EC"/>
    <w:rsid w:val="00555A6C"/>
    <w:rsid w:val="00556D57"/>
    <w:rsid w:val="00562982"/>
    <w:rsid w:val="00563118"/>
    <w:rsid w:val="0056400B"/>
    <w:rsid w:val="005645EF"/>
    <w:rsid w:val="005723A2"/>
    <w:rsid w:val="00572C28"/>
    <w:rsid w:val="00573398"/>
    <w:rsid w:val="00573D44"/>
    <w:rsid w:val="0057558B"/>
    <w:rsid w:val="005808BB"/>
    <w:rsid w:val="00581B41"/>
    <w:rsid w:val="00584191"/>
    <w:rsid w:val="00585286"/>
    <w:rsid w:val="0058608C"/>
    <w:rsid w:val="00587C1D"/>
    <w:rsid w:val="005900D7"/>
    <w:rsid w:val="005920B6"/>
    <w:rsid w:val="00592761"/>
    <w:rsid w:val="005929EA"/>
    <w:rsid w:val="00592A3F"/>
    <w:rsid w:val="0059596D"/>
    <w:rsid w:val="00597C0B"/>
    <w:rsid w:val="00597FCC"/>
    <w:rsid w:val="005A07D0"/>
    <w:rsid w:val="005A3C67"/>
    <w:rsid w:val="005A3F44"/>
    <w:rsid w:val="005A5639"/>
    <w:rsid w:val="005A7783"/>
    <w:rsid w:val="005B187D"/>
    <w:rsid w:val="005B3486"/>
    <w:rsid w:val="005B4A52"/>
    <w:rsid w:val="005B5999"/>
    <w:rsid w:val="005B7491"/>
    <w:rsid w:val="005B7959"/>
    <w:rsid w:val="005C0348"/>
    <w:rsid w:val="005C1649"/>
    <w:rsid w:val="005C1D22"/>
    <w:rsid w:val="005C4319"/>
    <w:rsid w:val="005D0A6A"/>
    <w:rsid w:val="005D7475"/>
    <w:rsid w:val="005D7B25"/>
    <w:rsid w:val="005E42CF"/>
    <w:rsid w:val="005E4722"/>
    <w:rsid w:val="005E48C8"/>
    <w:rsid w:val="005E630A"/>
    <w:rsid w:val="005E7378"/>
    <w:rsid w:val="005E762E"/>
    <w:rsid w:val="005E7D35"/>
    <w:rsid w:val="005F04B9"/>
    <w:rsid w:val="005F078F"/>
    <w:rsid w:val="005F16E8"/>
    <w:rsid w:val="005F2D08"/>
    <w:rsid w:val="005F4EEE"/>
    <w:rsid w:val="005F559A"/>
    <w:rsid w:val="005F7E19"/>
    <w:rsid w:val="006012D6"/>
    <w:rsid w:val="00605AFC"/>
    <w:rsid w:val="00606C70"/>
    <w:rsid w:val="00607C5C"/>
    <w:rsid w:val="00611675"/>
    <w:rsid w:val="00616569"/>
    <w:rsid w:val="00616ABF"/>
    <w:rsid w:val="0062099A"/>
    <w:rsid w:val="00620B8D"/>
    <w:rsid w:val="00620C31"/>
    <w:rsid w:val="006210D9"/>
    <w:rsid w:val="00621DDF"/>
    <w:rsid w:val="00623043"/>
    <w:rsid w:val="006233D5"/>
    <w:rsid w:val="00624BA5"/>
    <w:rsid w:val="00627710"/>
    <w:rsid w:val="00627A0F"/>
    <w:rsid w:val="00627A62"/>
    <w:rsid w:val="00630300"/>
    <w:rsid w:val="00630929"/>
    <w:rsid w:val="006315E7"/>
    <w:rsid w:val="00632223"/>
    <w:rsid w:val="00633992"/>
    <w:rsid w:val="006339D0"/>
    <w:rsid w:val="006357BE"/>
    <w:rsid w:val="00637BDB"/>
    <w:rsid w:val="0064024D"/>
    <w:rsid w:val="006431EC"/>
    <w:rsid w:val="0064592A"/>
    <w:rsid w:val="00647304"/>
    <w:rsid w:val="006527F9"/>
    <w:rsid w:val="00652CE1"/>
    <w:rsid w:val="00653505"/>
    <w:rsid w:val="00653595"/>
    <w:rsid w:val="00654FFC"/>
    <w:rsid w:val="00656D1F"/>
    <w:rsid w:val="00656E59"/>
    <w:rsid w:val="00661AC6"/>
    <w:rsid w:val="00665673"/>
    <w:rsid w:val="00666222"/>
    <w:rsid w:val="00667AD8"/>
    <w:rsid w:val="006711A7"/>
    <w:rsid w:val="00671A9F"/>
    <w:rsid w:val="006769E5"/>
    <w:rsid w:val="00680117"/>
    <w:rsid w:val="00680F35"/>
    <w:rsid w:val="0068127F"/>
    <w:rsid w:val="00681A94"/>
    <w:rsid w:val="00681FB8"/>
    <w:rsid w:val="00685FBB"/>
    <w:rsid w:val="00687CC0"/>
    <w:rsid w:val="00690CF6"/>
    <w:rsid w:val="00691B38"/>
    <w:rsid w:val="00692715"/>
    <w:rsid w:val="00692A42"/>
    <w:rsid w:val="00693D4D"/>
    <w:rsid w:val="006942BE"/>
    <w:rsid w:val="00697011"/>
    <w:rsid w:val="006A00AF"/>
    <w:rsid w:val="006A16C4"/>
    <w:rsid w:val="006A3C17"/>
    <w:rsid w:val="006A4FBC"/>
    <w:rsid w:val="006A58B3"/>
    <w:rsid w:val="006B026A"/>
    <w:rsid w:val="006B04D7"/>
    <w:rsid w:val="006B0873"/>
    <w:rsid w:val="006B0C2B"/>
    <w:rsid w:val="006B4BFA"/>
    <w:rsid w:val="006C066E"/>
    <w:rsid w:val="006C1A0A"/>
    <w:rsid w:val="006C2E8A"/>
    <w:rsid w:val="006C4360"/>
    <w:rsid w:val="006C4799"/>
    <w:rsid w:val="006D0A5D"/>
    <w:rsid w:val="006D4A13"/>
    <w:rsid w:val="006D67B2"/>
    <w:rsid w:val="006D739B"/>
    <w:rsid w:val="006D7A02"/>
    <w:rsid w:val="006E090D"/>
    <w:rsid w:val="006E189E"/>
    <w:rsid w:val="006E1C08"/>
    <w:rsid w:val="006E256E"/>
    <w:rsid w:val="006E4D77"/>
    <w:rsid w:val="006E79FD"/>
    <w:rsid w:val="006F003F"/>
    <w:rsid w:val="006F0FBF"/>
    <w:rsid w:val="006F13ED"/>
    <w:rsid w:val="006F4ACA"/>
    <w:rsid w:val="006F715A"/>
    <w:rsid w:val="00700285"/>
    <w:rsid w:val="007004C3"/>
    <w:rsid w:val="00700F24"/>
    <w:rsid w:val="007025B5"/>
    <w:rsid w:val="00703BBB"/>
    <w:rsid w:val="00704BF8"/>
    <w:rsid w:val="0070612F"/>
    <w:rsid w:val="00706A94"/>
    <w:rsid w:val="00710332"/>
    <w:rsid w:val="0071123B"/>
    <w:rsid w:val="00711392"/>
    <w:rsid w:val="00711CA0"/>
    <w:rsid w:val="00713AB6"/>
    <w:rsid w:val="00714AE7"/>
    <w:rsid w:val="007219D0"/>
    <w:rsid w:val="00721E81"/>
    <w:rsid w:val="00724459"/>
    <w:rsid w:val="0072646C"/>
    <w:rsid w:val="0072722C"/>
    <w:rsid w:val="007319C5"/>
    <w:rsid w:val="00732AD4"/>
    <w:rsid w:val="00736194"/>
    <w:rsid w:val="00736C9A"/>
    <w:rsid w:val="00737568"/>
    <w:rsid w:val="00737BA0"/>
    <w:rsid w:val="0074314B"/>
    <w:rsid w:val="007433A8"/>
    <w:rsid w:val="0074395D"/>
    <w:rsid w:val="00744581"/>
    <w:rsid w:val="00744CB1"/>
    <w:rsid w:val="00744F2A"/>
    <w:rsid w:val="007462C9"/>
    <w:rsid w:val="00751AB2"/>
    <w:rsid w:val="00752DAE"/>
    <w:rsid w:val="00753060"/>
    <w:rsid w:val="0075312F"/>
    <w:rsid w:val="007534E8"/>
    <w:rsid w:val="007534F2"/>
    <w:rsid w:val="0075501D"/>
    <w:rsid w:val="0075546C"/>
    <w:rsid w:val="00755EE6"/>
    <w:rsid w:val="007560BB"/>
    <w:rsid w:val="007625D1"/>
    <w:rsid w:val="00762D5F"/>
    <w:rsid w:val="00772209"/>
    <w:rsid w:val="00773A66"/>
    <w:rsid w:val="00775EE5"/>
    <w:rsid w:val="00783749"/>
    <w:rsid w:val="00784116"/>
    <w:rsid w:val="00785387"/>
    <w:rsid w:val="0078596E"/>
    <w:rsid w:val="00787328"/>
    <w:rsid w:val="00790CD0"/>
    <w:rsid w:val="00792199"/>
    <w:rsid w:val="00794FBC"/>
    <w:rsid w:val="007951B8"/>
    <w:rsid w:val="007A1F1B"/>
    <w:rsid w:val="007A37C9"/>
    <w:rsid w:val="007A3C26"/>
    <w:rsid w:val="007A59D4"/>
    <w:rsid w:val="007A622D"/>
    <w:rsid w:val="007B131E"/>
    <w:rsid w:val="007B134D"/>
    <w:rsid w:val="007B1A15"/>
    <w:rsid w:val="007B221D"/>
    <w:rsid w:val="007B349B"/>
    <w:rsid w:val="007B3BE7"/>
    <w:rsid w:val="007B3CA0"/>
    <w:rsid w:val="007B5AAA"/>
    <w:rsid w:val="007C0402"/>
    <w:rsid w:val="007D09B0"/>
    <w:rsid w:val="007D1B2C"/>
    <w:rsid w:val="007D2054"/>
    <w:rsid w:val="007D3115"/>
    <w:rsid w:val="007D3604"/>
    <w:rsid w:val="007D368E"/>
    <w:rsid w:val="007D61C5"/>
    <w:rsid w:val="007D65F0"/>
    <w:rsid w:val="007D7FD5"/>
    <w:rsid w:val="007E014E"/>
    <w:rsid w:val="007E09AE"/>
    <w:rsid w:val="007E1FB2"/>
    <w:rsid w:val="007E3538"/>
    <w:rsid w:val="007E4803"/>
    <w:rsid w:val="007E4884"/>
    <w:rsid w:val="007E7F0E"/>
    <w:rsid w:val="007F1AA9"/>
    <w:rsid w:val="007F21CA"/>
    <w:rsid w:val="007F2EB9"/>
    <w:rsid w:val="007F358B"/>
    <w:rsid w:val="007F3A87"/>
    <w:rsid w:val="007F7DA2"/>
    <w:rsid w:val="0080089A"/>
    <w:rsid w:val="00801E5A"/>
    <w:rsid w:val="00802ACB"/>
    <w:rsid w:val="00803516"/>
    <w:rsid w:val="00803878"/>
    <w:rsid w:val="008038F8"/>
    <w:rsid w:val="00803E5D"/>
    <w:rsid w:val="00806AF1"/>
    <w:rsid w:val="0081253B"/>
    <w:rsid w:val="00812A5C"/>
    <w:rsid w:val="00813361"/>
    <w:rsid w:val="0081359F"/>
    <w:rsid w:val="008135F5"/>
    <w:rsid w:val="00814A5D"/>
    <w:rsid w:val="00816D95"/>
    <w:rsid w:val="008171E5"/>
    <w:rsid w:val="00825324"/>
    <w:rsid w:val="008267EA"/>
    <w:rsid w:val="00827D7E"/>
    <w:rsid w:val="00830EF8"/>
    <w:rsid w:val="00832039"/>
    <w:rsid w:val="00832791"/>
    <w:rsid w:val="00833E6C"/>
    <w:rsid w:val="00836865"/>
    <w:rsid w:val="008369A9"/>
    <w:rsid w:val="00836A26"/>
    <w:rsid w:val="00841360"/>
    <w:rsid w:val="00843635"/>
    <w:rsid w:val="0084701D"/>
    <w:rsid w:val="00850E8C"/>
    <w:rsid w:val="00850F9E"/>
    <w:rsid w:val="00853A2E"/>
    <w:rsid w:val="00853E09"/>
    <w:rsid w:val="0085413C"/>
    <w:rsid w:val="00856B59"/>
    <w:rsid w:val="00860448"/>
    <w:rsid w:val="00862562"/>
    <w:rsid w:val="00863ACB"/>
    <w:rsid w:val="00863F57"/>
    <w:rsid w:val="008645BB"/>
    <w:rsid w:val="0086694C"/>
    <w:rsid w:val="00866E34"/>
    <w:rsid w:val="00870CDA"/>
    <w:rsid w:val="00871004"/>
    <w:rsid w:val="008711EF"/>
    <w:rsid w:val="00873BE1"/>
    <w:rsid w:val="00875AD2"/>
    <w:rsid w:val="00875B75"/>
    <w:rsid w:val="00875EE2"/>
    <w:rsid w:val="00876094"/>
    <w:rsid w:val="00876734"/>
    <w:rsid w:val="00877BD8"/>
    <w:rsid w:val="00877E4C"/>
    <w:rsid w:val="008801C3"/>
    <w:rsid w:val="008823FE"/>
    <w:rsid w:val="00883576"/>
    <w:rsid w:val="00883D29"/>
    <w:rsid w:val="008859D3"/>
    <w:rsid w:val="00886F68"/>
    <w:rsid w:val="0088729B"/>
    <w:rsid w:val="00890460"/>
    <w:rsid w:val="00892311"/>
    <w:rsid w:val="00894128"/>
    <w:rsid w:val="00894272"/>
    <w:rsid w:val="00895FAB"/>
    <w:rsid w:val="00896304"/>
    <w:rsid w:val="008A2A9A"/>
    <w:rsid w:val="008A2C25"/>
    <w:rsid w:val="008A3DCC"/>
    <w:rsid w:val="008A5760"/>
    <w:rsid w:val="008B12B2"/>
    <w:rsid w:val="008B5927"/>
    <w:rsid w:val="008B631F"/>
    <w:rsid w:val="008B6FDD"/>
    <w:rsid w:val="008C24B2"/>
    <w:rsid w:val="008C62FC"/>
    <w:rsid w:val="008C77EE"/>
    <w:rsid w:val="008C7B4D"/>
    <w:rsid w:val="008D090C"/>
    <w:rsid w:val="008D0F00"/>
    <w:rsid w:val="008D16C1"/>
    <w:rsid w:val="008D1FB6"/>
    <w:rsid w:val="008D3F52"/>
    <w:rsid w:val="008D6706"/>
    <w:rsid w:val="008D6912"/>
    <w:rsid w:val="008E07FB"/>
    <w:rsid w:val="008E0FBE"/>
    <w:rsid w:val="008E36E1"/>
    <w:rsid w:val="008E62B2"/>
    <w:rsid w:val="008F0BF6"/>
    <w:rsid w:val="008F1CB1"/>
    <w:rsid w:val="008F1CF5"/>
    <w:rsid w:val="008F22C3"/>
    <w:rsid w:val="008F2318"/>
    <w:rsid w:val="008F3F3E"/>
    <w:rsid w:val="008F5E2D"/>
    <w:rsid w:val="008F6147"/>
    <w:rsid w:val="008F6DE3"/>
    <w:rsid w:val="008F7AF5"/>
    <w:rsid w:val="0090120D"/>
    <w:rsid w:val="0090239F"/>
    <w:rsid w:val="0090420F"/>
    <w:rsid w:val="0090645B"/>
    <w:rsid w:val="009075FB"/>
    <w:rsid w:val="00907B70"/>
    <w:rsid w:val="00910425"/>
    <w:rsid w:val="00910525"/>
    <w:rsid w:val="0091127C"/>
    <w:rsid w:val="00911CBA"/>
    <w:rsid w:val="009135FD"/>
    <w:rsid w:val="00914F26"/>
    <w:rsid w:val="00916B85"/>
    <w:rsid w:val="009210C8"/>
    <w:rsid w:val="00921522"/>
    <w:rsid w:val="00922AD9"/>
    <w:rsid w:val="00922B3D"/>
    <w:rsid w:val="009253AE"/>
    <w:rsid w:val="00925CAC"/>
    <w:rsid w:val="0092630B"/>
    <w:rsid w:val="00930B64"/>
    <w:rsid w:val="0093200A"/>
    <w:rsid w:val="0093330F"/>
    <w:rsid w:val="00933AFE"/>
    <w:rsid w:val="00933F75"/>
    <w:rsid w:val="00940F39"/>
    <w:rsid w:val="00944AD1"/>
    <w:rsid w:val="00944F03"/>
    <w:rsid w:val="0094535D"/>
    <w:rsid w:val="009455C5"/>
    <w:rsid w:val="00951D13"/>
    <w:rsid w:val="0095350F"/>
    <w:rsid w:val="009542E4"/>
    <w:rsid w:val="00956907"/>
    <w:rsid w:val="00957701"/>
    <w:rsid w:val="00964686"/>
    <w:rsid w:val="0096531F"/>
    <w:rsid w:val="0097335C"/>
    <w:rsid w:val="009753E1"/>
    <w:rsid w:val="00975C9B"/>
    <w:rsid w:val="009778FA"/>
    <w:rsid w:val="009815A3"/>
    <w:rsid w:val="00983293"/>
    <w:rsid w:val="00983D9C"/>
    <w:rsid w:val="009849AA"/>
    <w:rsid w:val="00984D9B"/>
    <w:rsid w:val="009852BB"/>
    <w:rsid w:val="00986E5D"/>
    <w:rsid w:val="009870A2"/>
    <w:rsid w:val="009917E0"/>
    <w:rsid w:val="00991A38"/>
    <w:rsid w:val="0099350E"/>
    <w:rsid w:val="00994275"/>
    <w:rsid w:val="009961ED"/>
    <w:rsid w:val="00996DD5"/>
    <w:rsid w:val="009A133D"/>
    <w:rsid w:val="009A32F8"/>
    <w:rsid w:val="009A337E"/>
    <w:rsid w:val="009A5546"/>
    <w:rsid w:val="009C0A39"/>
    <w:rsid w:val="009C1CE4"/>
    <w:rsid w:val="009C2195"/>
    <w:rsid w:val="009C35B0"/>
    <w:rsid w:val="009C5532"/>
    <w:rsid w:val="009C6148"/>
    <w:rsid w:val="009D290A"/>
    <w:rsid w:val="009D314C"/>
    <w:rsid w:val="009D3A7D"/>
    <w:rsid w:val="009D58AA"/>
    <w:rsid w:val="009E1122"/>
    <w:rsid w:val="009E1D0B"/>
    <w:rsid w:val="009E2A51"/>
    <w:rsid w:val="009E7BB7"/>
    <w:rsid w:val="009F0696"/>
    <w:rsid w:val="009F4DB9"/>
    <w:rsid w:val="009F7AE5"/>
    <w:rsid w:val="009F7E82"/>
    <w:rsid w:val="00A01DB7"/>
    <w:rsid w:val="00A01DC9"/>
    <w:rsid w:val="00A06EBF"/>
    <w:rsid w:val="00A0738C"/>
    <w:rsid w:val="00A11561"/>
    <w:rsid w:val="00A125B5"/>
    <w:rsid w:val="00A13C7F"/>
    <w:rsid w:val="00A156C0"/>
    <w:rsid w:val="00A16687"/>
    <w:rsid w:val="00A16B21"/>
    <w:rsid w:val="00A205CE"/>
    <w:rsid w:val="00A2072F"/>
    <w:rsid w:val="00A20E9D"/>
    <w:rsid w:val="00A267F0"/>
    <w:rsid w:val="00A268FE"/>
    <w:rsid w:val="00A26B4F"/>
    <w:rsid w:val="00A26BBE"/>
    <w:rsid w:val="00A27E92"/>
    <w:rsid w:val="00A30C86"/>
    <w:rsid w:val="00A31821"/>
    <w:rsid w:val="00A3284B"/>
    <w:rsid w:val="00A32B51"/>
    <w:rsid w:val="00A35068"/>
    <w:rsid w:val="00A355F6"/>
    <w:rsid w:val="00A35615"/>
    <w:rsid w:val="00A36667"/>
    <w:rsid w:val="00A40B51"/>
    <w:rsid w:val="00A413AD"/>
    <w:rsid w:val="00A42A60"/>
    <w:rsid w:val="00A430EE"/>
    <w:rsid w:val="00A4394D"/>
    <w:rsid w:val="00A44BAB"/>
    <w:rsid w:val="00A46FBE"/>
    <w:rsid w:val="00A478C2"/>
    <w:rsid w:val="00A500A8"/>
    <w:rsid w:val="00A50998"/>
    <w:rsid w:val="00A52B52"/>
    <w:rsid w:val="00A5388F"/>
    <w:rsid w:val="00A54202"/>
    <w:rsid w:val="00A54DD9"/>
    <w:rsid w:val="00A56241"/>
    <w:rsid w:val="00A563F9"/>
    <w:rsid w:val="00A60AF1"/>
    <w:rsid w:val="00A61D27"/>
    <w:rsid w:val="00A64521"/>
    <w:rsid w:val="00A64718"/>
    <w:rsid w:val="00A6667C"/>
    <w:rsid w:val="00A670B1"/>
    <w:rsid w:val="00A70430"/>
    <w:rsid w:val="00A70E45"/>
    <w:rsid w:val="00A72A36"/>
    <w:rsid w:val="00A72A84"/>
    <w:rsid w:val="00A73418"/>
    <w:rsid w:val="00A7495E"/>
    <w:rsid w:val="00A768BE"/>
    <w:rsid w:val="00A80A26"/>
    <w:rsid w:val="00A8200F"/>
    <w:rsid w:val="00A82D6B"/>
    <w:rsid w:val="00A8320B"/>
    <w:rsid w:val="00A838F3"/>
    <w:rsid w:val="00A84F8B"/>
    <w:rsid w:val="00A85961"/>
    <w:rsid w:val="00A91705"/>
    <w:rsid w:val="00A9366D"/>
    <w:rsid w:val="00A96FF1"/>
    <w:rsid w:val="00A977FE"/>
    <w:rsid w:val="00AA0591"/>
    <w:rsid w:val="00AA214F"/>
    <w:rsid w:val="00AA2B5A"/>
    <w:rsid w:val="00AA425A"/>
    <w:rsid w:val="00AA4323"/>
    <w:rsid w:val="00AA4B3F"/>
    <w:rsid w:val="00AA5476"/>
    <w:rsid w:val="00AA67F5"/>
    <w:rsid w:val="00AB0B08"/>
    <w:rsid w:val="00AB0FEF"/>
    <w:rsid w:val="00AB27C5"/>
    <w:rsid w:val="00AB2B08"/>
    <w:rsid w:val="00AB2EE2"/>
    <w:rsid w:val="00AB376A"/>
    <w:rsid w:val="00AB3C26"/>
    <w:rsid w:val="00AB789C"/>
    <w:rsid w:val="00AC0AD2"/>
    <w:rsid w:val="00AC1867"/>
    <w:rsid w:val="00AC1CE8"/>
    <w:rsid w:val="00AC2AB9"/>
    <w:rsid w:val="00AC3E1B"/>
    <w:rsid w:val="00AC4C8E"/>
    <w:rsid w:val="00AD07EA"/>
    <w:rsid w:val="00AD0A11"/>
    <w:rsid w:val="00AD3886"/>
    <w:rsid w:val="00AD589F"/>
    <w:rsid w:val="00AD6315"/>
    <w:rsid w:val="00AD77F4"/>
    <w:rsid w:val="00AE039F"/>
    <w:rsid w:val="00AE15AC"/>
    <w:rsid w:val="00AE417C"/>
    <w:rsid w:val="00AE4BAE"/>
    <w:rsid w:val="00AE64E1"/>
    <w:rsid w:val="00AF1A0E"/>
    <w:rsid w:val="00AF4921"/>
    <w:rsid w:val="00AF6E3D"/>
    <w:rsid w:val="00AF733B"/>
    <w:rsid w:val="00B0012B"/>
    <w:rsid w:val="00B0021F"/>
    <w:rsid w:val="00B007CD"/>
    <w:rsid w:val="00B012E6"/>
    <w:rsid w:val="00B015BE"/>
    <w:rsid w:val="00B02DF1"/>
    <w:rsid w:val="00B04449"/>
    <w:rsid w:val="00B04738"/>
    <w:rsid w:val="00B05C24"/>
    <w:rsid w:val="00B068C5"/>
    <w:rsid w:val="00B073BD"/>
    <w:rsid w:val="00B10313"/>
    <w:rsid w:val="00B12AD7"/>
    <w:rsid w:val="00B12BF4"/>
    <w:rsid w:val="00B160A5"/>
    <w:rsid w:val="00B1629F"/>
    <w:rsid w:val="00B16420"/>
    <w:rsid w:val="00B16FAA"/>
    <w:rsid w:val="00B179C1"/>
    <w:rsid w:val="00B201DC"/>
    <w:rsid w:val="00B20534"/>
    <w:rsid w:val="00B2139F"/>
    <w:rsid w:val="00B22AD6"/>
    <w:rsid w:val="00B24A5C"/>
    <w:rsid w:val="00B26ACF"/>
    <w:rsid w:val="00B2714F"/>
    <w:rsid w:val="00B31635"/>
    <w:rsid w:val="00B31D2C"/>
    <w:rsid w:val="00B323A7"/>
    <w:rsid w:val="00B32E39"/>
    <w:rsid w:val="00B40167"/>
    <w:rsid w:val="00B42278"/>
    <w:rsid w:val="00B428A7"/>
    <w:rsid w:val="00B44AF6"/>
    <w:rsid w:val="00B4555D"/>
    <w:rsid w:val="00B45A69"/>
    <w:rsid w:val="00B505E9"/>
    <w:rsid w:val="00B50EB8"/>
    <w:rsid w:val="00B52E31"/>
    <w:rsid w:val="00B53CFA"/>
    <w:rsid w:val="00B554D4"/>
    <w:rsid w:val="00B559E7"/>
    <w:rsid w:val="00B56A64"/>
    <w:rsid w:val="00B56E3E"/>
    <w:rsid w:val="00B60D33"/>
    <w:rsid w:val="00B64CAA"/>
    <w:rsid w:val="00B64F72"/>
    <w:rsid w:val="00B6529B"/>
    <w:rsid w:val="00B65386"/>
    <w:rsid w:val="00B716FE"/>
    <w:rsid w:val="00B7372A"/>
    <w:rsid w:val="00B778BE"/>
    <w:rsid w:val="00B80655"/>
    <w:rsid w:val="00B80EEC"/>
    <w:rsid w:val="00B8152D"/>
    <w:rsid w:val="00B81E65"/>
    <w:rsid w:val="00B8362E"/>
    <w:rsid w:val="00B83D01"/>
    <w:rsid w:val="00B84F90"/>
    <w:rsid w:val="00B85B18"/>
    <w:rsid w:val="00B928FC"/>
    <w:rsid w:val="00B94D26"/>
    <w:rsid w:val="00B9506E"/>
    <w:rsid w:val="00B953CD"/>
    <w:rsid w:val="00BA0016"/>
    <w:rsid w:val="00BA271F"/>
    <w:rsid w:val="00BA291F"/>
    <w:rsid w:val="00BA2BFF"/>
    <w:rsid w:val="00BA3FDF"/>
    <w:rsid w:val="00BA4748"/>
    <w:rsid w:val="00BA4F0E"/>
    <w:rsid w:val="00BA5746"/>
    <w:rsid w:val="00BA7B36"/>
    <w:rsid w:val="00BA7FCA"/>
    <w:rsid w:val="00BB1AF0"/>
    <w:rsid w:val="00BB25B7"/>
    <w:rsid w:val="00BB31BF"/>
    <w:rsid w:val="00BB414F"/>
    <w:rsid w:val="00BB4537"/>
    <w:rsid w:val="00BB55B8"/>
    <w:rsid w:val="00BB6AA0"/>
    <w:rsid w:val="00BC0C41"/>
    <w:rsid w:val="00BC261C"/>
    <w:rsid w:val="00BC4CEC"/>
    <w:rsid w:val="00BC5698"/>
    <w:rsid w:val="00BC7CF1"/>
    <w:rsid w:val="00BC7FBA"/>
    <w:rsid w:val="00BD14D5"/>
    <w:rsid w:val="00BD17DE"/>
    <w:rsid w:val="00BD2478"/>
    <w:rsid w:val="00BD26C3"/>
    <w:rsid w:val="00BE1E50"/>
    <w:rsid w:val="00BE30C3"/>
    <w:rsid w:val="00BE4549"/>
    <w:rsid w:val="00BE5800"/>
    <w:rsid w:val="00BE63C1"/>
    <w:rsid w:val="00BF1DCE"/>
    <w:rsid w:val="00BF37DB"/>
    <w:rsid w:val="00BF4FCC"/>
    <w:rsid w:val="00BF525C"/>
    <w:rsid w:val="00BF5479"/>
    <w:rsid w:val="00BF56ED"/>
    <w:rsid w:val="00BF6943"/>
    <w:rsid w:val="00BF7EB7"/>
    <w:rsid w:val="00C02755"/>
    <w:rsid w:val="00C03141"/>
    <w:rsid w:val="00C03F66"/>
    <w:rsid w:val="00C0422D"/>
    <w:rsid w:val="00C06149"/>
    <w:rsid w:val="00C065DD"/>
    <w:rsid w:val="00C0715F"/>
    <w:rsid w:val="00C07F05"/>
    <w:rsid w:val="00C1025C"/>
    <w:rsid w:val="00C10478"/>
    <w:rsid w:val="00C114BA"/>
    <w:rsid w:val="00C1187A"/>
    <w:rsid w:val="00C157DC"/>
    <w:rsid w:val="00C1623A"/>
    <w:rsid w:val="00C1648F"/>
    <w:rsid w:val="00C1725A"/>
    <w:rsid w:val="00C203F9"/>
    <w:rsid w:val="00C231BE"/>
    <w:rsid w:val="00C24538"/>
    <w:rsid w:val="00C2534E"/>
    <w:rsid w:val="00C27478"/>
    <w:rsid w:val="00C305E3"/>
    <w:rsid w:val="00C30F41"/>
    <w:rsid w:val="00C31550"/>
    <w:rsid w:val="00C31A88"/>
    <w:rsid w:val="00C3249A"/>
    <w:rsid w:val="00C32BB6"/>
    <w:rsid w:val="00C33F06"/>
    <w:rsid w:val="00C349EB"/>
    <w:rsid w:val="00C34D20"/>
    <w:rsid w:val="00C35313"/>
    <w:rsid w:val="00C35A46"/>
    <w:rsid w:val="00C36A53"/>
    <w:rsid w:val="00C37B5D"/>
    <w:rsid w:val="00C409F1"/>
    <w:rsid w:val="00C42767"/>
    <w:rsid w:val="00C45D19"/>
    <w:rsid w:val="00C4694C"/>
    <w:rsid w:val="00C46B40"/>
    <w:rsid w:val="00C50969"/>
    <w:rsid w:val="00C50B25"/>
    <w:rsid w:val="00C52589"/>
    <w:rsid w:val="00C52935"/>
    <w:rsid w:val="00C53FBE"/>
    <w:rsid w:val="00C54E2F"/>
    <w:rsid w:val="00C65E86"/>
    <w:rsid w:val="00C66122"/>
    <w:rsid w:val="00C7029C"/>
    <w:rsid w:val="00C70D20"/>
    <w:rsid w:val="00C74BDF"/>
    <w:rsid w:val="00C76B4B"/>
    <w:rsid w:val="00C8001E"/>
    <w:rsid w:val="00C81A8A"/>
    <w:rsid w:val="00C82497"/>
    <w:rsid w:val="00C82703"/>
    <w:rsid w:val="00C8590B"/>
    <w:rsid w:val="00C86739"/>
    <w:rsid w:val="00C877C4"/>
    <w:rsid w:val="00C87EB7"/>
    <w:rsid w:val="00C9061C"/>
    <w:rsid w:val="00C90EFD"/>
    <w:rsid w:val="00C952EC"/>
    <w:rsid w:val="00C955AE"/>
    <w:rsid w:val="00C96D52"/>
    <w:rsid w:val="00C972CD"/>
    <w:rsid w:val="00CA3A4E"/>
    <w:rsid w:val="00CA48C3"/>
    <w:rsid w:val="00CA4B4C"/>
    <w:rsid w:val="00CA4F43"/>
    <w:rsid w:val="00CA61A3"/>
    <w:rsid w:val="00CA7DDC"/>
    <w:rsid w:val="00CB017E"/>
    <w:rsid w:val="00CB0DD7"/>
    <w:rsid w:val="00CB1544"/>
    <w:rsid w:val="00CB20DA"/>
    <w:rsid w:val="00CB43DA"/>
    <w:rsid w:val="00CB466F"/>
    <w:rsid w:val="00CB5931"/>
    <w:rsid w:val="00CC0E1B"/>
    <w:rsid w:val="00CC5E04"/>
    <w:rsid w:val="00CC7896"/>
    <w:rsid w:val="00CC7F9B"/>
    <w:rsid w:val="00CD2670"/>
    <w:rsid w:val="00CD3B0C"/>
    <w:rsid w:val="00CD3EED"/>
    <w:rsid w:val="00CD44D0"/>
    <w:rsid w:val="00CD4F0A"/>
    <w:rsid w:val="00CD4F6A"/>
    <w:rsid w:val="00CD6020"/>
    <w:rsid w:val="00CE107B"/>
    <w:rsid w:val="00CE1D12"/>
    <w:rsid w:val="00CE4333"/>
    <w:rsid w:val="00CE4353"/>
    <w:rsid w:val="00CE6D90"/>
    <w:rsid w:val="00CF0D6F"/>
    <w:rsid w:val="00CF3B74"/>
    <w:rsid w:val="00CF4C72"/>
    <w:rsid w:val="00CF52F4"/>
    <w:rsid w:val="00CF5CF6"/>
    <w:rsid w:val="00CF6091"/>
    <w:rsid w:val="00CF781D"/>
    <w:rsid w:val="00CF7B0D"/>
    <w:rsid w:val="00D002A5"/>
    <w:rsid w:val="00D0075A"/>
    <w:rsid w:val="00D0083B"/>
    <w:rsid w:val="00D00B9F"/>
    <w:rsid w:val="00D03704"/>
    <w:rsid w:val="00D05BF9"/>
    <w:rsid w:val="00D07CF9"/>
    <w:rsid w:val="00D105CD"/>
    <w:rsid w:val="00D15AAB"/>
    <w:rsid w:val="00D15E7E"/>
    <w:rsid w:val="00D161EF"/>
    <w:rsid w:val="00D21C3A"/>
    <w:rsid w:val="00D2499E"/>
    <w:rsid w:val="00D27538"/>
    <w:rsid w:val="00D27C3D"/>
    <w:rsid w:val="00D32AE3"/>
    <w:rsid w:val="00D37869"/>
    <w:rsid w:val="00D3786D"/>
    <w:rsid w:val="00D4034D"/>
    <w:rsid w:val="00D42073"/>
    <w:rsid w:val="00D42756"/>
    <w:rsid w:val="00D44DAD"/>
    <w:rsid w:val="00D46166"/>
    <w:rsid w:val="00D468A9"/>
    <w:rsid w:val="00D47B83"/>
    <w:rsid w:val="00D5057E"/>
    <w:rsid w:val="00D50E2D"/>
    <w:rsid w:val="00D535DC"/>
    <w:rsid w:val="00D53623"/>
    <w:rsid w:val="00D56585"/>
    <w:rsid w:val="00D56D94"/>
    <w:rsid w:val="00D57E5D"/>
    <w:rsid w:val="00D62298"/>
    <w:rsid w:val="00D62F3F"/>
    <w:rsid w:val="00D63D4B"/>
    <w:rsid w:val="00D6460A"/>
    <w:rsid w:val="00D66A83"/>
    <w:rsid w:val="00D66AA9"/>
    <w:rsid w:val="00D66AE1"/>
    <w:rsid w:val="00D673E4"/>
    <w:rsid w:val="00D67608"/>
    <w:rsid w:val="00D712DF"/>
    <w:rsid w:val="00D7280D"/>
    <w:rsid w:val="00D73277"/>
    <w:rsid w:val="00D734EB"/>
    <w:rsid w:val="00D77086"/>
    <w:rsid w:val="00D776EA"/>
    <w:rsid w:val="00D8173E"/>
    <w:rsid w:val="00D827DF"/>
    <w:rsid w:val="00D83CA1"/>
    <w:rsid w:val="00D841D2"/>
    <w:rsid w:val="00D84AB3"/>
    <w:rsid w:val="00D9145E"/>
    <w:rsid w:val="00D94312"/>
    <w:rsid w:val="00D9518C"/>
    <w:rsid w:val="00DA0EA7"/>
    <w:rsid w:val="00DA1123"/>
    <w:rsid w:val="00DA2972"/>
    <w:rsid w:val="00DA545A"/>
    <w:rsid w:val="00DA565A"/>
    <w:rsid w:val="00DB32BC"/>
    <w:rsid w:val="00DB5C78"/>
    <w:rsid w:val="00DB7970"/>
    <w:rsid w:val="00DB7BC3"/>
    <w:rsid w:val="00DC03F8"/>
    <w:rsid w:val="00DC1111"/>
    <w:rsid w:val="00DC3A5C"/>
    <w:rsid w:val="00DC4489"/>
    <w:rsid w:val="00DC5440"/>
    <w:rsid w:val="00DD0341"/>
    <w:rsid w:val="00DD1ACC"/>
    <w:rsid w:val="00DD1EAF"/>
    <w:rsid w:val="00DD39DB"/>
    <w:rsid w:val="00DD4F55"/>
    <w:rsid w:val="00DD6B43"/>
    <w:rsid w:val="00DD6C65"/>
    <w:rsid w:val="00DE29D9"/>
    <w:rsid w:val="00DE2D9E"/>
    <w:rsid w:val="00DE328B"/>
    <w:rsid w:val="00DE356B"/>
    <w:rsid w:val="00DE57C7"/>
    <w:rsid w:val="00DE7DC2"/>
    <w:rsid w:val="00DF07A0"/>
    <w:rsid w:val="00DF0B25"/>
    <w:rsid w:val="00DF269B"/>
    <w:rsid w:val="00DF2790"/>
    <w:rsid w:val="00DF3A64"/>
    <w:rsid w:val="00DF5355"/>
    <w:rsid w:val="00DF5DA5"/>
    <w:rsid w:val="00DF5F82"/>
    <w:rsid w:val="00DF6FA8"/>
    <w:rsid w:val="00E005FA"/>
    <w:rsid w:val="00E03D54"/>
    <w:rsid w:val="00E04827"/>
    <w:rsid w:val="00E059A7"/>
    <w:rsid w:val="00E073C9"/>
    <w:rsid w:val="00E10ED8"/>
    <w:rsid w:val="00E1592E"/>
    <w:rsid w:val="00E15D7F"/>
    <w:rsid w:val="00E16137"/>
    <w:rsid w:val="00E167FB"/>
    <w:rsid w:val="00E16983"/>
    <w:rsid w:val="00E17844"/>
    <w:rsid w:val="00E20278"/>
    <w:rsid w:val="00E2054A"/>
    <w:rsid w:val="00E205F9"/>
    <w:rsid w:val="00E221C0"/>
    <w:rsid w:val="00E22A0A"/>
    <w:rsid w:val="00E2420E"/>
    <w:rsid w:val="00E25501"/>
    <w:rsid w:val="00E266E3"/>
    <w:rsid w:val="00E27146"/>
    <w:rsid w:val="00E30FE9"/>
    <w:rsid w:val="00E314F6"/>
    <w:rsid w:val="00E33AF3"/>
    <w:rsid w:val="00E341E4"/>
    <w:rsid w:val="00E34426"/>
    <w:rsid w:val="00E35772"/>
    <w:rsid w:val="00E45CD9"/>
    <w:rsid w:val="00E5148C"/>
    <w:rsid w:val="00E51FE7"/>
    <w:rsid w:val="00E528CB"/>
    <w:rsid w:val="00E537CD"/>
    <w:rsid w:val="00E54645"/>
    <w:rsid w:val="00E55EB4"/>
    <w:rsid w:val="00E60381"/>
    <w:rsid w:val="00E703B8"/>
    <w:rsid w:val="00E713AF"/>
    <w:rsid w:val="00E72720"/>
    <w:rsid w:val="00E73151"/>
    <w:rsid w:val="00E75C04"/>
    <w:rsid w:val="00E75E5B"/>
    <w:rsid w:val="00E77826"/>
    <w:rsid w:val="00E80858"/>
    <w:rsid w:val="00E80F36"/>
    <w:rsid w:val="00E817C5"/>
    <w:rsid w:val="00E831B4"/>
    <w:rsid w:val="00E873FA"/>
    <w:rsid w:val="00E87A4F"/>
    <w:rsid w:val="00E91206"/>
    <w:rsid w:val="00E91C32"/>
    <w:rsid w:val="00E93964"/>
    <w:rsid w:val="00E94FB2"/>
    <w:rsid w:val="00E96C90"/>
    <w:rsid w:val="00E971D1"/>
    <w:rsid w:val="00EA034E"/>
    <w:rsid w:val="00EA1048"/>
    <w:rsid w:val="00EA4AF3"/>
    <w:rsid w:val="00EA55AF"/>
    <w:rsid w:val="00EB0F15"/>
    <w:rsid w:val="00EB3D92"/>
    <w:rsid w:val="00EB3EEE"/>
    <w:rsid w:val="00EC002F"/>
    <w:rsid w:val="00EC02E8"/>
    <w:rsid w:val="00EC37A4"/>
    <w:rsid w:val="00EC5C46"/>
    <w:rsid w:val="00ED18CC"/>
    <w:rsid w:val="00ED2AB7"/>
    <w:rsid w:val="00ED4937"/>
    <w:rsid w:val="00ED4B2E"/>
    <w:rsid w:val="00ED6544"/>
    <w:rsid w:val="00ED6778"/>
    <w:rsid w:val="00ED7449"/>
    <w:rsid w:val="00ED755D"/>
    <w:rsid w:val="00EE032C"/>
    <w:rsid w:val="00EE0CC1"/>
    <w:rsid w:val="00EE339A"/>
    <w:rsid w:val="00EE5222"/>
    <w:rsid w:val="00EE5879"/>
    <w:rsid w:val="00EF08AC"/>
    <w:rsid w:val="00EF0A97"/>
    <w:rsid w:val="00EF1D63"/>
    <w:rsid w:val="00EF4342"/>
    <w:rsid w:val="00EF7F70"/>
    <w:rsid w:val="00F02F2B"/>
    <w:rsid w:val="00F10536"/>
    <w:rsid w:val="00F158C7"/>
    <w:rsid w:val="00F160C3"/>
    <w:rsid w:val="00F1707E"/>
    <w:rsid w:val="00F17D55"/>
    <w:rsid w:val="00F219F2"/>
    <w:rsid w:val="00F23023"/>
    <w:rsid w:val="00F24126"/>
    <w:rsid w:val="00F243C7"/>
    <w:rsid w:val="00F2721A"/>
    <w:rsid w:val="00F32A3D"/>
    <w:rsid w:val="00F32CB7"/>
    <w:rsid w:val="00F36357"/>
    <w:rsid w:val="00F37CB1"/>
    <w:rsid w:val="00F41218"/>
    <w:rsid w:val="00F4161C"/>
    <w:rsid w:val="00F41FA9"/>
    <w:rsid w:val="00F441BD"/>
    <w:rsid w:val="00F44DC3"/>
    <w:rsid w:val="00F457D4"/>
    <w:rsid w:val="00F4669C"/>
    <w:rsid w:val="00F47324"/>
    <w:rsid w:val="00F47B75"/>
    <w:rsid w:val="00F50207"/>
    <w:rsid w:val="00F50486"/>
    <w:rsid w:val="00F50581"/>
    <w:rsid w:val="00F50804"/>
    <w:rsid w:val="00F53845"/>
    <w:rsid w:val="00F53DEF"/>
    <w:rsid w:val="00F5412E"/>
    <w:rsid w:val="00F56156"/>
    <w:rsid w:val="00F613A6"/>
    <w:rsid w:val="00F63BE8"/>
    <w:rsid w:val="00F64A07"/>
    <w:rsid w:val="00F6632E"/>
    <w:rsid w:val="00F67075"/>
    <w:rsid w:val="00F67B9A"/>
    <w:rsid w:val="00F702E8"/>
    <w:rsid w:val="00F70621"/>
    <w:rsid w:val="00F70E6D"/>
    <w:rsid w:val="00F71129"/>
    <w:rsid w:val="00F726AA"/>
    <w:rsid w:val="00F74367"/>
    <w:rsid w:val="00F75B57"/>
    <w:rsid w:val="00F7684F"/>
    <w:rsid w:val="00F7792C"/>
    <w:rsid w:val="00F8009B"/>
    <w:rsid w:val="00F800F1"/>
    <w:rsid w:val="00F810DE"/>
    <w:rsid w:val="00F81AB7"/>
    <w:rsid w:val="00F81FB5"/>
    <w:rsid w:val="00F835D6"/>
    <w:rsid w:val="00F853B8"/>
    <w:rsid w:val="00F86557"/>
    <w:rsid w:val="00F91A32"/>
    <w:rsid w:val="00F944A0"/>
    <w:rsid w:val="00F94D0D"/>
    <w:rsid w:val="00FA2167"/>
    <w:rsid w:val="00FA280D"/>
    <w:rsid w:val="00FA2F29"/>
    <w:rsid w:val="00FA39D0"/>
    <w:rsid w:val="00FA4C80"/>
    <w:rsid w:val="00FA4DA2"/>
    <w:rsid w:val="00FA5E9C"/>
    <w:rsid w:val="00FA63C9"/>
    <w:rsid w:val="00FA651D"/>
    <w:rsid w:val="00FA7261"/>
    <w:rsid w:val="00FB305F"/>
    <w:rsid w:val="00FB3CAA"/>
    <w:rsid w:val="00FB3F3C"/>
    <w:rsid w:val="00FB496F"/>
    <w:rsid w:val="00FB4C60"/>
    <w:rsid w:val="00FB66CD"/>
    <w:rsid w:val="00FB6DFD"/>
    <w:rsid w:val="00FB7762"/>
    <w:rsid w:val="00FC1F27"/>
    <w:rsid w:val="00FC340C"/>
    <w:rsid w:val="00FD073A"/>
    <w:rsid w:val="00FD0C34"/>
    <w:rsid w:val="00FD1BDD"/>
    <w:rsid w:val="00FD341F"/>
    <w:rsid w:val="00FD51B2"/>
    <w:rsid w:val="00FD7B90"/>
    <w:rsid w:val="00FE1D9C"/>
    <w:rsid w:val="00FE238C"/>
    <w:rsid w:val="00FE3E23"/>
    <w:rsid w:val="00FE48E8"/>
    <w:rsid w:val="00FE53A7"/>
    <w:rsid w:val="00FE567D"/>
    <w:rsid w:val="00FF0EE8"/>
    <w:rsid w:val="00FF61B1"/>
    <w:rsid w:val="00FF62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i/>
      <w:iCs/>
    </w:rPr>
  </w:style>
  <w:style w:type="paragraph" w:styleId="Heading3">
    <w:name w:val="heading 3"/>
    <w:basedOn w:val="Normal"/>
    <w:next w:val="Normal"/>
    <w:qFormat/>
    <w:pPr>
      <w:keepNext/>
      <w:outlineLvl w:val="2"/>
    </w:pPr>
    <w:rPr>
      <w:rFonts w:ascii="Arial" w:hAnsi="Arial" w:cs="Arial"/>
      <w:u w:val="single"/>
    </w:rPr>
  </w:style>
  <w:style w:type="paragraph" w:styleId="Heading5">
    <w:name w:val="heading 5"/>
    <w:basedOn w:val="Normal"/>
    <w:next w:val="Normal"/>
    <w:qFormat/>
    <w:pPr>
      <w:keepNext/>
      <w:outlineLvl w:val="4"/>
    </w:pPr>
    <w:rPr>
      <w:rFonts w:ascii="Tahoma" w:hAnsi="Tahoma"/>
      <w:b/>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left="1440" w:hanging="1440"/>
      <w:jc w:val="center"/>
    </w:pPr>
    <w:rPr>
      <w:rFonts w:ascii="Arial" w:hAnsi="Arial"/>
      <w:b/>
      <w:sz w:val="22"/>
    </w:rPr>
  </w:style>
  <w:style w:type="paragraph" w:styleId="Header">
    <w:name w:val="header"/>
    <w:basedOn w:val="Normal"/>
    <w:pPr>
      <w:tabs>
        <w:tab w:val="center" w:pos="4153"/>
        <w:tab w:val="right" w:pos="8306"/>
      </w:tabs>
    </w:pPr>
    <w:rPr>
      <w:rFonts w:ascii="Times New Roman" w:hAnsi="Times New Roman"/>
    </w:rPr>
  </w:style>
  <w:style w:type="paragraph" w:customStyle="1" w:styleId="boldsubhd">
    <w:name w:val="bold subhd"/>
    <w:basedOn w:val="Normal"/>
    <w:rPr>
      <w:rFonts w:ascii="Univers 67 CondensedBold" w:hAnsi="Univers 67 CondensedBold"/>
    </w:rPr>
  </w:style>
  <w:style w:type="paragraph" w:customStyle="1" w:styleId="consubhd">
    <w:name w:val="con subhd"/>
    <w:basedOn w:val="Normal"/>
    <w:rPr>
      <w:rFonts w:ascii="Univers 57 Condensed" w:hAnsi="Univers 57 Condensed"/>
    </w:rPr>
  </w:style>
  <w:style w:type="paragraph" w:customStyle="1" w:styleId="subscript">
    <w:name w:val="subscript"/>
    <w:basedOn w:val="Normal"/>
    <w:rPr>
      <w:rFonts w:ascii="Univers 47 CondensedLight" w:hAnsi="Univers 47 CondensedLight"/>
      <w:position w:val="-4"/>
      <w:sz w:val="16"/>
    </w:rPr>
  </w:style>
  <w:style w:type="paragraph" w:styleId="BodyText">
    <w:name w:val="Body Text"/>
    <w:basedOn w:val="Normal"/>
    <w:pPr>
      <w:jc w:val="center"/>
    </w:pPr>
    <w:rPr>
      <w:rFonts w:ascii="Univers 47 CondensedLight" w:hAnsi="Univers 47 CondensedLight"/>
      <w:lang w:val="en-US"/>
    </w:rPr>
  </w:style>
  <w:style w:type="paragraph" w:styleId="BodyText2">
    <w:name w:val="Body Text 2"/>
    <w:basedOn w:val="Normal"/>
    <w:rPr>
      <w:rFonts w:ascii="Arial" w:hAnsi="Arial" w:cs="Arial"/>
      <w:b/>
      <w:bCs/>
    </w:rPr>
  </w:style>
  <w:style w:type="paragraph" w:customStyle="1" w:styleId="superscript">
    <w:name w:val="superscript"/>
    <w:basedOn w:val="Normal"/>
    <w:rPr>
      <w:rFonts w:ascii="Univers 47 CondensedLight" w:hAnsi="Univers 47 CondensedLight"/>
      <w:position w:val="4"/>
      <w:sz w:val="18"/>
    </w:rPr>
  </w:style>
  <w:style w:type="paragraph" w:styleId="BalloonText">
    <w:name w:val="Balloon Text"/>
    <w:basedOn w:val="Normal"/>
    <w:semiHidden/>
    <w:rsid w:val="00041FD5"/>
    <w:rPr>
      <w:rFonts w:ascii="Tahoma" w:hAnsi="Tahoma" w:cs="Tahoma"/>
      <w:sz w:val="16"/>
      <w:szCs w:val="16"/>
    </w:rPr>
  </w:style>
  <w:style w:type="paragraph" w:styleId="Footer">
    <w:name w:val="footer"/>
    <w:basedOn w:val="Normal"/>
    <w:rsid w:val="00563118"/>
    <w:pPr>
      <w:tabs>
        <w:tab w:val="center" w:pos="4153"/>
        <w:tab w:val="right" w:pos="8306"/>
      </w:tabs>
    </w:pPr>
  </w:style>
  <w:style w:type="character" w:styleId="PageNumber">
    <w:name w:val="page number"/>
    <w:basedOn w:val="DefaultParagraphFont"/>
    <w:rsid w:val="002811A9"/>
  </w:style>
  <w:style w:type="paragraph" w:customStyle="1" w:styleId="Default">
    <w:name w:val="Default"/>
    <w:rsid w:val="00024F28"/>
    <w:pPr>
      <w:autoSpaceDE w:val="0"/>
      <w:autoSpaceDN w:val="0"/>
      <w:adjustRightInd w:val="0"/>
    </w:pPr>
    <w:rPr>
      <w:rFonts w:ascii="Times New Roman" w:hAnsi="Times New Roman"/>
      <w:color w:val="000000"/>
      <w:sz w:val="24"/>
      <w:szCs w:val="24"/>
      <w:lang w:val="en-US" w:eastAsia="en-US"/>
    </w:rPr>
  </w:style>
  <w:style w:type="character" w:styleId="CommentReference">
    <w:name w:val="annotation reference"/>
    <w:semiHidden/>
    <w:rsid w:val="00863F57"/>
    <w:rPr>
      <w:sz w:val="16"/>
      <w:szCs w:val="16"/>
    </w:rPr>
  </w:style>
  <w:style w:type="paragraph" w:styleId="CommentText">
    <w:name w:val="annotation text"/>
    <w:basedOn w:val="Normal"/>
    <w:link w:val="CommentTextChar"/>
    <w:rsid w:val="00A0738C"/>
    <w:rPr>
      <w:sz w:val="20"/>
      <w:lang w:eastAsia="x-none"/>
    </w:rPr>
  </w:style>
  <w:style w:type="paragraph" w:styleId="CommentSubject">
    <w:name w:val="annotation subject"/>
    <w:basedOn w:val="CommentText"/>
    <w:next w:val="CommentText"/>
    <w:semiHidden/>
    <w:rsid w:val="00863F57"/>
    <w:rPr>
      <w:b/>
      <w:bCs/>
    </w:rPr>
  </w:style>
  <w:style w:type="table" w:styleId="TableGrid">
    <w:name w:val="Table Grid"/>
    <w:basedOn w:val="TableNormal"/>
    <w:uiPriority w:val="59"/>
    <w:rsid w:val="004D4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9">
    <w:name w:val="Text:Ti9"/>
    <w:basedOn w:val="Normal"/>
    <w:rsid w:val="00F56156"/>
    <w:rPr>
      <w:rFonts w:ascii="Times New Roman" w:hAnsi="Times New Roman"/>
      <w:sz w:val="18"/>
      <w:lang w:val="en-US"/>
    </w:rPr>
  </w:style>
  <w:style w:type="paragraph" w:customStyle="1" w:styleId="footnote">
    <w:name w:val="footnote"/>
    <w:basedOn w:val="Normal"/>
    <w:rsid w:val="00F56156"/>
    <w:rPr>
      <w:rFonts w:ascii="Times New Roman" w:hAnsi="Times New Roman"/>
      <w:sz w:val="20"/>
      <w:lang w:val="en-US"/>
    </w:rPr>
  </w:style>
  <w:style w:type="paragraph" w:customStyle="1" w:styleId="footnote1">
    <w:name w:val="footnote 1"/>
    <w:basedOn w:val="footnote"/>
    <w:next w:val="footnote"/>
    <w:rsid w:val="00F56156"/>
    <w:pPr>
      <w:spacing w:before="60"/>
      <w:jc w:val="both"/>
    </w:pPr>
  </w:style>
  <w:style w:type="paragraph" w:customStyle="1" w:styleId="HdTab1">
    <w:name w:val="Hd:Tab:1"/>
    <w:basedOn w:val="Normal"/>
    <w:next w:val="Normal"/>
    <w:rsid w:val="00F56156"/>
    <w:pPr>
      <w:keepNext/>
      <w:spacing w:before="120" w:after="120"/>
      <w:ind w:left="1531" w:hanging="1531"/>
    </w:pPr>
    <w:rPr>
      <w:rFonts w:ascii="Times New Roman" w:hAnsi="Times New Roman"/>
      <w:b/>
      <w:lang w:val="en-US"/>
    </w:rPr>
  </w:style>
  <w:style w:type="paragraph" w:customStyle="1" w:styleId="Table">
    <w:name w:val="Table"/>
    <w:basedOn w:val="Normal"/>
    <w:rsid w:val="00F56156"/>
    <w:pPr>
      <w:tabs>
        <w:tab w:val="left" w:pos="360"/>
      </w:tabs>
      <w:spacing w:before="40" w:after="20" w:line="260" w:lineRule="atLeast"/>
      <w:jc w:val="center"/>
    </w:pPr>
    <w:rPr>
      <w:rFonts w:ascii="Times New Roman" w:hAnsi="Times New Roman"/>
      <w:sz w:val="20"/>
      <w:lang w:val="en-US"/>
    </w:rPr>
  </w:style>
  <w:style w:type="paragraph" w:customStyle="1" w:styleId="EntryTextTi9">
    <w:name w:val="EntryText:Ti9"/>
    <w:basedOn w:val="Normal"/>
    <w:rsid w:val="00F56156"/>
    <w:pPr>
      <w:tabs>
        <w:tab w:val="left" w:pos="284"/>
      </w:tabs>
      <w:spacing w:before="40" w:after="40"/>
    </w:pPr>
    <w:rPr>
      <w:rFonts w:ascii="Times New Roman" w:hAnsi="Times New Roman"/>
      <w:lang w:val="en-US"/>
    </w:rPr>
  </w:style>
  <w:style w:type="paragraph" w:customStyle="1" w:styleId="TextTi11CharChar">
    <w:name w:val="Text:Ti11 Char Char"/>
    <w:basedOn w:val="Normal"/>
    <w:rsid w:val="00F56156"/>
    <w:pPr>
      <w:spacing w:after="170" w:line="260" w:lineRule="atLeast"/>
      <w:jc w:val="both"/>
    </w:pPr>
    <w:rPr>
      <w:rFonts w:ascii="Times New Roman" w:hAnsi="Times New Roman"/>
      <w:lang w:val="en-US"/>
    </w:rPr>
  </w:style>
  <w:style w:type="character" w:customStyle="1" w:styleId="footnote1Char1">
    <w:name w:val="footnote 1 Char1"/>
    <w:rsid w:val="00F56156"/>
    <w:rPr>
      <w:lang w:val="en-US" w:eastAsia="en-US" w:bidi="ar-SA"/>
    </w:rPr>
  </w:style>
  <w:style w:type="paragraph" w:customStyle="1" w:styleId="HdFig1">
    <w:name w:val="Hd:Fig:1"/>
    <w:basedOn w:val="Normal"/>
    <w:next w:val="Normal"/>
    <w:rsid w:val="00416E07"/>
    <w:pPr>
      <w:keepNext/>
      <w:spacing w:before="120" w:after="120"/>
      <w:ind w:left="1531" w:hanging="1531"/>
    </w:pPr>
    <w:rPr>
      <w:rFonts w:ascii="Times New Roman" w:hAnsi="Times New Roman"/>
      <w:b/>
      <w:lang w:val="en-US"/>
    </w:rPr>
  </w:style>
  <w:style w:type="character" w:styleId="FollowedHyperlink">
    <w:name w:val="FollowedHyperlink"/>
    <w:rsid w:val="00732AD4"/>
    <w:rPr>
      <w:color w:val="800080"/>
      <w:u w:val="single"/>
    </w:rPr>
  </w:style>
  <w:style w:type="character" w:styleId="EndnoteReference">
    <w:name w:val="endnote reference"/>
    <w:rsid w:val="005A07D0"/>
    <w:rPr>
      <w:rFonts w:ascii="Times New Roman" w:hAnsi="Times New Roman" w:cs="Arial"/>
      <w:vertAlign w:val="superscript"/>
    </w:rPr>
  </w:style>
  <w:style w:type="paragraph" w:styleId="EndnoteText">
    <w:name w:val="endnote text"/>
    <w:link w:val="EndnoteTextChar"/>
    <w:rsid w:val="00A2072F"/>
    <w:pPr>
      <w:spacing w:after="240"/>
      <w:ind w:left="461" w:right="1440" w:hanging="461"/>
    </w:pPr>
    <w:rPr>
      <w:rFonts w:ascii="Times New Roman" w:hAnsi="Times New Roman"/>
      <w:sz w:val="24"/>
      <w:lang w:val="en-US" w:eastAsia="en-US"/>
    </w:rPr>
  </w:style>
  <w:style w:type="character" w:customStyle="1" w:styleId="EndnoteTextChar">
    <w:name w:val="Endnote Text Char"/>
    <w:link w:val="EndnoteText"/>
    <w:rsid w:val="00A2072F"/>
    <w:rPr>
      <w:rFonts w:ascii="Times New Roman" w:hAnsi="Times New Roman"/>
      <w:sz w:val="24"/>
      <w:lang w:val="en-US" w:eastAsia="en-US" w:bidi="ar-SA"/>
    </w:rPr>
  </w:style>
  <w:style w:type="character" w:customStyle="1" w:styleId="TableText9">
    <w:name w:val="TableText 9"/>
    <w:rsid w:val="00A2072F"/>
    <w:rPr>
      <w:rFonts w:ascii="Times New Roman" w:hAnsi="Times New Roman"/>
      <w:sz w:val="18"/>
    </w:rPr>
  </w:style>
  <w:style w:type="paragraph" w:customStyle="1" w:styleId="C-BodyText">
    <w:name w:val="C-Body Text"/>
    <w:link w:val="C-BodyTextChar1"/>
    <w:rsid w:val="00A2072F"/>
    <w:pPr>
      <w:spacing w:before="120" w:after="120" w:line="280" w:lineRule="atLeast"/>
    </w:pPr>
    <w:rPr>
      <w:rFonts w:ascii="Times New Roman" w:hAnsi="Times New Roman"/>
      <w:sz w:val="24"/>
      <w:lang w:val="en-US" w:eastAsia="en-US"/>
    </w:rPr>
  </w:style>
  <w:style w:type="character" w:customStyle="1" w:styleId="C-BodyTextChar1">
    <w:name w:val="C-Body Text Char1"/>
    <w:link w:val="C-BodyText"/>
    <w:rsid w:val="00A2072F"/>
    <w:rPr>
      <w:rFonts w:ascii="Times New Roman" w:hAnsi="Times New Roman"/>
      <w:sz w:val="24"/>
      <w:lang w:val="en-US" w:eastAsia="en-US" w:bidi="ar-SA"/>
    </w:rPr>
  </w:style>
  <w:style w:type="character" w:customStyle="1" w:styleId="C-BodyTextChar">
    <w:name w:val="C-Body Text Char"/>
    <w:locked/>
    <w:rsid w:val="00BA0016"/>
    <w:rPr>
      <w:sz w:val="24"/>
    </w:rPr>
  </w:style>
  <w:style w:type="character" w:customStyle="1" w:styleId="BlueText">
    <w:name w:val="Blue Text"/>
    <w:uiPriority w:val="99"/>
    <w:rsid w:val="007B3BE7"/>
    <w:rPr>
      <w:rFonts w:cs="Times New Roman"/>
      <w:color w:val="0000FF"/>
    </w:rPr>
  </w:style>
  <w:style w:type="character" w:customStyle="1" w:styleId="CommentTextChar">
    <w:name w:val="Comment Text Char"/>
    <w:link w:val="CommentText"/>
    <w:locked/>
    <w:rsid w:val="00A0738C"/>
    <w:rPr>
      <w:lang w:val="en-AU" w:eastAsia="x-none"/>
    </w:rPr>
  </w:style>
  <w:style w:type="paragraph" w:customStyle="1" w:styleId="LBLBulletStyle1">
    <w:name w:val="LBL BulletStyle 1"/>
    <w:basedOn w:val="Normal"/>
    <w:rsid w:val="007B3CA0"/>
    <w:pPr>
      <w:numPr>
        <w:numId w:val="14"/>
      </w:numPr>
      <w:tabs>
        <w:tab w:val="left" w:pos="720"/>
        <w:tab w:val="left" w:pos="994"/>
      </w:tabs>
      <w:spacing w:line="320" w:lineRule="atLeast"/>
    </w:pPr>
    <w:rPr>
      <w:rFonts w:ascii="Times New Roman" w:hAnsi="Times New Roman" w:cs="Arial"/>
      <w:lang w:val="en-US"/>
    </w:rPr>
  </w:style>
  <w:style w:type="paragraph" w:styleId="Caption">
    <w:name w:val="caption"/>
    <w:aliases w:val="Designation,ctdCaption,c,cap"/>
    <w:next w:val="C-BodyText"/>
    <w:link w:val="CaptionChar"/>
    <w:qFormat/>
    <w:rsid w:val="00040099"/>
    <w:pPr>
      <w:keepNext/>
      <w:spacing w:before="120" w:after="120" w:line="280" w:lineRule="atLeast"/>
      <w:ind w:left="1440" w:hanging="1440"/>
    </w:pPr>
    <w:rPr>
      <w:rFonts w:ascii="Times New Roman" w:hAnsi="Times New Roman"/>
      <w:b/>
      <w:bCs/>
      <w:sz w:val="24"/>
      <w:szCs w:val="24"/>
      <w:lang w:val="en-US" w:eastAsia="en-US"/>
    </w:rPr>
  </w:style>
  <w:style w:type="character" w:customStyle="1" w:styleId="CaptionChar">
    <w:name w:val="Caption Char"/>
    <w:aliases w:val="Designation Char,ctdCaption Char,c Char,cap Char"/>
    <w:link w:val="Caption"/>
    <w:rsid w:val="00040099"/>
    <w:rPr>
      <w:rFonts w:ascii="Times New Roman" w:hAnsi="Times New Roman"/>
      <w:b/>
      <w:bCs/>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i/>
      <w:iCs/>
    </w:rPr>
  </w:style>
  <w:style w:type="paragraph" w:styleId="Heading3">
    <w:name w:val="heading 3"/>
    <w:basedOn w:val="Normal"/>
    <w:next w:val="Normal"/>
    <w:qFormat/>
    <w:pPr>
      <w:keepNext/>
      <w:outlineLvl w:val="2"/>
    </w:pPr>
    <w:rPr>
      <w:rFonts w:ascii="Arial" w:hAnsi="Arial" w:cs="Arial"/>
      <w:u w:val="single"/>
    </w:rPr>
  </w:style>
  <w:style w:type="paragraph" w:styleId="Heading5">
    <w:name w:val="heading 5"/>
    <w:basedOn w:val="Normal"/>
    <w:next w:val="Normal"/>
    <w:qFormat/>
    <w:pPr>
      <w:keepNext/>
      <w:outlineLvl w:val="4"/>
    </w:pPr>
    <w:rPr>
      <w:rFonts w:ascii="Tahoma" w:hAnsi="Tahoma"/>
      <w:b/>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left="1440" w:hanging="1440"/>
      <w:jc w:val="center"/>
    </w:pPr>
    <w:rPr>
      <w:rFonts w:ascii="Arial" w:hAnsi="Arial"/>
      <w:b/>
      <w:sz w:val="22"/>
    </w:rPr>
  </w:style>
  <w:style w:type="paragraph" w:styleId="Header">
    <w:name w:val="header"/>
    <w:basedOn w:val="Normal"/>
    <w:pPr>
      <w:tabs>
        <w:tab w:val="center" w:pos="4153"/>
        <w:tab w:val="right" w:pos="8306"/>
      </w:tabs>
    </w:pPr>
    <w:rPr>
      <w:rFonts w:ascii="Times New Roman" w:hAnsi="Times New Roman"/>
    </w:rPr>
  </w:style>
  <w:style w:type="paragraph" w:customStyle="1" w:styleId="boldsubhd">
    <w:name w:val="bold subhd"/>
    <w:basedOn w:val="Normal"/>
    <w:rPr>
      <w:rFonts w:ascii="Univers 67 CondensedBold" w:hAnsi="Univers 67 CondensedBold"/>
    </w:rPr>
  </w:style>
  <w:style w:type="paragraph" w:customStyle="1" w:styleId="consubhd">
    <w:name w:val="con subhd"/>
    <w:basedOn w:val="Normal"/>
    <w:rPr>
      <w:rFonts w:ascii="Univers 57 Condensed" w:hAnsi="Univers 57 Condensed"/>
    </w:rPr>
  </w:style>
  <w:style w:type="paragraph" w:customStyle="1" w:styleId="subscript">
    <w:name w:val="subscript"/>
    <w:basedOn w:val="Normal"/>
    <w:rPr>
      <w:rFonts w:ascii="Univers 47 CondensedLight" w:hAnsi="Univers 47 CondensedLight"/>
      <w:position w:val="-4"/>
      <w:sz w:val="16"/>
    </w:rPr>
  </w:style>
  <w:style w:type="paragraph" w:styleId="BodyText">
    <w:name w:val="Body Text"/>
    <w:basedOn w:val="Normal"/>
    <w:pPr>
      <w:jc w:val="center"/>
    </w:pPr>
    <w:rPr>
      <w:rFonts w:ascii="Univers 47 CondensedLight" w:hAnsi="Univers 47 CondensedLight"/>
      <w:lang w:val="en-US"/>
    </w:rPr>
  </w:style>
  <w:style w:type="paragraph" w:styleId="BodyText2">
    <w:name w:val="Body Text 2"/>
    <w:basedOn w:val="Normal"/>
    <w:rPr>
      <w:rFonts w:ascii="Arial" w:hAnsi="Arial" w:cs="Arial"/>
      <w:b/>
      <w:bCs/>
    </w:rPr>
  </w:style>
  <w:style w:type="paragraph" w:customStyle="1" w:styleId="superscript">
    <w:name w:val="superscript"/>
    <w:basedOn w:val="Normal"/>
    <w:rPr>
      <w:rFonts w:ascii="Univers 47 CondensedLight" w:hAnsi="Univers 47 CondensedLight"/>
      <w:position w:val="4"/>
      <w:sz w:val="18"/>
    </w:rPr>
  </w:style>
  <w:style w:type="paragraph" w:styleId="BalloonText">
    <w:name w:val="Balloon Text"/>
    <w:basedOn w:val="Normal"/>
    <w:semiHidden/>
    <w:rsid w:val="00041FD5"/>
    <w:rPr>
      <w:rFonts w:ascii="Tahoma" w:hAnsi="Tahoma" w:cs="Tahoma"/>
      <w:sz w:val="16"/>
      <w:szCs w:val="16"/>
    </w:rPr>
  </w:style>
  <w:style w:type="paragraph" w:styleId="Footer">
    <w:name w:val="footer"/>
    <w:basedOn w:val="Normal"/>
    <w:rsid w:val="00563118"/>
    <w:pPr>
      <w:tabs>
        <w:tab w:val="center" w:pos="4153"/>
        <w:tab w:val="right" w:pos="8306"/>
      </w:tabs>
    </w:pPr>
  </w:style>
  <w:style w:type="character" w:styleId="PageNumber">
    <w:name w:val="page number"/>
    <w:basedOn w:val="DefaultParagraphFont"/>
    <w:rsid w:val="002811A9"/>
  </w:style>
  <w:style w:type="paragraph" w:customStyle="1" w:styleId="Default">
    <w:name w:val="Default"/>
    <w:rsid w:val="00024F28"/>
    <w:pPr>
      <w:autoSpaceDE w:val="0"/>
      <w:autoSpaceDN w:val="0"/>
      <w:adjustRightInd w:val="0"/>
    </w:pPr>
    <w:rPr>
      <w:rFonts w:ascii="Times New Roman" w:hAnsi="Times New Roman"/>
      <w:color w:val="000000"/>
      <w:sz w:val="24"/>
      <w:szCs w:val="24"/>
      <w:lang w:val="en-US" w:eastAsia="en-US"/>
    </w:rPr>
  </w:style>
  <w:style w:type="character" w:styleId="CommentReference">
    <w:name w:val="annotation reference"/>
    <w:semiHidden/>
    <w:rsid w:val="00863F57"/>
    <w:rPr>
      <w:sz w:val="16"/>
      <w:szCs w:val="16"/>
    </w:rPr>
  </w:style>
  <w:style w:type="paragraph" w:styleId="CommentText">
    <w:name w:val="annotation text"/>
    <w:basedOn w:val="Normal"/>
    <w:link w:val="CommentTextChar"/>
    <w:rsid w:val="00A0738C"/>
    <w:rPr>
      <w:sz w:val="20"/>
      <w:lang w:eastAsia="x-none"/>
    </w:rPr>
  </w:style>
  <w:style w:type="paragraph" w:styleId="CommentSubject">
    <w:name w:val="annotation subject"/>
    <w:basedOn w:val="CommentText"/>
    <w:next w:val="CommentText"/>
    <w:semiHidden/>
    <w:rsid w:val="00863F57"/>
    <w:rPr>
      <w:b/>
      <w:bCs/>
    </w:rPr>
  </w:style>
  <w:style w:type="table" w:styleId="TableGrid">
    <w:name w:val="Table Grid"/>
    <w:basedOn w:val="TableNormal"/>
    <w:uiPriority w:val="59"/>
    <w:rsid w:val="004D4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9">
    <w:name w:val="Text:Ti9"/>
    <w:basedOn w:val="Normal"/>
    <w:rsid w:val="00F56156"/>
    <w:rPr>
      <w:rFonts w:ascii="Times New Roman" w:hAnsi="Times New Roman"/>
      <w:sz w:val="18"/>
      <w:lang w:val="en-US"/>
    </w:rPr>
  </w:style>
  <w:style w:type="paragraph" w:customStyle="1" w:styleId="footnote">
    <w:name w:val="footnote"/>
    <w:basedOn w:val="Normal"/>
    <w:rsid w:val="00F56156"/>
    <w:rPr>
      <w:rFonts w:ascii="Times New Roman" w:hAnsi="Times New Roman"/>
      <w:sz w:val="20"/>
      <w:lang w:val="en-US"/>
    </w:rPr>
  </w:style>
  <w:style w:type="paragraph" w:customStyle="1" w:styleId="footnote1">
    <w:name w:val="footnote 1"/>
    <w:basedOn w:val="footnote"/>
    <w:next w:val="footnote"/>
    <w:rsid w:val="00F56156"/>
    <w:pPr>
      <w:spacing w:before="60"/>
      <w:jc w:val="both"/>
    </w:pPr>
  </w:style>
  <w:style w:type="paragraph" w:customStyle="1" w:styleId="HdTab1">
    <w:name w:val="Hd:Tab:1"/>
    <w:basedOn w:val="Normal"/>
    <w:next w:val="Normal"/>
    <w:rsid w:val="00F56156"/>
    <w:pPr>
      <w:keepNext/>
      <w:spacing w:before="120" w:after="120"/>
      <w:ind w:left="1531" w:hanging="1531"/>
    </w:pPr>
    <w:rPr>
      <w:rFonts w:ascii="Times New Roman" w:hAnsi="Times New Roman"/>
      <w:b/>
      <w:lang w:val="en-US"/>
    </w:rPr>
  </w:style>
  <w:style w:type="paragraph" w:customStyle="1" w:styleId="Table">
    <w:name w:val="Table"/>
    <w:basedOn w:val="Normal"/>
    <w:rsid w:val="00F56156"/>
    <w:pPr>
      <w:tabs>
        <w:tab w:val="left" w:pos="360"/>
      </w:tabs>
      <w:spacing w:before="40" w:after="20" w:line="260" w:lineRule="atLeast"/>
      <w:jc w:val="center"/>
    </w:pPr>
    <w:rPr>
      <w:rFonts w:ascii="Times New Roman" w:hAnsi="Times New Roman"/>
      <w:sz w:val="20"/>
      <w:lang w:val="en-US"/>
    </w:rPr>
  </w:style>
  <w:style w:type="paragraph" w:customStyle="1" w:styleId="EntryTextTi9">
    <w:name w:val="EntryText:Ti9"/>
    <w:basedOn w:val="Normal"/>
    <w:rsid w:val="00F56156"/>
    <w:pPr>
      <w:tabs>
        <w:tab w:val="left" w:pos="284"/>
      </w:tabs>
      <w:spacing w:before="40" w:after="40"/>
    </w:pPr>
    <w:rPr>
      <w:rFonts w:ascii="Times New Roman" w:hAnsi="Times New Roman"/>
      <w:lang w:val="en-US"/>
    </w:rPr>
  </w:style>
  <w:style w:type="paragraph" w:customStyle="1" w:styleId="TextTi11CharChar">
    <w:name w:val="Text:Ti11 Char Char"/>
    <w:basedOn w:val="Normal"/>
    <w:rsid w:val="00F56156"/>
    <w:pPr>
      <w:spacing w:after="170" w:line="260" w:lineRule="atLeast"/>
      <w:jc w:val="both"/>
    </w:pPr>
    <w:rPr>
      <w:rFonts w:ascii="Times New Roman" w:hAnsi="Times New Roman"/>
      <w:lang w:val="en-US"/>
    </w:rPr>
  </w:style>
  <w:style w:type="character" w:customStyle="1" w:styleId="footnote1Char1">
    <w:name w:val="footnote 1 Char1"/>
    <w:rsid w:val="00F56156"/>
    <w:rPr>
      <w:lang w:val="en-US" w:eastAsia="en-US" w:bidi="ar-SA"/>
    </w:rPr>
  </w:style>
  <w:style w:type="paragraph" w:customStyle="1" w:styleId="HdFig1">
    <w:name w:val="Hd:Fig:1"/>
    <w:basedOn w:val="Normal"/>
    <w:next w:val="Normal"/>
    <w:rsid w:val="00416E07"/>
    <w:pPr>
      <w:keepNext/>
      <w:spacing w:before="120" w:after="120"/>
      <w:ind w:left="1531" w:hanging="1531"/>
    </w:pPr>
    <w:rPr>
      <w:rFonts w:ascii="Times New Roman" w:hAnsi="Times New Roman"/>
      <w:b/>
      <w:lang w:val="en-US"/>
    </w:rPr>
  </w:style>
  <w:style w:type="character" w:styleId="FollowedHyperlink">
    <w:name w:val="FollowedHyperlink"/>
    <w:rsid w:val="00732AD4"/>
    <w:rPr>
      <w:color w:val="800080"/>
      <w:u w:val="single"/>
    </w:rPr>
  </w:style>
  <w:style w:type="character" w:styleId="EndnoteReference">
    <w:name w:val="endnote reference"/>
    <w:rsid w:val="005A07D0"/>
    <w:rPr>
      <w:rFonts w:ascii="Times New Roman" w:hAnsi="Times New Roman" w:cs="Arial"/>
      <w:vertAlign w:val="superscript"/>
    </w:rPr>
  </w:style>
  <w:style w:type="paragraph" w:styleId="EndnoteText">
    <w:name w:val="endnote text"/>
    <w:link w:val="EndnoteTextChar"/>
    <w:rsid w:val="00A2072F"/>
    <w:pPr>
      <w:spacing w:after="240"/>
      <w:ind w:left="461" w:right="1440" w:hanging="461"/>
    </w:pPr>
    <w:rPr>
      <w:rFonts w:ascii="Times New Roman" w:hAnsi="Times New Roman"/>
      <w:sz w:val="24"/>
      <w:lang w:val="en-US" w:eastAsia="en-US"/>
    </w:rPr>
  </w:style>
  <w:style w:type="character" w:customStyle="1" w:styleId="EndnoteTextChar">
    <w:name w:val="Endnote Text Char"/>
    <w:link w:val="EndnoteText"/>
    <w:rsid w:val="00A2072F"/>
    <w:rPr>
      <w:rFonts w:ascii="Times New Roman" w:hAnsi="Times New Roman"/>
      <w:sz w:val="24"/>
      <w:lang w:val="en-US" w:eastAsia="en-US" w:bidi="ar-SA"/>
    </w:rPr>
  </w:style>
  <w:style w:type="character" w:customStyle="1" w:styleId="TableText9">
    <w:name w:val="TableText 9"/>
    <w:rsid w:val="00A2072F"/>
    <w:rPr>
      <w:rFonts w:ascii="Times New Roman" w:hAnsi="Times New Roman"/>
      <w:sz w:val="18"/>
    </w:rPr>
  </w:style>
  <w:style w:type="paragraph" w:customStyle="1" w:styleId="C-BodyText">
    <w:name w:val="C-Body Text"/>
    <w:link w:val="C-BodyTextChar1"/>
    <w:rsid w:val="00A2072F"/>
    <w:pPr>
      <w:spacing w:before="120" w:after="120" w:line="280" w:lineRule="atLeast"/>
    </w:pPr>
    <w:rPr>
      <w:rFonts w:ascii="Times New Roman" w:hAnsi="Times New Roman"/>
      <w:sz w:val="24"/>
      <w:lang w:val="en-US" w:eastAsia="en-US"/>
    </w:rPr>
  </w:style>
  <w:style w:type="character" w:customStyle="1" w:styleId="C-BodyTextChar1">
    <w:name w:val="C-Body Text Char1"/>
    <w:link w:val="C-BodyText"/>
    <w:rsid w:val="00A2072F"/>
    <w:rPr>
      <w:rFonts w:ascii="Times New Roman" w:hAnsi="Times New Roman"/>
      <w:sz w:val="24"/>
      <w:lang w:val="en-US" w:eastAsia="en-US" w:bidi="ar-SA"/>
    </w:rPr>
  </w:style>
  <w:style w:type="character" w:customStyle="1" w:styleId="C-BodyTextChar">
    <w:name w:val="C-Body Text Char"/>
    <w:locked/>
    <w:rsid w:val="00BA0016"/>
    <w:rPr>
      <w:sz w:val="24"/>
    </w:rPr>
  </w:style>
  <w:style w:type="character" w:customStyle="1" w:styleId="BlueText">
    <w:name w:val="Blue Text"/>
    <w:uiPriority w:val="99"/>
    <w:rsid w:val="007B3BE7"/>
    <w:rPr>
      <w:rFonts w:cs="Times New Roman"/>
      <w:color w:val="0000FF"/>
    </w:rPr>
  </w:style>
  <w:style w:type="character" w:customStyle="1" w:styleId="CommentTextChar">
    <w:name w:val="Comment Text Char"/>
    <w:link w:val="CommentText"/>
    <w:locked/>
    <w:rsid w:val="00A0738C"/>
    <w:rPr>
      <w:lang w:val="en-AU" w:eastAsia="x-none"/>
    </w:rPr>
  </w:style>
  <w:style w:type="paragraph" w:customStyle="1" w:styleId="LBLBulletStyle1">
    <w:name w:val="LBL BulletStyle 1"/>
    <w:basedOn w:val="Normal"/>
    <w:rsid w:val="007B3CA0"/>
    <w:pPr>
      <w:numPr>
        <w:numId w:val="14"/>
      </w:numPr>
      <w:tabs>
        <w:tab w:val="left" w:pos="720"/>
        <w:tab w:val="left" w:pos="994"/>
      </w:tabs>
      <w:spacing w:line="320" w:lineRule="atLeast"/>
    </w:pPr>
    <w:rPr>
      <w:rFonts w:ascii="Times New Roman" w:hAnsi="Times New Roman" w:cs="Arial"/>
      <w:lang w:val="en-US"/>
    </w:rPr>
  </w:style>
  <w:style w:type="paragraph" w:styleId="Caption">
    <w:name w:val="caption"/>
    <w:aliases w:val="Designation,ctdCaption,c,cap"/>
    <w:next w:val="C-BodyText"/>
    <w:link w:val="CaptionChar"/>
    <w:qFormat/>
    <w:rsid w:val="00040099"/>
    <w:pPr>
      <w:keepNext/>
      <w:spacing w:before="120" w:after="120" w:line="280" w:lineRule="atLeast"/>
      <w:ind w:left="1440" w:hanging="1440"/>
    </w:pPr>
    <w:rPr>
      <w:rFonts w:ascii="Times New Roman" w:hAnsi="Times New Roman"/>
      <w:b/>
      <w:bCs/>
      <w:sz w:val="24"/>
      <w:szCs w:val="24"/>
      <w:lang w:val="en-US" w:eastAsia="en-US"/>
    </w:rPr>
  </w:style>
  <w:style w:type="character" w:customStyle="1" w:styleId="CaptionChar">
    <w:name w:val="Caption Char"/>
    <w:aliases w:val="Designation Char,ctdCaption Char,c Char,cap Char"/>
    <w:link w:val="Caption"/>
    <w:rsid w:val="00040099"/>
    <w:rPr>
      <w:rFonts w:ascii="Times New Roman" w:hAnsi="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25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7DEFA-80F9-47E3-81C7-AFBD0A7D5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10620</Words>
  <Characters>61861</Characters>
  <Application>Microsoft Office Word</Application>
  <DocSecurity>0</DocSecurity>
  <Lines>1586</Lines>
  <Paragraphs>641</Paragraphs>
  <ScaleCrop>false</ScaleCrop>
  <HeadingPairs>
    <vt:vector size="2" baseType="variant">
      <vt:variant>
        <vt:lpstr>Title</vt:lpstr>
      </vt:variant>
      <vt:variant>
        <vt:i4>1</vt:i4>
      </vt:variant>
    </vt:vector>
  </HeadingPairs>
  <TitlesOfParts>
    <vt:vector size="1" baseType="lpstr">
      <vt:lpstr>COMPOSITION</vt:lpstr>
    </vt:vector>
  </TitlesOfParts>
  <Company>Gallaher + Associates</Company>
  <LinksUpToDate>false</LinksUpToDate>
  <CharactersWithSpaces>71840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Collagenase clostridium histolyticum</dc:title>
  <dc:subject>prescription medicines</dc:subject>
  <dc:creator>Gallaher + Associates</dc:creator>
  <cp:keywords>AusPARs</cp:keywords>
  <cp:lastModifiedBy>Lack, Janet</cp:lastModifiedBy>
  <cp:revision>3</cp:revision>
  <cp:lastPrinted>2016-03-16T22:51:00Z</cp:lastPrinted>
  <dcterms:created xsi:type="dcterms:W3CDTF">2016-08-03T22:53:00Z</dcterms:created>
  <dcterms:modified xsi:type="dcterms:W3CDTF">2016-08-04T02:09:00Z</dcterms:modified>
</cp:coreProperties>
</file>