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94A60C9" w14:textId="15BDD72A" w:rsidR="00CA5564" w:rsidRPr="00CA5564" w:rsidRDefault="00CA5564" w:rsidP="00A62DDB">
      <w:pPr>
        <w:tabs>
          <w:tab w:val="left" w:pos="284"/>
        </w:tabs>
        <w:spacing w:after="480" w:line="240" w:lineRule="auto"/>
        <w:rPr>
          <w:rFonts w:ascii="Times New Roman" w:hAnsi="Times New Roman" w:cs="Times New Roman"/>
        </w:rPr>
      </w:pPr>
      <w:r w:rsidRPr="00CA5564">
        <w:rPr>
          <w:rFonts w:ascii="Times New Roman" w:hAnsi="Times New Roman" w:cs="Times New Roman"/>
          <w:noProof/>
          <w:lang w:eastAsia="en-AU"/>
        </w:rPr>
        <mc:AlternateContent>
          <mc:Choice Requires="wps">
            <w:drawing>
              <wp:inline distT="0" distB="0" distL="0" distR="0" wp14:anchorId="0177AF29" wp14:editId="65F05A5E">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E19C9" w14:textId="77777777" w:rsidR="00BF1665" w:rsidRDefault="00BF1665" w:rsidP="00CA5564">
                            <w:pPr>
                              <w:spacing w:after="0"/>
                              <w:rPr>
                                <w:rFonts w:ascii="Wingdings 3" w:hAnsi="Wingdings 3"/>
                                <w:sz w:val="24"/>
                              </w:rPr>
                            </w:pPr>
                            <w:r>
                              <w:rPr>
                                <w:rFonts w:ascii="SimSun" w:eastAsia="SimSun" w:hAnsi="SimSun" w:cs="Arial" w:hint="eastAsia"/>
                                <w:sz w:val="40"/>
                                <w:lang w:val="en-US"/>
                              </w:rPr>
                              <w:t>▼</w:t>
                            </w:r>
                          </w:p>
                        </w:txbxContent>
                      </wps:txbx>
                      <wps:bodyPr rot="0" vert="horz" wrap="square" lIns="0" tIns="0" rIns="0" bIns="0" anchor="t" anchorCtr="0" upright="1">
                        <a:noAutofit/>
                      </wps:bodyPr>
                    </wps:wsp>
                  </a:graphicData>
                </a:graphic>
              </wp:inline>
            </w:drawing>
          </mc:Choice>
          <mc:Fallback>
            <w:pict>
              <v:shapetype w14:anchorId="0177AF29"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52DE19C9" w14:textId="77777777" w:rsidR="00BF1665" w:rsidRDefault="00BF1665" w:rsidP="00CA5564">
                      <w:pPr>
                        <w:spacing w:after="0"/>
                        <w:rPr>
                          <w:rFonts w:ascii="Wingdings 3" w:hAnsi="Wingdings 3"/>
                          <w:sz w:val="24"/>
                        </w:rPr>
                      </w:pPr>
                      <w:r>
                        <w:rPr>
                          <w:rFonts w:ascii="SimSun" w:eastAsia="SimSun" w:hAnsi="SimSun" w:cs="Arial" w:hint="eastAsia"/>
                          <w:sz w:val="40"/>
                          <w:lang w:val="en-US"/>
                        </w:rPr>
                        <w:t>▼</w:t>
                      </w:r>
                    </w:p>
                  </w:txbxContent>
                </v:textbox>
                <w10:anchorlock/>
              </v:shape>
            </w:pict>
          </mc:Fallback>
        </mc:AlternateContent>
      </w:r>
      <w:r w:rsidRPr="00CA5564">
        <w:rPr>
          <w:rFonts w:ascii="Times New Roman" w:hAnsi="Times New Roman" w:cs="Times New Roman"/>
        </w:rPr>
        <w:t xml:space="preserve">This medicinal product is subject to additional monitoring in Australia. This will allow quick identification of new safety information. Healthcare professionals are asked to report any suspected adverse events at </w:t>
      </w:r>
      <w:hyperlink r:id="rId8" w:history="1">
        <w:r w:rsidRPr="00CA5564">
          <w:rPr>
            <w:rStyle w:val="Hyperlink"/>
            <w:rFonts w:ascii="Times New Roman" w:hAnsi="Times New Roman" w:cs="Times New Roman"/>
          </w:rPr>
          <w:t>www.tga.gov.au/reporting-problems</w:t>
        </w:r>
      </w:hyperlink>
      <w:r w:rsidRPr="00CA5564">
        <w:rPr>
          <w:rFonts w:ascii="Times New Roman" w:hAnsi="Times New Roman" w:cs="Times New Roman"/>
        </w:rPr>
        <w:t>.</w:t>
      </w:r>
    </w:p>
    <w:p w14:paraId="7756CAA5" w14:textId="77777777" w:rsidR="004032BD" w:rsidRPr="00863FB4" w:rsidRDefault="004032BD" w:rsidP="00DF5E99">
      <w:pPr>
        <w:pStyle w:val="Heading1"/>
        <w:numPr>
          <w:ilvl w:val="0"/>
          <w:numId w:val="0"/>
        </w:numPr>
        <w:spacing w:after="240"/>
        <w:rPr>
          <w:rFonts w:ascii="Times New Roman" w:eastAsia="SimSun" w:hAnsi="Times New Roman" w:cs="Times New Roman"/>
        </w:rPr>
      </w:pPr>
      <w:r w:rsidRPr="00863FB4">
        <w:rPr>
          <w:rFonts w:ascii="Times New Roman" w:eastAsia="SimSun" w:hAnsi="Times New Roman" w:cs="Times New Roman"/>
        </w:rPr>
        <w:t>Australian P</w:t>
      </w:r>
      <w:r w:rsidR="00677840" w:rsidRPr="00863FB4">
        <w:rPr>
          <w:rFonts w:ascii="Times New Roman" w:eastAsia="SimSun" w:hAnsi="Times New Roman" w:cs="Times New Roman"/>
        </w:rPr>
        <w:t xml:space="preserve">roduct </w:t>
      </w:r>
      <w:r w:rsidRPr="00863FB4">
        <w:rPr>
          <w:rFonts w:ascii="Times New Roman" w:eastAsia="SimSun" w:hAnsi="Times New Roman" w:cs="Times New Roman"/>
        </w:rPr>
        <w:t>I</w:t>
      </w:r>
      <w:r w:rsidR="00677840" w:rsidRPr="00863FB4">
        <w:rPr>
          <w:rFonts w:ascii="Times New Roman" w:eastAsia="SimSun" w:hAnsi="Times New Roman" w:cs="Times New Roman"/>
        </w:rPr>
        <w:t>nformation</w:t>
      </w:r>
      <w:r w:rsidRPr="00863FB4">
        <w:rPr>
          <w:rFonts w:ascii="Times New Roman" w:eastAsia="SimSun" w:hAnsi="Times New Roman" w:cs="Times New Roman"/>
        </w:rPr>
        <w:t xml:space="preserve"> – </w:t>
      </w:r>
      <w:r w:rsidR="00863FB4">
        <w:rPr>
          <w:rFonts w:ascii="Times New Roman" w:eastAsia="SimSun" w:hAnsi="Times New Roman" w:cs="Times New Roman"/>
        </w:rPr>
        <w:t>OXERVATE</w:t>
      </w:r>
      <w:r w:rsidR="007E693C" w:rsidRPr="00863FB4">
        <w:rPr>
          <w:rFonts w:ascii="Times New Roman" w:eastAsia="SimSun" w:hAnsi="Times New Roman" w:cs="Times New Roman"/>
        </w:rPr>
        <w:t xml:space="preserve"> </w:t>
      </w:r>
      <w:r w:rsidRPr="00863FB4">
        <w:rPr>
          <w:rFonts w:ascii="Times New Roman" w:eastAsia="SimSun" w:hAnsi="Times New Roman" w:cs="Times New Roman"/>
        </w:rPr>
        <w:t>(</w:t>
      </w:r>
      <w:r w:rsidR="00863FB4">
        <w:rPr>
          <w:rFonts w:ascii="Times New Roman" w:eastAsia="SimSun" w:hAnsi="Times New Roman" w:cs="Times New Roman"/>
        </w:rPr>
        <w:t>CENEGERMIN</w:t>
      </w:r>
      <w:r w:rsidRPr="00863FB4">
        <w:rPr>
          <w:rFonts w:ascii="Times New Roman" w:eastAsia="SimSun" w:hAnsi="Times New Roman" w:cs="Times New Roman"/>
        </w:rPr>
        <w:t>)</w:t>
      </w:r>
      <w:r w:rsidR="00863FB4">
        <w:rPr>
          <w:rFonts w:ascii="Times New Roman" w:eastAsia="SimSun" w:hAnsi="Times New Roman" w:cs="Times New Roman"/>
        </w:rPr>
        <w:t xml:space="preserve"> EYE DROPS Solution</w:t>
      </w:r>
    </w:p>
    <w:p w14:paraId="57A90DFB" w14:textId="77777777" w:rsidR="001A3992" w:rsidRDefault="001A3992" w:rsidP="00DF5E99">
      <w:pPr>
        <w:pStyle w:val="Heading1"/>
        <w:spacing w:before="0" w:after="120"/>
        <w:ind w:left="431" w:hanging="431"/>
        <w:rPr>
          <w:rFonts w:ascii="Times New Roman" w:hAnsi="Times New Roman" w:cs="Times New Roman"/>
        </w:rPr>
      </w:pPr>
      <w:r w:rsidRPr="00863FB4">
        <w:rPr>
          <w:rFonts w:ascii="Times New Roman" w:hAnsi="Times New Roman" w:cs="Times New Roman"/>
        </w:rPr>
        <w:t>Name of the medicine</w:t>
      </w:r>
    </w:p>
    <w:p w14:paraId="0B8A41B6" w14:textId="1081D3C2" w:rsidR="00863FB4" w:rsidRPr="00863FB4" w:rsidRDefault="00863FB4" w:rsidP="00863FB4">
      <w:pPr>
        <w:rPr>
          <w:rFonts w:ascii="Times New Roman" w:hAnsi="Times New Roman" w:cs="Times New Roman"/>
        </w:rPr>
      </w:pPr>
      <w:proofErr w:type="spellStart"/>
      <w:r w:rsidRPr="00863FB4">
        <w:rPr>
          <w:rFonts w:ascii="Times New Roman" w:hAnsi="Times New Roman" w:cs="Times New Roman"/>
        </w:rPr>
        <w:t>Cenegermin</w:t>
      </w:r>
      <w:proofErr w:type="spellEnd"/>
    </w:p>
    <w:p w14:paraId="52078954" w14:textId="77777777" w:rsidR="001A3992" w:rsidRPr="00863FB4" w:rsidRDefault="001A3992" w:rsidP="001A3992">
      <w:pPr>
        <w:pStyle w:val="Heading1"/>
        <w:spacing w:before="0" w:after="120"/>
        <w:rPr>
          <w:rFonts w:ascii="Times New Roman" w:hAnsi="Times New Roman" w:cs="Times New Roman"/>
        </w:rPr>
      </w:pPr>
      <w:r w:rsidRPr="00863FB4">
        <w:rPr>
          <w:rFonts w:ascii="Times New Roman" w:hAnsi="Times New Roman" w:cs="Times New Roman"/>
        </w:rPr>
        <w:t>Qualitative and quantitative composition</w:t>
      </w:r>
    </w:p>
    <w:p w14:paraId="062C4DC9" w14:textId="77777777" w:rsidR="00863FB4" w:rsidRPr="00863FB4" w:rsidRDefault="00863FB4" w:rsidP="00863FB4">
      <w:pPr>
        <w:rPr>
          <w:rFonts w:ascii="Times New Roman" w:hAnsi="Times New Roman" w:cs="Times New Roman"/>
          <w:lang w:val="en"/>
        </w:rPr>
      </w:pPr>
      <w:r w:rsidRPr="00863FB4">
        <w:rPr>
          <w:rFonts w:ascii="Times New Roman" w:hAnsi="Times New Roman" w:cs="Times New Roman"/>
          <w:lang w:val="en"/>
        </w:rPr>
        <w:t xml:space="preserve">One ml of solution contains 20 micrograms of </w:t>
      </w:r>
      <w:proofErr w:type="spellStart"/>
      <w:r w:rsidRPr="00863FB4">
        <w:rPr>
          <w:rFonts w:ascii="Times New Roman" w:hAnsi="Times New Roman" w:cs="Times New Roman"/>
          <w:lang w:val="en"/>
        </w:rPr>
        <w:t>cenegermin</w:t>
      </w:r>
      <w:proofErr w:type="spellEnd"/>
      <w:r w:rsidRPr="00863FB4">
        <w:rPr>
          <w:rFonts w:ascii="Times New Roman" w:hAnsi="Times New Roman" w:cs="Times New Roman"/>
          <w:lang w:val="en"/>
        </w:rPr>
        <w:t>*.</w:t>
      </w:r>
    </w:p>
    <w:p w14:paraId="6CB0CB91" w14:textId="0526EF78" w:rsidR="00863FB4" w:rsidRPr="00863FB4" w:rsidRDefault="00863FB4" w:rsidP="00863FB4">
      <w:pPr>
        <w:rPr>
          <w:rFonts w:ascii="Times New Roman" w:hAnsi="Times New Roman" w:cs="Times New Roman"/>
          <w:lang w:val="en"/>
        </w:rPr>
      </w:pPr>
      <w:r w:rsidRPr="00863FB4">
        <w:rPr>
          <w:rFonts w:ascii="Times New Roman" w:hAnsi="Times New Roman" w:cs="Times New Roman"/>
          <w:lang w:val="en"/>
        </w:rPr>
        <w:t xml:space="preserve">* Recombinant form of human nerve growth factor </w:t>
      </w:r>
      <w:r w:rsidR="008D125A">
        <w:rPr>
          <w:rFonts w:ascii="Times New Roman" w:hAnsi="Times New Roman" w:cs="Times New Roman"/>
          <w:lang w:val="en"/>
        </w:rPr>
        <w:t>(</w:t>
      </w:r>
      <w:proofErr w:type="spellStart"/>
      <w:r w:rsidR="008D125A">
        <w:rPr>
          <w:rFonts w:ascii="Times New Roman" w:hAnsi="Times New Roman" w:cs="Times New Roman"/>
          <w:lang w:val="en"/>
        </w:rPr>
        <w:t>rhNGF</w:t>
      </w:r>
      <w:proofErr w:type="spellEnd"/>
      <w:r w:rsidR="008D125A">
        <w:rPr>
          <w:rFonts w:ascii="Times New Roman" w:hAnsi="Times New Roman" w:cs="Times New Roman"/>
          <w:lang w:val="en"/>
        </w:rPr>
        <w:t xml:space="preserve">) </w:t>
      </w:r>
      <w:r w:rsidRPr="00863FB4">
        <w:rPr>
          <w:rFonts w:ascii="Times New Roman" w:hAnsi="Times New Roman" w:cs="Times New Roman"/>
          <w:lang w:val="en"/>
        </w:rPr>
        <w:t xml:space="preserve">produced in </w:t>
      </w:r>
      <w:r w:rsidRPr="00863FB4">
        <w:rPr>
          <w:rFonts w:ascii="Times New Roman" w:hAnsi="Times New Roman" w:cs="Times New Roman"/>
          <w:i/>
          <w:lang w:val="en"/>
        </w:rPr>
        <w:t>Escherichia Coli</w:t>
      </w:r>
      <w:r w:rsidRPr="00863FB4">
        <w:rPr>
          <w:rFonts w:ascii="Times New Roman" w:hAnsi="Times New Roman" w:cs="Times New Roman"/>
          <w:lang w:val="en"/>
        </w:rPr>
        <w:t>.</w:t>
      </w:r>
    </w:p>
    <w:p w14:paraId="6FE8808D" w14:textId="5FA56A1A" w:rsidR="00497C85" w:rsidRPr="00F77236" w:rsidRDefault="00863FB4" w:rsidP="00497C85">
      <w:pPr>
        <w:rPr>
          <w:rFonts w:ascii="Times New Roman" w:hAnsi="Times New Roman" w:cs="Times New Roman"/>
          <w:lang w:val="en"/>
        </w:rPr>
      </w:pPr>
      <w:r w:rsidRPr="00863FB4">
        <w:rPr>
          <w:rFonts w:ascii="Times New Roman" w:hAnsi="Times New Roman" w:cs="Times New Roman"/>
          <w:lang w:val="en"/>
        </w:rPr>
        <w:t xml:space="preserve">For the full list of excipients, see </w:t>
      </w:r>
      <w:r w:rsidR="00F979DC">
        <w:rPr>
          <w:rFonts w:ascii="Times New Roman" w:hAnsi="Times New Roman" w:cs="Times New Roman"/>
          <w:lang w:val="en"/>
        </w:rPr>
        <w:t>S</w:t>
      </w:r>
      <w:r w:rsidRPr="00863FB4">
        <w:rPr>
          <w:rFonts w:ascii="Times New Roman" w:hAnsi="Times New Roman" w:cs="Times New Roman"/>
          <w:lang w:val="en"/>
        </w:rPr>
        <w:t>ection 6.1</w:t>
      </w:r>
      <w:r w:rsidR="00F979DC">
        <w:rPr>
          <w:rFonts w:ascii="Times New Roman" w:hAnsi="Times New Roman" w:cs="Times New Roman"/>
          <w:lang w:val="en"/>
        </w:rPr>
        <w:t xml:space="preserve"> List of excipients</w:t>
      </w:r>
      <w:r w:rsidRPr="00863FB4">
        <w:rPr>
          <w:rFonts w:ascii="Times New Roman" w:hAnsi="Times New Roman" w:cs="Times New Roman"/>
          <w:lang w:val="en"/>
        </w:rPr>
        <w:t>.</w:t>
      </w:r>
    </w:p>
    <w:p w14:paraId="45989D27" w14:textId="77777777" w:rsidR="001A3992" w:rsidRDefault="001A3992" w:rsidP="001A3992">
      <w:pPr>
        <w:pStyle w:val="Heading1"/>
        <w:spacing w:before="0" w:after="120"/>
        <w:rPr>
          <w:rFonts w:ascii="Times New Roman" w:hAnsi="Times New Roman" w:cs="Times New Roman"/>
        </w:rPr>
      </w:pPr>
      <w:r w:rsidRPr="00863FB4">
        <w:rPr>
          <w:rFonts w:ascii="Times New Roman" w:hAnsi="Times New Roman" w:cs="Times New Roman"/>
        </w:rPr>
        <w:t>Pharmaceutical form</w:t>
      </w:r>
    </w:p>
    <w:p w14:paraId="5674505E" w14:textId="77777777" w:rsidR="00F77236" w:rsidRPr="00F77236" w:rsidRDefault="00F77236" w:rsidP="00F77236">
      <w:pPr>
        <w:rPr>
          <w:rFonts w:ascii="Times New Roman" w:hAnsi="Times New Roman" w:cs="Times New Roman"/>
        </w:rPr>
      </w:pPr>
      <w:r w:rsidRPr="00F77236">
        <w:rPr>
          <w:rFonts w:ascii="Times New Roman" w:hAnsi="Times New Roman" w:cs="Times New Roman"/>
        </w:rPr>
        <w:t>Eye drops solution (eye drops).</w:t>
      </w:r>
    </w:p>
    <w:p w14:paraId="24D5EEDC" w14:textId="473C17BD" w:rsidR="00F77236" w:rsidRPr="00F77236" w:rsidRDefault="00F77236" w:rsidP="00F77236">
      <w:pPr>
        <w:rPr>
          <w:rFonts w:ascii="Times New Roman" w:hAnsi="Times New Roman" w:cs="Times New Roman"/>
        </w:rPr>
      </w:pPr>
      <w:r w:rsidRPr="00F77236">
        <w:rPr>
          <w:rFonts w:ascii="Times New Roman" w:hAnsi="Times New Roman" w:cs="Times New Roman"/>
        </w:rPr>
        <w:t xml:space="preserve">Clear, colourless solution. pH 7.0-7.4 and </w:t>
      </w:r>
      <w:proofErr w:type="spellStart"/>
      <w:r w:rsidRPr="00F77236">
        <w:rPr>
          <w:rFonts w:ascii="Times New Roman" w:hAnsi="Times New Roman" w:cs="Times New Roman"/>
        </w:rPr>
        <w:t>osmolarity</w:t>
      </w:r>
      <w:proofErr w:type="spellEnd"/>
      <w:r w:rsidRPr="00F77236">
        <w:rPr>
          <w:rFonts w:ascii="Times New Roman" w:hAnsi="Times New Roman" w:cs="Times New Roman"/>
        </w:rPr>
        <w:t xml:space="preserve"> 280-320 </w:t>
      </w:r>
      <w:proofErr w:type="spellStart"/>
      <w:r w:rsidRPr="00F77236">
        <w:rPr>
          <w:rFonts w:ascii="Times New Roman" w:hAnsi="Times New Roman" w:cs="Times New Roman"/>
        </w:rPr>
        <w:t>mOsm</w:t>
      </w:r>
      <w:proofErr w:type="spellEnd"/>
      <w:r w:rsidRPr="00F77236">
        <w:rPr>
          <w:rFonts w:ascii="Times New Roman" w:hAnsi="Times New Roman" w:cs="Times New Roman"/>
        </w:rPr>
        <w:t>/kg</w:t>
      </w:r>
    </w:p>
    <w:p w14:paraId="0AD1CBCB" w14:textId="77777777" w:rsidR="001A3992" w:rsidRPr="00863FB4" w:rsidRDefault="001A3992" w:rsidP="001A3992">
      <w:pPr>
        <w:pStyle w:val="Heading1"/>
        <w:spacing w:before="0" w:after="120"/>
        <w:rPr>
          <w:rFonts w:ascii="Times New Roman" w:hAnsi="Times New Roman" w:cs="Times New Roman"/>
        </w:rPr>
      </w:pPr>
      <w:r w:rsidRPr="00863FB4">
        <w:rPr>
          <w:rFonts w:ascii="Times New Roman" w:hAnsi="Times New Roman" w:cs="Times New Roman"/>
        </w:rPr>
        <w:t>Clinical particulars</w:t>
      </w:r>
    </w:p>
    <w:p w14:paraId="2D83F06E" w14:textId="77777777" w:rsidR="001A3992" w:rsidRDefault="001A3992" w:rsidP="001A3992">
      <w:pPr>
        <w:pStyle w:val="Heading2"/>
        <w:spacing w:before="0" w:after="120"/>
        <w:rPr>
          <w:rFonts w:ascii="Times New Roman" w:hAnsi="Times New Roman" w:cs="Times New Roman"/>
        </w:rPr>
      </w:pPr>
      <w:r w:rsidRPr="00863FB4">
        <w:rPr>
          <w:rFonts w:ascii="Times New Roman" w:hAnsi="Times New Roman" w:cs="Times New Roman"/>
        </w:rPr>
        <w:t xml:space="preserve">Therapeutic indications </w:t>
      </w:r>
    </w:p>
    <w:p w14:paraId="27C1C873" w14:textId="07F6D3A2" w:rsidR="00CE2BC4" w:rsidRPr="00CE2BC4" w:rsidRDefault="00CE2BC4" w:rsidP="00CE2BC4">
      <w:pPr>
        <w:rPr>
          <w:rFonts w:ascii="Times New Roman" w:hAnsi="Times New Roman" w:cs="Times New Roman"/>
        </w:rPr>
      </w:pPr>
      <w:r w:rsidRPr="00CE2BC4">
        <w:rPr>
          <w:rFonts w:ascii="Times New Roman" w:hAnsi="Times New Roman" w:cs="Times New Roman"/>
        </w:rPr>
        <w:t>Treatment of moderate (persistent epithelial defect) or severe (corneal u</w:t>
      </w:r>
      <w:r>
        <w:rPr>
          <w:rFonts w:ascii="Times New Roman" w:hAnsi="Times New Roman" w:cs="Times New Roman"/>
        </w:rPr>
        <w:t xml:space="preserve">lcer) neurotrophic keratitis in </w:t>
      </w:r>
      <w:r w:rsidRPr="00CE2BC4">
        <w:rPr>
          <w:rFonts w:ascii="Times New Roman" w:hAnsi="Times New Roman" w:cs="Times New Roman"/>
        </w:rPr>
        <w:t>adults.</w:t>
      </w:r>
    </w:p>
    <w:p w14:paraId="39AB82F4" w14:textId="77777777" w:rsidR="001A3992" w:rsidRDefault="001A3992" w:rsidP="001A3992">
      <w:pPr>
        <w:pStyle w:val="Heading2"/>
        <w:spacing w:before="0" w:after="120"/>
        <w:rPr>
          <w:rFonts w:ascii="Times New Roman" w:hAnsi="Times New Roman" w:cs="Times New Roman"/>
        </w:rPr>
      </w:pPr>
      <w:r w:rsidRPr="00863FB4">
        <w:rPr>
          <w:rFonts w:ascii="Times New Roman" w:hAnsi="Times New Roman" w:cs="Times New Roman"/>
        </w:rPr>
        <w:t xml:space="preserve">Dose and method of administration </w:t>
      </w:r>
    </w:p>
    <w:p w14:paraId="124D6992" w14:textId="10149F3F" w:rsidR="00CE2BC4" w:rsidRDefault="00CE2BC4" w:rsidP="00CE2BC4">
      <w:pPr>
        <w:rPr>
          <w:rFonts w:ascii="Times New Roman" w:hAnsi="Times New Roman" w:cs="Times New Roman"/>
        </w:rPr>
      </w:pPr>
      <w:r w:rsidRPr="0081024C">
        <w:rPr>
          <w:rFonts w:ascii="Times New Roman" w:hAnsi="Times New Roman" w:cs="Times New Roman"/>
        </w:rPr>
        <w:t xml:space="preserve">Treatment should be initiated </w:t>
      </w:r>
      <w:r w:rsidR="0081024C" w:rsidRPr="0081024C">
        <w:rPr>
          <w:rFonts w:ascii="Times New Roman" w:hAnsi="Times New Roman" w:cs="Times New Roman"/>
        </w:rPr>
        <w:t>under the supervision of</w:t>
      </w:r>
      <w:r w:rsidRPr="0081024C">
        <w:rPr>
          <w:rFonts w:ascii="Times New Roman" w:hAnsi="Times New Roman" w:cs="Times New Roman"/>
        </w:rPr>
        <w:t xml:space="preserve"> an ophthalmologist or a healthcare professional qualified in ophthalmology.</w:t>
      </w:r>
      <w:r w:rsidR="0081024C">
        <w:rPr>
          <w:rFonts w:ascii="Times New Roman" w:hAnsi="Times New Roman" w:cs="Times New Roman"/>
        </w:rPr>
        <w:t xml:space="preserve"> Patients must be educated on how to use OXERVATE with the associated delivery system for self-administration. </w:t>
      </w:r>
    </w:p>
    <w:p w14:paraId="022DF9B9" w14:textId="6F2E927D" w:rsidR="007C7D47" w:rsidRPr="00CE2BC4" w:rsidRDefault="007C7D47" w:rsidP="00CE2BC4">
      <w:pPr>
        <w:rPr>
          <w:rFonts w:ascii="Times New Roman" w:hAnsi="Times New Roman" w:cs="Times New Roman"/>
        </w:rPr>
      </w:pPr>
      <w:r>
        <w:rPr>
          <w:rFonts w:ascii="Times New Roman" w:hAnsi="Times New Roman" w:cs="Times New Roman"/>
        </w:rPr>
        <w:t>The drop volume is 39 µL and each drop contains 0.78 µg</w:t>
      </w:r>
      <w:r w:rsidR="009E76FE">
        <w:rPr>
          <w:rFonts w:ascii="Times New Roman" w:hAnsi="Times New Roman" w:cs="Times New Roman"/>
        </w:rPr>
        <w:t xml:space="preserve"> of </w:t>
      </w:r>
      <w:proofErr w:type="spellStart"/>
      <w:r w:rsidR="009E76FE">
        <w:rPr>
          <w:rFonts w:ascii="Times New Roman" w:hAnsi="Times New Roman" w:cs="Times New Roman"/>
        </w:rPr>
        <w:t>cenegermin</w:t>
      </w:r>
      <w:proofErr w:type="spellEnd"/>
      <w:r w:rsidR="009E76FE">
        <w:rPr>
          <w:rFonts w:ascii="Times New Roman" w:hAnsi="Times New Roman" w:cs="Times New Roman"/>
        </w:rPr>
        <w:t>.</w:t>
      </w:r>
    </w:p>
    <w:p w14:paraId="76310065" w14:textId="77777777" w:rsidR="00CE2BC4" w:rsidRPr="00CE2BC4" w:rsidRDefault="00CE2BC4" w:rsidP="00CE2BC4">
      <w:pPr>
        <w:pStyle w:val="Heading4"/>
        <w:numPr>
          <w:ilvl w:val="0"/>
          <w:numId w:val="0"/>
        </w:numPr>
        <w:ind w:left="864" w:hanging="864"/>
        <w:rPr>
          <w:rFonts w:ascii="Times New Roman" w:hAnsi="Times New Roman" w:cs="Times New Roman"/>
          <w:i w:val="0"/>
          <w:color w:val="auto"/>
        </w:rPr>
      </w:pPr>
      <w:r w:rsidRPr="00CE2BC4">
        <w:rPr>
          <w:rFonts w:ascii="Times New Roman" w:hAnsi="Times New Roman" w:cs="Times New Roman"/>
          <w:i w:val="0"/>
          <w:color w:val="auto"/>
        </w:rPr>
        <w:t>Adults:</w:t>
      </w:r>
    </w:p>
    <w:p w14:paraId="65B649EC" w14:textId="14C5D5B9" w:rsidR="00CE2BC4" w:rsidRPr="00CE2BC4" w:rsidRDefault="00CE2BC4" w:rsidP="00CE2BC4">
      <w:pPr>
        <w:rPr>
          <w:rFonts w:ascii="Times New Roman" w:hAnsi="Times New Roman" w:cs="Times New Roman"/>
        </w:rPr>
      </w:pPr>
      <w:r w:rsidRPr="00CE2BC4">
        <w:rPr>
          <w:rFonts w:ascii="Times New Roman" w:hAnsi="Times New Roman" w:cs="Times New Roman"/>
        </w:rPr>
        <w:t>The recommended dose is one drop of OXERVATE in the conjunctiva</w:t>
      </w:r>
      <w:r>
        <w:rPr>
          <w:rFonts w:ascii="Times New Roman" w:hAnsi="Times New Roman" w:cs="Times New Roman"/>
        </w:rPr>
        <w:t xml:space="preserve">l sac of the affected eye(s), 6 </w:t>
      </w:r>
      <w:r w:rsidRPr="00CE2BC4">
        <w:rPr>
          <w:rFonts w:ascii="Times New Roman" w:hAnsi="Times New Roman" w:cs="Times New Roman"/>
        </w:rPr>
        <w:t>times a day at 2 hourly intervals, star</w:t>
      </w:r>
      <w:r>
        <w:rPr>
          <w:rFonts w:ascii="Times New Roman" w:hAnsi="Times New Roman" w:cs="Times New Roman"/>
        </w:rPr>
        <w:t>ting fr</w:t>
      </w:r>
      <w:r w:rsidRPr="00CE2BC4">
        <w:rPr>
          <w:rFonts w:ascii="Times New Roman" w:hAnsi="Times New Roman" w:cs="Times New Roman"/>
        </w:rPr>
        <w:t>om the morning and withi</w:t>
      </w:r>
      <w:r>
        <w:rPr>
          <w:rFonts w:ascii="Times New Roman" w:hAnsi="Times New Roman" w:cs="Times New Roman"/>
        </w:rPr>
        <w:t xml:space="preserve">n 12 hours. Treatment should be </w:t>
      </w:r>
      <w:r w:rsidRPr="00CE2BC4">
        <w:rPr>
          <w:rFonts w:ascii="Times New Roman" w:hAnsi="Times New Roman" w:cs="Times New Roman"/>
        </w:rPr>
        <w:t>continued for eight weeks.</w:t>
      </w:r>
    </w:p>
    <w:p w14:paraId="2321B569" w14:textId="67E4633A" w:rsidR="00CE2BC4" w:rsidRDefault="00CE2BC4" w:rsidP="00CE2BC4">
      <w:pPr>
        <w:rPr>
          <w:rFonts w:ascii="Times New Roman" w:hAnsi="Times New Roman" w:cs="Times New Roman"/>
        </w:rPr>
      </w:pPr>
      <w:r w:rsidRPr="00CE2BC4">
        <w:rPr>
          <w:rFonts w:ascii="Times New Roman" w:hAnsi="Times New Roman" w:cs="Times New Roman"/>
        </w:rPr>
        <w:t>Patients with an eye infection should be treated before starting the</w:t>
      </w:r>
      <w:r>
        <w:rPr>
          <w:rFonts w:ascii="Times New Roman" w:hAnsi="Times New Roman" w:cs="Times New Roman"/>
        </w:rPr>
        <w:t xml:space="preserve">rapy with OXERVATE (see </w:t>
      </w:r>
      <w:r w:rsidR="00F979DC">
        <w:rPr>
          <w:rFonts w:ascii="Times New Roman" w:hAnsi="Times New Roman" w:cs="Times New Roman"/>
        </w:rPr>
        <w:t>S</w:t>
      </w:r>
      <w:r>
        <w:rPr>
          <w:rFonts w:ascii="Times New Roman" w:hAnsi="Times New Roman" w:cs="Times New Roman"/>
        </w:rPr>
        <w:t xml:space="preserve">ection </w:t>
      </w:r>
      <w:r w:rsidRPr="00CE2BC4">
        <w:rPr>
          <w:rFonts w:ascii="Times New Roman" w:hAnsi="Times New Roman" w:cs="Times New Roman"/>
        </w:rPr>
        <w:t>4.4</w:t>
      </w:r>
      <w:r w:rsidR="00F979DC">
        <w:rPr>
          <w:rFonts w:ascii="Times New Roman" w:hAnsi="Times New Roman" w:cs="Times New Roman"/>
        </w:rPr>
        <w:t xml:space="preserve"> Special warnings and precautions for use</w:t>
      </w:r>
      <w:r w:rsidRPr="00CE2BC4">
        <w:rPr>
          <w:rFonts w:ascii="Times New Roman" w:hAnsi="Times New Roman" w:cs="Times New Roman"/>
        </w:rPr>
        <w:t>).</w:t>
      </w:r>
    </w:p>
    <w:p w14:paraId="69241D52" w14:textId="41D875E1" w:rsidR="003C21A9" w:rsidRPr="003C21A9" w:rsidRDefault="003C21A9" w:rsidP="003C21A9">
      <w:pPr>
        <w:rPr>
          <w:rFonts w:ascii="Times New Roman" w:hAnsi="Times New Roman" w:cs="Times New Roman"/>
        </w:rPr>
      </w:pPr>
      <w:r w:rsidRPr="003C21A9">
        <w:rPr>
          <w:rFonts w:ascii="Times New Roman" w:hAnsi="Times New Roman" w:cs="Times New Roman"/>
        </w:rPr>
        <w:lastRenderedPageBreak/>
        <w:t>If a dose is missed, treatment should be continued as normal, at the next</w:t>
      </w:r>
      <w:r>
        <w:rPr>
          <w:rFonts w:ascii="Times New Roman" w:hAnsi="Times New Roman" w:cs="Times New Roman"/>
        </w:rPr>
        <w:t xml:space="preserve"> scheduled administration. </w:t>
      </w:r>
      <w:r w:rsidR="0097781B">
        <w:rPr>
          <w:rFonts w:ascii="Times New Roman" w:hAnsi="Times New Roman" w:cs="Times New Roman"/>
        </w:rPr>
        <w:t xml:space="preserve">The missed dose can be administered immediately if within the 12 hours shelf life of the vial.  </w:t>
      </w:r>
      <w:r>
        <w:rPr>
          <w:rFonts w:ascii="Times New Roman" w:hAnsi="Times New Roman" w:cs="Times New Roman"/>
        </w:rPr>
        <w:t xml:space="preserve">Patients should be </w:t>
      </w:r>
      <w:r w:rsidRPr="003C21A9">
        <w:rPr>
          <w:rFonts w:ascii="Times New Roman" w:hAnsi="Times New Roman" w:cs="Times New Roman"/>
        </w:rPr>
        <w:t>advised not to instil more than one drop in the affected eye(s) during any administration.</w:t>
      </w:r>
    </w:p>
    <w:p w14:paraId="2985B3C8" w14:textId="77777777" w:rsidR="003C21A9" w:rsidRPr="00D04839" w:rsidRDefault="003C21A9" w:rsidP="00C3029B">
      <w:pPr>
        <w:keepNext/>
        <w:rPr>
          <w:rFonts w:ascii="Times New Roman" w:hAnsi="Times New Roman" w:cs="Times New Roman"/>
          <w:b/>
          <w:i/>
        </w:rPr>
      </w:pPr>
      <w:r w:rsidRPr="00D04839">
        <w:rPr>
          <w:rFonts w:ascii="Times New Roman" w:hAnsi="Times New Roman" w:cs="Times New Roman"/>
          <w:b/>
          <w:i/>
        </w:rPr>
        <w:t>Special populations</w:t>
      </w:r>
    </w:p>
    <w:p w14:paraId="094EDAD9" w14:textId="77777777" w:rsidR="003C21A9" w:rsidRPr="00D04839" w:rsidRDefault="003C21A9" w:rsidP="00C3029B">
      <w:pPr>
        <w:keepNext/>
        <w:rPr>
          <w:rFonts w:ascii="Times New Roman" w:hAnsi="Times New Roman" w:cs="Times New Roman"/>
          <w:b/>
        </w:rPr>
      </w:pPr>
      <w:r w:rsidRPr="00D04839">
        <w:rPr>
          <w:rFonts w:ascii="Times New Roman" w:hAnsi="Times New Roman" w:cs="Times New Roman"/>
          <w:b/>
        </w:rPr>
        <w:t>Elderly:</w:t>
      </w:r>
    </w:p>
    <w:p w14:paraId="312E6C7B" w14:textId="77777777" w:rsidR="003C21A9" w:rsidRPr="00D04839" w:rsidRDefault="003C21A9" w:rsidP="003C21A9">
      <w:pPr>
        <w:rPr>
          <w:rFonts w:ascii="Times New Roman" w:hAnsi="Times New Roman" w:cs="Times New Roman"/>
        </w:rPr>
      </w:pPr>
      <w:r w:rsidRPr="00D04839">
        <w:rPr>
          <w:rFonts w:ascii="Times New Roman" w:hAnsi="Times New Roman" w:cs="Times New Roman"/>
        </w:rPr>
        <w:t>No dose adjustment is required in patients 65 years of age and older.</w:t>
      </w:r>
    </w:p>
    <w:p w14:paraId="5D04869F" w14:textId="77777777" w:rsidR="003C21A9" w:rsidRPr="00D04839" w:rsidRDefault="003C21A9" w:rsidP="003C21A9">
      <w:pPr>
        <w:rPr>
          <w:rFonts w:ascii="Times New Roman" w:hAnsi="Times New Roman" w:cs="Times New Roman"/>
          <w:b/>
        </w:rPr>
      </w:pPr>
      <w:r w:rsidRPr="00D04839">
        <w:rPr>
          <w:rFonts w:ascii="Times New Roman" w:hAnsi="Times New Roman" w:cs="Times New Roman"/>
          <w:b/>
        </w:rPr>
        <w:t>Hepatic and renal impairment:</w:t>
      </w:r>
    </w:p>
    <w:p w14:paraId="41E51D06" w14:textId="59393A13" w:rsidR="003C21A9" w:rsidRPr="00D04839" w:rsidRDefault="003C21A9" w:rsidP="003C21A9">
      <w:pPr>
        <w:rPr>
          <w:rFonts w:ascii="Times New Roman" w:hAnsi="Times New Roman" w:cs="Times New Roman"/>
        </w:rPr>
      </w:pPr>
      <w:r w:rsidRPr="00D04839">
        <w:rPr>
          <w:rFonts w:ascii="Times New Roman" w:hAnsi="Times New Roman" w:cs="Times New Roman"/>
        </w:rPr>
        <w:t>The medicinal product has not been studied in patients with hepatic or renal impairment. However, no dose adjustment is considered necessary in these populations.</w:t>
      </w:r>
    </w:p>
    <w:p w14:paraId="0D9747E6" w14:textId="77777777" w:rsidR="003C21A9" w:rsidRPr="00D04839" w:rsidRDefault="003C21A9" w:rsidP="003C21A9">
      <w:pPr>
        <w:rPr>
          <w:rFonts w:ascii="Times New Roman" w:hAnsi="Times New Roman" w:cs="Times New Roman"/>
          <w:b/>
        </w:rPr>
      </w:pPr>
      <w:r w:rsidRPr="00D04839">
        <w:rPr>
          <w:rFonts w:ascii="Times New Roman" w:hAnsi="Times New Roman" w:cs="Times New Roman"/>
          <w:b/>
        </w:rPr>
        <w:t>Paediatric population:</w:t>
      </w:r>
    </w:p>
    <w:p w14:paraId="50205E70" w14:textId="240CCACE" w:rsidR="003C21A9" w:rsidRPr="003C21A9" w:rsidRDefault="003C21A9" w:rsidP="003C21A9">
      <w:pPr>
        <w:rPr>
          <w:rFonts w:ascii="Times New Roman" w:hAnsi="Times New Roman" w:cs="Times New Roman"/>
        </w:rPr>
      </w:pPr>
      <w:r w:rsidRPr="00D04839">
        <w:rPr>
          <w:rFonts w:ascii="Times New Roman" w:hAnsi="Times New Roman" w:cs="Times New Roman"/>
        </w:rPr>
        <w:t>The safety and efficacy of this medicinal product in children and adolescents below the age of 18 years have not been established. No data are available.</w:t>
      </w:r>
    </w:p>
    <w:p w14:paraId="04D3DDCF" w14:textId="77777777" w:rsidR="003C21A9" w:rsidRPr="003C21A9" w:rsidRDefault="003C21A9" w:rsidP="003C21A9">
      <w:pPr>
        <w:pStyle w:val="Heading4"/>
        <w:numPr>
          <w:ilvl w:val="0"/>
          <w:numId w:val="0"/>
        </w:numPr>
        <w:ind w:left="864" w:hanging="864"/>
        <w:rPr>
          <w:rFonts w:ascii="Times New Roman" w:hAnsi="Times New Roman" w:cs="Times New Roman"/>
          <w:i w:val="0"/>
          <w:color w:val="auto"/>
        </w:rPr>
      </w:pPr>
      <w:r w:rsidRPr="003C21A9">
        <w:rPr>
          <w:rFonts w:ascii="Times New Roman" w:hAnsi="Times New Roman" w:cs="Times New Roman"/>
          <w:i w:val="0"/>
          <w:color w:val="auto"/>
        </w:rPr>
        <w:t>Method of administration</w:t>
      </w:r>
    </w:p>
    <w:p w14:paraId="4EF10FFC" w14:textId="7F8FF2C1" w:rsidR="003C21A9" w:rsidRDefault="003C21A9" w:rsidP="003C21A9">
      <w:pPr>
        <w:rPr>
          <w:rFonts w:ascii="Times New Roman" w:hAnsi="Times New Roman" w:cs="Times New Roman"/>
        </w:rPr>
      </w:pPr>
      <w:r w:rsidRPr="003C21A9">
        <w:rPr>
          <w:rFonts w:ascii="Times New Roman" w:hAnsi="Times New Roman" w:cs="Times New Roman"/>
        </w:rPr>
        <w:t>For ocular use only.</w:t>
      </w:r>
    </w:p>
    <w:p w14:paraId="5060DEA2" w14:textId="7DA1C8A0" w:rsidR="009E76FE" w:rsidRPr="003C21A9" w:rsidRDefault="009E76FE" w:rsidP="003C21A9">
      <w:pPr>
        <w:rPr>
          <w:rFonts w:ascii="Times New Roman" w:hAnsi="Times New Roman" w:cs="Times New Roman"/>
        </w:rPr>
      </w:pPr>
      <w:r>
        <w:rPr>
          <w:rFonts w:ascii="Times New Roman" w:hAnsi="Times New Roman" w:cs="Times New Roman"/>
        </w:rPr>
        <w:t xml:space="preserve">Refer to Section </w:t>
      </w:r>
      <w:r w:rsidRPr="009E76FE">
        <w:rPr>
          <w:rFonts w:ascii="Times New Roman" w:hAnsi="Times New Roman" w:cs="Times New Roman"/>
        </w:rPr>
        <w:t>6.6</w:t>
      </w:r>
      <w:r>
        <w:rPr>
          <w:rFonts w:ascii="Times New Roman" w:hAnsi="Times New Roman" w:cs="Times New Roman"/>
        </w:rPr>
        <w:t xml:space="preserve"> Special Precautions for disposal and other handling for instructions on the preparation and handling of the medicinal product.</w:t>
      </w:r>
    </w:p>
    <w:p w14:paraId="10FF22D2" w14:textId="77777777" w:rsidR="003C21A9" w:rsidRPr="003C21A9" w:rsidRDefault="003C21A9" w:rsidP="003C21A9">
      <w:pPr>
        <w:rPr>
          <w:rFonts w:ascii="Times New Roman" w:hAnsi="Times New Roman" w:cs="Times New Roman"/>
          <w:i/>
        </w:rPr>
      </w:pPr>
      <w:r w:rsidRPr="003C21A9">
        <w:rPr>
          <w:rFonts w:ascii="Times New Roman" w:hAnsi="Times New Roman" w:cs="Times New Roman"/>
          <w:i/>
        </w:rPr>
        <w:t>Precautions to be taken before administering the medicinal product:</w:t>
      </w:r>
    </w:p>
    <w:p w14:paraId="26E797D3" w14:textId="77777777" w:rsidR="003C21A9" w:rsidRPr="003C21A9" w:rsidRDefault="003C21A9" w:rsidP="003C21A9">
      <w:pPr>
        <w:rPr>
          <w:rFonts w:ascii="Times New Roman" w:hAnsi="Times New Roman" w:cs="Times New Roman"/>
        </w:rPr>
      </w:pPr>
      <w:r w:rsidRPr="003C21A9">
        <w:rPr>
          <w:rFonts w:ascii="Times New Roman" w:hAnsi="Times New Roman" w:cs="Times New Roman"/>
        </w:rPr>
        <w:t>Patients should be instructed to wash their hands before use.</w:t>
      </w:r>
    </w:p>
    <w:p w14:paraId="0497794D" w14:textId="31306635" w:rsidR="003C21A9" w:rsidRPr="003C21A9" w:rsidRDefault="003C21A9" w:rsidP="003C21A9">
      <w:pPr>
        <w:rPr>
          <w:rFonts w:ascii="Times New Roman" w:hAnsi="Times New Roman" w:cs="Times New Roman"/>
        </w:rPr>
      </w:pPr>
      <w:r w:rsidRPr="003C21A9">
        <w:rPr>
          <w:rFonts w:ascii="Times New Roman" w:hAnsi="Times New Roman" w:cs="Times New Roman"/>
        </w:rPr>
        <w:t>OXERVATE should only be administered using the associated de</w:t>
      </w:r>
      <w:r>
        <w:rPr>
          <w:rFonts w:ascii="Times New Roman" w:hAnsi="Times New Roman" w:cs="Times New Roman"/>
        </w:rPr>
        <w:t xml:space="preserve">livery system (vial adapter and </w:t>
      </w:r>
      <w:r w:rsidRPr="003C21A9">
        <w:rPr>
          <w:rFonts w:ascii="Times New Roman" w:hAnsi="Times New Roman" w:cs="Times New Roman"/>
        </w:rPr>
        <w:t xml:space="preserve">pipettes), according to the instructions presented </w:t>
      </w:r>
      <w:r>
        <w:rPr>
          <w:rFonts w:ascii="Times New Roman" w:hAnsi="Times New Roman" w:cs="Times New Roman"/>
        </w:rPr>
        <w:t xml:space="preserve">in </w:t>
      </w:r>
      <w:r w:rsidR="00F979DC">
        <w:rPr>
          <w:rFonts w:ascii="Times New Roman" w:hAnsi="Times New Roman" w:cs="Times New Roman"/>
        </w:rPr>
        <w:t>S</w:t>
      </w:r>
      <w:r>
        <w:rPr>
          <w:rFonts w:ascii="Times New Roman" w:hAnsi="Times New Roman" w:cs="Times New Roman"/>
        </w:rPr>
        <w:t>ection 6.6</w:t>
      </w:r>
      <w:r w:rsidR="00F979DC">
        <w:rPr>
          <w:rFonts w:ascii="Times New Roman" w:hAnsi="Times New Roman" w:cs="Times New Roman"/>
        </w:rPr>
        <w:t xml:space="preserve"> Special precautions for disposal and other handling</w:t>
      </w:r>
      <w:r>
        <w:rPr>
          <w:rFonts w:ascii="Times New Roman" w:hAnsi="Times New Roman" w:cs="Times New Roman"/>
        </w:rPr>
        <w:t xml:space="preserve">. </w:t>
      </w:r>
      <w:r w:rsidRPr="003C21A9">
        <w:rPr>
          <w:rFonts w:ascii="Times New Roman" w:hAnsi="Times New Roman" w:cs="Times New Roman"/>
        </w:rPr>
        <w:t>An individual pipette should be used per application.</w:t>
      </w:r>
    </w:p>
    <w:p w14:paraId="227B3D9D" w14:textId="28CDBE58" w:rsidR="003C21A9" w:rsidRPr="003C21A9" w:rsidRDefault="003C21A9" w:rsidP="003C21A9">
      <w:pPr>
        <w:rPr>
          <w:rFonts w:ascii="Times New Roman" w:hAnsi="Times New Roman" w:cs="Times New Roman"/>
        </w:rPr>
      </w:pPr>
      <w:r w:rsidRPr="003C21A9">
        <w:rPr>
          <w:rFonts w:ascii="Times New Roman" w:hAnsi="Times New Roman" w:cs="Times New Roman"/>
        </w:rPr>
        <w:t>If more than one topical ophthalmic product is being used, the eye drop</w:t>
      </w:r>
      <w:r>
        <w:rPr>
          <w:rFonts w:ascii="Times New Roman" w:hAnsi="Times New Roman" w:cs="Times New Roman"/>
        </w:rPr>
        <w:t xml:space="preserve">s must be administered at least </w:t>
      </w:r>
      <w:r w:rsidRPr="003C21A9">
        <w:rPr>
          <w:rFonts w:ascii="Times New Roman" w:hAnsi="Times New Roman" w:cs="Times New Roman"/>
        </w:rPr>
        <w:t>15 minutes apart, to avoid diluting the other product. If eye ointment, gel or othe</w:t>
      </w:r>
      <w:r>
        <w:rPr>
          <w:rFonts w:ascii="Times New Roman" w:hAnsi="Times New Roman" w:cs="Times New Roman"/>
        </w:rPr>
        <w:t xml:space="preserve">r viscous eye drops are </w:t>
      </w:r>
      <w:r w:rsidRPr="003C21A9">
        <w:rPr>
          <w:rFonts w:ascii="Times New Roman" w:hAnsi="Times New Roman" w:cs="Times New Roman"/>
        </w:rPr>
        <w:t xml:space="preserve">used, they should be administered 15 minutes following OXERVATE treatment (see also </w:t>
      </w:r>
      <w:r w:rsidR="00F979DC">
        <w:rPr>
          <w:rFonts w:ascii="Times New Roman" w:hAnsi="Times New Roman" w:cs="Times New Roman"/>
        </w:rPr>
        <w:t>S</w:t>
      </w:r>
      <w:r w:rsidRPr="003C21A9">
        <w:rPr>
          <w:rFonts w:ascii="Times New Roman" w:hAnsi="Times New Roman" w:cs="Times New Roman"/>
        </w:rPr>
        <w:t>ection 4.5</w:t>
      </w:r>
      <w:r w:rsidR="00F979DC">
        <w:rPr>
          <w:rFonts w:ascii="Times New Roman" w:hAnsi="Times New Roman" w:cs="Times New Roman"/>
        </w:rPr>
        <w:t xml:space="preserve"> Interactions with other medicines and other forms of interactions</w:t>
      </w:r>
      <w:r w:rsidRPr="003C21A9">
        <w:rPr>
          <w:rFonts w:ascii="Times New Roman" w:hAnsi="Times New Roman" w:cs="Times New Roman"/>
        </w:rPr>
        <w:t>).</w:t>
      </w:r>
    </w:p>
    <w:p w14:paraId="6CF76CF3" w14:textId="780C0D8F" w:rsidR="003C21A9" w:rsidRPr="003C21A9" w:rsidRDefault="003C21A9" w:rsidP="003C21A9">
      <w:pPr>
        <w:rPr>
          <w:rFonts w:ascii="Times New Roman" w:hAnsi="Times New Roman" w:cs="Times New Roman"/>
        </w:rPr>
      </w:pPr>
      <w:r w:rsidRPr="003C21A9">
        <w:rPr>
          <w:rFonts w:ascii="Times New Roman" w:hAnsi="Times New Roman" w:cs="Times New Roman"/>
        </w:rPr>
        <w:t xml:space="preserve">In case of concomitant use with contact lenses, see </w:t>
      </w:r>
      <w:r w:rsidR="00F979DC">
        <w:rPr>
          <w:rFonts w:ascii="Times New Roman" w:hAnsi="Times New Roman" w:cs="Times New Roman"/>
        </w:rPr>
        <w:t>S</w:t>
      </w:r>
      <w:r w:rsidRPr="003C21A9">
        <w:rPr>
          <w:rFonts w:ascii="Times New Roman" w:hAnsi="Times New Roman" w:cs="Times New Roman"/>
        </w:rPr>
        <w:t>ection 4.4</w:t>
      </w:r>
      <w:r w:rsidR="00F979DC">
        <w:rPr>
          <w:rFonts w:ascii="Times New Roman" w:hAnsi="Times New Roman" w:cs="Times New Roman"/>
        </w:rPr>
        <w:t xml:space="preserve"> Special warnings and precautions for use</w:t>
      </w:r>
      <w:r w:rsidRPr="003C21A9">
        <w:rPr>
          <w:rFonts w:ascii="Times New Roman" w:hAnsi="Times New Roman" w:cs="Times New Roman"/>
        </w:rPr>
        <w:t>.</w:t>
      </w:r>
    </w:p>
    <w:p w14:paraId="0EEB861F" w14:textId="01710DC1" w:rsidR="003C21A9" w:rsidRPr="00CE2BC4" w:rsidRDefault="003C21A9" w:rsidP="003C21A9">
      <w:pPr>
        <w:rPr>
          <w:rFonts w:ascii="Times New Roman" w:hAnsi="Times New Roman" w:cs="Times New Roman"/>
        </w:rPr>
      </w:pPr>
      <w:r w:rsidRPr="003C21A9">
        <w:rPr>
          <w:rFonts w:ascii="Times New Roman" w:hAnsi="Times New Roman" w:cs="Times New Roman"/>
        </w:rPr>
        <w:t>For instructions on preparation and handling of the medicinal product bef</w:t>
      </w:r>
      <w:r>
        <w:rPr>
          <w:rFonts w:ascii="Times New Roman" w:hAnsi="Times New Roman" w:cs="Times New Roman"/>
        </w:rPr>
        <w:t xml:space="preserve">ore administration, see </w:t>
      </w:r>
      <w:r w:rsidR="00F979DC">
        <w:rPr>
          <w:rFonts w:ascii="Times New Roman" w:hAnsi="Times New Roman" w:cs="Times New Roman"/>
        </w:rPr>
        <w:t>S</w:t>
      </w:r>
      <w:r>
        <w:rPr>
          <w:rFonts w:ascii="Times New Roman" w:hAnsi="Times New Roman" w:cs="Times New Roman"/>
        </w:rPr>
        <w:t xml:space="preserve">ection </w:t>
      </w:r>
      <w:r w:rsidRPr="003C21A9">
        <w:rPr>
          <w:rFonts w:ascii="Times New Roman" w:hAnsi="Times New Roman" w:cs="Times New Roman"/>
        </w:rPr>
        <w:t>6.6</w:t>
      </w:r>
      <w:r w:rsidR="00F979DC">
        <w:rPr>
          <w:rFonts w:ascii="Times New Roman" w:hAnsi="Times New Roman" w:cs="Times New Roman"/>
        </w:rPr>
        <w:t xml:space="preserve"> Special precautions for disposal and other handling</w:t>
      </w:r>
      <w:r w:rsidRPr="003C21A9">
        <w:rPr>
          <w:rFonts w:ascii="Times New Roman" w:hAnsi="Times New Roman" w:cs="Times New Roman"/>
        </w:rPr>
        <w:t>.</w:t>
      </w:r>
    </w:p>
    <w:p w14:paraId="03CBA010" w14:textId="77777777" w:rsidR="001A3992" w:rsidRDefault="001A3992" w:rsidP="001A3992">
      <w:pPr>
        <w:pStyle w:val="Heading2"/>
        <w:spacing w:before="0" w:after="120"/>
        <w:rPr>
          <w:rFonts w:ascii="Times New Roman" w:hAnsi="Times New Roman" w:cs="Times New Roman"/>
        </w:rPr>
      </w:pPr>
      <w:r w:rsidRPr="00863FB4">
        <w:rPr>
          <w:rFonts w:ascii="Times New Roman" w:hAnsi="Times New Roman" w:cs="Times New Roman"/>
        </w:rPr>
        <w:t>Contraindications</w:t>
      </w:r>
    </w:p>
    <w:p w14:paraId="1D58A8F1" w14:textId="692960AE" w:rsidR="00E069E7" w:rsidRPr="00E069E7" w:rsidRDefault="00E069E7" w:rsidP="00E069E7">
      <w:pPr>
        <w:rPr>
          <w:rFonts w:ascii="Times New Roman" w:hAnsi="Times New Roman" w:cs="Times New Roman"/>
        </w:rPr>
      </w:pPr>
      <w:r w:rsidRPr="00E069E7">
        <w:rPr>
          <w:rFonts w:ascii="Times New Roman" w:hAnsi="Times New Roman" w:cs="Times New Roman"/>
        </w:rPr>
        <w:t xml:space="preserve">Hypersensitivity to the active substance or to any of the excipients listed in </w:t>
      </w:r>
      <w:r w:rsidR="00F979DC">
        <w:rPr>
          <w:rFonts w:ascii="Times New Roman" w:hAnsi="Times New Roman" w:cs="Times New Roman"/>
        </w:rPr>
        <w:t>S</w:t>
      </w:r>
      <w:r w:rsidRPr="00E069E7">
        <w:rPr>
          <w:rFonts w:ascii="Times New Roman" w:hAnsi="Times New Roman" w:cs="Times New Roman"/>
        </w:rPr>
        <w:t>ection 6.1</w:t>
      </w:r>
      <w:r w:rsidR="00F979DC">
        <w:rPr>
          <w:rFonts w:ascii="Times New Roman" w:hAnsi="Times New Roman" w:cs="Times New Roman"/>
        </w:rPr>
        <w:t xml:space="preserve"> List of excipients</w:t>
      </w:r>
      <w:r w:rsidRPr="00E069E7">
        <w:rPr>
          <w:rFonts w:ascii="Times New Roman" w:hAnsi="Times New Roman" w:cs="Times New Roman"/>
        </w:rPr>
        <w:t>.</w:t>
      </w:r>
    </w:p>
    <w:p w14:paraId="35C83BFD" w14:textId="77777777" w:rsidR="001A3992" w:rsidRPr="00863FB4" w:rsidRDefault="00E74A56" w:rsidP="001A3992">
      <w:pPr>
        <w:pStyle w:val="Heading2"/>
        <w:spacing w:before="0" w:after="120"/>
        <w:rPr>
          <w:rFonts w:ascii="Times New Roman" w:hAnsi="Times New Roman" w:cs="Times New Roman"/>
        </w:rPr>
      </w:pPr>
      <w:r w:rsidRPr="00863FB4">
        <w:rPr>
          <w:rFonts w:ascii="Times New Roman" w:hAnsi="Times New Roman" w:cs="Times New Roman"/>
        </w:rPr>
        <w:lastRenderedPageBreak/>
        <w:t>Special warnings and p</w:t>
      </w:r>
      <w:r w:rsidR="001A3992" w:rsidRPr="00863FB4">
        <w:rPr>
          <w:rFonts w:ascii="Times New Roman" w:hAnsi="Times New Roman" w:cs="Times New Roman"/>
        </w:rPr>
        <w:t xml:space="preserve">recautions </w:t>
      </w:r>
      <w:r w:rsidRPr="00863FB4">
        <w:rPr>
          <w:rFonts w:ascii="Times New Roman" w:hAnsi="Times New Roman" w:cs="Times New Roman"/>
        </w:rPr>
        <w:t>for use</w:t>
      </w:r>
    </w:p>
    <w:p w14:paraId="5DB218E6" w14:textId="0B5B3598" w:rsidR="001A3992" w:rsidRDefault="00E069E7" w:rsidP="001A3992">
      <w:pPr>
        <w:pStyle w:val="Heading3"/>
        <w:spacing w:before="0" w:after="120"/>
        <w:rPr>
          <w:rFonts w:ascii="Times New Roman" w:hAnsi="Times New Roman" w:cs="Times New Roman"/>
        </w:rPr>
      </w:pPr>
      <w:r>
        <w:rPr>
          <w:rFonts w:ascii="Times New Roman" w:hAnsi="Times New Roman" w:cs="Times New Roman"/>
        </w:rPr>
        <w:t>Risk of corneal melting or impending perforation</w:t>
      </w:r>
    </w:p>
    <w:p w14:paraId="4523CF2D" w14:textId="6D9EAEE6" w:rsidR="00E069E7" w:rsidRDefault="00E069E7" w:rsidP="00E069E7">
      <w:pPr>
        <w:rPr>
          <w:rFonts w:ascii="Times New Roman" w:hAnsi="Times New Roman" w:cs="Times New Roman"/>
        </w:rPr>
      </w:pPr>
      <w:r w:rsidRPr="00E069E7">
        <w:rPr>
          <w:rFonts w:ascii="Times New Roman" w:hAnsi="Times New Roman" w:cs="Times New Roman"/>
        </w:rPr>
        <w:t>It is important that the risk of corneal melting or impending perfo</w:t>
      </w:r>
      <w:r>
        <w:rPr>
          <w:rFonts w:ascii="Times New Roman" w:hAnsi="Times New Roman" w:cs="Times New Roman"/>
        </w:rPr>
        <w:t xml:space="preserve">ration, and the need to undergo </w:t>
      </w:r>
      <w:r w:rsidRPr="00E069E7">
        <w:rPr>
          <w:rFonts w:ascii="Times New Roman" w:hAnsi="Times New Roman" w:cs="Times New Roman"/>
        </w:rPr>
        <w:t>emergency surgery or another procedure is assessed before st</w:t>
      </w:r>
      <w:r>
        <w:rPr>
          <w:rFonts w:ascii="Times New Roman" w:hAnsi="Times New Roman" w:cs="Times New Roman"/>
        </w:rPr>
        <w:t xml:space="preserve">arting therapy with OXERVATE as </w:t>
      </w:r>
      <w:proofErr w:type="spellStart"/>
      <w:r w:rsidRPr="00E069E7">
        <w:rPr>
          <w:rFonts w:ascii="Times New Roman" w:hAnsi="Times New Roman" w:cs="Times New Roman"/>
        </w:rPr>
        <w:t>cenegermin</w:t>
      </w:r>
      <w:proofErr w:type="spellEnd"/>
      <w:r w:rsidRPr="00E069E7">
        <w:rPr>
          <w:rFonts w:ascii="Times New Roman" w:hAnsi="Times New Roman" w:cs="Times New Roman"/>
        </w:rPr>
        <w:t xml:space="preserve"> should not be used in patients requiring immediate surgery</w:t>
      </w:r>
      <w:r>
        <w:rPr>
          <w:rFonts w:ascii="Times New Roman" w:hAnsi="Times New Roman" w:cs="Times New Roman"/>
        </w:rPr>
        <w:t>.</w:t>
      </w:r>
    </w:p>
    <w:p w14:paraId="31CF0279" w14:textId="118ED842" w:rsidR="00E069E7" w:rsidRPr="00E069E7" w:rsidRDefault="00E069E7" w:rsidP="00E069E7">
      <w:pPr>
        <w:pStyle w:val="Heading3"/>
        <w:rPr>
          <w:rFonts w:ascii="Times New Roman" w:hAnsi="Times New Roman" w:cs="Times New Roman"/>
        </w:rPr>
      </w:pPr>
      <w:r w:rsidRPr="00E069E7">
        <w:rPr>
          <w:rFonts w:ascii="Times New Roman" w:hAnsi="Times New Roman" w:cs="Times New Roman"/>
        </w:rPr>
        <w:t>Eye Reactions</w:t>
      </w:r>
    </w:p>
    <w:p w14:paraId="7BA8B0AD" w14:textId="7BF19661" w:rsidR="00E069E7" w:rsidRDefault="00E069E7" w:rsidP="00E069E7">
      <w:pPr>
        <w:rPr>
          <w:rFonts w:ascii="Times New Roman" w:hAnsi="Times New Roman" w:cs="Times New Roman"/>
        </w:rPr>
      </w:pPr>
      <w:r w:rsidRPr="00E069E7">
        <w:rPr>
          <w:rFonts w:ascii="Times New Roman" w:hAnsi="Times New Roman" w:cs="Times New Roman"/>
        </w:rPr>
        <w:t>OXERVATE may cause mild to moderate eye discomfort, such as eye pa</w:t>
      </w:r>
      <w:r>
        <w:rPr>
          <w:rFonts w:ascii="Times New Roman" w:hAnsi="Times New Roman" w:cs="Times New Roman"/>
        </w:rPr>
        <w:t xml:space="preserve">in, to the patient. The patient </w:t>
      </w:r>
      <w:r w:rsidRPr="00E069E7">
        <w:rPr>
          <w:rFonts w:ascii="Times New Roman" w:hAnsi="Times New Roman" w:cs="Times New Roman"/>
        </w:rPr>
        <w:t>should be advised to contact the doctor in case of concern or a more severe eye reaction.</w:t>
      </w:r>
    </w:p>
    <w:p w14:paraId="7E230856" w14:textId="2972A83B" w:rsidR="00E069E7" w:rsidRPr="004D3FE0" w:rsidRDefault="00E069E7" w:rsidP="00E069E7">
      <w:pPr>
        <w:pStyle w:val="Heading3"/>
        <w:rPr>
          <w:rFonts w:ascii="Times New Roman" w:hAnsi="Times New Roman" w:cs="Times New Roman"/>
        </w:rPr>
      </w:pPr>
      <w:r w:rsidRPr="004D3FE0">
        <w:rPr>
          <w:rFonts w:ascii="Times New Roman" w:hAnsi="Times New Roman" w:cs="Times New Roman"/>
        </w:rPr>
        <w:t>Use of corticosteroids or eye drops containing preservatives</w:t>
      </w:r>
    </w:p>
    <w:p w14:paraId="2C68B994" w14:textId="736EDC8F" w:rsidR="004D3FE0" w:rsidRDefault="004D3FE0" w:rsidP="004D3FE0">
      <w:pPr>
        <w:rPr>
          <w:rFonts w:ascii="Times New Roman" w:hAnsi="Times New Roman" w:cs="Times New Roman"/>
        </w:rPr>
      </w:pPr>
      <w:r w:rsidRPr="004D3FE0">
        <w:rPr>
          <w:rFonts w:ascii="Times New Roman" w:hAnsi="Times New Roman" w:cs="Times New Roman"/>
        </w:rPr>
        <w:t>Use of ophthalmic topical agents known to inhibit epithelial healing, i</w:t>
      </w:r>
      <w:r>
        <w:rPr>
          <w:rFonts w:ascii="Times New Roman" w:hAnsi="Times New Roman" w:cs="Times New Roman"/>
        </w:rPr>
        <w:t xml:space="preserve">ncluding corticosteroids or eye </w:t>
      </w:r>
      <w:r w:rsidRPr="004D3FE0">
        <w:rPr>
          <w:rFonts w:ascii="Times New Roman" w:hAnsi="Times New Roman" w:cs="Times New Roman"/>
        </w:rPr>
        <w:t xml:space="preserve">drops containing preservatives such as </w:t>
      </w:r>
      <w:proofErr w:type="spellStart"/>
      <w:r w:rsidRPr="004D3FE0">
        <w:rPr>
          <w:rFonts w:ascii="Times New Roman" w:hAnsi="Times New Roman" w:cs="Times New Roman"/>
        </w:rPr>
        <w:t>benzalkonium</w:t>
      </w:r>
      <w:proofErr w:type="spellEnd"/>
      <w:r w:rsidRPr="004D3FE0">
        <w:rPr>
          <w:rFonts w:ascii="Times New Roman" w:hAnsi="Times New Roman" w:cs="Times New Roman"/>
        </w:rPr>
        <w:t xml:space="preserve"> chloride, po</w:t>
      </w:r>
      <w:r>
        <w:rPr>
          <w:rFonts w:ascii="Times New Roman" w:hAnsi="Times New Roman" w:cs="Times New Roman"/>
        </w:rPr>
        <w:t xml:space="preserve">lyquaternium-1, </w:t>
      </w:r>
      <w:proofErr w:type="spellStart"/>
      <w:r>
        <w:rPr>
          <w:rFonts w:ascii="Times New Roman" w:hAnsi="Times New Roman" w:cs="Times New Roman"/>
        </w:rPr>
        <w:t>benzododecinium</w:t>
      </w:r>
      <w:proofErr w:type="spellEnd"/>
      <w:r>
        <w:rPr>
          <w:rFonts w:ascii="Times New Roman" w:hAnsi="Times New Roman" w:cs="Times New Roman"/>
        </w:rPr>
        <w:t xml:space="preserve"> </w:t>
      </w:r>
      <w:r w:rsidRPr="004D3FE0">
        <w:rPr>
          <w:rFonts w:ascii="Times New Roman" w:hAnsi="Times New Roman" w:cs="Times New Roman"/>
        </w:rPr>
        <w:t xml:space="preserve">bromide, </w:t>
      </w:r>
      <w:proofErr w:type="spellStart"/>
      <w:r w:rsidRPr="004D3FE0">
        <w:rPr>
          <w:rFonts w:ascii="Times New Roman" w:hAnsi="Times New Roman" w:cs="Times New Roman"/>
        </w:rPr>
        <w:t>cetrimide</w:t>
      </w:r>
      <w:proofErr w:type="spellEnd"/>
      <w:r w:rsidRPr="004D3FE0">
        <w:rPr>
          <w:rFonts w:ascii="Times New Roman" w:hAnsi="Times New Roman" w:cs="Times New Roman"/>
        </w:rPr>
        <w:t xml:space="preserve"> and other quaternary ammonium derivatives, should</w:t>
      </w:r>
      <w:r>
        <w:rPr>
          <w:rFonts w:ascii="Times New Roman" w:hAnsi="Times New Roman" w:cs="Times New Roman"/>
        </w:rPr>
        <w:t xml:space="preserve"> be avoided during treatment of </w:t>
      </w:r>
      <w:r w:rsidRPr="004D3FE0">
        <w:rPr>
          <w:rFonts w:ascii="Times New Roman" w:hAnsi="Times New Roman" w:cs="Times New Roman"/>
        </w:rPr>
        <w:t xml:space="preserve">neurotrophic keratitis, as they could interfere with corneal healing (see </w:t>
      </w:r>
      <w:r w:rsidR="00F979DC">
        <w:rPr>
          <w:rFonts w:ascii="Times New Roman" w:hAnsi="Times New Roman" w:cs="Times New Roman"/>
        </w:rPr>
        <w:t>S</w:t>
      </w:r>
      <w:r w:rsidRPr="004D3FE0">
        <w:rPr>
          <w:rFonts w:ascii="Times New Roman" w:hAnsi="Times New Roman" w:cs="Times New Roman"/>
        </w:rPr>
        <w:t>ection 4.5</w:t>
      </w:r>
      <w:r w:rsidR="00F979DC">
        <w:rPr>
          <w:rFonts w:ascii="Times New Roman" w:hAnsi="Times New Roman" w:cs="Times New Roman"/>
        </w:rPr>
        <w:t xml:space="preserve"> Interactions with other medicines and other forms of interactions</w:t>
      </w:r>
      <w:r w:rsidRPr="004D3FE0">
        <w:rPr>
          <w:rFonts w:ascii="Times New Roman" w:hAnsi="Times New Roman" w:cs="Times New Roman"/>
        </w:rPr>
        <w:t>).</w:t>
      </w:r>
    </w:p>
    <w:p w14:paraId="3377446F" w14:textId="07C74466" w:rsidR="00973D20" w:rsidRPr="00973D20" w:rsidRDefault="00973D20" w:rsidP="00973D20">
      <w:pPr>
        <w:pStyle w:val="Heading3"/>
        <w:rPr>
          <w:rFonts w:ascii="Times New Roman" w:hAnsi="Times New Roman" w:cs="Times New Roman"/>
        </w:rPr>
      </w:pPr>
      <w:r w:rsidRPr="00973D20">
        <w:rPr>
          <w:rFonts w:ascii="Times New Roman" w:hAnsi="Times New Roman" w:cs="Times New Roman"/>
        </w:rPr>
        <w:t>Eye infections</w:t>
      </w:r>
    </w:p>
    <w:p w14:paraId="0189351D" w14:textId="7F104E16" w:rsidR="00973D20" w:rsidRDefault="00973D20" w:rsidP="00973D20">
      <w:pPr>
        <w:rPr>
          <w:rFonts w:ascii="Times New Roman" w:hAnsi="Times New Roman" w:cs="Times New Roman"/>
        </w:rPr>
      </w:pPr>
      <w:r w:rsidRPr="00973D20">
        <w:rPr>
          <w:rFonts w:ascii="Times New Roman" w:hAnsi="Times New Roman" w:cs="Times New Roman"/>
        </w:rPr>
        <w:t>An eye infection should be treated before use of OXERVATE.</w:t>
      </w:r>
      <w:r>
        <w:rPr>
          <w:rFonts w:ascii="Times New Roman" w:hAnsi="Times New Roman" w:cs="Times New Roman"/>
        </w:rPr>
        <w:t xml:space="preserve"> Should an eye infection occur, </w:t>
      </w:r>
      <w:r w:rsidRPr="00973D20">
        <w:rPr>
          <w:rFonts w:ascii="Times New Roman" w:hAnsi="Times New Roman" w:cs="Times New Roman"/>
        </w:rPr>
        <w:t xml:space="preserve">OXERVATE should be suspended until infection resolution (see </w:t>
      </w:r>
      <w:r w:rsidR="00F979DC">
        <w:rPr>
          <w:rFonts w:ascii="Times New Roman" w:hAnsi="Times New Roman" w:cs="Times New Roman"/>
        </w:rPr>
        <w:t>S</w:t>
      </w:r>
      <w:r w:rsidRPr="00973D20">
        <w:rPr>
          <w:rFonts w:ascii="Times New Roman" w:hAnsi="Times New Roman" w:cs="Times New Roman"/>
        </w:rPr>
        <w:t>ection 4.2</w:t>
      </w:r>
      <w:r w:rsidR="00F979DC">
        <w:rPr>
          <w:rFonts w:ascii="Times New Roman" w:hAnsi="Times New Roman" w:cs="Times New Roman"/>
        </w:rPr>
        <w:t xml:space="preserve"> Dose and method of administration</w:t>
      </w:r>
      <w:r w:rsidRPr="00973D20">
        <w:rPr>
          <w:rFonts w:ascii="Times New Roman" w:hAnsi="Times New Roman" w:cs="Times New Roman"/>
        </w:rPr>
        <w:t>).</w:t>
      </w:r>
    </w:p>
    <w:p w14:paraId="11B572DC" w14:textId="2FD4B496" w:rsidR="00973D20" w:rsidRPr="00A1051C" w:rsidRDefault="00A1051C" w:rsidP="00A1051C">
      <w:pPr>
        <w:pStyle w:val="Heading3"/>
        <w:rPr>
          <w:rFonts w:ascii="Times New Roman" w:hAnsi="Times New Roman" w:cs="Times New Roman"/>
        </w:rPr>
      </w:pPr>
      <w:r w:rsidRPr="00A1051C">
        <w:rPr>
          <w:rFonts w:ascii="Times New Roman" w:hAnsi="Times New Roman" w:cs="Times New Roman"/>
        </w:rPr>
        <w:t>Ocular cancer</w:t>
      </w:r>
    </w:p>
    <w:p w14:paraId="3EC53D7D" w14:textId="5D76DECF" w:rsidR="00A1051C" w:rsidRDefault="00A1051C" w:rsidP="00A1051C">
      <w:pPr>
        <w:rPr>
          <w:rFonts w:ascii="Times New Roman" w:hAnsi="Times New Roman" w:cs="Times New Roman"/>
        </w:rPr>
      </w:pPr>
      <w:proofErr w:type="spellStart"/>
      <w:r w:rsidRPr="00A1051C">
        <w:rPr>
          <w:rFonts w:ascii="Times New Roman" w:hAnsi="Times New Roman" w:cs="Times New Roman"/>
        </w:rPr>
        <w:t>Cenegermin</w:t>
      </w:r>
      <w:proofErr w:type="spellEnd"/>
      <w:r w:rsidRPr="00A1051C">
        <w:rPr>
          <w:rFonts w:ascii="Times New Roman" w:hAnsi="Times New Roman" w:cs="Times New Roman"/>
        </w:rPr>
        <w:t xml:space="preserve"> may theoretically affect ocular cancer, as it is a growth </w:t>
      </w:r>
      <w:r>
        <w:rPr>
          <w:rFonts w:ascii="Times New Roman" w:hAnsi="Times New Roman" w:cs="Times New Roman"/>
        </w:rPr>
        <w:t xml:space="preserve">factor. OXERVATE should be used </w:t>
      </w:r>
      <w:r w:rsidRPr="00A1051C">
        <w:rPr>
          <w:rFonts w:ascii="Times New Roman" w:hAnsi="Times New Roman" w:cs="Times New Roman"/>
        </w:rPr>
        <w:t>with caution in patients with ocular cancer. It is recommended tha</w:t>
      </w:r>
      <w:r>
        <w:rPr>
          <w:rFonts w:ascii="Times New Roman" w:hAnsi="Times New Roman" w:cs="Times New Roman"/>
        </w:rPr>
        <w:t xml:space="preserve">t these patients continue to be </w:t>
      </w:r>
      <w:r w:rsidRPr="00A1051C">
        <w:rPr>
          <w:rFonts w:ascii="Times New Roman" w:hAnsi="Times New Roman" w:cs="Times New Roman"/>
        </w:rPr>
        <w:t>monitored for cancer progression during and after treatment with this medicinal product</w:t>
      </w:r>
      <w:r>
        <w:rPr>
          <w:rFonts w:ascii="Times New Roman" w:hAnsi="Times New Roman" w:cs="Times New Roman"/>
        </w:rPr>
        <w:t>.</w:t>
      </w:r>
    </w:p>
    <w:p w14:paraId="75BF6E8B" w14:textId="26D58072" w:rsidR="00A1051C" w:rsidRPr="00A1051C" w:rsidRDefault="00A1051C" w:rsidP="00A1051C">
      <w:pPr>
        <w:pStyle w:val="Heading3"/>
        <w:rPr>
          <w:rFonts w:ascii="Times New Roman" w:hAnsi="Times New Roman" w:cs="Times New Roman"/>
        </w:rPr>
      </w:pPr>
      <w:r w:rsidRPr="00A1051C">
        <w:rPr>
          <w:rFonts w:ascii="Times New Roman" w:hAnsi="Times New Roman" w:cs="Times New Roman"/>
        </w:rPr>
        <w:t>Contact lenses</w:t>
      </w:r>
    </w:p>
    <w:p w14:paraId="4C00C9B9" w14:textId="628A9FF1" w:rsidR="00A1051C" w:rsidRPr="00A1051C" w:rsidRDefault="0084185E" w:rsidP="00A1051C">
      <w:pPr>
        <w:rPr>
          <w:rFonts w:ascii="Times New Roman" w:hAnsi="Times New Roman" w:cs="Times New Roman"/>
        </w:rPr>
      </w:pPr>
      <w:r>
        <w:rPr>
          <w:rFonts w:ascii="Times New Roman" w:hAnsi="Times New Roman" w:cs="Times New Roman"/>
        </w:rPr>
        <w:t>In the clinical trials of OXERVATE, patients with contact lenses were excluded. Use with contact lenses is not recommended due to concerns that removal of the lenses may impair the healing of the cornea. If the treating physician believes a patient should continue to use contact lenses, p</w:t>
      </w:r>
      <w:r w:rsidRPr="00A1051C">
        <w:rPr>
          <w:rFonts w:ascii="Times New Roman" w:hAnsi="Times New Roman" w:cs="Times New Roman"/>
        </w:rPr>
        <w:t xml:space="preserve">atients </w:t>
      </w:r>
      <w:r w:rsidR="00A1051C" w:rsidRPr="00A1051C">
        <w:rPr>
          <w:rFonts w:ascii="Times New Roman" w:hAnsi="Times New Roman" w:cs="Times New Roman"/>
        </w:rPr>
        <w:t>should be instructed to remove contact lenses befor</w:t>
      </w:r>
      <w:r w:rsidR="00A1051C">
        <w:rPr>
          <w:rFonts w:ascii="Times New Roman" w:hAnsi="Times New Roman" w:cs="Times New Roman"/>
        </w:rPr>
        <w:t xml:space="preserve">e applying OXERVATE and to wait </w:t>
      </w:r>
      <w:r w:rsidR="00A1051C" w:rsidRPr="00A1051C">
        <w:rPr>
          <w:rFonts w:ascii="Times New Roman" w:hAnsi="Times New Roman" w:cs="Times New Roman"/>
        </w:rPr>
        <w:t>15 minutes after instillation of the dose before reinsertion, because the pre</w:t>
      </w:r>
      <w:r w:rsidR="00A1051C">
        <w:rPr>
          <w:rFonts w:ascii="Times New Roman" w:hAnsi="Times New Roman" w:cs="Times New Roman"/>
        </w:rPr>
        <w:t xml:space="preserve">sence of a contact lens (either </w:t>
      </w:r>
      <w:r w:rsidR="00A1051C" w:rsidRPr="00A1051C">
        <w:rPr>
          <w:rFonts w:ascii="Times New Roman" w:hAnsi="Times New Roman" w:cs="Times New Roman"/>
        </w:rPr>
        <w:t xml:space="preserve">therapeutic or corrective) could theoretically limit the distribution of </w:t>
      </w:r>
      <w:proofErr w:type="spellStart"/>
      <w:r w:rsidR="00A1051C">
        <w:rPr>
          <w:rFonts w:ascii="Times New Roman" w:hAnsi="Times New Roman" w:cs="Times New Roman"/>
        </w:rPr>
        <w:t>cenegermin</w:t>
      </w:r>
      <w:proofErr w:type="spellEnd"/>
      <w:r w:rsidR="00A1051C">
        <w:rPr>
          <w:rFonts w:ascii="Times New Roman" w:hAnsi="Times New Roman" w:cs="Times New Roman"/>
        </w:rPr>
        <w:t xml:space="preserve"> onto the area of the </w:t>
      </w:r>
      <w:r w:rsidR="00A1051C" w:rsidRPr="00A1051C">
        <w:rPr>
          <w:rFonts w:ascii="Times New Roman" w:hAnsi="Times New Roman" w:cs="Times New Roman"/>
        </w:rPr>
        <w:t>corneal lesion</w:t>
      </w:r>
      <w:r w:rsidR="00A1051C">
        <w:rPr>
          <w:rFonts w:ascii="Times New Roman" w:hAnsi="Times New Roman" w:cs="Times New Roman"/>
        </w:rPr>
        <w:t>.</w:t>
      </w:r>
    </w:p>
    <w:p w14:paraId="44B62365" w14:textId="77777777" w:rsidR="001A3992" w:rsidRDefault="001A3992" w:rsidP="001A3992">
      <w:pPr>
        <w:pStyle w:val="Heading3"/>
        <w:spacing w:before="0" w:after="120"/>
        <w:rPr>
          <w:rFonts w:ascii="Times New Roman" w:hAnsi="Times New Roman" w:cs="Times New Roman"/>
        </w:rPr>
      </w:pPr>
      <w:r w:rsidRPr="00863FB4">
        <w:rPr>
          <w:rFonts w:ascii="Times New Roman" w:hAnsi="Times New Roman" w:cs="Times New Roman"/>
        </w:rPr>
        <w:t>Use in the elderly</w:t>
      </w:r>
    </w:p>
    <w:p w14:paraId="2FD9ABC8" w14:textId="4C9FE61B" w:rsidR="00973D20" w:rsidRPr="00973D20" w:rsidRDefault="00973D20" w:rsidP="00973D20">
      <w:pPr>
        <w:rPr>
          <w:rFonts w:ascii="Times New Roman" w:hAnsi="Times New Roman" w:cs="Times New Roman"/>
        </w:rPr>
      </w:pPr>
      <w:r w:rsidRPr="00973D20">
        <w:rPr>
          <w:rFonts w:ascii="Times New Roman" w:hAnsi="Times New Roman" w:cs="Times New Roman"/>
        </w:rPr>
        <w:t xml:space="preserve">There are no specific concerns for use in the elderly. </w:t>
      </w:r>
    </w:p>
    <w:p w14:paraId="1A78BF39" w14:textId="77777777" w:rsidR="001A3992" w:rsidRDefault="001A3992" w:rsidP="001A3992">
      <w:pPr>
        <w:pStyle w:val="Heading3"/>
        <w:spacing w:before="0" w:after="120"/>
        <w:rPr>
          <w:rFonts w:ascii="Times New Roman" w:hAnsi="Times New Roman" w:cs="Times New Roman"/>
        </w:rPr>
      </w:pPr>
      <w:r w:rsidRPr="00863FB4">
        <w:rPr>
          <w:rFonts w:ascii="Times New Roman" w:hAnsi="Times New Roman" w:cs="Times New Roman"/>
        </w:rPr>
        <w:t>Paediatric use</w:t>
      </w:r>
    </w:p>
    <w:p w14:paraId="70F2B04B" w14:textId="2F9090D0" w:rsidR="00973D20" w:rsidRPr="00973D20" w:rsidRDefault="00973D20" w:rsidP="00973D20">
      <w:r w:rsidRPr="00D04839">
        <w:rPr>
          <w:rFonts w:ascii="Times New Roman" w:hAnsi="Times New Roman" w:cs="Times New Roman"/>
        </w:rPr>
        <w:t>No data are available</w:t>
      </w:r>
      <w:r>
        <w:rPr>
          <w:rFonts w:ascii="Times New Roman" w:hAnsi="Times New Roman" w:cs="Times New Roman"/>
        </w:rPr>
        <w:t xml:space="preserve"> (see </w:t>
      </w:r>
      <w:r w:rsidR="00F979DC">
        <w:rPr>
          <w:rFonts w:ascii="Times New Roman" w:hAnsi="Times New Roman" w:cs="Times New Roman"/>
        </w:rPr>
        <w:t>S</w:t>
      </w:r>
      <w:r>
        <w:rPr>
          <w:rFonts w:ascii="Times New Roman" w:hAnsi="Times New Roman" w:cs="Times New Roman"/>
        </w:rPr>
        <w:t>ection 4.2</w:t>
      </w:r>
      <w:r w:rsidR="00F979DC">
        <w:rPr>
          <w:rFonts w:ascii="Times New Roman" w:hAnsi="Times New Roman" w:cs="Times New Roman"/>
        </w:rPr>
        <w:t xml:space="preserve"> Dose and method of administration</w:t>
      </w:r>
      <w:r>
        <w:rPr>
          <w:rFonts w:ascii="Times New Roman" w:hAnsi="Times New Roman" w:cs="Times New Roman"/>
        </w:rPr>
        <w:t>).</w:t>
      </w:r>
    </w:p>
    <w:p w14:paraId="254CA5E8" w14:textId="77777777" w:rsidR="001A3992" w:rsidRDefault="001A3992" w:rsidP="001A3992">
      <w:pPr>
        <w:pStyle w:val="Heading3"/>
        <w:spacing w:before="0" w:after="120"/>
        <w:rPr>
          <w:rFonts w:ascii="Times New Roman" w:hAnsi="Times New Roman" w:cs="Times New Roman"/>
        </w:rPr>
      </w:pPr>
      <w:r w:rsidRPr="00863FB4">
        <w:rPr>
          <w:rFonts w:ascii="Times New Roman" w:hAnsi="Times New Roman" w:cs="Times New Roman"/>
        </w:rPr>
        <w:t>Effects on laboratory tests</w:t>
      </w:r>
    </w:p>
    <w:p w14:paraId="2EB8E03F" w14:textId="2E970CC2" w:rsidR="00C212BA" w:rsidRPr="00C212BA" w:rsidRDefault="00C212BA" w:rsidP="00C212BA">
      <w:pPr>
        <w:rPr>
          <w:rFonts w:ascii="Times New Roman" w:hAnsi="Times New Roman" w:cs="Times New Roman"/>
        </w:rPr>
      </w:pPr>
      <w:r>
        <w:rPr>
          <w:rFonts w:ascii="Times New Roman" w:hAnsi="Times New Roman" w:cs="Times New Roman"/>
        </w:rPr>
        <w:t>No data available.</w:t>
      </w:r>
    </w:p>
    <w:p w14:paraId="0885719A" w14:textId="77777777" w:rsidR="001A3992" w:rsidRDefault="001A3992" w:rsidP="001A3992">
      <w:pPr>
        <w:pStyle w:val="Heading2"/>
        <w:keepNext/>
        <w:keepLines/>
        <w:spacing w:before="0" w:after="120"/>
        <w:rPr>
          <w:rFonts w:ascii="Times New Roman" w:hAnsi="Times New Roman" w:cs="Times New Roman"/>
        </w:rPr>
      </w:pPr>
      <w:r w:rsidRPr="00863FB4">
        <w:rPr>
          <w:rFonts w:ascii="Times New Roman" w:hAnsi="Times New Roman" w:cs="Times New Roman"/>
        </w:rPr>
        <w:lastRenderedPageBreak/>
        <w:t>Interactions with other medicines and other forms of interactions</w:t>
      </w:r>
    </w:p>
    <w:p w14:paraId="0CC752CA" w14:textId="581047EA" w:rsidR="00E069E7" w:rsidRPr="00E069E7" w:rsidRDefault="00E069E7" w:rsidP="00E069E7">
      <w:pPr>
        <w:rPr>
          <w:rFonts w:ascii="Times New Roman" w:hAnsi="Times New Roman" w:cs="Times New Roman"/>
        </w:rPr>
      </w:pPr>
      <w:r w:rsidRPr="00E069E7">
        <w:rPr>
          <w:rFonts w:ascii="Times New Roman" w:hAnsi="Times New Roman" w:cs="Times New Roman"/>
        </w:rPr>
        <w:t>Other topical ophthalmic products may be used during tr</w:t>
      </w:r>
      <w:r>
        <w:rPr>
          <w:rFonts w:ascii="Times New Roman" w:hAnsi="Times New Roman" w:cs="Times New Roman"/>
        </w:rPr>
        <w:t xml:space="preserve">eatment with OXERVATE when used </w:t>
      </w:r>
      <w:r w:rsidRPr="00E069E7">
        <w:rPr>
          <w:rFonts w:ascii="Times New Roman" w:hAnsi="Times New Roman" w:cs="Times New Roman"/>
        </w:rPr>
        <w:t>15 minutes apart, with the exception of agents known to inhibit epithelial h</w:t>
      </w:r>
      <w:r>
        <w:rPr>
          <w:rFonts w:ascii="Times New Roman" w:hAnsi="Times New Roman" w:cs="Times New Roman"/>
        </w:rPr>
        <w:t xml:space="preserve">ealing (e.g. corticosteroids or </w:t>
      </w:r>
      <w:r w:rsidRPr="00E069E7">
        <w:rPr>
          <w:rFonts w:ascii="Times New Roman" w:hAnsi="Times New Roman" w:cs="Times New Roman"/>
        </w:rPr>
        <w:t xml:space="preserve">eye drops containing preservatives such as </w:t>
      </w:r>
      <w:proofErr w:type="spellStart"/>
      <w:r w:rsidRPr="00E069E7">
        <w:rPr>
          <w:rFonts w:ascii="Times New Roman" w:hAnsi="Times New Roman" w:cs="Times New Roman"/>
        </w:rPr>
        <w:t>benzalkon</w:t>
      </w:r>
      <w:r>
        <w:rPr>
          <w:rFonts w:ascii="Times New Roman" w:hAnsi="Times New Roman" w:cs="Times New Roman"/>
        </w:rPr>
        <w:t>ium</w:t>
      </w:r>
      <w:proofErr w:type="spellEnd"/>
      <w:r>
        <w:rPr>
          <w:rFonts w:ascii="Times New Roman" w:hAnsi="Times New Roman" w:cs="Times New Roman"/>
        </w:rPr>
        <w:t xml:space="preserve"> chloride, polyquaternium-1, </w:t>
      </w:r>
      <w:proofErr w:type="spellStart"/>
      <w:r>
        <w:rPr>
          <w:rFonts w:ascii="Times New Roman" w:hAnsi="Times New Roman" w:cs="Times New Roman"/>
        </w:rPr>
        <w:t>benzododecinium</w:t>
      </w:r>
      <w:proofErr w:type="spellEnd"/>
      <w:r>
        <w:rPr>
          <w:rFonts w:ascii="Times New Roman" w:hAnsi="Times New Roman" w:cs="Times New Roman"/>
        </w:rPr>
        <w:t xml:space="preserve"> </w:t>
      </w:r>
      <w:r w:rsidRPr="00E069E7">
        <w:rPr>
          <w:rFonts w:ascii="Times New Roman" w:hAnsi="Times New Roman" w:cs="Times New Roman"/>
        </w:rPr>
        <w:t xml:space="preserve">bromide, </w:t>
      </w:r>
      <w:proofErr w:type="spellStart"/>
      <w:r w:rsidRPr="00E069E7">
        <w:rPr>
          <w:rFonts w:ascii="Times New Roman" w:hAnsi="Times New Roman" w:cs="Times New Roman"/>
        </w:rPr>
        <w:t>cetrimide</w:t>
      </w:r>
      <w:proofErr w:type="spellEnd"/>
      <w:r w:rsidRPr="00E069E7">
        <w:rPr>
          <w:rFonts w:ascii="Times New Roman" w:hAnsi="Times New Roman" w:cs="Times New Roman"/>
        </w:rPr>
        <w:t xml:space="preserve"> and other quaternary ammonium derivatives) (see </w:t>
      </w:r>
      <w:r w:rsidR="00F979DC">
        <w:rPr>
          <w:rFonts w:ascii="Times New Roman" w:hAnsi="Times New Roman" w:cs="Times New Roman"/>
        </w:rPr>
        <w:t>S</w:t>
      </w:r>
      <w:r w:rsidRPr="00E069E7">
        <w:rPr>
          <w:rFonts w:ascii="Times New Roman" w:hAnsi="Times New Roman" w:cs="Times New Roman"/>
        </w:rPr>
        <w:t xml:space="preserve">ections 4.2 </w:t>
      </w:r>
      <w:r w:rsidR="00F979DC">
        <w:rPr>
          <w:rFonts w:ascii="Times New Roman" w:hAnsi="Times New Roman" w:cs="Times New Roman"/>
        </w:rPr>
        <w:t>Dose and method of administration</w:t>
      </w:r>
      <w:r w:rsidR="00F979DC" w:rsidRPr="00E069E7">
        <w:rPr>
          <w:rFonts w:ascii="Times New Roman" w:hAnsi="Times New Roman" w:cs="Times New Roman"/>
        </w:rPr>
        <w:t xml:space="preserve"> </w:t>
      </w:r>
      <w:r w:rsidRPr="00E069E7">
        <w:rPr>
          <w:rFonts w:ascii="Times New Roman" w:hAnsi="Times New Roman" w:cs="Times New Roman"/>
        </w:rPr>
        <w:t>and 4.</w:t>
      </w:r>
      <w:r>
        <w:rPr>
          <w:rFonts w:ascii="Times New Roman" w:hAnsi="Times New Roman" w:cs="Times New Roman"/>
        </w:rPr>
        <w:t>4</w:t>
      </w:r>
      <w:r w:rsidR="00F979DC">
        <w:rPr>
          <w:rFonts w:ascii="Times New Roman" w:hAnsi="Times New Roman" w:cs="Times New Roman"/>
        </w:rPr>
        <w:t xml:space="preserve"> Special warnings and precautions for use</w:t>
      </w:r>
      <w:r>
        <w:rPr>
          <w:rFonts w:ascii="Times New Roman" w:hAnsi="Times New Roman" w:cs="Times New Roman"/>
        </w:rPr>
        <w:t xml:space="preserve">). If eye </w:t>
      </w:r>
      <w:r w:rsidRPr="00E069E7">
        <w:rPr>
          <w:rFonts w:ascii="Times New Roman" w:hAnsi="Times New Roman" w:cs="Times New Roman"/>
        </w:rPr>
        <w:t>ointment, gel or other viscous eye drops are used, OXERVATE should be administered first.</w:t>
      </w:r>
    </w:p>
    <w:p w14:paraId="55BFC4CE" w14:textId="77777777" w:rsidR="00E069E7" w:rsidRPr="00E069E7" w:rsidRDefault="00E069E7" w:rsidP="00E069E7">
      <w:pPr>
        <w:rPr>
          <w:rFonts w:ascii="Times New Roman" w:hAnsi="Times New Roman" w:cs="Times New Roman"/>
        </w:rPr>
      </w:pPr>
      <w:r w:rsidRPr="00E069E7">
        <w:rPr>
          <w:rFonts w:ascii="Times New Roman" w:hAnsi="Times New Roman" w:cs="Times New Roman"/>
        </w:rPr>
        <w:t>No interaction studies with other medicinal products have been performed.</w:t>
      </w:r>
    </w:p>
    <w:p w14:paraId="509075DF" w14:textId="4D04A587" w:rsidR="00E069E7" w:rsidRPr="00E069E7" w:rsidRDefault="00E069E7" w:rsidP="00E069E7">
      <w:pPr>
        <w:rPr>
          <w:rFonts w:ascii="Times New Roman" w:hAnsi="Times New Roman" w:cs="Times New Roman"/>
        </w:rPr>
      </w:pPr>
      <w:r w:rsidRPr="00E069E7">
        <w:rPr>
          <w:rFonts w:ascii="Times New Roman" w:hAnsi="Times New Roman" w:cs="Times New Roman"/>
        </w:rPr>
        <w:t xml:space="preserve">As systemic absorption of </w:t>
      </w:r>
      <w:proofErr w:type="spellStart"/>
      <w:r w:rsidRPr="00E069E7">
        <w:rPr>
          <w:rFonts w:ascii="Times New Roman" w:hAnsi="Times New Roman" w:cs="Times New Roman"/>
        </w:rPr>
        <w:t>cenegermin</w:t>
      </w:r>
      <w:proofErr w:type="spellEnd"/>
      <w:r w:rsidRPr="00E069E7">
        <w:rPr>
          <w:rFonts w:ascii="Times New Roman" w:hAnsi="Times New Roman" w:cs="Times New Roman"/>
        </w:rPr>
        <w:t xml:space="preserve"> after use of the medicinal product is neglig</w:t>
      </w:r>
      <w:r>
        <w:rPr>
          <w:rFonts w:ascii="Times New Roman" w:hAnsi="Times New Roman" w:cs="Times New Roman"/>
        </w:rPr>
        <w:t xml:space="preserve">ible or not detectable, </w:t>
      </w:r>
      <w:r w:rsidRPr="00E069E7">
        <w:rPr>
          <w:rFonts w:ascii="Times New Roman" w:hAnsi="Times New Roman" w:cs="Times New Roman"/>
        </w:rPr>
        <w:t>no drug interactions are anticipated.</w:t>
      </w:r>
    </w:p>
    <w:p w14:paraId="0263DCE4" w14:textId="77777777" w:rsidR="001A3992" w:rsidRPr="00863FB4" w:rsidRDefault="001A3992" w:rsidP="00641DB9">
      <w:pPr>
        <w:pStyle w:val="Heading2"/>
        <w:keepNext/>
        <w:spacing w:before="0" w:after="120"/>
        <w:rPr>
          <w:rFonts w:ascii="Times New Roman" w:hAnsi="Times New Roman" w:cs="Times New Roman"/>
        </w:rPr>
      </w:pPr>
      <w:r w:rsidRPr="00863FB4">
        <w:rPr>
          <w:rFonts w:ascii="Times New Roman" w:hAnsi="Times New Roman" w:cs="Times New Roman"/>
        </w:rPr>
        <w:t xml:space="preserve">Fertility, pregnancy and lactation </w:t>
      </w:r>
    </w:p>
    <w:p w14:paraId="4C1DD64B" w14:textId="77777777" w:rsidR="001A3992" w:rsidRDefault="001A3992" w:rsidP="00641DB9">
      <w:pPr>
        <w:pStyle w:val="Heading3"/>
        <w:spacing w:before="0" w:after="120"/>
        <w:rPr>
          <w:rFonts w:ascii="Times New Roman" w:hAnsi="Times New Roman" w:cs="Times New Roman"/>
        </w:rPr>
      </w:pPr>
      <w:r w:rsidRPr="00863FB4">
        <w:rPr>
          <w:rFonts w:ascii="Times New Roman" w:hAnsi="Times New Roman" w:cs="Times New Roman"/>
        </w:rPr>
        <w:t>Effects on fertility</w:t>
      </w:r>
    </w:p>
    <w:p w14:paraId="3AE2F6FC" w14:textId="25265DEC" w:rsidR="004F2983" w:rsidRPr="004F2983" w:rsidRDefault="004F2983" w:rsidP="004F2983">
      <w:pPr>
        <w:rPr>
          <w:rFonts w:ascii="Times New Roman" w:hAnsi="Times New Roman" w:cs="Times New Roman"/>
        </w:rPr>
      </w:pPr>
      <w:r w:rsidRPr="004F2983">
        <w:rPr>
          <w:rFonts w:ascii="Times New Roman" w:hAnsi="Times New Roman" w:cs="Times New Roman"/>
        </w:rPr>
        <w:t xml:space="preserve">There are no data on the effects of </w:t>
      </w:r>
      <w:proofErr w:type="spellStart"/>
      <w:r w:rsidRPr="004F2983">
        <w:rPr>
          <w:rFonts w:ascii="Times New Roman" w:hAnsi="Times New Roman" w:cs="Times New Roman"/>
        </w:rPr>
        <w:t>cenegermin</w:t>
      </w:r>
      <w:proofErr w:type="spellEnd"/>
      <w:r w:rsidRPr="004F2983">
        <w:rPr>
          <w:rFonts w:ascii="Times New Roman" w:hAnsi="Times New Roman" w:cs="Times New Roman"/>
        </w:rPr>
        <w:t xml:space="preserve"> on human fertility</w:t>
      </w:r>
      <w:r>
        <w:rPr>
          <w:rFonts w:ascii="Times New Roman" w:hAnsi="Times New Roman" w:cs="Times New Roman"/>
        </w:rPr>
        <w:t>.</w:t>
      </w:r>
      <w:r w:rsidR="00366C48">
        <w:rPr>
          <w:rFonts w:ascii="Times New Roman" w:hAnsi="Times New Roman" w:cs="Times New Roman"/>
        </w:rPr>
        <w:t xml:space="preserve">  In a rat combined fertility and early embryonic development study, daily subcutaneous doses of </w:t>
      </w:r>
      <w:proofErr w:type="spellStart"/>
      <w:r w:rsidR="00366C48">
        <w:rPr>
          <w:rFonts w:ascii="Times New Roman" w:hAnsi="Times New Roman" w:cs="Times New Roman"/>
        </w:rPr>
        <w:t>cenegermin</w:t>
      </w:r>
      <w:proofErr w:type="spellEnd"/>
      <w:r w:rsidR="00366C48">
        <w:rPr>
          <w:rFonts w:ascii="Times New Roman" w:hAnsi="Times New Roman" w:cs="Times New Roman"/>
        </w:rPr>
        <w:t xml:space="preserve"> of up to 160 µg/kg/day (855 times the MRHD) for at least 14 days prior to mating did not adversely affect male and female fertility.</w:t>
      </w:r>
    </w:p>
    <w:p w14:paraId="2FB2CF52" w14:textId="03A3B95F" w:rsidR="001A3992" w:rsidRDefault="001A3992" w:rsidP="001A3992">
      <w:pPr>
        <w:pStyle w:val="Heading3"/>
        <w:spacing w:before="0" w:after="120"/>
        <w:rPr>
          <w:rFonts w:ascii="Times New Roman" w:hAnsi="Times New Roman" w:cs="Times New Roman"/>
        </w:rPr>
      </w:pPr>
      <w:r w:rsidRPr="00863FB4">
        <w:rPr>
          <w:rFonts w:ascii="Times New Roman" w:hAnsi="Times New Roman" w:cs="Times New Roman"/>
        </w:rPr>
        <w:t xml:space="preserve">Use in pregnancy </w:t>
      </w:r>
      <w:r w:rsidR="00497C85" w:rsidRPr="00863FB4">
        <w:rPr>
          <w:rFonts w:ascii="Times New Roman" w:hAnsi="Times New Roman" w:cs="Times New Roman"/>
        </w:rPr>
        <w:t xml:space="preserve">– Pregnancy Category </w:t>
      </w:r>
      <w:r w:rsidR="00366C48">
        <w:rPr>
          <w:rFonts w:ascii="Times New Roman" w:hAnsi="Times New Roman" w:cs="Times New Roman"/>
        </w:rPr>
        <w:t>B3</w:t>
      </w:r>
    </w:p>
    <w:p w14:paraId="4ACEF827" w14:textId="09222171" w:rsidR="004F2983" w:rsidRDefault="004F2983" w:rsidP="004F2983">
      <w:pPr>
        <w:rPr>
          <w:rFonts w:ascii="Times New Roman" w:hAnsi="Times New Roman" w:cs="Times New Roman"/>
        </w:rPr>
      </w:pPr>
      <w:r w:rsidRPr="004F2983">
        <w:rPr>
          <w:rFonts w:ascii="Times New Roman" w:hAnsi="Times New Roman" w:cs="Times New Roman"/>
        </w:rPr>
        <w:t xml:space="preserve">There are no data from the use of </w:t>
      </w:r>
      <w:proofErr w:type="spellStart"/>
      <w:r w:rsidRPr="004F2983">
        <w:rPr>
          <w:rFonts w:ascii="Times New Roman" w:hAnsi="Times New Roman" w:cs="Times New Roman"/>
        </w:rPr>
        <w:t>cenegermin</w:t>
      </w:r>
      <w:proofErr w:type="spellEnd"/>
      <w:r w:rsidRPr="004F2983">
        <w:rPr>
          <w:rFonts w:ascii="Times New Roman" w:hAnsi="Times New Roman" w:cs="Times New Roman"/>
        </w:rPr>
        <w:t xml:space="preserve"> in pregnant women. </w:t>
      </w:r>
    </w:p>
    <w:p w14:paraId="4D72CFFE" w14:textId="7D69A285" w:rsidR="00366C48" w:rsidRPr="004F2983" w:rsidRDefault="00366C48" w:rsidP="00366C48">
      <w:pPr>
        <w:rPr>
          <w:rFonts w:ascii="Times New Roman" w:hAnsi="Times New Roman" w:cs="Times New Roman"/>
        </w:rPr>
      </w:pPr>
      <w:r>
        <w:rPr>
          <w:rFonts w:ascii="Times New Roman" w:hAnsi="Times New Roman" w:cs="Times New Roman"/>
        </w:rPr>
        <w:t xml:space="preserve">In an </w:t>
      </w:r>
      <w:proofErr w:type="spellStart"/>
      <w:r>
        <w:rPr>
          <w:rFonts w:ascii="Times New Roman" w:hAnsi="Times New Roman" w:cs="Times New Roman"/>
        </w:rPr>
        <w:t>embryofetal</w:t>
      </w:r>
      <w:proofErr w:type="spellEnd"/>
      <w:r>
        <w:rPr>
          <w:rFonts w:ascii="Times New Roman" w:hAnsi="Times New Roman" w:cs="Times New Roman"/>
        </w:rPr>
        <w:t xml:space="preserve"> development study, daily subcutaneous administration of </w:t>
      </w:r>
      <w:proofErr w:type="spellStart"/>
      <w:r>
        <w:rPr>
          <w:rFonts w:ascii="Times New Roman" w:hAnsi="Times New Roman" w:cs="Times New Roman"/>
        </w:rPr>
        <w:t>cenegermin</w:t>
      </w:r>
      <w:proofErr w:type="spellEnd"/>
      <w:r>
        <w:rPr>
          <w:rFonts w:ascii="Times New Roman" w:hAnsi="Times New Roman" w:cs="Times New Roman"/>
        </w:rPr>
        <w:t xml:space="preserve"> to pregnant rats throughout the period of organogenesis produced a slight increase in post-implantation loss at doses greater than or equal to 80 µg/kg/day (427 times the MRHD).  A no observed adverse effect level (NOAEL) was not established for this effect.  Developmental abnormalities (hydrocephaly, fused zygomatic arch, convoluted ureter) were observed at 160 µg/kg/day (855 times the MRHD) but not at 80 µg/kg/day.</w:t>
      </w:r>
    </w:p>
    <w:p w14:paraId="0F2DB296" w14:textId="22161917" w:rsidR="004F2983" w:rsidRPr="004F2983" w:rsidRDefault="006042A7" w:rsidP="004F2983">
      <w:pPr>
        <w:rPr>
          <w:rFonts w:ascii="Times New Roman" w:hAnsi="Times New Roman" w:cs="Times New Roman"/>
        </w:rPr>
      </w:pPr>
      <w:r>
        <w:rPr>
          <w:rFonts w:ascii="Times New Roman" w:hAnsi="Times New Roman" w:cs="Times New Roman"/>
        </w:rPr>
        <w:t>As s</w:t>
      </w:r>
      <w:r w:rsidR="004F2983" w:rsidRPr="004F2983">
        <w:rPr>
          <w:rFonts w:ascii="Times New Roman" w:hAnsi="Times New Roman" w:cs="Times New Roman"/>
        </w:rPr>
        <w:t xml:space="preserve">ystemic exposure to </w:t>
      </w:r>
      <w:proofErr w:type="spellStart"/>
      <w:r w:rsidR="004F2983" w:rsidRPr="004F2983">
        <w:rPr>
          <w:rFonts w:ascii="Times New Roman" w:hAnsi="Times New Roman" w:cs="Times New Roman"/>
        </w:rPr>
        <w:t>cenegermin</w:t>
      </w:r>
      <w:proofErr w:type="spellEnd"/>
      <w:r w:rsidR="004F2983" w:rsidRPr="004F2983">
        <w:rPr>
          <w:rFonts w:ascii="Times New Roman" w:hAnsi="Times New Roman" w:cs="Times New Roman"/>
        </w:rPr>
        <w:t xml:space="preserve"> is negligible </w:t>
      </w:r>
      <w:r>
        <w:rPr>
          <w:rFonts w:ascii="Times New Roman" w:hAnsi="Times New Roman" w:cs="Times New Roman"/>
        </w:rPr>
        <w:t xml:space="preserve">with ocular administration, the adverse </w:t>
      </w:r>
      <w:proofErr w:type="spellStart"/>
      <w:r>
        <w:rPr>
          <w:rFonts w:ascii="Times New Roman" w:hAnsi="Times New Roman" w:cs="Times New Roman"/>
        </w:rPr>
        <w:t>fetal</w:t>
      </w:r>
      <w:proofErr w:type="spellEnd"/>
      <w:r>
        <w:rPr>
          <w:rFonts w:ascii="Times New Roman" w:hAnsi="Times New Roman" w:cs="Times New Roman"/>
        </w:rPr>
        <w:t xml:space="preserve"> effects are unlikely to be clinically relevant</w:t>
      </w:r>
      <w:r w:rsidR="004F2983" w:rsidRPr="004F2983">
        <w:rPr>
          <w:rFonts w:ascii="Times New Roman" w:hAnsi="Times New Roman" w:cs="Times New Roman"/>
        </w:rPr>
        <w:t>.</w:t>
      </w:r>
      <w:r>
        <w:rPr>
          <w:rFonts w:ascii="Times New Roman" w:hAnsi="Times New Roman" w:cs="Times New Roman"/>
        </w:rPr>
        <w:t xml:space="preserve">  </w:t>
      </w:r>
      <w:r w:rsidR="004F2983" w:rsidRPr="004F2983">
        <w:rPr>
          <w:rFonts w:ascii="Times New Roman" w:hAnsi="Times New Roman" w:cs="Times New Roman"/>
        </w:rPr>
        <w:t>As a precautionary measure, it is preferable to avoid the use of OXERVATE during pregnancy</w:t>
      </w:r>
      <w:r w:rsidR="004F2983">
        <w:rPr>
          <w:rFonts w:ascii="Times New Roman" w:hAnsi="Times New Roman" w:cs="Times New Roman"/>
        </w:rPr>
        <w:t>.</w:t>
      </w:r>
    </w:p>
    <w:p w14:paraId="79C83F9F" w14:textId="2B42EF4B" w:rsidR="001A3992" w:rsidRDefault="004F2983" w:rsidP="001A3992">
      <w:pPr>
        <w:pStyle w:val="Heading3"/>
        <w:spacing w:before="0" w:after="120"/>
        <w:rPr>
          <w:rFonts w:ascii="Times New Roman" w:hAnsi="Times New Roman" w:cs="Times New Roman"/>
        </w:rPr>
      </w:pPr>
      <w:r>
        <w:rPr>
          <w:rFonts w:ascii="Times New Roman" w:hAnsi="Times New Roman" w:cs="Times New Roman"/>
        </w:rPr>
        <w:t>Use in lactation</w:t>
      </w:r>
    </w:p>
    <w:p w14:paraId="1CDFE0D8" w14:textId="77777777" w:rsidR="004F2983" w:rsidRPr="004F2983" w:rsidRDefault="004F2983" w:rsidP="004F2983">
      <w:pPr>
        <w:rPr>
          <w:rFonts w:ascii="Times New Roman" w:hAnsi="Times New Roman" w:cs="Times New Roman"/>
        </w:rPr>
      </w:pPr>
      <w:r w:rsidRPr="004F2983">
        <w:rPr>
          <w:rFonts w:ascii="Times New Roman" w:hAnsi="Times New Roman" w:cs="Times New Roman"/>
        </w:rPr>
        <w:t xml:space="preserve">It is not known whether </w:t>
      </w:r>
      <w:proofErr w:type="spellStart"/>
      <w:r w:rsidRPr="004F2983">
        <w:rPr>
          <w:rFonts w:ascii="Times New Roman" w:hAnsi="Times New Roman" w:cs="Times New Roman"/>
        </w:rPr>
        <w:t>cenegermin</w:t>
      </w:r>
      <w:proofErr w:type="spellEnd"/>
      <w:r w:rsidRPr="004F2983">
        <w:rPr>
          <w:rFonts w:ascii="Times New Roman" w:hAnsi="Times New Roman" w:cs="Times New Roman"/>
        </w:rPr>
        <w:t xml:space="preserve"> is excreted in human milk.</w:t>
      </w:r>
    </w:p>
    <w:p w14:paraId="53C17F81" w14:textId="77777777" w:rsidR="004F2983" w:rsidRPr="004F2983" w:rsidRDefault="004F2983" w:rsidP="004F2983">
      <w:pPr>
        <w:rPr>
          <w:rFonts w:ascii="Times New Roman" w:hAnsi="Times New Roman" w:cs="Times New Roman"/>
        </w:rPr>
      </w:pPr>
      <w:r w:rsidRPr="004F2983">
        <w:rPr>
          <w:rFonts w:ascii="Times New Roman" w:hAnsi="Times New Roman" w:cs="Times New Roman"/>
        </w:rPr>
        <w:t>A risk to the suckling child cannot be excluded.</w:t>
      </w:r>
    </w:p>
    <w:p w14:paraId="3133CCC2" w14:textId="39C28293" w:rsidR="004F2983" w:rsidRPr="004F2983" w:rsidRDefault="004F2983" w:rsidP="004F2983">
      <w:pPr>
        <w:rPr>
          <w:rFonts w:ascii="Times New Roman" w:hAnsi="Times New Roman" w:cs="Times New Roman"/>
        </w:rPr>
      </w:pPr>
      <w:r w:rsidRPr="004F2983">
        <w:rPr>
          <w:rFonts w:ascii="Times New Roman" w:hAnsi="Times New Roman" w:cs="Times New Roman"/>
        </w:rPr>
        <w:t>A decision must be made whether to discontinue breast-feeding or t</w:t>
      </w:r>
      <w:r>
        <w:rPr>
          <w:rFonts w:ascii="Times New Roman" w:hAnsi="Times New Roman" w:cs="Times New Roman"/>
        </w:rPr>
        <w:t xml:space="preserve">o discontinue/abstain from this </w:t>
      </w:r>
      <w:r w:rsidRPr="004F2983">
        <w:rPr>
          <w:rFonts w:ascii="Times New Roman" w:hAnsi="Times New Roman" w:cs="Times New Roman"/>
        </w:rPr>
        <w:t>therapy taking into account the benefit of breast feeding for the child and</w:t>
      </w:r>
      <w:r>
        <w:rPr>
          <w:rFonts w:ascii="Times New Roman" w:hAnsi="Times New Roman" w:cs="Times New Roman"/>
        </w:rPr>
        <w:t xml:space="preserve"> the benefit of therapy for the </w:t>
      </w:r>
      <w:r w:rsidRPr="004F2983">
        <w:rPr>
          <w:rFonts w:ascii="Times New Roman" w:hAnsi="Times New Roman" w:cs="Times New Roman"/>
        </w:rPr>
        <w:t>woman.</w:t>
      </w:r>
    </w:p>
    <w:p w14:paraId="123DB7DE" w14:textId="77777777" w:rsidR="001A3992" w:rsidRPr="004F2983" w:rsidRDefault="001A3992" w:rsidP="001A3992">
      <w:pPr>
        <w:pStyle w:val="Heading2"/>
        <w:spacing w:before="0" w:after="120"/>
        <w:rPr>
          <w:rFonts w:ascii="Times New Roman" w:hAnsi="Times New Roman" w:cs="Times New Roman"/>
        </w:rPr>
      </w:pPr>
      <w:r w:rsidRPr="004F2983">
        <w:rPr>
          <w:rFonts w:ascii="Times New Roman" w:hAnsi="Times New Roman" w:cs="Times New Roman"/>
        </w:rPr>
        <w:t xml:space="preserve">Effects on ability to drive and use machines </w:t>
      </w:r>
    </w:p>
    <w:p w14:paraId="64C371EC" w14:textId="08A84C8A" w:rsidR="00497C85" w:rsidRPr="00165EB6" w:rsidRDefault="00165EB6" w:rsidP="00165EB6">
      <w:pPr>
        <w:rPr>
          <w:rFonts w:ascii="Times New Roman" w:hAnsi="Times New Roman" w:cs="Times New Roman"/>
          <w:lang w:val="en"/>
        </w:rPr>
      </w:pPr>
      <w:r w:rsidRPr="00165EB6">
        <w:rPr>
          <w:rFonts w:ascii="Times New Roman" w:hAnsi="Times New Roman" w:cs="Times New Roman"/>
          <w:lang w:val="en"/>
        </w:rPr>
        <w:lastRenderedPageBreak/>
        <w:t>The treatment has minor influence on the ability to drive and use mach</w:t>
      </w:r>
      <w:r>
        <w:rPr>
          <w:rFonts w:ascii="Times New Roman" w:hAnsi="Times New Roman" w:cs="Times New Roman"/>
          <w:lang w:val="en"/>
        </w:rPr>
        <w:t xml:space="preserve">ines, as it may cause temporary </w:t>
      </w:r>
      <w:r w:rsidRPr="00165EB6">
        <w:rPr>
          <w:rFonts w:ascii="Times New Roman" w:hAnsi="Times New Roman" w:cs="Times New Roman"/>
          <w:lang w:val="en"/>
        </w:rPr>
        <w:t>blurred vision or other visual disturbances, which is expected to last a few</w:t>
      </w:r>
      <w:r>
        <w:rPr>
          <w:rFonts w:ascii="Times New Roman" w:hAnsi="Times New Roman" w:cs="Times New Roman"/>
          <w:lang w:val="en"/>
        </w:rPr>
        <w:t xml:space="preserve"> minutes after instillation. If </w:t>
      </w:r>
      <w:r w:rsidRPr="00165EB6">
        <w:rPr>
          <w:rFonts w:ascii="Times New Roman" w:hAnsi="Times New Roman" w:cs="Times New Roman"/>
          <w:lang w:val="en"/>
        </w:rPr>
        <w:t>blurred vision occurs at instillation, the patient must wait until the vision</w:t>
      </w:r>
      <w:r>
        <w:rPr>
          <w:rFonts w:ascii="Times New Roman" w:hAnsi="Times New Roman" w:cs="Times New Roman"/>
          <w:lang w:val="en"/>
        </w:rPr>
        <w:t xml:space="preserve"> clears before driving or using </w:t>
      </w:r>
      <w:r w:rsidRPr="00165EB6">
        <w:rPr>
          <w:rFonts w:ascii="Times New Roman" w:hAnsi="Times New Roman" w:cs="Times New Roman"/>
          <w:lang w:val="en"/>
        </w:rPr>
        <w:t>machines</w:t>
      </w:r>
      <w:r>
        <w:rPr>
          <w:rFonts w:ascii="Times New Roman" w:hAnsi="Times New Roman" w:cs="Times New Roman"/>
          <w:lang w:val="en"/>
        </w:rPr>
        <w:t>.</w:t>
      </w:r>
    </w:p>
    <w:p w14:paraId="38F6665E" w14:textId="77777777" w:rsidR="001A3992" w:rsidRPr="00165EB6" w:rsidRDefault="001A3992" w:rsidP="001A3992">
      <w:pPr>
        <w:pStyle w:val="Heading2"/>
        <w:keepNext/>
        <w:keepLines/>
        <w:spacing w:before="0" w:after="120"/>
        <w:rPr>
          <w:rFonts w:ascii="Times New Roman" w:hAnsi="Times New Roman" w:cs="Times New Roman"/>
        </w:rPr>
      </w:pPr>
      <w:r w:rsidRPr="00165EB6">
        <w:rPr>
          <w:rFonts w:ascii="Times New Roman" w:hAnsi="Times New Roman" w:cs="Times New Roman"/>
        </w:rPr>
        <w:t>Adverse effects (Undesirable effects)</w:t>
      </w:r>
    </w:p>
    <w:p w14:paraId="32BDF312" w14:textId="548B7221" w:rsidR="00165EB6" w:rsidRPr="00E522FB" w:rsidRDefault="00165EB6" w:rsidP="002B424E">
      <w:pPr>
        <w:pStyle w:val="Heading3"/>
        <w:rPr>
          <w:rFonts w:ascii="Times New Roman" w:hAnsi="Times New Roman" w:cs="Times New Roman"/>
        </w:rPr>
      </w:pPr>
      <w:r w:rsidRPr="00E522FB">
        <w:rPr>
          <w:rFonts w:ascii="Times New Roman" w:hAnsi="Times New Roman" w:cs="Times New Roman"/>
        </w:rPr>
        <w:t>Summary of the safety profile</w:t>
      </w:r>
    </w:p>
    <w:p w14:paraId="0FA010A6" w14:textId="618586D4" w:rsidR="00165EB6" w:rsidRDefault="00165EB6" w:rsidP="00165EB6">
      <w:pPr>
        <w:rPr>
          <w:rFonts w:ascii="Times New Roman" w:hAnsi="Times New Roman" w:cs="Times New Roman"/>
        </w:rPr>
      </w:pPr>
      <w:r w:rsidRPr="00E522FB">
        <w:rPr>
          <w:rFonts w:ascii="Times New Roman" w:hAnsi="Times New Roman" w:cs="Times New Roman"/>
        </w:rPr>
        <w:t>The most commonly reported adverse reacti</w:t>
      </w:r>
      <w:r w:rsidRPr="00165EB6">
        <w:rPr>
          <w:rFonts w:ascii="Times New Roman" w:hAnsi="Times New Roman" w:cs="Times New Roman"/>
        </w:rPr>
        <w:t>ons in patients suffering from neurotrop</w:t>
      </w:r>
      <w:r>
        <w:rPr>
          <w:rFonts w:ascii="Times New Roman" w:hAnsi="Times New Roman" w:cs="Times New Roman"/>
        </w:rPr>
        <w:t xml:space="preserve">hic keratitis and </w:t>
      </w:r>
      <w:r w:rsidRPr="00165EB6">
        <w:rPr>
          <w:rFonts w:ascii="Times New Roman" w:hAnsi="Times New Roman" w:cs="Times New Roman"/>
        </w:rPr>
        <w:t>treated with OXERVATE during clinical studies include eye pain (11.</w:t>
      </w:r>
      <w:r>
        <w:rPr>
          <w:rFonts w:ascii="Times New Roman" w:hAnsi="Times New Roman" w:cs="Times New Roman"/>
        </w:rPr>
        <w:t>1 %), eye inflammation (8.3</w:t>
      </w:r>
      <w:r w:rsidR="00A00347">
        <w:rPr>
          <w:rFonts w:ascii="Times New Roman" w:hAnsi="Times New Roman" w:cs="Times New Roman"/>
        </w:rPr>
        <w:t> </w:t>
      </w:r>
      <w:r>
        <w:rPr>
          <w:rFonts w:ascii="Times New Roman" w:hAnsi="Times New Roman" w:cs="Times New Roman"/>
        </w:rPr>
        <w:t xml:space="preserve">%), </w:t>
      </w:r>
      <w:r w:rsidRPr="00165EB6">
        <w:rPr>
          <w:rFonts w:ascii="Times New Roman" w:hAnsi="Times New Roman" w:cs="Times New Roman"/>
        </w:rPr>
        <w:t xml:space="preserve">which may include anterior chamber inflammation and </w:t>
      </w:r>
      <w:proofErr w:type="spellStart"/>
      <w:r w:rsidRPr="00165EB6">
        <w:rPr>
          <w:rFonts w:ascii="Times New Roman" w:hAnsi="Times New Roman" w:cs="Times New Roman"/>
        </w:rPr>
        <w:t>hyphaema</w:t>
      </w:r>
      <w:proofErr w:type="spellEnd"/>
      <w:r w:rsidRPr="00165EB6">
        <w:rPr>
          <w:rFonts w:ascii="Times New Roman" w:hAnsi="Times New Roman" w:cs="Times New Roman"/>
        </w:rPr>
        <w:t>; lacr</w:t>
      </w:r>
      <w:r>
        <w:rPr>
          <w:rFonts w:ascii="Times New Roman" w:hAnsi="Times New Roman" w:cs="Times New Roman"/>
        </w:rPr>
        <w:t>imation increased (5.6</w:t>
      </w:r>
      <w:r w:rsidR="00A00347">
        <w:rPr>
          <w:rFonts w:ascii="Times New Roman" w:hAnsi="Times New Roman" w:cs="Times New Roman"/>
        </w:rPr>
        <w:t> </w:t>
      </w:r>
      <w:r>
        <w:rPr>
          <w:rFonts w:ascii="Times New Roman" w:hAnsi="Times New Roman" w:cs="Times New Roman"/>
        </w:rPr>
        <w:t xml:space="preserve">%), with </w:t>
      </w:r>
      <w:r w:rsidRPr="00165EB6">
        <w:rPr>
          <w:rFonts w:ascii="Times New Roman" w:hAnsi="Times New Roman" w:cs="Times New Roman"/>
        </w:rPr>
        <w:t>symptoms such as eye discharge; eyelid pain (5.6 %) and foreign bod</w:t>
      </w:r>
      <w:r>
        <w:rPr>
          <w:rFonts w:ascii="Times New Roman" w:hAnsi="Times New Roman" w:cs="Times New Roman"/>
        </w:rPr>
        <w:t>y sensation in the eye (5.6 %).</w:t>
      </w:r>
    </w:p>
    <w:p w14:paraId="251FEB1D" w14:textId="13E507D9" w:rsidR="00165EB6" w:rsidRDefault="00165EB6" w:rsidP="00165EB6">
      <w:pPr>
        <w:rPr>
          <w:rFonts w:ascii="Times New Roman" w:hAnsi="Times New Roman" w:cs="Times New Roman"/>
        </w:rPr>
      </w:pPr>
      <w:r w:rsidRPr="00165EB6">
        <w:rPr>
          <w:rFonts w:ascii="Times New Roman" w:hAnsi="Times New Roman" w:cs="Times New Roman"/>
        </w:rPr>
        <w:t>Eye pain was the most frequently reported adverse reaction, followed</w:t>
      </w:r>
      <w:r>
        <w:rPr>
          <w:rFonts w:ascii="Times New Roman" w:hAnsi="Times New Roman" w:cs="Times New Roman"/>
        </w:rPr>
        <w:t xml:space="preserve"> by eye irritation and abnormal </w:t>
      </w:r>
      <w:r w:rsidRPr="00165EB6">
        <w:rPr>
          <w:rFonts w:ascii="Times New Roman" w:hAnsi="Times New Roman" w:cs="Times New Roman"/>
        </w:rPr>
        <w:t>sensation in the eye, when considering the whole population treated with the medicinal product (i.</w:t>
      </w:r>
      <w:r>
        <w:rPr>
          <w:rFonts w:ascii="Times New Roman" w:hAnsi="Times New Roman" w:cs="Times New Roman"/>
        </w:rPr>
        <w:t xml:space="preserve">e. </w:t>
      </w:r>
      <w:r w:rsidRPr="00165EB6">
        <w:rPr>
          <w:rFonts w:ascii="Times New Roman" w:hAnsi="Times New Roman" w:cs="Times New Roman"/>
        </w:rPr>
        <w:t>population included in clinical trials also on indications other than neurotrophic keratitis).</w:t>
      </w:r>
    </w:p>
    <w:p w14:paraId="32887FCC" w14:textId="6D34710F" w:rsidR="00BE2D5E" w:rsidRDefault="00BE2D5E" w:rsidP="00BE2D5E">
      <w:pPr>
        <w:pStyle w:val="Heading3"/>
        <w:rPr>
          <w:rFonts w:ascii="Times New Roman" w:hAnsi="Times New Roman" w:cs="Times New Roman"/>
        </w:rPr>
      </w:pPr>
      <w:r w:rsidRPr="007D56BD">
        <w:rPr>
          <w:rFonts w:ascii="Times New Roman" w:hAnsi="Times New Roman" w:cs="Times New Roman"/>
        </w:rPr>
        <w:t xml:space="preserve">Table of </w:t>
      </w:r>
      <w:r w:rsidR="003C691F">
        <w:rPr>
          <w:rFonts w:ascii="Times New Roman" w:hAnsi="Times New Roman" w:cs="Times New Roman"/>
        </w:rPr>
        <w:t>a</w:t>
      </w:r>
      <w:r w:rsidRPr="007D56BD">
        <w:rPr>
          <w:rFonts w:ascii="Times New Roman" w:hAnsi="Times New Roman" w:cs="Times New Roman"/>
        </w:rPr>
        <w:t>dverse events</w:t>
      </w:r>
      <w:r w:rsidRPr="00BE2D5E">
        <w:rPr>
          <w:rFonts w:ascii="Times New Roman" w:hAnsi="Times New Roman" w:cs="Times New Roman"/>
        </w:rPr>
        <w:t xml:space="preserve"> </w:t>
      </w:r>
    </w:p>
    <w:p w14:paraId="4CDAC444" w14:textId="6B393E14" w:rsidR="007D56BD" w:rsidRDefault="007D56BD" w:rsidP="007D56BD">
      <w:pPr>
        <w:autoSpaceDE w:val="0"/>
        <w:autoSpaceDN w:val="0"/>
        <w:adjustRightInd w:val="0"/>
        <w:spacing w:after="0" w:line="240" w:lineRule="auto"/>
        <w:rPr>
          <w:rFonts w:ascii="Times New Roman" w:hAnsi="Times New Roman" w:cs="Times New Roman"/>
        </w:rPr>
      </w:pPr>
      <w:r w:rsidRPr="007D56BD">
        <w:rPr>
          <w:rFonts w:ascii="Times New Roman" w:hAnsi="Times New Roman" w:cs="Times New Roman"/>
        </w:rPr>
        <w:t>A summar</w:t>
      </w:r>
      <w:r w:rsidRPr="007D56BD">
        <w:rPr>
          <w:rFonts w:ascii="Times New Roman" w:eastAsia="TimesNewRomanPSMT" w:hAnsi="Times New Roman" w:cs="Times New Roman"/>
        </w:rPr>
        <w:t xml:space="preserve">y of </w:t>
      </w:r>
      <w:r>
        <w:rPr>
          <w:rFonts w:ascii="Times New Roman" w:eastAsia="TimesNewRomanPSMT" w:hAnsi="Times New Roman" w:cs="Times New Roman"/>
        </w:rPr>
        <w:t xml:space="preserve">adverse events </w:t>
      </w:r>
      <w:r w:rsidR="00343A06">
        <w:rPr>
          <w:rFonts w:ascii="Times New Roman" w:eastAsia="TimesNewRomanPSMT" w:hAnsi="Times New Roman" w:cs="Times New Roman"/>
        </w:rPr>
        <w:t>(</w:t>
      </w:r>
      <w:r w:rsidRPr="007D56BD">
        <w:rPr>
          <w:rFonts w:ascii="Times New Roman" w:eastAsia="TimesNewRomanPSMT" w:hAnsi="Times New Roman" w:cs="Times New Roman"/>
        </w:rPr>
        <w:t xml:space="preserve">occurring in ≥5% of patients in </w:t>
      </w:r>
      <w:r w:rsidR="00343A06">
        <w:rPr>
          <w:rFonts w:ascii="Times New Roman" w:eastAsia="TimesNewRomanPSMT" w:hAnsi="Times New Roman" w:cs="Times New Roman"/>
        </w:rPr>
        <w:t>the clinical studies</w:t>
      </w:r>
      <w:r w:rsidRPr="007D56BD">
        <w:rPr>
          <w:rFonts w:ascii="Times New Roman" w:eastAsia="TimesNewRomanPSMT" w:hAnsi="Times New Roman" w:cs="Times New Roman"/>
        </w:rPr>
        <w:t xml:space="preserve"> overall by preferred term) for </w:t>
      </w:r>
      <w:r w:rsidRPr="007D56BD">
        <w:rPr>
          <w:rFonts w:ascii="Times New Roman" w:hAnsi="Times New Roman" w:cs="Times New Roman"/>
        </w:rPr>
        <w:t xml:space="preserve">the </w:t>
      </w:r>
      <w:r w:rsidR="00343A06">
        <w:rPr>
          <w:rFonts w:ascii="Times New Roman" w:hAnsi="Times New Roman" w:cs="Times New Roman"/>
        </w:rPr>
        <w:t>s</w:t>
      </w:r>
      <w:r w:rsidRPr="007D56BD">
        <w:rPr>
          <w:rFonts w:ascii="Times New Roman" w:hAnsi="Times New Roman" w:cs="Times New Roman"/>
        </w:rPr>
        <w:t xml:space="preserve">afety population is presented </w:t>
      </w:r>
      <w:r w:rsidR="00343A06">
        <w:rPr>
          <w:rFonts w:ascii="Times New Roman" w:hAnsi="Times New Roman" w:cs="Times New Roman"/>
        </w:rPr>
        <w:t>below</w:t>
      </w:r>
      <w:r w:rsidR="00486696">
        <w:rPr>
          <w:rFonts w:ascii="Times New Roman" w:hAnsi="Times New Roman" w:cs="Times New Roman"/>
        </w:rPr>
        <w:t xml:space="preserve">. Data are referred to two clinical trials (NGF0212 and NGF0214) conducted on patients suffering from </w:t>
      </w:r>
      <w:r w:rsidR="00486696" w:rsidRPr="00165EB6">
        <w:rPr>
          <w:rFonts w:ascii="Times New Roman" w:hAnsi="Times New Roman" w:cs="Times New Roman"/>
        </w:rPr>
        <w:t>neurotrop</w:t>
      </w:r>
      <w:r w:rsidR="00486696">
        <w:rPr>
          <w:rFonts w:ascii="Times New Roman" w:hAnsi="Times New Roman" w:cs="Times New Roman"/>
        </w:rPr>
        <w:t>hic keratitis and treated with either active drug or vehicle.</w:t>
      </w:r>
    </w:p>
    <w:p w14:paraId="30DAEDA2" w14:textId="276AD0B3" w:rsidR="00343A06" w:rsidRDefault="00343A06" w:rsidP="007D56BD">
      <w:pPr>
        <w:autoSpaceDE w:val="0"/>
        <w:autoSpaceDN w:val="0"/>
        <w:adjustRightInd w:val="0"/>
        <w:spacing w:after="0" w:line="240" w:lineRule="auto"/>
        <w:rPr>
          <w:rFonts w:ascii="Times New Roman" w:hAnsi="Times New Roman" w:cs="Times New Roman"/>
        </w:rPr>
      </w:pPr>
    </w:p>
    <w:p w14:paraId="2F112E9B" w14:textId="05E81E7F" w:rsidR="007D56BD" w:rsidRDefault="00343A06" w:rsidP="00343A06">
      <w:pPr>
        <w:autoSpaceDE w:val="0"/>
        <w:autoSpaceDN w:val="0"/>
        <w:adjustRightInd w:val="0"/>
        <w:spacing w:after="0" w:line="240" w:lineRule="auto"/>
        <w:rPr>
          <w:rFonts w:ascii="Times New Roman" w:hAnsi="Times New Roman" w:cs="Times New Roman"/>
          <w:b/>
          <w:bCs/>
          <w:sz w:val="20"/>
          <w:szCs w:val="20"/>
        </w:rPr>
      </w:pPr>
      <w:r w:rsidRPr="00343A06">
        <w:rPr>
          <w:rFonts w:ascii="Times New Roman" w:hAnsi="Times New Roman" w:cs="Times New Roman"/>
          <w:b/>
          <w:sz w:val="20"/>
          <w:szCs w:val="20"/>
        </w:rPr>
        <w:t xml:space="preserve">Table </w:t>
      </w:r>
      <w:r w:rsidRPr="00343A06">
        <w:rPr>
          <w:rFonts w:ascii="Times New Roman" w:hAnsi="Times New Roman" w:cs="Times New Roman"/>
          <w:b/>
          <w:sz w:val="20"/>
          <w:szCs w:val="20"/>
        </w:rPr>
        <w:fldChar w:fldCharType="begin"/>
      </w:r>
      <w:r w:rsidRPr="00343A06">
        <w:rPr>
          <w:rFonts w:ascii="Times New Roman" w:hAnsi="Times New Roman" w:cs="Times New Roman"/>
          <w:b/>
          <w:sz w:val="20"/>
          <w:szCs w:val="20"/>
        </w:rPr>
        <w:instrText xml:space="preserve"> SEQ Table \* ARABIC </w:instrText>
      </w:r>
      <w:r w:rsidRPr="00343A06">
        <w:rPr>
          <w:rFonts w:ascii="Times New Roman" w:hAnsi="Times New Roman" w:cs="Times New Roman"/>
          <w:b/>
          <w:sz w:val="20"/>
          <w:szCs w:val="20"/>
        </w:rPr>
        <w:fldChar w:fldCharType="separate"/>
      </w:r>
      <w:r w:rsidRPr="00343A06">
        <w:rPr>
          <w:rFonts w:ascii="Times New Roman" w:hAnsi="Times New Roman" w:cs="Times New Roman"/>
          <w:b/>
          <w:noProof/>
          <w:sz w:val="20"/>
          <w:szCs w:val="20"/>
        </w:rPr>
        <w:t>1</w:t>
      </w:r>
      <w:r w:rsidRPr="00343A06">
        <w:rPr>
          <w:rFonts w:ascii="Times New Roman" w:hAnsi="Times New Roman" w:cs="Times New Roman"/>
          <w:b/>
          <w:sz w:val="20"/>
          <w:szCs w:val="20"/>
        </w:rPr>
        <w:fldChar w:fldCharType="end"/>
      </w:r>
      <w:r w:rsidRPr="00343A06">
        <w:rPr>
          <w:rFonts w:ascii="Times New Roman" w:hAnsi="Times New Roman" w:cs="Times New Roman"/>
          <w:b/>
          <w:sz w:val="20"/>
          <w:szCs w:val="20"/>
        </w:rPr>
        <w:t xml:space="preserve">: </w:t>
      </w:r>
      <w:r w:rsidRPr="00343A06">
        <w:rPr>
          <w:rFonts w:ascii="Times New Roman" w:hAnsi="Times New Roman" w:cs="Times New Roman"/>
          <w:b/>
          <w:bCs/>
          <w:sz w:val="20"/>
          <w:szCs w:val="20"/>
        </w:rPr>
        <w:t xml:space="preserve">Summary of Adverse Events by System Organ Class or by </w:t>
      </w:r>
      <w:r w:rsidRPr="00343A06">
        <w:rPr>
          <w:rFonts w:ascii="Times New Roman" w:eastAsia="TimesNewRomanPS-BoldMT" w:hAnsi="Times New Roman" w:cs="Times New Roman"/>
          <w:b/>
          <w:bCs/>
          <w:sz w:val="20"/>
          <w:szCs w:val="20"/>
        </w:rPr>
        <w:t xml:space="preserve">Preferred Term Occurring in ≥5% of Patients </w:t>
      </w:r>
      <w:r w:rsidRPr="00343A06">
        <w:rPr>
          <w:rFonts w:ascii="Times New Roman" w:hAnsi="Times New Roman" w:cs="Times New Roman"/>
          <w:b/>
          <w:bCs/>
          <w:sz w:val="20"/>
          <w:szCs w:val="20"/>
        </w:rPr>
        <w:t>- Safety Population</w:t>
      </w:r>
      <w:r w:rsidR="0097781B">
        <w:rPr>
          <w:rFonts w:ascii="Times New Roman" w:hAnsi="Times New Roman" w:cs="Times New Roman"/>
          <w:b/>
          <w:bCs/>
          <w:sz w:val="20"/>
          <w:szCs w:val="20"/>
        </w:rPr>
        <w:t xml:space="preserve"> in the Controlled Treatment Period</w:t>
      </w:r>
    </w:p>
    <w:p w14:paraId="25CBBDB6" w14:textId="2FA97E7F" w:rsidR="00343A06" w:rsidRPr="00343A06" w:rsidRDefault="00343A06" w:rsidP="00343A06">
      <w:pPr>
        <w:autoSpaceDE w:val="0"/>
        <w:autoSpaceDN w:val="0"/>
        <w:adjustRightInd w:val="0"/>
        <w:spacing w:after="0" w:line="240" w:lineRule="auto"/>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2122"/>
        <w:gridCol w:w="1484"/>
        <w:gridCol w:w="1803"/>
        <w:gridCol w:w="1803"/>
        <w:gridCol w:w="1804"/>
      </w:tblGrid>
      <w:tr w:rsidR="008D125A" w:rsidRPr="008D125A" w14:paraId="7F97C62A" w14:textId="5C47D98C" w:rsidTr="00D27C5B">
        <w:tc>
          <w:tcPr>
            <w:tcW w:w="2122" w:type="dxa"/>
          </w:tcPr>
          <w:p w14:paraId="4DB809CB" w14:textId="095A0A91" w:rsidR="008D125A" w:rsidRPr="008D125A" w:rsidRDefault="008D125A" w:rsidP="00343A06">
            <w:pPr>
              <w:autoSpaceDE w:val="0"/>
              <w:autoSpaceDN w:val="0"/>
              <w:adjustRightInd w:val="0"/>
              <w:rPr>
                <w:rFonts w:ascii="Times New Roman" w:hAnsi="Times New Roman" w:cs="Times New Roman"/>
                <w:b/>
                <w:bCs/>
                <w:sz w:val="20"/>
                <w:szCs w:val="20"/>
              </w:rPr>
            </w:pPr>
          </w:p>
        </w:tc>
        <w:tc>
          <w:tcPr>
            <w:tcW w:w="3287" w:type="dxa"/>
            <w:gridSpan w:val="2"/>
          </w:tcPr>
          <w:p w14:paraId="7CF00EE5" w14:textId="77777777" w:rsidR="00453123" w:rsidRDefault="00453123" w:rsidP="00453123">
            <w:pPr>
              <w:autoSpaceDE w:val="0"/>
              <w:autoSpaceDN w:val="0"/>
              <w:adjustRightInd w:val="0"/>
              <w:jc w:val="center"/>
              <w:rPr>
                <w:rFonts w:ascii="Times New Roman" w:hAnsi="Times New Roman" w:cs="Times New Roman"/>
                <w:b/>
                <w:bCs/>
                <w:sz w:val="20"/>
                <w:szCs w:val="20"/>
              </w:rPr>
            </w:pPr>
            <w:r w:rsidRPr="008D125A">
              <w:rPr>
                <w:rFonts w:ascii="Times New Roman" w:hAnsi="Times New Roman" w:cs="Times New Roman"/>
                <w:b/>
                <w:bCs/>
                <w:sz w:val="20"/>
                <w:szCs w:val="20"/>
              </w:rPr>
              <w:t>NGF0212</w:t>
            </w:r>
          </w:p>
          <w:p w14:paraId="047F08AA" w14:textId="43FFB407" w:rsidR="008D125A" w:rsidRPr="008D125A" w:rsidRDefault="00453123" w:rsidP="00453123">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w:t>
            </w:r>
            <w:r w:rsidR="008D125A" w:rsidRPr="008D125A">
              <w:rPr>
                <w:rFonts w:ascii="Times New Roman" w:hAnsi="Times New Roman" w:cs="Times New Roman"/>
                <w:b/>
                <w:bCs/>
                <w:sz w:val="20"/>
                <w:szCs w:val="20"/>
              </w:rPr>
              <w:t>Phase II segment</w:t>
            </w:r>
            <w:r>
              <w:rPr>
                <w:rFonts w:ascii="Times New Roman" w:hAnsi="Times New Roman" w:cs="Times New Roman"/>
                <w:b/>
                <w:bCs/>
                <w:sz w:val="20"/>
                <w:szCs w:val="20"/>
              </w:rPr>
              <w:t>)</w:t>
            </w:r>
            <w:r w:rsidR="008D125A" w:rsidRPr="008D125A">
              <w:rPr>
                <w:rFonts w:ascii="Times New Roman" w:hAnsi="Times New Roman" w:cs="Times New Roman"/>
                <w:b/>
                <w:bCs/>
                <w:sz w:val="20"/>
                <w:szCs w:val="20"/>
              </w:rPr>
              <w:br/>
            </w:r>
          </w:p>
        </w:tc>
        <w:tc>
          <w:tcPr>
            <w:tcW w:w="3607" w:type="dxa"/>
            <w:gridSpan w:val="2"/>
          </w:tcPr>
          <w:p w14:paraId="6A55FB54" w14:textId="5480624C" w:rsidR="008D125A" w:rsidRPr="008D125A" w:rsidRDefault="008D125A" w:rsidP="008D125A">
            <w:pPr>
              <w:autoSpaceDE w:val="0"/>
              <w:autoSpaceDN w:val="0"/>
              <w:adjustRightInd w:val="0"/>
              <w:jc w:val="center"/>
              <w:rPr>
                <w:rFonts w:ascii="Times New Roman" w:hAnsi="Times New Roman" w:cs="Times New Roman"/>
                <w:b/>
                <w:bCs/>
                <w:sz w:val="20"/>
                <w:szCs w:val="20"/>
              </w:rPr>
            </w:pPr>
            <w:r w:rsidRPr="008D125A">
              <w:rPr>
                <w:rFonts w:ascii="Times New Roman" w:hAnsi="Times New Roman" w:cs="Times New Roman"/>
                <w:b/>
                <w:bCs/>
                <w:sz w:val="20"/>
                <w:szCs w:val="20"/>
              </w:rPr>
              <w:t>NGF0214</w:t>
            </w:r>
          </w:p>
        </w:tc>
      </w:tr>
      <w:tr w:rsidR="00343A06" w:rsidRPr="003E2CE8" w14:paraId="30ABA858" w14:textId="7C08B6C8" w:rsidTr="00D27C5B">
        <w:tc>
          <w:tcPr>
            <w:tcW w:w="2122" w:type="dxa"/>
          </w:tcPr>
          <w:p w14:paraId="3801C2EE" w14:textId="61CD321B" w:rsidR="008D125A" w:rsidRPr="003E2CE8" w:rsidRDefault="008D125A" w:rsidP="008D125A">
            <w:pPr>
              <w:autoSpaceDE w:val="0"/>
              <w:autoSpaceDN w:val="0"/>
              <w:adjustRightInd w:val="0"/>
              <w:rPr>
                <w:rFonts w:ascii="Times New Roman" w:hAnsi="Times New Roman" w:cs="Times New Roman"/>
                <w:b/>
                <w:bCs/>
                <w:sz w:val="20"/>
                <w:szCs w:val="20"/>
              </w:rPr>
            </w:pPr>
            <w:r w:rsidRPr="003E2CE8">
              <w:rPr>
                <w:rFonts w:ascii="Times New Roman" w:hAnsi="Times New Roman" w:cs="Times New Roman"/>
                <w:b/>
                <w:bCs/>
                <w:sz w:val="20"/>
                <w:szCs w:val="20"/>
              </w:rPr>
              <w:t>System Organ Class/</w:t>
            </w:r>
          </w:p>
          <w:p w14:paraId="7C9A34BC" w14:textId="082206EC" w:rsidR="00343A06" w:rsidRPr="003E2CE8" w:rsidRDefault="008D125A" w:rsidP="008D125A">
            <w:pPr>
              <w:autoSpaceDE w:val="0"/>
              <w:autoSpaceDN w:val="0"/>
              <w:adjustRightInd w:val="0"/>
              <w:rPr>
                <w:rFonts w:ascii="Times New Roman" w:hAnsi="Times New Roman" w:cs="Times New Roman"/>
                <w:b/>
                <w:bCs/>
                <w:sz w:val="20"/>
                <w:szCs w:val="20"/>
              </w:rPr>
            </w:pPr>
            <w:r w:rsidRPr="003E2CE8">
              <w:rPr>
                <w:rFonts w:ascii="Times New Roman" w:hAnsi="Times New Roman" w:cs="Times New Roman"/>
                <w:b/>
                <w:bCs/>
                <w:sz w:val="20"/>
                <w:szCs w:val="20"/>
              </w:rPr>
              <w:t>Preferred Term</w:t>
            </w:r>
          </w:p>
        </w:tc>
        <w:tc>
          <w:tcPr>
            <w:tcW w:w="1484" w:type="dxa"/>
          </w:tcPr>
          <w:p w14:paraId="0CFEAA7B" w14:textId="16E886CE" w:rsidR="008D125A" w:rsidRPr="003E2CE8" w:rsidRDefault="008D125A" w:rsidP="00D27C5B">
            <w:pPr>
              <w:autoSpaceDE w:val="0"/>
              <w:autoSpaceDN w:val="0"/>
              <w:adjustRightInd w:val="0"/>
              <w:jc w:val="center"/>
              <w:rPr>
                <w:rFonts w:ascii="Times New Roman" w:hAnsi="Times New Roman" w:cs="Times New Roman"/>
                <w:b/>
                <w:bCs/>
                <w:sz w:val="20"/>
                <w:szCs w:val="20"/>
              </w:rPr>
            </w:pPr>
            <w:r w:rsidRPr="003E2CE8">
              <w:rPr>
                <w:rFonts w:ascii="Times New Roman" w:hAnsi="Times New Roman" w:cs="Times New Roman"/>
                <w:b/>
                <w:bCs/>
                <w:sz w:val="20"/>
                <w:szCs w:val="20"/>
              </w:rPr>
              <w:t>Vehicle</w:t>
            </w:r>
          </w:p>
          <w:p w14:paraId="42E61DB0" w14:textId="13266E17" w:rsidR="00343A06" w:rsidRPr="003E2CE8" w:rsidRDefault="008D125A" w:rsidP="00D27C5B">
            <w:pPr>
              <w:autoSpaceDE w:val="0"/>
              <w:autoSpaceDN w:val="0"/>
              <w:adjustRightInd w:val="0"/>
              <w:jc w:val="center"/>
              <w:rPr>
                <w:rFonts w:ascii="Times New Roman" w:hAnsi="Times New Roman" w:cs="Times New Roman"/>
                <w:b/>
                <w:bCs/>
                <w:sz w:val="20"/>
                <w:szCs w:val="20"/>
              </w:rPr>
            </w:pPr>
            <w:r w:rsidRPr="003E2CE8">
              <w:rPr>
                <w:rFonts w:ascii="Times New Roman" w:hAnsi="Times New Roman" w:cs="Times New Roman"/>
                <w:b/>
                <w:bCs/>
                <w:sz w:val="20"/>
                <w:szCs w:val="20"/>
              </w:rPr>
              <w:t>(N=52)</w:t>
            </w:r>
          </w:p>
        </w:tc>
        <w:tc>
          <w:tcPr>
            <w:tcW w:w="1803" w:type="dxa"/>
          </w:tcPr>
          <w:p w14:paraId="353E0F6E" w14:textId="52856E0C" w:rsidR="008D125A" w:rsidRPr="003E2CE8" w:rsidRDefault="008D125A" w:rsidP="00D27C5B">
            <w:pPr>
              <w:autoSpaceDE w:val="0"/>
              <w:autoSpaceDN w:val="0"/>
              <w:adjustRightInd w:val="0"/>
              <w:jc w:val="center"/>
              <w:rPr>
                <w:rFonts w:ascii="Times New Roman" w:hAnsi="Times New Roman" w:cs="Times New Roman"/>
                <w:b/>
                <w:bCs/>
                <w:sz w:val="20"/>
                <w:szCs w:val="20"/>
              </w:rPr>
            </w:pPr>
            <w:proofErr w:type="spellStart"/>
            <w:r w:rsidRPr="003E2CE8">
              <w:rPr>
                <w:rFonts w:ascii="Times New Roman" w:hAnsi="Times New Roman" w:cs="Times New Roman"/>
                <w:b/>
                <w:bCs/>
                <w:sz w:val="20"/>
                <w:szCs w:val="20"/>
              </w:rPr>
              <w:t>rhNGF</w:t>
            </w:r>
            <w:proofErr w:type="spellEnd"/>
          </w:p>
          <w:p w14:paraId="28E2B94B" w14:textId="6DAAC790" w:rsidR="008D125A" w:rsidRPr="003E2CE8" w:rsidRDefault="008D125A" w:rsidP="00D27C5B">
            <w:pPr>
              <w:autoSpaceDE w:val="0"/>
              <w:autoSpaceDN w:val="0"/>
              <w:adjustRightInd w:val="0"/>
              <w:jc w:val="center"/>
              <w:rPr>
                <w:rFonts w:ascii="Times New Roman" w:eastAsia="TimesNewRomanPS-BoldMT" w:hAnsi="Times New Roman" w:cs="Times New Roman"/>
                <w:b/>
                <w:bCs/>
                <w:sz w:val="20"/>
                <w:szCs w:val="20"/>
              </w:rPr>
            </w:pPr>
            <w:r w:rsidRPr="003E2CE8">
              <w:rPr>
                <w:rFonts w:ascii="Times New Roman" w:eastAsia="TimesNewRomanPS-BoldMT" w:hAnsi="Times New Roman" w:cs="Times New Roman"/>
                <w:b/>
                <w:bCs/>
                <w:sz w:val="20"/>
                <w:szCs w:val="20"/>
              </w:rPr>
              <w:t xml:space="preserve">20 </w:t>
            </w:r>
            <w:r w:rsidR="003E2CE8">
              <w:rPr>
                <w:rFonts w:ascii="Times New Roman" w:eastAsia="TimesNewRomanPS-BoldMT" w:hAnsi="Times New Roman" w:cs="Times New Roman"/>
                <w:b/>
                <w:bCs/>
                <w:sz w:val="20"/>
                <w:szCs w:val="20"/>
              </w:rPr>
              <w:t>microgram</w:t>
            </w:r>
            <w:r w:rsidRPr="003E2CE8">
              <w:rPr>
                <w:rFonts w:ascii="Times New Roman" w:eastAsia="TimesNewRomanPS-BoldMT" w:hAnsi="Times New Roman" w:cs="Times New Roman"/>
                <w:b/>
                <w:bCs/>
                <w:sz w:val="20"/>
                <w:szCs w:val="20"/>
              </w:rPr>
              <w:t>/ml</w:t>
            </w:r>
          </w:p>
          <w:p w14:paraId="110DB97D" w14:textId="3FE65114" w:rsidR="00343A06" w:rsidRPr="003E2CE8" w:rsidRDefault="008D125A" w:rsidP="00D27C5B">
            <w:pPr>
              <w:autoSpaceDE w:val="0"/>
              <w:autoSpaceDN w:val="0"/>
              <w:adjustRightInd w:val="0"/>
              <w:jc w:val="center"/>
              <w:rPr>
                <w:rFonts w:ascii="Times New Roman" w:hAnsi="Times New Roman" w:cs="Times New Roman"/>
                <w:b/>
                <w:bCs/>
                <w:sz w:val="20"/>
                <w:szCs w:val="20"/>
              </w:rPr>
            </w:pPr>
            <w:r w:rsidRPr="003E2CE8">
              <w:rPr>
                <w:rFonts w:ascii="Times New Roman" w:hAnsi="Times New Roman" w:cs="Times New Roman"/>
                <w:b/>
                <w:bCs/>
                <w:sz w:val="20"/>
                <w:szCs w:val="20"/>
              </w:rPr>
              <w:t>(N=52)</w:t>
            </w:r>
          </w:p>
        </w:tc>
        <w:tc>
          <w:tcPr>
            <w:tcW w:w="1803" w:type="dxa"/>
          </w:tcPr>
          <w:p w14:paraId="17FC376F" w14:textId="6FEA5D1F" w:rsidR="003E2CE8" w:rsidRPr="003E2CE8" w:rsidRDefault="003E2CE8" w:rsidP="00D27C5B">
            <w:pPr>
              <w:autoSpaceDE w:val="0"/>
              <w:autoSpaceDN w:val="0"/>
              <w:adjustRightInd w:val="0"/>
              <w:jc w:val="center"/>
              <w:rPr>
                <w:rFonts w:ascii="Times New Roman" w:hAnsi="Times New Roman" w:cs="Times New Roman"/>
                <w:b/>
                <w:bCs/>
                <w:sz w:val="20"/>
                <w:szCs w:val="20"/>
              </w:rPr>
            </w:pPr>
            <w:r w:rsidRPr="003E2CE8">
              <w:rPr>
                <w:rFonts w:ascii="Times New Roman" w:hAnsi="Times New Roman" w:cs="Times New Roman"/>
                <w:b/>
                <w:bCs/>
                <w:sz w:val="20"/>
                <w:szCs w:val="20"/>
              </w:rPr>
              <w:t>Vehicle+</w:t>
            </w:r>
          </w:p>
          <w:p w14:paraId="41E75928" w14:textId="58108FB6" w:rsidR="003E2CE8" w:rsidRPr="003E2CE8" w:rsidRDefault="003E2CE8" w:rsidP="00D27C5B">
            <w:pPr>
              <w:autoSpaceDE w:val="0"/>
              <w:autoSpaceDN w:val="0"/>
              <w:adjustRightInd w:val="0"/>
              <w:jc w:val="center"/>
              <w:rPr>
                <w:rFonts w:ascii="Times New Roman" w:hAnsi="Times New Roman" w:cs="Times New Roman"/>
                <w:b/>
                <w:bCs/>
                <w:sz w:val="20"/>
                <w:szCs w:val="20"/>
              </w:rPr>
            </w:pPr>
            <w:r w:rsidRPr="003E2CE8">
              <w:rPr>
                <w:rFonts w:ascii="Times New Roman" w:hAnsi="Times New Roman" w:cs="Times New Roman"/>
                <w:b/>
                <w:bCs/>
                <w:sz w:val="20"/>
                <w:szCs w:val="20"/>
              </w:rPr>
              <w:t>methionine</w:t>
            </w:r>
          </w:p>
          <w:p w14:paraId="5691AE00" w14:textId="7F2E18F0" w:rsidR="00343A06" w:rsidRPr="003E2CE8" w:rsidRDefault="003E2CE8" w:rsidP="00D27C5B">
            <w:pPr>
              <w:autoSpaceDE w:val="0"/>
              <w:autoSpaceDN w:val="0"/>
              <w:adjustRightInd w:val="0"/>
              <w:jc w:val="center"/>
              <w:rPr>
                <w:rFonts w:ascii="Times New Roman" w:hAnsi="Times New Roman" w:cs="Times New Roman"/>
                <w:b/>
                <w:bCs/>
                <w:sz w:val="20"/>
                <w:szCs w:val="20"/>
              </w:rPr>
            </w:pPr>
            <w:r w:rsidRPr="003E2CE8">
              <w:rPr>
                <w:rFonts w:ascii="Times New Roman" w:hAnsi="Times New Roman" w:cs="Times New Roman"/>
                <w:b/>
                <w:bCs/>
                <w:sz w:val="20"/>
                <w:szCs w:val="20"/>
              </w:rPr>
              <w:t>(N=24)</w:t>
            </w:r>
          </w:p>
        </w:tc>
        <w:tc>
          <w:tcPr>
            <w:tcW w:w="1804" w:type="dxa"/>
          </w:tcPr>
          <w:p w14:paraId="026F7BBC" w14:textId="093C5ABD" w:rsidR="003E2CE8" w:rsidRPr="003E2CE8" w:rsidRDefault="003E2CE8" w:rsidP="00D27C5B">
            <w:pPr>
              <w:autoSpaceDE w:val="0"/>
              <w:autoSpaceDN w:val="0"/>
              <w:adjustRightInd w:val="0"/>
              <w:jc w:val="center"/>
              <w:rPr>
                <w:rFonts w:ascii="Times New Roman" w:hAnsi="Times New Roman" w:cs="Times New Roman"/>
                <w:b/>
                <w:bCs/>
                <w:sz w:val="20"/>
                <w:szCs w:val="20"/>
              </w:rPr>
            </w:pPr>
            <w:proofErr w:type="spellStart"/>
            <w:r w:rsidRPr="003E2CE8">
              <w:rPr>
                <w:rFonts w:ascii="Times New Roman" w:hAnsi="Times New Roman" w:cs="Times New Roman"/>
                <w:b/>
                <w:bCs/>
                <w:sz w:val="20"/>
                <w:szCs w:val="20"/>
              </w:rPr>
              <w:t>rhNGF</w:t>
            </w:r>
            <w:proofErr w:type="spellEnd"/>
            <w:r w:rsidRPr="003E2CE8">
              <w:rPr>
                <w:rFonts w:ascii="Times New Roman" w:hAnsi="Times New Roman" w:cs="Times New Roman"/>
                <w:b/>
                <w:bCs/>
                <w:sz w:val="20"/>
                <w:szCs w:val="20"/>
              </w:rPr>
              <w:t>+</w:t>
            </w:r>
          </w:p>
          <w:p w14:paraId="09EA8DE1" w14:textId="06CB7035" w:rsidR="003E2CE8" w:rsidRPr="003E2CE8" w:rsidRDefault="003E2CE8" w:rsidP="00D27C5B">
            <w:pPr>
              <w:autoSpaceDE w:val="0"/>
              <w:autoSpaceDN w:val="0"/>
              <w:adjustRightInd w:val="0"/>
              <w:jc w:val="center"/>
              <w:rPr>
                <w:rFonts w:ascii="Times New Roman" w:hAnsi="Times New Roman" w:cs="Times New Roman"/>
                <w:b/>
                <w:bCs/>
                <w:sz w:val="20"/>
                <w:szCs w:val="20"/>
              </w:rPr>
            </w:pPr>
            <w:r w:rsidRPr="003E2CE8">
              <w:rPr>
                <w:rFonts w:ascii="Times New Roman" w:hAnsi="Times New Roman" w:cs="Times New Roman"/>
                <w:b/>
                <w:bCs/>
                <w:sz w:val="20"/>
                <w:szCs w:val="20"/>
              </w:rPr>
              <w:t>methionine</w:t>
            </w:r>
          </w:p>
          <w:p w14:paraId="06519529" w14:textId="49A6511D" w:rsidR="003E2CE8" w:rsidRPr="003E2CE8" w:rsidRDefault="003E2CE8" w:rsidP="00D27C5B">
            <w:pPr>
              <w:autoSpaceDE w:val="0"/>
              <w:autoSpaceDN w:val="0"/>
              <w:adjustRightInd w:val="0"/>
              <w:jc w:val="center"/>
              <w:rPr>
                <w:rFonts w:ascii="Times New Roman" w:hAnsi="Times New Roman" w:cs="Times New Roman"/>
                <w:b/>
                <w:bCs/>
                <w:sz w:val="20"/>
                <w:szCs w:val="20"/>
              </w:rPr>
            </w:pPr>
            <w:r w:rsidRPr="003E2CE8">
              <w:rPr>
                <w:rFonts w:ascii="Times New Roman" w:hAnsi="Times New Roman" w:cs="Times New Roman"/>
                <w:b/>
                <w:bCs/>
                <w:sz w:val="20"/>
                <w:szCs w:val="20"/>
              </w:rPr>
              <w:t xml:space="preserve">20 </w:t>
            </w:r>
            <w:r>
              <w:rPr>
                <w:rFonts w:ascii="Times New Roman" w:hAnsi="Times New Roman" w:cs="Times New Roman"/>
                <w:b/>
                <w:bCs/>
                <w:sz w:val="20"/>
                <w:szCs w:val="20"/>
              </w:rPr>
              <w:t>microgram</w:t>
            </w:r>
            <w:r w:rsidRPr="003E2CE8">
              <w:rPr>
                <w:rFonts w:ascii="Times New Roman" w:hAnsi="Times New Roman" w:cs="Times New Roman"/>
                <w:b/>
                <w:bCs/>
                <w:sz w:val="20"/>
                <w:szCs w:val="20"/>
              </w:rPr>
              <w:t>/ml</w:t>
            </w:r>
          </w:p>
          <w:p w14:paraId="2DCD1BAE" w14:textId="0B70A8CF" w:rsidR="00343A06" w:rsidRPr="003E2CE8" w:rsidRDefault="003E2CE8" w:rsidP="00D27C5B">
            <w:pPr>
              <w:autoSpaceDE w:val="0"/>
              <w:autoSpaceDN w:val="0"/>
              <w:adjustRightInd w:val="0"/>
              <w:jc w:val="center"/>
              <w:rPr>
                <w:rFonts w:ascii="Times New Roman" w:hAnsi="Times New Roman" w:cs="Times New Roman"/>
                <w:b/>
                <w:bCs/>
                <w:sz w:val="20"/>
                <w:szCs w:val="20"/>
              </w:rPr>
            </w:pPr>
            <w:r w:rsidRPr="003E2CE8">
              <w:rPr>
                <w:rFonts w:ascii="Times New Roman" w:hAnsi="Times New Roman" w:cs="Times New Roman"/>
                <w:b/>
                <w:bCs/>
                <w:sz w:val="20"/>
                <w:szCs w:val="20"/>
              </w:rPr>
              <w:t>(N=23)</w:t>
            </w:r>
          </w:p>
        </w:tc>
      </w:tr>
      <w:tr w:rsidR="00343A06" w:rsidRPr="003E2CE8" w14:paraId="11D28CE5" w14:textId="04F5B754" w:rsidTr="00D27C5B">
        <w:tc>
          <w:tcPr>
            <w:tcW w:w="2122" w:type="dxa"/>
          </w:tcPr>
          <w:p w14:paraId="473818A4" w14:textId="74B7F449" w:rsidR="00D27C5B" w:rsidRDefault="003E2CE8" w:rsidP="00343A06">
            <w:pPr>
              <w:autoSpaceDE w:val="0"/>
              <w:autoSpaceDN w:val="0"/>
              <w:adjustRightInd w:val="0"/>
              <w:rPr>
                <w:rFonts w:ascii="Times New Roman" w:hAnsi="Times New Roman" w:cs="Times New Roman"/>
                <w:b/>
                <w:bCs/>
                <w:sz w:val="20"/>
                <w:szCs w:val="20"/>
              </w:rPr>
            </w:pPr>
            <w:r w:rsidRPr="003E2CE8">
              <w:rPr>
                <w:rFonts w:ascii="Times New Roman" w:hAnsi="Times New Roman" w:cs="Times New Roman"/>
                <w:b/>
                <w:bCs/>
                <w:sz w:val="20"/>
                <w:szCs w:val="20"/>
              </w:rPr>
              <w:t xml:space="preserve">Any Adverse Event, </w:t>
            </w:r>
          </w:p>
          <w:p w14:paraId="44661268" w14:textId="7EBFDDF4" w:rsidR="00343A06" w:rsidRPr="003E2CE8" w:rsidRDefault="003E2CE8" w:rsidP="00343A06">
            <w:pPr>
              <w:autoSpaceDE w:val="0"/>
              <w:autoSpaceDN w:val="0"/>
              <w:adjustRightInd w:val="0"/>
              <w:rPr>
                <w:rFonts w:ascii="Times New Roman" w:hAnsi="Times New Roman" w:cs="Times New Roman"/>
                <w:b/>
                <w:bCs/>
                <w:sz w:val="20"/>
                <w:szCs w:val="20"/>
              </w:rPr>
            </w:pPr>
            <w:r w:rsidRPr="003E2CE8">
              <w:rPr>
                <w:rFonts w:ascii="Times New Roman" w:hAnsi="Times New Roman" w:cs="Times New Roman"/>
                <w:b/>
                <w:bCs/>
                <w:sz w:val="20"/>
                <w:szCs w:val="20"/>
              </w:rPr>
              <w:t>n (%)</w:t>
            </w:r>
          </w:p>
        </w:tc>
        <w:tc>
          <w:tcPr>
            <w:tcW w:w="1484" w:type="dxa"/>
          </w:tcPr>
          <w:p w14:paraId="1ADD02D7" w14:textId="633CBDBB"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20 (38.5%)</w:t>
            </w:r>
          </w:p>
        </w:tc>
        <w:tc>
          <w:tcPr>
            <w:tcW w:w="1803" w:type="dxa"/>
          </w:tcPr>
          <w:p w14:paraId="2BC2AA87" w14:textId="5319DA47"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27 (51.9%)</w:t>
            </w:r>
          </w:p>
        </w:tc>
        <w:tc>
          <w:tcPr>
            <w:tcW w:w="1803" w:type="dxa"/>
          </w:tcPr>
          <w:p w14:paraId="6614CE43" w14:textId="6A7C8B64"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18 (75.0%)</w:t>
            </w:r>
          </w:p>
        </w:tc>
        <w:tc>
          <w:tcPr>
            <w:tcW w:w="1804" w:type="dxa"/>
          </w:tcPr>
          <w:p w14:paraId="4739DCA5" w14:textId="5E6C89F7"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21 (91.3%)</w:t>
            </w:r>
          </w:p>
        </w:tc>
      </w:tr>
      <w:tr w:rsidR="00343A06" w:rsidRPr="003E2CE8" w14:paraId="574B5DCE" w14:textId="7FD1F221" w:rsidTr="00D27C5B">
        <w:tc>
          <w:tcPr>
            <w:tcW w:w="2122" w:type="dxa"/>
          </w:tcPr>
          <w:p w14:paraId="5573F6B2" w14:textId="0AD58F39" w:rsidR="00343A06" w:rsidRPr="00D27C5B" w:rsidRDefault="003E2CE8" w:rsidP="00343A06">
            <w:pPr>
              <w:autoSpaceDE w:val="0"/>
              <w:autoSpaceDN w:val="0"/>
              <w:adjustRightInd w:val="0"/>
              <w:rPr>
                <w:rFonts w:ascii="Times New Roman" w:hAnsi="Times New Roman" w:cs="Times New Roman"/>
                <w:b/>
                <w:bCs/>
                <w:sz w:val="20"/>
                <w:szCs w:val="20"/>
              </w:rPr>
            </w:pPr>
            <w:r w:rsidRPr="00D27C5B">
              <w:rPr>
                <w:rFonts w:ascii="Times New Roman" w:hAnsi="Times New Roman" w:cs="Times New Roman"/>
                <w:b/>
                <w:bCs/>
                <w:sz w:val="20"/>
                <w:szCs w:val="20"/>
              </w:rPr>
              <w:t>Eye disorders</w:t>
            </w:r>
          </w:p>
        </w:tc>
        <w:tc>
          <w:tcPr>
            <w:tcW w:w="1484" w:type="dxa"/>
          </w:tcPr>
          <w:p w14:paraId="5CCBEBC5" w14:textId="788FCF1A"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16 (30.8%)</w:t>
            </w:r>
          </w:p>
        </w:tc>
        <w:tc>
          <w:tcPr>
            <w:tcW w:w="1803" w:type="dxa"/>
          </w:tcPr>
          <w:p w14:paraId="1620CDFE" w14:textId="3734735D"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13 (25.0%)</w:t>
            </w:r>
          </w:p>
        </w:tc>
        <w:tc>
          <w:tcPr>
            <w:tcW w:w="1803" w:type="dxa"/>
          </w:tcPr>
          <w:p w14:paraId="038B528F" w14:textId="4B3E4222"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14 (58.3%)</w:t>
            </w:r>
          </w:p>
        </w:tc>
        <w:tc>
          <w:tcPr>
            <w:tcW w:w="1804" w:type="dxa"/>
          </w:tcPr>
          <w:p w14:paraId="12EADDCB" w14:textId="649694A9"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18 (78.3%)</w:t>
            </w:r>
          </w:p>
        </w:tc>
      </w:tr>
      <w:tr w:rsidR="00343A06" w:rsidRPr="003E2CE8" w14:paraId="536E3E9F" w14:textId="17A678EF" w:rsidTr="00D27C5B">
        <w:tc>
          <w:tcPr>
            <w:tcW w:w="2122" w:type="dxa"/>
          </w:tcPr>
          <w:p w14:paraId="015A965C" w14:textId="03D537D3" w:rsidR="00343A06" w:rsidRPr="003E2CE8" w:rsidRDefault="003E2CE8" w:rsidP="00343A06">
            <w:pPr>
              <w:autoSpaceDE w:val="0"/>
              <w:autoSpaceDN w:val="0"/>
              <w:adjustRightInd w:val="0"/>
              <w:rPr>
                <w:rFonts w:ascii="Times New Roman" w:hAnsi="Times New Roman" w:cs="Times New Roman"/>
                <w:bCs/>
                <w:sz w:val="20"/>
                <w:szCs w:val="20"/>
              </w:rPr>
            </w:pPr>
            <w:r w:rsidRPr="003E2CE8">
              <w:rPr>
                <w:rFonts w:ascii="Times New Roman" w:hAnsi="Times New Roman" w:cs="Times New Roman"/>
                <w:bCs/>
                <w:sz w:val="20"/>
                <w:szCs w:val="20"/>
              </w:rPr>
              <w:t>Cataract</w:t>
            </w:r>
          </w:p>
        </w:tc>
        <w:tc>
          <w:tcPr>
            <w:tcW w:w="1484" w:type="dxa"/>
          </w:tcPr>
          <w:p w14:paraId="0B46F7D4" w14:textId="046050E5" w:rsidR="00343A06" w:rsidRPr="00D27C5B" w:rsidRDefault="00D27C5B" w:rsidP="00343A06">
            <w:pPr>
              <w:autoSpaceDE w:val="0"/>
              <w:autoSpaceDN w:val="0"/>
              <w:adjustRightInd w:val="0"/>
              <w:rPr>
                <w:rFonts w:ascii="Times New Roman" w:hAnsi="Times New Roman" w:cs="Times New Roman"/>
                <w:bCs/>
                <w:sz w:val="20"/>
                <w:szCs w:val="20"/>
              </w:rPr>
            </w:pPr>
            <w:r w:rsidRPr="00D27C5B">
              <w:rPr>
                <w:rFonts w:ascii="Times New Roman" w:hAnsi="Times New Roman" w:cs="Times New Roman"/>
                <w:sz w:val="20"/>
                <w:szCs w:val="20"/>
              </w:rPr>
              <w:t>0</w:t>
            </w:r>
          </w:p>
        </w:tc>
        <w:tc>
          <w:tcPr>
            <w:tcW w:w="1803" w:type="dxa"/>
          </w:tcPr>
          <w:p w14:paraId="3C9E4088" w14:textId="31BB07B3" w:rsidR="00343A06" w:rsidRPr="00D27C5B" w:rsidRDefault="00D27C5B" w:rsidP="00343A06">
            <w:pPr>
              <w:autoSpaceDE w:val="0"/>
              <w:autoSpaceDN w:val="0"/>
              <w:adjustRightInd w:val="0"/>
              <w:rPr>
                <w:rFonts w:ascii="Times New Roman" w:hAnsi="Times New Roman" w:cs="Times New Roman"/>
                <w:bCs/>
                <w:sz w:val="20"/>
                <w:szCs w:val="20"/>
              </w:rPr>
            </w:pPr>
            <w:r w:rsidRPr="00D27C5B">
              <w:rPr>
                <w:rFonts w:ascii="Times New Roman" w:hAnsi="Times New Roman" w:cs="Times New Roman"/>
                <w:bCs/>
                <w:sz w:val="20"/>
                <w:szCs w:val="20"/>
              </w:rPr>
              <w:t>0</w:t>
            </w:r>
          </w:p>
        </w:tc>
        <w:tc>
          <w:tcPr>
            <w:tcW w:w="1803" w:type="dxa"/>
          </w:tcPr>
          <w:p w14:paraId="1E1E6F72" w14:textId="310140EA" w:rsidR="00343A06" w:rsidRPr="00D27C5B" w:rsidRDefault="00D27C5B" w:rsidP="00343A06">
            <w:pPr>
              <w:autoSpaceDE w:val="0"/>
              <w:autoSpaceDN w:val="0"/>
              <w:adjustRightInd w:val="0"/>
              <w:rPr>
                <w:rFonts w:ascii="Times New Roman" w:hAnsi="Times New Roman" w:cs="Times New Roman"/>
                <w:bCs/>
                <w:sz w:val="20"/>
                <w:szCs w:val="20"/>
              </w:rPr>
            </w:pPr>
            <w:r w:rsidRPr="00D27C5B">
              <w:rPr>
                <w:rFonts w:ascii="Times New Roman" w:hAnsi="Times New Roman" w:cs="Times New Roman"/>
                <w:bCs/>
                <w:sz w:val="20"/>
                <w:szCs w:val="20"/>
              </w:rPr>
              <w:t>0</w:t>
            </w:r>
          </w:p>
        </w:tc>
        <w:tc>
          <w:tcPr>
            <w:tcW w:w="1804" w:type="dxa"/>
          </w:tcPr>
          <w:p w14:paraId="10A635E5" w14:textId="3BCF380F" w:rsidR="00343A06" w:rsidRPr="00D27C5B" w:rsidRDefault="00D27C5B" w:rsidP="00343A06">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3 (13.0%)</w:t>
            </w:r>
          </w:p>
        </w:tc>
      </w:tr>
      <w:tr w:rsidR="00343A06" w:rsidRPr="003E2CE8" w14:paraId="2E6B376D" w14:textId="773A8B57" w:rsidTr="00D27C5B">
        <w:tc>
          <w:tcPr>
            <w:tcW w:w="2122" w:type="dxa"/>
          </w:tcPr>
          <w:p w14:paraId="47654EF3" w14:textId="316B52D3" w:rsidR="00343A06" w:rsidRPr="003E2CE8" w:rsidRDefault="003E2CE8" w:rsidP="00343A06">
            <w:pPr>
              <w:autoSpaceDE w:val="0"/>
              <w:autoSpaceDN w:val="0"/>
              <w:adjustRightInd w:val="0"/>
              <w:rPr>
                <w:rFonts w:ascii="Times New Roman" w:hAnsi="Times New Roman" w:cs="Times New Roman"/>
                <w:bCs/>
                <w:sz w:val="20"/>
                <w:szCs w:val="20"/>
              </w:rPr>
            </w:pPr>
            <w:r w:rsidRPr="003E2CE8">
              <w:rPr>
                <w:rFonts w:ascii="Times New Roman" w:hAnsi="Times New Roman" w:cs="Times New Roman"/>
                <w:bCs/>
                <w:sz w:val="20"/>
                <w:szCs w:val="20"/>
              </w:rPr>
              <w:t>Corneal epithelium defect</w:t>
            </w:r>
          </w:p>
        </w:tc>
        <w:tc>
          <w:tcPr>
            <w:tcW w:w="1484" w:type="dxa"/>
          </w:tcPr>
          <w:p w14:paraId="14929D6B" w14:textId="492161C0"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1 (1.9%)</w:t>
            </w:r>
          </w:p>
        </w:tc>
        <w:tc>
          <w:tcPr>
            <w:tcW w:w="1803" w:type="dxa"/>
          </w:tcPr>
          <w:p w14:paraId="57ADBCE1" w14:textId="14D9A81A"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0 (0.0%)</w:t>
            </w:r>
          </w:p>
        </w:tc>
        <w:tc>
          <w:tcPr>
            <w:tcW w:w="1803" w:type="dxa"/>
          </w:tcPr>
          <w:p w14:paraId="3F33E79E" w14:textId="4E58538B"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2 (8.3%)</w:t>
            </w:r>
          </w:p>
        </w:tc>
        <w:tc>
          <w:tcPr>
            <w:tcW w:w="1804" w:type="dxa"/>
          </w:tcPr>
          <w:p w14:paraId="4549771C" w14:textId="1E427977"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3 (13.0%)</w:t>
            </w:r>
          </w:p>
        </w:tc>
      </w:tr>
      <w:tr w:rsidR="00343A06" w:rsidRPr="003E2CE8" w14:paraId="25B24790" w14:textId="75C76D40" w:rsidTr="00D27C5B">
        <w:tc>
          <w:tcPr>
            <w:tcW w:w="2122" w:type="dxa"/>
          </w:tcPr>
          <w:p w14:paraId="623A2AA9" w14:textId="5AAA2916" w:rsidR="00343A06" w:rsidRPr="003E2CE8" w:rsidRDefault="003E2CE8" w:rsidP="00343A06">
            <w:pPr>
              <w:autoSpaceDE w:val="0"/>
              <w:autoSpaceDN w:val="0"/>
              <w:adjustRightInd w:val="0"/>
              <w:rPr>
                <w:rFonts w:ascii="Times New Roman" w:hAnsi="Times New Roman" w:cs="Times New Roman"/>
                <w:bCs/>
                <w:sz w:val="20"/>
                <w:szCs w:val="20"/>
              </w:rPr>
            </w:pPr>
            <w:r w:rsidRPr="003E2CE8">
              <w:rPr>
                <w:rFonts w:ascii="Times New Roman" w:hAnsi="Times New Roman" w:cs="Times New Roman"/>
                <w:bCs/>
                <w:sz w:val="20"/>
                <w:szCs w:val="20"/>
              </w:rPr>
              <w:t>Corneal thinning</w:t>
            </w:r>
          </w:p>
        </w:tc>
        <w:tc>
          <w:tcPr>
            <w:tcW w:w="1484" w:type="dxa"/>
          </w:tcPr>
          <w:p w14:paraId="6C837BF8" w14:textId="3F21DFA0" w:rsidR="00343A06" w:rsidRPr="00D27C5B" w:rsidRDefault="00D27C5B" w:rsidP="00343A06">
            <w:pPr>
              <w:autoSpaceDE w:val="0"/>
              <w:autoSpaceDN w:val="0"/>
              <w:adjustRightInd w:val="0"/>
              <w:rPr>
                <w:rFonts w:ascii="Times New Roman" w:hAnsi="Times New Roman" w:cs="Times New Roman"/>
                <w:bCs/>
                <w:sz w:val="20"/>
                <w:szCs w:val="20"/>
              </w:rPr>
            </w:pPr>
            <w:r w:rsidRPr="00D27C5B">
              <w:rPr>
                <w:rFonts w:ascii="Times New Roman" w:hAnsi="Times New Roman" w:cs="Times New Roman"/>
                <w:bCs/>
                <w:sz w:val="20"/>
                <w:szCs w:val="20"/>
              </w:rPr>
              <w:t>0</w:t>
            </w:r>
          </w:p>
        </w:tc>
        <w:tc>
          <w:tcPr>
            <w:tcW w:w="1803" w:type="dxa"/>
          </w:tcPr>
          <w:p w14:paraId="0B37CC7D" w14:textId="6275FB08" w:rsidR="00343A06" w:rsidRPr="00D27C5B" w:rsidRDefault="00D27C5B" w:rsidP="00343A06">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0</w:t>
            </w:r>
          </w:p>
        </w:tc>
        <w:tc>
          <w:tcPr>
            <w:tcW w:w="1803" w:type="dxa"/>
          </w:tcPr>
          <w:p w14:paraId="76AC8065" w14:textId="34DCEA76" w:rsidR="00343A06" w:rsidRPr="00D27C5B" w:rsidRDefault="00D27C5B" w:rsidP="00343A06">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2 (8.3%)</w:t>
            </w:r>
          </w:p>
        </w:tc>
        <w:tc>
          <w:tcPr>
            <w:tcW w:w="1804" w:type="dxa"/>
          </w:tcPr>
          <w:p w14:paraId="52C68A3E" w14:textId="2DECF032" w:rsidR="00343A06" w:rsidRPr="00D27C5B" w:rsidRDefault="00D27C5B" w:rsidP="00343A06">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2 (8.7%)</w:t>
            </w:r>
          </w:p>
        </w:tc>
      </w:tr>
      <w:tr w:rsidR="00343A06" w:rsidRPr="003E2CE8" w14:paraId="0F0479CD" w14:textId="0DD88AA8" w:rsidTr="00D27C5B">
        <w:tc>
          <w:tcPr>
            <w:tcW w:w="2122" w:type="dxa"/>
          </w:tcPr>
          <w:p w14:paraId="43702D63" w14:textId="547467C4" w:rsidR="00343A06" w:rsidRPr="003E2CE8" w:rsidRDefault="003E2CE8" w:rsidP="00343A06">
            <w:pPr>
              <w:autoSpaceDE w:val="0"/>
              <w:autoSpaceDN w:val="0"/>
              <w:adjustRightInd w:val="0"/>
              <w:rPr>
                <w:rFonts w:ascii="Times New Roman" w:hAnsi="Times New Roman" w:cs="Times New Roman"/>
                <w:bCs/>
                <w:sz w:val="20"/>
                <w:szCs w:val="20"/>
              </w:rPr>
            </w:pPr>
            <w:r w:rsidRPr="003E2CE8">
              <w:rPr>
                <w:rFonts w:ascii="Times New Roman" w:hAnsi="Times New Roman" w:cs="Times New Roman"/>
                <w:bCs/>
                <w:sz w:val="20"/>
                <w:szCs w:val="20"/>
              </w:rPr>
              <w:t>Eye inflammation</w:t>
            </w:r>
          </w:p>
        </w:tc>
        <w:tc>
          <w:tcPr>
            <w:tcW w:w="1484" w:type="dxa"/>
          </w:tcPr>
          <w:p w14:paraId="418A1325" w14:textId="588FB18B" w:rsidR="00343A06" w:rsidRPr="00D27C5B" w:rsidRDefault="00D27C5B" w:rsidP="00343A06">
            <w:pPr>
              <w:autoSpaceDE w:val="0"/>
              <w:autoSpaceDN w:val="0"/>
              <w:adjustRightInd w:val="0"/>
              <w:rPr>
                <w:rFonts w:ascii="Times New Roman" w:hAnsi="Times New Roman" w:cs="Times New Roman"/>
                <w:bCs/>
                <w:sz w:val="20"/>
                <w:szCs w:val="20"/>
              </w:rPr>
            </w:pPr>
            <w:r w:rsidRPr="00D27C5B">
              <w:rPr>
                <w:rFonts w:ascii="Times New Roman" w:hAnsi="Times New Roman" w:cs="Times New Roman"/>
                <w:bCs/>
                <w:sz w:val="20"/>
                <w:szCs w:val="20"/>
              </w:rPr>
              <w:t>0</w:t>
            </w:r>
          </w:p>
        </w:tc>
        <w:tc>
          <w:tcPr>
            <w:tcW w:w="1803" w:type="dxa"/>
          </w:tcPr>
          <w:p w14:paraId="690D46A9" w14:textId="255250C7" w:rsidR="00343A06" w:rsidRPr="00D27C5B" w:rsidRDefault="00D27C5B" w:rsidP="00343A06">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1 (1.9%)</w:t>
            </w:r>
          </w:p>
        </w:tc>
        <w:tc>
          <w:tcPr>
            <w:tcW w:w="1803" w:type="dxa"/>
          </w:tcPr>
          <w:p w14:paraId="3D5CA187" w14:textId="0C8FB24B" w:rsidR="00343A06" w:rsidRPr="00D27C5B" w:rsidRDefault="00D27C5B" w:rsidP="00343A06">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2 (8.3%)</w:t>
            </w:r>
          </w:p>
        </w:tc>
        <w:tc>
          <w:tcPr>
            <w:tcW w:w="1804" w:type="dxa"/>
          </w:tcPr>
          <w:p w14:paraId="25AD939B" w14:textId="41FC79C6" w:rsidR="00343A06" w:rsidRPr="00D27C5B" w:rsidRDefault="00D27C5B" w:rsidP="00343A06">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3 (13.0%)</w:t>
            </w:r>
          </w:p>
        </w:tc>
      </w:tr>
      <w:tr w:rsidR="00343A06" w:rsidRPr="003E2CE8" w14:paraId="629A6C2D" w14:textId="4BAB438C" w:rsidTr="00D27C5B">
        <w:tc>
          <w:tcPr>
            <w:tcW w:w="2122" w:type="dxa"/>
          </w:tcPr>
          <w:p w14:paraId="39C174CE" w14:textId="4BBB135F" w:rsidR="00343A06" w:rsidRPr="003E2CE8" w:rsidRDefault="003E2CE8" w:rsidP="00343A06">
            <w:pPr>
              <w:autoSpaceDE w:val="0"/>
              <w:autoSpaceDN w:val="0"/>
              <w:adjustRightInd w:val="0"/>
              <w:rPr>
                <w:rFonts w:ascii="Times New Roman" w:hAnsi="Times New Roman" w:cs="Times New Roman"/>
                <w:bCs/>
                <w:sz w:val="20"/>
                <w:szCs w:val="20"/>
              </w:rPr>
            </w:pPr>
            <w:r w:rsidRPr="003E2CE8">
              <w:rPr>
                <w:rFonts w:ascii="Times New Roman" w:hAnsi="Times New Roman" w:cs="Times New Roman"/>
                <w:bCs/>
                <w:sz w:val="20"/>
                <w:szCs w:val="20"/>
              </w:rPr>
              <w:t>Eye pain</w:t>
            </w:r>
          </w:p>
        </w:tc>
        <w:tc>
          <w:tcPr>
            <w:tcW w:w="1484" w:type="dxa"/>
          </w:tcPr>
          <w:p w14:paraId="4DAAD9AD" w14:textId="37C826C2"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4 (7.7%)</w:t>
            </w:r>
          </w:p>
        </w:tc>
        <w:tc>
          <w:tcPr>
            <w:tcW w:w="1803" w:type="dxa"/>
          </w:tcPr>
          <w:p w14:paraId="2E6DAFB2" w14:textId="1B3F363B"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5 (9.6%)</w:t>
            </w:r>
          </w:p>
        </w:tc>
        <w:tc>
          <w:tcPr>
            <w:tcW w:w="1803" w:type="dxa"/>
          </w:tcPr>
          <w:p w14:paraId="40F9FE14" w14:textId="01317F76"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2 (8.3%)</w:t>
            </w:r>
          </w:p>
        </w:tc>
        <w:tc>
          <w:tcPr>
            <w:tcW w:w="1804" w:type="dxa"/>
          </w:tcPr>
          <w:p w14:paraId="51952ADE" w14:textId="357459F1" w:rsidR="00343A06" w:rsidRPr="003E2CE8"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7 (30.4%)</w:t>
            </w:r>
          </w:p>
        </w:tc>
      </w:tr>
      <w:tr w:rsidR="00343A06" w:rsidRPr="003E2CE8" w14:paraId="78E21C8B" w14:textId="18890E5E" w:rsidTr="00D27C5B">
        <w:tc>
          <w:tcPr>
            <w:tcW w:w="2122" w:type="dxa"/>
          </w:tcPr>
          <w:p w14:paraId="5934D8E8" w14:textId="54E08C4A" w:rsidR="00343A06" w:rsidRPr="003E2CE8" w:rsidRDefault="003E2CE8" w:rsidP="00343A06">
            <w:pPr>
              <w:autoSpaceDE w:val="0"/>
              <w:autoSpaceDN w:val="0"/>
              <w:adjustRightInd w:val="0"/>
              <w:rPr>
                <w:rFonts w:ascii="Times New Roman" w:hAnsi="Times New Roman" w:cs="Times New Roman"/>
                <w:bCs/>
                <w:sz w:val="20"/>
                <w:szCs w:val="20"/>
              </w:rPr>
            </w:pPr>
            <w:r w:rsidRPr="003E2CE8">
              <w:rPr>
                <w:rFonts w:ascii="Times New Roman" w:hAnsi="Times New Roman" w:cs="Times New Roman"/>
                <w:bCs/>
                <w:sz w:val="20"/>
                <w:szCs w:val="20"/>
              </w:rPr>
              <w:t>Foreign body sensation in eyes</w:t>
            </w:r>
          </w:p>
        </w:tc>
        <w:tc>
          <w:tcPr>
            <w:tcW w:w="1484" w:type="dxa"/>
          </w:tcPr>
          <w:p w14:paraId="5B721EF6" w14:textId="6346A2CC" w:rsidR="00343A06" w:rsidRPr="00D27C5B" w:rsidRDefault="00D27C5B" w:rsidP="00343A06">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1 (1.9%)</w:t>
            </w:r>
          </w:p>
        </w:tc>
        <w:tc>
          <w:tcPr>
            <w:tcW w:w="1803" w:type="dxa"/>
          </w:tcPr>
          <w:p w14:paraId="441AA5AC" w14:textId="62022BC9" w:rsidR="00343A06" w:rsidRPr="00D27C5B" w:rsidRDefault="00D27C5B" w:rsidP="00343A06">
            <w:pPr>
              <w:autoSpaceDE w:val="0"/>
              <w:autoSpaceDN w:val="0"/>
              <w:adjustRightInd w:val="0"/>
              <w:rPr>
                <w:rFonts w:ascii="Times New Roman" w:hAnsi="Times New Roman" w:cs="Times New Roman"/>
                <w:bCs/>
                <w:sz w:val="20"/>
                <w:szCs w:val="20"/>
              </w:rPr>
            </w:pPr>
            <w:r w:rsidRPr="00D27C5B">
              <w:rPr>
                <w:rFonts w:ascii="Times New Roman" w:hAnsi="Times New Roman" w:cs="Times New Roman"/>
                <w:bCs/>
                <w:sz w:val="20"/>
                <w:szCs w:val="20"/>
              </w:rPr>
              <w:t>0</w:t>
            </w:r>
          </w:p>
        </w:tc>
        <w:tc>
          <w:tcPr>
            <w:tcW w:w="1803" w:type="dxa"/>
          </w:tcPr>
          <w:p w14:paraId="4D529D50" w14:textId="7D2C432B" w:rsidR="00343A06" w:rsidRPr="00D27C5B" w:rsidRDefault="00D27C5B" w:rsidP="00343A06">
            <w:pPr>
              <w:autoSpaceDE w:val="0"/>
              <w:autoSpaceDN w:val="0"/>
              <w:adjustRightInd w:val="0"/>
              <w:rPr>
                <w:rFonts w:ascii="Times New Roman" w:hAnsi="Times New Roman" w:cs="Times New Roman"/>
                <w:bCs/>
                <w:sz w:val="20"/>
                <w:szCs w:val="20"/>
              </w:rPr>
            </w:pPr>
            <w:r w:rsidRPr="00D27C5B">
              <w:rPr>
                <w:rFonts w:ascii="Times New Roman" w:hAnsi="Times New Roman" w:cs="Times New Roman"/>
                <w:bCs/>
                <w:sz w:val="20"/>
                <w:szCs w:val="20"/>
              </w:rPr>
              <w:t>0</w:t>
            </w:r>
          </w:p>
        </w:tc>
        <w:tc>
          <w:tcPr>
            <w:tcW w:w="1804" w:type="dxa"/>
          </w:tcPr>
          <w:p w14:paraId="7569DA21" w14:textId="451D8521" w:rsidR="00343A06" w:rsidRPr="00D27C5B" w:rsidRDefault="00D27C5B" w:rsidP="00343A06">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2 (8.7%)</w:t>
            </w:r>
          </w:p>
        </w:tc>
      </w:tr>
      <w:tr w:rsidR="00343A06" w:rsidRPr="003E2CE8" w14:paraId="5587EB8D" w14:textId="038CBF8B" w:rsidTr="00D27C5B">
        <w:tc>
          <w:tcPr>
            <w:tcW w:w="2122" w:type="dxa"/>
          </w:tcPr>
          <w:p w14:paraId="156E0ABE" w14:textId="56DADE6E" w:rsidR="00343A06" w:rsidRPr="003E2CE8" w:rsidRDefault="003E2CE8" w:rsidP="00343A06">
            <w:pPr>
              <w:autoSpaceDE w:val="0"/>
              <w:autoSpaceDN w:val="0"/>
              <w:adjustRightInd w:val="0"/>
              <w:rPr>
                <w:rFonts w:ascii="Times New Roman" w:hAnsi="Times New Roman" w:cs="Times New Roman"/>
                <w:bCs/>
                <w:sz w:val="20"/>
                <w:szCs w:val="20"/>
              </w:rPr>
            </w:pPr>
            <w:r w:rsidRPr="003E2CE8">
              <w:rPr>
                <w:rFonts w:ascii="Times New Roman" w:hAnsi="Times New Roman" w:cs="Times New Roman"/>
                <w:bCs/>
                <w:sz w:val="20"/>
                <w:szCs w:val="20"/>
              </w:rPr>
              <w:t>Lacrimation increased</w:t>
            </w:r>
          </w:p>
        </w:tc>
        <w:tc>
          <w:tcPr>
            <w:tcW w:w="1484" w:type="dxa"/>
          </w:tcPr>
          <w:p w14:paraId="399ED372" w14:textId="381BC590" w:rsidR="00343A06" w:rsidRPr="00D27C5B" w:rsidRDefault="00153B22" w:rsidP="00343A06">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1 (1.9%)</w:t>
            </w:r>
          </w:p>
        </w:tc>
        <w:tc>
          <w:tcPr>
            <w:tcW w:w="1803" w:type="dxa"/>
          </w:tcPr>
          <w:p w14:paraId="1D228DA4" w14:textId="18223B24" w:rsidR="00343A06" w:rsidRPr="00D27C5B" w:rsidRDefault="00D27C5B" w:rsidP="00343A06">
            <w:pPr>
              <w:autoSpaceDE w:val="0"/>
              <w:autoSpaceDN w:val="0"/>
              <w:adjustRightInd w:val="0"/>
              <w:rPr>
                <w:rFonts w:ascii="Times New Roman" w:hAnsi="Times New Roman" w:cs="Times New Roman"/>
                <w:bCs/>
                <w:sz w:val="20"/>
                <w:szCs w:val="20"/>
              </w:rPr>
            </w:pPr>
            <w:r w:rsidRPr="00D27C5B">
              <w:rPr>
                <w:rFonts w:ascii="Times New Roman" w:hAnsi="Times New Roman" w:cs="Times New Roman"/>
                <w:bCs/>
                <w:sz w:val="20"/>
                <w:szCs w:val="20"/>
              </w:rPr>
              <w:t>0</w:t>
            </w:r>
          </w:p>
        </w:tc>
        <w:tc>
          <w:tcPr>
            <w:tcW w:w="1803" w:type="dxa"/>
          </w:tcPr>
          <w:p w14:paraId="51A07C28" w14:textId="604386C5" w:rsidR="00343A06" w:rsidRPr="00D27C5B" w:rsidRDefault="00153B22" w:rsidP="00343A06">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1 (4.2%)</w:t>
            </w:r>
          </w:p>
        </w:tc>
        <w:tc>
          <w:tcPr>
            <w:tcW w:w="1804" w:type="dxa"/>
          </w:tcPr>
          <w:p w14:paraId="14C7F17C" w14:textId="2F6CFF59" w:rsidR="00343A06" w:rsidRPr="00D27C5B" w:rsidRDefault="00153B22" w:rsidP="00343A06">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4 (17.4%)</w:t>
            </w:r>
          </w:p>
        </w:tc>
      </w:tr>
      <w:tr w:rsidR="00343A06" w:rsidRPr="003E2CE8" w14:paraId="74066FBD" w14:textId="071845AA" w:rsidTr="00D27C5B">
        <w:tc>
          <w:tcPr>
            <w:tcW w:w="2122" w:type="dxa"/>
          </w:tcPr>
          <w:p w14:paraId="5A646154" w14:textId="2A11A656" w:rsidR="00343A06" w:rsidRPr="003E2CE8" w:rsidRDefault="003E2CE8" w:rsidP="00343A06">
            <w:pPr>
              <w:autoSpaceDE w:val="0"/>
              <w:autoSpaceDN w:val="0"/>
              <w:adjustRightInd w:val="0"/>
              <w:rPr>
                <w:rFonts w:ascii="Times New Roman" w:hAnsi="Times New Roman" w:cs="Times New Roman"/>
                <w:bCs/>
                <w:sz w:val="20"/>
                <w:szCs w:val="20"/>
              </w:rPr>
            </w:pPr>
            <w:r w:rsidRPr="003E2CE8">
              <w:rPr>
                <w:rFonts w:ascii="Times New Roman" w:hAnsi="Times New Roman" w:cs="Times New Roman"/>
                <w:bCs/>
                <w:sz w:val="20"/>
                <w:szCs w:val="20"/>
              </w:rPr>
              <w:t>Ocular discomfort</w:t>
            </w:r>
          </w:p>
        </w:tc>
        <w:tc>
          <w:tcPr>
            <w:tcW w:w="1484" w:type="dxa"/>
          </w:tcPr>
          <w:p w14:paraId="57F6BCF0" w14:textId="2D0F4B41" w:rsidR="00343A06" w:rsidRPr="00D27C5B" w:rsidRDefault="00153B22" w:rsidP="00343A06">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1 (1.9%)</w:t>
            </w:r>
          </w:p>
        </w:tc>
        <w:tc>
          <w:tcPr>
            <w:tcW w:w="1803" w:type="dxa"/>
          </w:tcPr>
          <w:p w14:paraId="2FBB32D5" w14:textId="699D312A" w:rsidR="00343A06" w:rsidRPr="00D27C5B" w:rsidRDefault="00D27C5B" w:rsidP="00343A06">
            <w:pPr>
              <w:autoSpaceDE w:val="0"/>
              <w:autoSpaceDN w:val="0"/>
              <w:adjustRightInd w:val="0"/>
              <w:rPr>
                <w:rFonts w:ascii="Times New Roman" w:hAnsi="Times New Roman" w:cs="Times New Roman"/>
                <w:bCs/>
                <w:sz w:val="20"/>
                <w:szCs w:val="20"/>
              </w:rPr>
            </w:pPr>
            <w:r w:rsidRPr="00D27C5B">
              <w:rPr>
                <w:rFonts w:ascii="Times New Roman" w:hAnsi="Times New Roman" w:cs="Times New Roman"/>
                <w:bCs/>
                <w:sz w:val="20"/>
                <w:szCs w:val="20"/>
              </w:rPr>
              <w:t>0</w:t>
            </w:r>
          </w:p>
        </w:tc>
        <w:tc>
          <w:tcPr>
            <w:tcW w:w="1803" w:type="dxa"/>
          </w:tcPr>
          <w:p w14:paraId="3B99E195" w14:textId="52A54909" w:rsidR="00343A06" w:rsidRPr="00D27C5B" w:rsidRDefault="00153B22" w:rsidP="00343A06">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2 (8.3%)</w:t>
            </w:r>
          </w:p>
        </w:tc>
        <w:tc>
          <w:tcPr>
            <w:tcW w:w="1804" w:type="dxa"/>
          </w:tcPr>
          <w:p w14:paraId="196FE08E" w14:textId="6E0669DD" w:rsidR="00343A06" w:rsidRPr="00D27C5B" w:rsidRDefault="00153B22" w:rsidP="00343A06">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2 (8.7%)</w:t>
            </w:r>
          </w:p>
        </w:tc>
      </w:tr>
      <w:tr w:rsidR="00343A06" w:rsidRPr="008D125A" w14:paraId="7962A60B" w14:textId="0ECA81C5" w:rsidTr="00D27C5B">
        <w:tc>
          <w:tcPr>
            <w:tcW w:w="2122" w:type="dxa"/>
          </w:tcPr>
          <w:p w14:paraId="35F9A2CB" w14:textId="1AF1D1DA" w:rsidR="00343A06" w:rsidRPr="003E2CE8" w:rsidRDefault="003E2CE8" w:rsidP="00343A06">
            <w:pPr>
              <w:autoSpaceDE w:val="0"/>
              <w:autoSpaceDN w:val="0"/>
              <w:adjustRightInd w:val="0"/>
              <w:rPr>
                <w:rFonts w:ascii="Times New Roman" w:hAnsi="Times New Roman" w:cs="Times New Roman"/>
                <w:bCs/>
                <w:sz w:val="20"/>
                <w:szCs w:val="20"/>
              </w:rPr>
            </w:pPr>
            <w:r w:rsidRPr="003E2CE8">
              <w:rPr>
                <w:rFonts w:ascii="Times New Roman" w:hAnsi="Times New Roman" w:cs="Times New Roman"/>
                <w:bCs/>
                <w:sz w:val="20"/>
                <w:szCs w:val="20"/>
              </w:rPr>
              <w:t xml:space="preserve">Ocular </w:t>
            </w:r>
            <w:proofErr w:type="spellStart"/>
            <w:r w:rsidRPr="003E2CE8">
              <w:rPr>
                <w:rFonts w:ascii="Times New Roman" w:hAnsi="Times New Roman" w:cs="Times New Roman"/>
                <w:bCs/>
                <w:sz w:val="20"/>
                <w:szCs w:val="20"/>
              </w:rPr>
              <w:t>hyperemia</w:t>
            </w:r>
            <w:proofErr w:type="spellEnd"/>
          </w:p>
        </w:tc>
        <w:tc>
          <w:tcPr>
            <w:tcW w:w="1484" w:type="dxa"/>
          </w:tcPr>
          <w:p w14:paraId="44E70669" w14:textId="54A31873"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1 (1.9%)</w:t>
            </w:r>
          </w:p>
        </w:tc>
        <w:tc>
          <w:tcPr>
            <w:tcW w:w="1803" w:type="dxa"/>
          </w:tcPr>
          <w:p w14:paraId="6DEDBA9D" w14:textId="3151F3EF"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1 (1.9%)</w:t>
            </w:r>
          </w:p>
        </w:tc>
        <w:tc>
          <w:tcPr>
            <w:tcW w:w="1803" w:type="dxa"/>
          </w:tcPr>
          <w:p w14:paraId="541D1C62" w14:textId="3939B62D"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 xml:space="preserve">1 (4.2%) </w:t>
            </w:r>
          </w:p>
        </w:tc>
        <w:tc>
          <w:tcPr>
            <w:tcW w:w="1804" w:type="dxa"/>
          </w:tcPr>
          <w:p w14:paraId="7BD6C579" w14:textId="2BAFB549"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4 (17.4%)</w:t>
            </w:r>
          </w:p>
        </w:tc>
      </w:tr>
      <w:tr w:rsidR="00343A06" w:rsidRPr="008D125A" w14:paraId="5BC65396" w14:textId="0FD8CCEE" w:rsidTr="00D27C5B">
        <w:tc>
          <w:tcPr>
            <w:tcW w:w="2122" w:type="dxa"/>
          </w:tcPr>
          <w:p w14:paraId="5888F432" w14:textId="1E2DF21B" w:rsidR="00343A06" w:rsidRPr="003E2CE8" w:rsidRDefault="003E2CE8" w:rsidP="00343A06">
            <w:pPr>
              <w:autoSpaceDE w:val="0"/>
              <w:autoSpaceDN w:val="0"/>
              <w:adjustRightInd w:val="0"/>
              <w:rPr>
                <w:rFonts w:ascii="Times New Roman" w:hAnsi="Times New Roman" w:cs="Times New Roman"/>
                <w:bCs/>
                <w:sz w:val="20"/>
                <w:szCs w:val="20"/>
              </w:rPr>
            </w:pPr>
            <w:r w:rsidRPr="003E2CE8">
              <w:rPr>
                <w:rFonts w:ascii="Times New Roman" w:hAnsi="Times New Roman" w:cs="Times New Roman"/>
                <w:bCs/>
                <w:sz w:val="20"/>
                <w:szCs w:val="20"/>
              </w:rPr>
              <w:t>Photophobia</w:t>
            </w:r>
          </w:p>
        </w:tc>
        <w:tc>
          <w:tcPr>
            <w:tcW w:w="1484" w:type="dxa"/>
          </w:tcPr>
          <w:p w14:paraId="190D1A47" w14:textId="1AD66994"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1 (1.9%)</w:t>
            </w:r>
          </w:p>
        </w:tc>
        <w:tc>
          <w:tcPr>
            <w:tcW w:w="1803" w:type="dxa"/>
          </w:tcPr>
          <w:p w14:paraId="26B5CFCA" w14:textId="5B415075"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0</w:t>
            </w:r>
          </w:p>
        </w:tc>
        <w:tc>
          <w:tcPr>
            <w:tcW w:w="1803" w:type="dxa"/>
          </w:tcPr>
          <w:p w14:paraId="27F1427D" w14:textId="098B232A"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2 (8.3%)</w:t>
            </w:r>
          </w:p>
        </w:tc>
        <w:tc>
          <w:tcPr>
            <w:tcW w:w="1804" w:type="dxa"/>
          </w:tcPr>
          <w:p w14:paraId="6D908189" w14:textId="18F526A8"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2 (8.7%)</w:t>
            </w:r>
          </w:p>
        </w:tc>
      </w:tr>
      <w:tr w:rsidR="00343A06" w:rsidRPr="008D125A" w14:paraId="733253A2" w14:textId="30824F3C" w:rsidTr="00D27C5B">
        <w:tc>
          <w:tcPr>
            <w:tcW w:w="2122" w:type="dxa"/>
          </w:tcPr>
          <w:p w14:paraId="62819435" w14:textId="60757A8D" w:rsidR="00343A06" w:rsidRPr="003E2CE8" w:rsidRDefault="003E2CE8" w:rsidP="00343A06">
            <w:pPr>
              <w:autoSpaceDE w:val="0"/>
              <w:autoSpaceDN w:val="0"/>
              <w:adjustRightInd w:val="0"/>
              <w:rPr>
                <w:rFonts w:ascii="Times New Roman" w:hAnsi="Times New Roman" w:cs="Times New Roman"/>
                <w:bCs/>
                <w:sz w:val="20"/>
                <w:szCs w:val="20"/>
              </w:rPr>
            </w:pPr>
            <w:r w:rsidRPr="003E2CE8">
              <w:rPr>
                <w:rFonts w:ascii="Times New Roman" w:hAnsi="Times New Roman" w:cs="Times New Roman"/>
                <w:bCs/>
                <w:sz w:val="20"/>
                <w:szCs w:val="20"/>
              </w:rPr>
              <w:t>Visual acuity reduced</w:t>
            </w:r>
          </w:p>
        </w:tc>
        <w:tc>
          <w:tcPr>
            <w:tcW w:w="1484" w:type="dxa"/>
          </w:tcPr>
          <w:p w14:paraId="201F929E" w14:textId="02C6A4A6"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2 (3.8%)</w:t>
            </w:r>
          </w:p>
        </w:tc>
        <w:tc>
          <w:tcPr>
            <w:tcW w:w="1803" w:type="dxa"/>
          </w:tcPr>
          <w:p w14:paraId="7648774F" w14:textId="3A3871A7" w:rsidR="00343A06"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 xml:space="preserve">3 (5.8%) </w:t>
            </w:r>
          </w:p>
        </w:tc>
        <w:tc>
          <w:tcPr>
            <w:tcW w:w="1803" w:type="dxa"/>
          </w:tcPr>
          <w:p w14:paraId="55160F94" w14:textId="48871E66"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5 (20.8%)</w:t>
            </w:r>
          </w:p>
        </w:tc>
        <w:tc>
          <w:tcPr>
            <w:tcW w:w="1804" w:type="dxa"/>
          </w:tcPr>
          <w:p w14:paraId="4A608099" w14:textId="354B9AE7"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5 (21.7%)</w:t>
            </w:r>
          </w:p>
        </w:tc>
      </w:tr>
      <w:tr w:rsidR="00343A06" w:rsidRPr="008D125A" w14:paraId="5903428A" w14:textId="484E7A4A" w:rsidTr="00D27C5B">
        <w:tc>
          <w:tcPr>
            <w:tcW w:w="2122" w:type="dxa"/>
          </w:tcPr>
          <w:p w14:paraId="6CBF56D3" w14:textId="6C1FDB32" w:rsidR="00343A06" w:rsidRPr="008D125A" w:rsidRDefault="003E2CE8" w:rsidP="00343A06">
            <w:pPr>
              <w:autoSpaceDE w:val="0"/>
              <w:autoSpaceDN w:val="0"/>
              <w:adjustRightInd w:val="0"/>
              <w:rPr>
                <w:rFonts w:ascii="Times New Roman" w:hAnsi="Times New Roman" w:cs="Times New Roman"/>
                <w:b/>
                <w:bCs/>
                <w:sz w:val="20"/>
                <w:szCs w:val="20"/>
              </w:rPr>
            </w:pPr>
            <w:r w:rsidRPr="003E2CE8">
              <w:rPr>
                <w:rFonts w:ascii="Times New Roman" w:hAnsi="Times New Roman" w:cs="Times New Roman"/>
                <w:b/>
                <w:bCs/>
                <w:sz w:val="20"/>
                <w:szCs w:val="20"/>
              </w:rPr>
              <w:lastRenderedPageBreak/>
              <w:t>Gastrointestinal disorders</w:t>
            </w:r>
          </w:p>
        </w:tc>
        <w:tc>
          <w:tcPr>
            <w:tcW w:w="1484" w:type="dxa"/>
          </w:tcPr>
          <w:p w14:paraId="0372C8EE" w14:textId="46B411C8" w:rsidR="00343A06" w:rsidRPr="008D125A" w:rsidRDefault="00D27C5B"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0</w:t>
            </w:r>
          </w:p>
        </w:tc>
        <w:tc>
          <w:tcPr>
            <w:tcW w:w="1803" w:type="dxa"/>
          </w:tcPr>
          <w:p w14:paraId="6592F1B4" w14:textId="767DEBAE"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1 (1.9%)</w:t>
            </w:r>
          </w:p>
        </w:tc>
        <w:tc>
          <w:tcPr>
            <w:tcW w:w="1803" w:type="dxa"/>
          </w:tcPr>
          <w:p w14:paraId="514F7CC7" w14:textId="15B469EA"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2 (8.3%)</w:t>
            </w:r>
          </w:p>
        </w:tc>
        <w:tc>
          <w:tcPr>
            <w:tcW w:w="1804" w:type="dxa"/>
          </w:tcPr>
          <w:p w14:paraId="7172B7D4" w14:textId="28EA871F"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1 (4.3%)</w:t>
            </w:r>
          </w:p>
        </w:tc>
      </w:tr>
      <w:tr w:rsidR="00343A06" w:rsidRPr="008D125A" w14:paraId="6B9B827B" w14:textId="0FE56D2E" w:rsidTr="00D27C5B">
        <w:tc>
          <w:tcPr>
            <w:tcW w:w="2122" w:type="dxa"/>
          </w:tcPr>
          <w:p w14:paraId="78CFEABE" w14:textId="3ED0E65C" w:rsidR="003E2CE8" w:rsidRPr="003E2CE8" w:rsidRDefault="003E2CE8" w:rsidP="003E2CE8">
            <w:pPr>
              <w:autoSpaceDE w:val="0"/>
              <w:autoSpaceDN w:val="0"/>
              <w:adjustRightInd w:val="0"/>
              <w:rPr>
                <w:rFonts w:ascii="Times New Roman" w:hAnsi="Times New Roman" w:cs="Times New Roman"/>
                <w:b/>
                <w:bCs/>
                <w:sz w:val="20"/>
                <w:szCs w:val="20"/>
              </w:rPr>
            </w:pPr>
            <w:r w:rsidRPr="003E2CE8">
              <w:rPr>
                <w:rFonts w:ascii="Times New Roman" w:hAnsi="Times New Roman" w:cs="Times New Roman"/>
                <w:b/>
                <w:bCs/>
                <w:sz w:val="20"/>
                <w:szCs w:val="20"/>
              </w:rPr>
              <w:t>General disorders and administration site</w:t>
            </w:r>
          </w:p>
          <w:p w14:paraId="6D1C9227" w14:textId="0BB20112" w:rsidR="00343A06" w:rsidRPr="008D125A" w:rsidRDefault="003E2CE8" w:rsidP="003E2CE8">
            <w:pPr>
              <w:autoSpaceDE w:val="0"/>
              <w:autoSpaceDN w:val="0"/>
              <w:adjustRightInd w:val="0"/>
              <w:rPr>
                <w:rFonts w:ascii="Times New Roman" w:hAnsi="Times New Roman" w:cs="Times New Roman"/>
                <w:b/>
                <w:bCs/>
                <w:sz w:val="20"/>
                <w:szCs w:val="20"/>
              </w:rPr>
            </w:pPr>
            <w:r w:rsidRPr="003E2CE8">
              <w:rPr>
                <w:rFonts w:ascii="Times New Roman" w:hAnsi="Times New Roman" w:cs="Times New Roman"/>
                <w:b/>
                <w:bCs/>
                <w:sz w:val="20"/>
                <w:szCs w:val="20"/>
              </w:rPr>
              <w:t>conditions</w:t>
            </w:r>
          </w:p>
        </w:tc>
        <w:tc>
          <w:tcPr>
            <w:tcW w:w="1484" w:type="dxa"/>
          </w:tcPr>
          <w:p w14:paraId="7C1FE331" w14:textId="111B4433"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7 (13.5%)</w:t>
            </w:r>
          </w:p>
        </w:tc>
        <w:tc>
          <w:tcPr>
            <w:tcW w:w="1803" w:type="dxa"/>
          </w:tcPr>
          <w:p w14:paraId="6E5BC6E9" w14:textId="406E276F"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2 (3.8%)</w:t>
            </w:r>
          </w:p>
        </w:tc>
        <w:tc>
          <w:tcPr>
            <w:tcW w:w="1803" w:type="dxa"/>
          </w:tcPr>
          <w:p w14:paraId="51EAB914" w14:textId="580E4134"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6 (25.0%)</w:t>
            </w:r>
          </w:p>
        </w:tc>
        <w:tc>
          <w:tcPr>
            <w:tcW w:w="1804" w:type="dxa"/>
          </w:tcPr>
          <w:p w14:paraId="34CB056A" w14:textId="2C7E99F7"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4 (17.4%)</w:t>
            </w:r>
          </w:p>
        </w:tc>
      </w:tr>
      <w:tr w:rsidR="00343A06" w:rsidRPr="008D125A" w14:paraId="3BF9270F" w14:textId="4B8EFF5A" w:rsidTr="00D27C5B">
        <w:tc>
          <w:tcPr>
            <w:tcW w:w="2122" w:type="dxa"/>
          </w:tcPr>
          <w:p w14:paraId="47E993C2" w14:textId="07B18362" w:rsidR="00343A06" w:rsidRPr="008D125A" w:rsidRDefault="003E2CE8"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Disease progression</w:t>
            </w:r>
          </w:p>
        </w:tc>
        <w:tc>
          <w:tcPr>
            <w:tcW w:w="1484" w:type="dxa"/>
          </w:tcPr>
          <w:p w14:paraId="66D642AE" w14:textId="59C5E332"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6 (11.5%)</w:t>
            </w:r>
          </w:p>
        </w:tc>
        <w:tc>
          <w:tcPr>
            <w:tcW w:w="1803" w:type="dxa"/>
          </w:tcPr>
          <w:p w14:paraId="44C8F8CF" w14:textId="69A21D95"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2 (3.8%)</w:t>
            </w:r>
          </w:p>
        </w:tc>
        <w:tc>
          <w:tcPr>
            <w:tcW w:w="1803" w:type="dxa"/>
          </w:tcPr>
          <w:p w14:paraId="6CFDF0BE" w14:textId="770AA3B4"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4 (16.7%)</w:t>
            </w:r>
          </w:p>
        </w:tc>
        <w:tc>
          <w:tcPr>
            <w:tcW w:w="1804" w:type="dxa"/>
          </w:tcPr>
          <w:p w14:paraId="6509972B" w14:textId="56CE8346" w:rsidR="00343A06" w:rsidRPr="008D125A" w:rsidRDefault="00153B22" w:rsidP="00343A06">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2 (8.7%)</w:t>
            </w:r>
          </w:p>
        </w:tc>
      </w:tr>
      <w:tr w:rsidR="00153B22" w:rsidRPr="008D125A" w14:paraId="525E8AE0" w14:textId="77433E66" w:rsidTr="00D27C5B">
        <w:tc>
          <w:tcPr>
            <w:tcW w:w="2122" w:type="dxa"/>
          </w:tcPr>
          <w:p w14:paraId="605C4D81" w14:textId="0427E120"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Sensation of foreign body</w:t>
            </w:r>
          </w:p>
        </w:tc>
        <w:tc>
          <w:tcPr>
            <w:tcW w:w="1484" w:type="dxa"/>
          </w:tcPr>
          <w:p w14:paraId="50162CA6" w14:textId="1C42682A" w:rsidR="00153B22" w:rsidRPr="00153B22" w:rsidRDefault="00153B22" w:rsidP="00153B22">
            <w:pPr>
              <w:autoSpaceDE w:val="0"/>
              <w:autoSpaceDN w:val="0"/>
              <w:adjustRightInd w:val="0"/>
              <w:rPr>
                <w:rFonts w:ascii="Times New Roman" w:hAnsi="Times New Roman" w:cs="Times New Roman"/>
                <w:bCs/>
                <w:sz w:val="20"/>
                <w:szCs w:val="20"/>
              </w:rPr>
            </w:pPr>
            <w:r w:rsidRPr="00153B22">
              <w:rPr>
                <w:rFonts w:ascii="Times New Roman" w:hAnsi="Times New Roman" w:cs="Times New Roman"/>
                <w:bCs/>
                <w:sz w:val="20"/>
                <w:szCs w:val="20"/>
              </w:rPr>
              <w:t>0</w:t>
            </w:r>
          </w:p>
        </w:tc>
        <w:tc>
          <w:tcPr>
            <w:tcW w:w="1803" w:type="dxa"/>
          </w:tcPr>
          <w:p w14:paraId="7DBBAD86" w14:textId="12B48034" w:rsidR="00153B22" w:rsidRPr="00153B22" w:rsidRDefault="00153B22" w:rsidP="00153B22">
            <w:pPr>
              <w:autoSpaceDE w:val="0"/>
              <w:autoSpaceDN w:val="0"/>
              <w:adjustRightInd w:val="0"/>
              <w:rPr>
                <w:rFonts w:ascii="Times New Roman" w:hAnsi="Times New Roman" w:cs="Times New Roman"/>
                <w:bCs/>
                <w:sz w:val="20"/>
                <w:szCs w:val="20"/>
              </w:rPr>
            </w:pPr>
            <w:r w:rsidRPr="00153B22">
              <w:rPr>
                <w:rFonts w:ascii="Times New Roman" w:hAnsi="Times New Roman" w:cs="Times New Roman"/>
                <w:bCs/>
                <w:sz w:val="20"/>
                <w:szCs w:val="20"/>
              </w:rPr>
              <w:t>0</w:t>
            </w:r>
          </w:p>
        </w:tc>
        <w:tc>
          <w:tcPr>
            <w:tcW w:w="1803" w:type="dxa"/>
          </w:tcPr>
          <w:p w14:paraId="23FCE9FD" w14:textId="6FB27FB9" w:rsidR="00153B22" w:rsidRPr="00153B22" w:rsidRDefault="00153B22" w:rsidP="00153B22">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2 (8.3%)</w:t>
            </w:r>
          </w:p>
        </w:tc>
        <w:tc>
          <w:tcPr>
            <w:tcW w:w="1804" w:type="dxa"/>
          </w:tcPr>
          <w:p w14:paraId="38A94F93" w14:textId="3C21C9B0" w:rsidR="00153B22" w:rsidRPr="00153B22" w:rsidRDefault="00153B22" w:rsidP="00153B22">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2 (8.7%)</w:t>
            </w:r>
          </w:p>
        </w:tc>
      </w:tr>
      <w:tr w:rsidR="00153B22" w:rsidRPr="008D125A" w14:paraId="62960EFE" w14:textId="5B31B7F2" w:rsidTr="00D27C5B">
        <w:tc>
          <w:tcPr>
            <w:tcW w:w="2122" w:type="dxa"/>
          </w:tcPr>
          <w:p w14:paraId="1002905D" w14:textId="3112B0BE" w:rsidR="00153B22" w:rsidRPr="008D125A" w:rsidRDefault="00153B22" w:rsidP="00153B22">
            <w:pPr>
              <w:autoSpaceDE w:val="0"/>
              <w:autoSpaceDN w:val="0"/>
              <w:adjustRightInd w:val="0"/>
              <w:rPr>
                <w:rFonts w:ascii="Times New Roman" w:hAnsi="Times New Roman" w:cs="Times New Roman"/>
                <w:b/>
                <w:bCs/>
                <w:sz w:val="20"/>
                <w:szCs w:val="20"/>
              </w:rPr>
            </w:pPr>
            <w:r w:rsidRPr="003E2CE8">
              <w:rPr>
                <w:rFonts w:ascii="Times New Roman" w:hAnsi="Times New Roman" w:cs="Times New Roman"/>
                <w:b/>
                <w:bCs/>
                <w:sz w:val="20"/>
                <w:szCs w:val="20"/>
              </w:rPr>
              <w:t>Infections and infestations</w:t>
            </w:r>
          </w:p>
        </w:tc>
        <w:tc>
          <w:tcPr>
            <w:tcW w:w="1484" w:type="dxa"/>
          </w:tcPr>
          <w:p w14:paraId="4D690338" w14:textId="3DFED535"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2 (3.8%)</w:t>
            </w:r>
          </w:p>
        </w:tc>
        <w:tc>
          <w:tcPr>
            <w:tcW w:w="1803" w:type="dxa"/>
          </w:tcPr>
          <w:p w14:paraId="50AD6777" w14:textId="4501F047"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7 (13.5%)</w:t>
            </w:r>
          </w:p>
        </w:tc>
        <w:tc>
          <w:tcPr>
            <w:tcW w:w="1803" w:type="dxa"/>
          </w:tcPr>
          <w:p w14:paraId="27671E31" w14:textId="74123C47"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2 (8.3%)</w:t>
            </w:r>
          </w:p>
        </w:tc>
        <w:tc>
          <w:tcPr>
            <w:tcW w:w="1804" w:type="dxa"/>
          </w:tcPr>
          <w:p w14:paraId="39FE0F19" w14:textId="50760885"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4 (17.4%)</w:t>
            </w:r>
          </w:p>
        </w:tc>
      </w:tr>
      <w:tr w:rsidR="00153B22" w:rsidRPr="008D125A" w14:paraId="2E18B8A0" w14:textId="50DF81CB" w:rsidTr="00D27C5B">
        <w:tc>
          <w:tcPr>
            <w:tcW w:w="2122" w:type="dxa"/>
          </w:tcPr>
          <w:p w14:paraId="00149D53" w14:textId="215868E9" w:rsidR="00153B22" w:rsidRPr="003E2CE8" w:rsidRDefault="00153B22" w:rsidP="00153B22">
            <w:pPr>
              <w:autoSpaceDE w:val="0"/>
              <w:autoSpaceDN w:val="0"/>
              <w:adjustRightInd w:val="0"/>
              <w:rPr>
                <w:rFonts w:ascii="Times New Roman" w:hAnsi="Times New Roman" w:cs="Times New Roman"/>
                <w:b/>
                <w:bCs/>
                <w:sz w:val="20"/>
                <w:szCs w:val="20"/>
              </w:rPr>
            </w:pPr>
            <w:r w:rsidRPr="003E2CE8">
              <w:rPr>
                <w:rFonts w:ascii="Times New Roman" w:hAnsi="Times New Roman" w:cs="Times New Roman"/>
                <w:b/>
                <w:bCs/>
                <w:sz w:val="20"/>
                <w:szCs w:val="20"/>
              </w:rPr>
              <w:t>Injury, poisoning and procedural</w:t>
            </w:r>
          </w:p>
          <w:p w14:paraId="31CA091B" w14:textId="1C1CB5BB" w:rsidR="00153B22" w:rsidRPr="008D125A" w:rsidRDefault="00153B22" w:rsidP="00153B22">
            <w:pPr>
              <w:autoSpaceDE w:val="0"/>
              <w:autoSpaceDN w:val="0"/>
              <w:adjustRightInd w:val="0"/>
              <w:rPr>
                <w:rFonts w:ascii="Times New Roman" w:hAnsi="Times New Roman" w:cs="Times New Roman"/>
                <w:b/>
                <w:bCs/>
                <w:sz w:val="20"/>
                <w:szCs w:val="20"/>
              </w:rPr>
            </w:pPr>
            <w:r w:rsidRPr="003E2CE8">
              <w:rPr>
                <w:rFonts w:ascii="Times New Roman" w:hAnsi="Times New Roman" w:cs="Times New Roman"/>
                <w:b/>
                <w:bCs/>
                <w:sz w:val="20"/>
                <w:szCs w:val="20"/>
              </w:rPr>
              <w:t>complications</w:t>
            </w:r>
          </w:p>
        </w:tc>
        <w:tc>
          <w:tcPr>
            <w:tcW w:w="1484" w:type="dxa"/>
          </w:tcPr>
          <w:p w14:paraId="2ECC1AB0" w14:textId="5803CC37"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2 (3.8%)</w:t>
            </w:r>
          </w:p>
        </w:tc>
        <w:tc>
          <w:tcPr>
            <w:tcW w:w="1803" w:type="dxa"/>
          </w:tcPr>
          <w:p w14:paraId="6728AF85" w14:textId="3091A88E"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0</w:t>
            </w:r>
          </w:p>
        </w:tc>
        <w:tc>
          <w:tcPr>
            <w:tcW w:w="1803" w:type="dxa"/>
          </w:tcPr>
          <w:p w14:paraId="1EE27C80" w14:textId="0AD6ABE3"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0</w:t>
            </w:r>
          </w:p>
        </w:tc>
        <w:tc>
          <w:tcPr>
            <w:tcW w:w="1804" w:type="dxa"/>
          </w:tcPr>
          <w:p w14:paraId="71CF05A6" w14:textId="7C332356"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3 (13.0%)</w:t>
            </w:r>
          </w:p>
        </w:tc>
      </w:tr>
      <w:tr w:rsidR="00153B22" w:rsidRPr="008D125A" w14:paraId="4A7FD26D" w14:textId="13866C76" w:rsidTr="00D27C5B">
        <w:tc>
          <w:tcPr>
            <w:tcW w:w="2122" w:type="dxa"/>
          </w:tcPr>
          <w:p w14:paraId="056FADC4" w14:textId="2700A419" w:rsidR="00153B22" w:rsidRPr="00153B22" w:rsidRDefault="00153B22" w:rsidP="00153B22">
            <w:pPr>
              <w:autoSpaceDE w:val="0"/>
              <w:autoSpaceDN w:val="0"/>
              <w:adjustRightInd w:val="0"/>
              <w:rPr>
                <w:rFonts w:ascii="Times New Roman" w:hAnsi="Times New Roman" w:cs="Times New Roman"/>
                <w:b/>
                <w:bCs/>
                <w:sz w:val="20"/>
                <w:szCs w:val="20"/>
              </w:rPr>
            </w:pPr>
            <w:r w:rsidRPr="00153B22">
              <w:rPr>
                <w:rFonts w:ascii="Times New Roman" w:hAnsi="Times New Roman" w:cs="Times New Roman"/>
                <w:b/>
                <w:bCs/>
                <w:sz w:val="20"/>
                <w:szCs w:val="20"/>
              </w:rPr>
              <w:t>Investigations</w:t>
            </w:r>
          </w:p>
        </w:tc>
        <w:tc>
          <w:tcPr>
            <w:tcW w:w="1484" w:type="dxa"/>
          </w:tcPr>
          <w:p w14:paraId="2869F14D" w14:textId="57291BC6" w:rsidR="00153B22" w:rsidRPr="00153B22" w:rsidRDefault="00153B22" w:rsidP="00153B22">
            <w:pPr>
              <w:autoSpaceDE w:val="0"/>
              <w:autoSpaceDN w:val="0"/>
              <w:adjustRightInd w:val="0"/>
              <w:rPr>
                <w:rFonts w:ascii="Times New Roman" w:hAnsi="Times New Roman" w:cs="Times New Roman"/>
                <w:b/>
                <w:bCs/>
                <w:sz w:val="20"/>
                <w:szCs w:val="20"/>
              </w:rPr>
            </w:pPr>
            <w:r w:rsidRPr="00153B22">
              <w:rPr>
                <w:rFonts w:ascii="Times New Roman" w:hAnsi="Times New Roman" w:cs="Times New Roman"/>
                <w:b/>
                <w:sz w:val="20"/>
                <w:szCs w:val="20"/>
              </w:rPr>
              <w:t>1 (1.9%)</w:t>
            </w:r>
          </w:p>
        </w:tc>
        <w:tc>
          <w:tcPr>
            <w:tcW w:w="1803" w:type="dxa"/>
          </w:tcPr>
          <w:p w14:paraId="035ADA30" w14:textId="37815060" w:rsidR="00153B22" w:rsidRPr="00153B22" w:rsidRDefault="00153B22" w:rsidP="00153B22">
            <w:pPr>
              <w:autoSpaceDE w:val="0"/>
              <w:autoSpaceDN w:val="0"/>
              <w:adjustRightInd w:val="0"/>
              <w:rPr>
                <w:rFonts w:ascii="Times New Roman" w:hAnsi="Times New Roman" w:cs="Times New Roman"/>
                <w:b/>
                <w:bCs/>
                <w:sz w:val="20"/>
                <w:szCs w:val="20"/>
              </w:rPr>
            </w:pPr>
            <w:r w:rsidRPr="00153B22">
              <w:rPr>
                <w:rFonts w:ascii="Times New Roman" w:hAnsi="Times New Roman" w:cs="Times New Roman"/>
                <w:b/>
                <w:sz w:val="20"/>
                <w:szCs w:val="20"/>
              </w:rPr>
              <w:t>2 (3.8%)</w:t>
            </w:r>
          </w:p>
        </w:tc>
        <w:tc>
          <w:tcPr>
            <w:tcW w:w="1803" w:type="dxa"/>
          </w:tcPr>
          <w:p w14:paraId="4F71144A" w14:textId="3B591C7B" w:rsidR="00153B22" w:rsidRPr="00153B22" w:rsidRDefault="00153B22" w:rsidP="00153B22">
            <w:pPr>
              <w:autoSpaceDE w:val="0"/>
              <w:autoSpaceDN w:val="0"/>
              <w:adjustRightInd w:val="0"/>
              <w:rPr>
                <w:rFonts w:ascii="Times New Roman" w:hAnsi="Times New Roman" w:cs="Times New Roman"/>
                <w:b/>
                <w:bCs/>
                <w:sz w:val="20"/>
                <w:szCs w:val="20"/>
              </w:rPr>
            </w:pPr>
            <w:r w:rsidRPr="00153B22">
              <w:rPr>
                <w:rFonts w:ascii="Times New Roman" w:hAnsi="Times New Roman" w:cs="Times New Roman"/>
                <w:b/>
                <w:sz w:val="20"/>
                <w:szCs w:val="20"/>
              </w:rPr>
              <w:t>2 (8.3%)</w:t>
            </w:r>
          </w:p>
        </w:tc>
        <w:tc>
          <w:tcPr>
            <w:tcW w:w="1804" w:type="dxa"/>
          </w:tcPr>
          <w:p w14:paraId="40244535" w14:textId="605E0F86" w:rsidR="00153B22" w:rsidRPr="00153B22" w:rsidRDefault="00153B22" w:rsidP="00153B22">
            <w:pPr>
              <w:autoSpaceDE w:val="0"/>
              <w:autoSpaceDN w:val="0"/>
              <w:adjustRightInd w:val="0"/>
              <w:rPr>
                <w:rFonts w:ascii="Times New Roman" w:hAnsi="Times New Roman" w:cs="Times New Roman"/>
                <w:b/>
                <w:bCs/>
                <w:sz w:val="20"/>
                <w:szCs w:val="20"/>
              </w:rPr>
            </w:pPr>
            <w:r w:rsidRPr="00153B22">
              <w:rPr>
                <w:rFonts w:ascii="Times New Roman" w:hAnsi="Times New Roman" w:cs="Times New Roman"/>
                <w:b/>
                <w:sz w:val="20"/>
                <w:szCs w:val="20"/>
              </w:rPr>
              <w:t>3 (13.0%)</w:t>
            </w:r>
          </w:p>
        </w:tc>
      </w:tr>
      <w:tr w:rsidR="00153B22" w:rsidRPr="008D125A" w14:paraId="482632AA" w14:textId="2E861223" w:rsidTr="00D27C5B">
        <w:tc>
          <w:tcPr>
            <w:tcW w:w="2122" w:type="dxa"/>
          </w:tcPr>
          <w:p w14:paraId="24B88713" w14:textId="1FB9B357"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Intraocular pressure increased</w:t>
            </w:r>
          </w:p>
        </w:tc>
        <w:tc>
          <w:tcPr>
            <w:tcW w:w="1484" w:type="dxa"/>
          </w:tcPr>
          <w:p w14:paraId="5622B7D2" w14:textId="55214327" w:rsidR="00153B22" w:rsidRPr="00153B22" w:rsidRDefault="00153B22" w:rsidP="00153B22">
            <w:pPr>
              <w:autoSpaceDE w:val="0"/>
              <w:autoSpaceDN w:val="0"/>
              <w:adjustRightInd w:val="0"/>
              <w:rPr>
                <w:rFonts w:ascii="Times New Roman" w:hAnsi="Times New Roman" w:cs="Times New Roman"/>
                <w:bCs/>
                <w:sz w:val="20"/>
                <w:szCs w:val="20"/>
              </w:rPr>
            </w:pPr>
            <w:r w:rsidRPr="00153B22">
              <w:rPr>
                <w:rFonts w:ascii="Times New Roman" w:hAnsi="Times New Roman" w:cs="Times New Roman"/>
                <w:bCs/>
                <w:sz w:val="20"/>
                <w:szCs w:val="20"/>
              </w:rPr>
              <w:t>0</w:t>
            </w:r>
          </w:p>
        </w:tc>
        <w:tc>
          <w:tcPr>
            <w:tcW w:w="1803" w:type="dxa"/>
          </w:tcPr>
          <w:p w14:paraId="0CF2DDEA" w14:textId="1B1D34CA" w:rsidR="00153B22" w:rsidRPr="00153B22" w:rsidRDefault="00153B22" w:rsidP="00153B22">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1 (1.9%)</w:t>
            </w:r>
          </w:p>
        </w:tc>
        <w:tc>
          <w:tcPr>
            <w:tcW w:w="1803" w:type="dxa"/>
          </w:tcPr>
          <w:p w14:paraId="5C381FB1" w14:textId="7F113F6B" w:rsidR="00153B22" w:rsidRPr="00153B22" w:rsidRDefault="00153B22" w:rsidP="00153B22">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2 (8.3%)</w:t>
            </w:r>
          </w:p>
        </w:tc>
        <w:tc>
          <w:tcPr>
            <w:tcW w:w="1804" w:type="dxa"/>
          </w:tcPr>
          <w:p w14:paraId="7024A04A" w14:textId="45DF9C90" w:rsidR="00153B22" w:rsidRPr="00153B22" w:rsidRDefault="00153B22" w:rsidP="00153B22">
            <w:pPr>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3 (13.0%)</w:t>
            </w:r>
          </w:p>
        </w:tc>
      </w:tr>
      <w:tr w:rsidR="00153B22" w:rsidRPr="008D125A" w14:paraId="138EA0B1" w14:textId="7964033E" w:rsidTr="00D27C5B">
        <w:tc>
          <w:tcPr>
            <w:tcW w:w="2122" w:type="dxa"/>
          </w:tcPr>
          <w:p w14:paraId="4AD6B16A" w14:textId="0D189E33" w:rsidR="00153B22" w:rsidRPr="00D27C5B" w:rsidRDefault="00153B22" w:rsidP="00153B22">
            <w:pPr>
              <w:autoSpaceDE w:val="0"/>
              <w:autoSpaceDN w:val="0"/>
              <w:adjustRightInd w:val="0"/>
              <w:rPr>
                <w:rFonts w:ascii="Times New Roman" w:hAnsi="Times New Roman" w:cs="Times New Roman"/>
                <w:b/>
                <w:bCs/>
                <w:sz w:val="20"/>
                <w:szCs w:val="20"/>
              </w:rPr>
            </w:pPr>
            <w:r w:rsidRPr="00D27C5B">
              <w:rPr>
                <w:rFonts w:ascii="Times New Roman" w:hAnsi="Times New Roman" w:cs="Times New Roman"/>
                <w:b/>
                <w:bCs/>
                <w:sz w:val="20"/>
                <w:szCs w:val="20"/>
              </w:rPr>
              <w:t>Musculoskeletal and connective tissue</w:t>
            </w:r>
          </w:p>
          <w:p w14:paraId="7C72804A" w14:textId="4B7B550E" w:rsidR="00153B22" w:rsidRPr="008D125A" w:rsidRDefault="00153B22" w:rsidP="00153B22">
            <w:pPr>
              <w:autoSpaceDE w:val="0"/>
              <w:autoSpaceDN w:val="0"/>
              <w:adjustRightInd w:val="0"/>
              <w:rPr>
                <w:rFonts w:ascii="Times New Roman" w:hAnsi="Times New Roman" w:cs="Times New Roman"/>
                <w:b/>
                <w:bCs/>
                <w:sz w:val="20"/>
                <w:szCs w:val="20"/>
              </w:rPr>
            </w:pPr>
            <w:r w:rsidRPr="00D27C5B">
              <w:rPr>
                <w:rFonts w:ascii="Times New Roman" w:hAnsi="Times New Roman" w:cs="Times New Roman"/>
                <w:b/>
                <w:bCs/>
                <w:sz w:val="20"/>
                <w:szCs w:val="20"/>
              </w:rPr>
              <w:t>disorders</w:t>
            </w:r>
          </w:p>
        </w:tc>
        <w:tc>
          <w:tcPr>
            <w:tcW w:w="1484" w:type="dxa"/>
          </w:tcPr>
          <w:p w14:paraId="4FB0A399" w14:textId="64C1F586"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0</w:t>
            </w:r>
          </w:p>
        </w:tc>
        <w:tc>
          <w:tcPr>
            <w:tcW w:w="1803" w:type="dxa"/>
          </w:tcPr>
          <w:p w14:paraId="46810337" w14:textId="782D1295"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0</w:t>
            </w:r>
          </w:p>
        </w:tc>
        <w:tc>
          <w:tcPr>
            <w:tcW w:w="1803" w:type="dxa"/>
          </w:tcPr>
          <w:p w14:paraId="5E653EA1" w14:textId="4228D640"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0</w:t>
            </w:r>
          </w:p>
        </w:tc>
        <w:tc>
          <w:tcPr>
            <w:tcW w:w="1804" w:type="dxa"/>
          </w:tcPr>
          <w:p w14:paraId="6D2084AC" w14:textId="09A0D04E"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3 (13.0%)</w:t>
            </w:r>
          </w:p>
        </w:tc>
      </w:tr>
      <w:tr w:rsidR="00153B22" w:rsidRPr="008D125A" w14:paraId="74C1CDD5" w14:textId="5E544723" w:rsidTr="00D27C5B">
        <w:tc>
          <w:tcPr>
            <w:tcW w:w="2122" w:type="dxa"/>
          </w:tcPr>
          <w:p w14:paraId="61B7507C" w14:textId="2528C0AA" w:rsidR="00153B22" w:rsidRPr="008D125A" w:rsidRDefault="00153B22" w:rsidP="00153B22">
            <w:pPr>
              <w:autoSpaceDE w:val="0"/>
              <w:autoSpaceDN w:val="0"/>
              <w:adjustRightInd w:val="0"/>
              <w:rPr>
                <w:rFonts w:ascii="Times New Roman" w:hAnsi="Times New Roman" w:cs="Times New Roman"/>
                <w:b/>
                <w:bCs/>
                <w:sz w:val="20"/>
                <w:szCs w:val="20"/>
              </w:rPr>
            </w:pPr>
            <w:r w:rsidRPr="00D27C5B">
              <w:rPr>
                <w:rFonts w:ascii="Times New Roman" w:hAnsi="Times New Roman" w:cs="Times New Roman"/>
                <w:b/>
                <w:bCs/>
                <w:sz w:val="20"/>
                <w:szCs w:val="20"/>
              </w:rPr>
              <w:t>Nervous system disorders</w:t>
            </w:r>
          </w:p>
        </w:tc>
        <w:tc>
          <w:tcPr>
            <w:tcW w:w="1484" w:type="dxa"/>
          </w:tcPr>
          <w:p w14:paraId="50978900" w14:textId="29745986"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2 (3.8%)</w:t>
            </w:r>
          </w:p>
        </w:tc>
        <w:tc>
          <w:tcPr>
            <w:tcW w:w="1803" w:type="dxa"/>
          </w:tcPr>
          <w:p w14:paraId="606FAAAD" w14:textId="32717761"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 xml:space="preserve">2 (3.8%) </w:t>
            </w:r>
          </w:p>
        </w:tc>
        <w:tc>
          <w:tcPr>
            <w:tcW w:w="1803" w:type="dxa"/>
          </w:tcPr>
          <w:p w14:paraId="36F39B58" w14:textId="29B26476"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2 (8.3%)</w:t>
            </w:r>
          </w:p>
        </w:tc>
        <w:tc>
          <w:tcPr>
            <w:tcW w:w="1804" w:type="dxa"/>
          </w:tcPr>
          <w:p w14:paraId="3A9B5968" w14:textId="092EAA9F"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4 (17.4%)</w:t>
            </w:r>
          </w:p>
        </w:tc>
      </w:tr>
      <w:tr w:rsidR="00153B22" w:rsidRPr="008D125A" w14:paraId="06B49625" w14:textId="375412CE" w:rsidTr="00D27C5B">
        <w:tc>
          <w:tcPr>
            <w:tcW w:w="2122" w:type="dxa"/>
          </w:tcPr>
          <w:p w14:paraId="4A026987" w14:textId="65E381D4"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Headache</w:t>
            </w:r>
          </w:p>
        </w:tc>
        <w:tc>
          <w:tcPr>
            <w:tcW w:w="1484" w:type="dxa"/>
          </w:tcPr>
          <w:p w14:paraId="59973157" w14:textId="5124162A"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2 (3.8%)</w:t>
            </w:r>
          </w:p>
        </w:tc>
        <w:tc>
          <w:tcPr>
            <w:tcW w:w="1803" w:type="dxa"/>
          </w:tcPr>
          <w:p w14:paraId="184CB385" w14:textId="0FFBBAE2"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2 (3.8%)</w:t>
            </w:r>
          </w:p>
        </w:tc>
        <w:tc>
          <w:tcPr>
            <w:tcW w:w="1803" w:type="dxa"/>
          </w:tcPr>
          <w:p w14:paraId="518FB1C8" w14:textId="0DE70953"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2 (8.3%)</w:t>
            </w:r>
          </w:p>
        </w:tc>
        <w:tc>
          <w:tcPr>
            <w:tcW w:w="1804" w:type="dxa"/>
          </w:tcPr>
          <w:p w14:paraId="10A435E7" w14:textId="5FA0CFE3"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1 (4.3%)</w:t>
            </w:r>
          </w:p>
        </w:tc>
      </w:tr>
      <w:tr w:rsidR="00153B22" w:rsidRPr="008D125A" w14:paraId="3F6D5C57" w14:textId="586097F8" w:rsidTr="00D27C5B">
        <w:tc>
          <w:tcPr>
            <w:tcW w:w="2122" w:type="dxa"/>
          </w:tcPr>
          <w:p w14:paraId="774C06AF" w14:textId="644EFEED" w:rsidR="00153B22" w:rsidRPr="00D27C5B" w:rsidRDefault="00153B22" w:rsidP="00153B22">
            <w:pPr>
              <w:autoSpaceDE w:val="0"/>
              <w:autoSpaceDN w:val="0"/>
              <w:adjustRightInd w:val="0"/>
              <w:rPr>
                <w:rFonts w:ascii="Times New Roman" w:hAnsi="Times New Roman" w:cs="Times New Roman"/>
                <w:b/>
                <w:sz w:val="20"/>
                <w:szCs w:val="20"/>
              </w:rPr>
            </w:pPr>
            <w:r w:rsidRPr="00D27C5B">
              <w:rPr>
                <w:rFonts w:ascii="Times New Roman" w:hAnsi="Times New Roman" w:cs="Times New Roman"/>
                <w:b/>
                <w:sz w:val="20"/>
                <w:szCs w:val="20"/>
              </w:rPr>
              <w:t>Skin and subcutaneous tissue disorders</w:t>
            </w:r>
          </w:p>
        </w:tc>
        <w:tc>
          <w:tcPr>
            <w:tcW w:w="1484" w:type="dxa"/>
          </w:tcPr>
          <w:p w14:paraId="3AA96C33" w14:textId="443DA4C2"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1 (1.9%)</w:t>
            </w:r>
          </w:p>
        </w:tc>
        <w:tc>
          <w:tcPr>
            <w:tcW w:w="1803" w:type="dxa"/>
          </w:tcPr>
          <w:p w14:paraId="10A8A77D" w14:textId="243D1BF4"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0</w:t>
            </w:r>
          </w:p>
        </w:tc>
        <w:tc>
          <w:tcPr>
            <w:tcW w:w="1803" w:type="dxa"/>
          </w:tcPr>
          <w:p w14:paraId="312E1A69" w14:textId="05E36A70"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0</w:t>
            </w:r>
          </w:p>
        </w:tc>
        <w:tc>
          <w:tcPr>
            <w:tcW w:w="1804" w:type="dxa"/>
          </w:tcPr>
          <w:p w14:paraId="50B80A3B" w14:textId="72DE61F3" w:rsidR="00153B22" w:rsidRPr="008D125A" w:rsidRDefault="00153B22" w:rsidP="00153B22">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2 (8.7%)</w:t>
            </w:r>
          </w:p>
        </w:tc>
      </w:tr>
    </w:tbl>
    <w:p w14:paraId="04E38EE4" w14:textId="0CB2F1AB" w:rsidR="00343A06" w:rsidRPr="00343A06" w:rsidRDefault="00343A06" w:rsidP="00343A06">
      <w:pPr>
        <w:autoSpaceDE w:val="0"/>
        <w:autoSpaceDN w:val="0"/>
        <w:adjustRightInd w:val="0"/>
        <w:spacing w:after="0" w:line="240" w:lineRule="auto"/>
        <w:rPr>
          <w:rFonts w:ascii="Times New Roman" w:hAnsi="Times New Roman" w:cs="Times New Roman"/>
          <w:b/>
          <w:bCs/>
          <w:sz w:val="20"/>
          <w:szCs w:val="20"/>
        </w:rPr>
      </w:pPr>
    </w:p>
    <w:p w14:paraId="3C78658B" w14:textId="1C98F8F8" w:rsidR="007D56BD" w:rsidRDefault="00486696" w:rsidP="007D56BD">
      <w:pPr>
        <w:autoSpaceDE w:val="0"/>
        <w:autoSpaceDN w:val="0"/>
        <w:adjustRightInd w:val="0"/>
        <w:spacing w:after="0" w:line="240" w:lineRule="auto"/>
        <w:rPr>
          <w:rFonts w:ascii="TimesNewRomanPSMT" w:eastAsia="TimesNewRomanPSMT" w:hAnsi="Times New Roman" w:cs="TimesNewRomanPSMT"/>
          <w:sz w:val="24"/>
          <w:szCs w:val="24"/>
        </w:rPr>
      </w:pPr>
      <w:r>
        <w:rPr>
          <w:rFonts w:ascii="TimesNewRomanPSMT" w:eastAsia="TimesNewRomanPSMT" w:hAnsi="Times New Roman" w:cs="TimesNewRomanPSMT"/>
          <w:sz w:val="24"/>
          <w:szCs w:val="24"/>
        </w:rPr>
        <w:t xml:space="preserve">[Source: Summary of Clinical Safety, Table 14] </w:t>
      </w:r>
    </w:p>
    <w:p w14:paraId="3D5454B1" w14:textId="77777777" w:rsidR="005A0842" w:rsidRPr="007D56BD" w:rsidRDefault="005A0842" w:rsidP="007D56BD">
      <w:pPr>
        <w:autoSpaceDE w:val="0"/>
        <w:autoSpaceDN w:val="0"/>
        <w:adjustRightInd w:val="0"/>
        <w:spacing w:after="0" w:line="240" w:lineRule="auto"/>
        <w:rPr>
          <w:rFonts w:ascii="TimesNewRomanPSMT" w:eastAsia="TimesNewRomanPSMT" w:hAnsi="Times New Roman" w:cs="TimesNewRomanPSMT"/>
          <w:sz w:val="24"/>
          <w:szCs w:val="24"/>
        </w:rPr>
      </w:pPr>
    </w:p>
    <w:p w14:paraId="56FD371E" w14:textId="2C50E51A" w:rsidR="00203BA7" w:rsidRPr="00203BA7" w:rsidRDefault="00203BA7" w:rsidP="00203BA7">
      <w:pPr>
        <w:rPr>
          <w:rFonts w:ascii="Times New Roman" w:hAnsi="Times New Roman" w:cs="Times New Roman"/>
        </w:rPr>
      </w:pPr>
      <w:r w:rsidRPr="00203BA7">
        <w:rPr>
          <w:rFonts w:ascii="Times New Roman" w:hAnsi="Times New Roman" w:cs="Times New Roman"/>
        </w:rPr>
        <w:t>The following adverse reactions listed below were observed in clinical stu</w:t>
      </w:r>
      <w:r>
        <w:rPr>
          <w:rFonts w:ascii="Times New Roman" w:hAnsi="Times New Roman" w:cs="Times New Roman"/>
        </w:rPr>
        <w:t xml:space="preserve">dies in patients suffering from </w:t>
      </w:r>
      <w:r w:rsidRPr="00203BA7">
        <w:rPr>
          <w:rFonts w:ascii="Times New Roman" w:hAnsi="Times New Roman" w:cs="Times New Roman"/>
        </w:rPr>
        <w:t xml:space="preserve">neurotrophic keratitis, treated with OXERVATE 20 </w:t>
      </w:r>
      <w:r w:rsidR="003C691F">
        <w:rPr>
          <w:rFonts w:ascii="Times New Roman" w:hAnsi="Times New Roman" w:cs="Times New Roman"/>
        </w:rPr>
        <w:t>microgram</w:t>
      </w:r>
      <w:r w:rsidRPr="00203BA7">
        <w:rPr>
          <w:rFonts w:ascii="Times New Roman" w:hAnsi="Times New Roman" w:cs="Times New Roman"/>
        </w:rPr>
        <w:t>/ml.</w:t>
      </w:r>
    </w:p>
    <w:p w14:paraId="3E9BD2F5" w14:textId="136F6931" w:rsidR="00687751" w:rsidRDefault="00203BA7" w:rsidP="00203BA7">
      <w:pPr>
        <w:rPr>
          <w:rFonts w:ascii="Times New Roman" w:hAnsi="Times New Roman" w:cs="Times New Roman"/>
        </w:rPr>
      </w:pPr>
      <w:r w:rsidRPr="00203BA7">
        <w:rPr>
          <w:rFonts w:ascii="Times New Roman" w:hAnsi="Times New Roman" w:cs="Times New Roman"/>
        </w:rPr>
        <w:t xml:space="preserve">Adverse drug reactions are presented below according to </w:t>
      </w:r>
      <w:proofErr w:type="spellStart"/>
      <w:r w:rsidRPr="00203BA7">
        <w:rPr>
          <w:rFonts w:ascii="Times New Roman" w:hAnsi="Times New Roman" w:cs="Times New Roman"/>
        </w:rPr>
        <w:t>MedDRA</w:t>
      </w:r>
      <w:proofErr w:type="spellEnd"/>
      <w:r w:rsidRPr="00203BA7">
        <w:rPr>
          <w:rFonts w:ascii="Times New Roman" w:hAnsi="Times New Roman" w:cs="Times New Roman"/>
        </w:rPr>
        <w:t xml:space="preserve"> s</w:t>
      </w:r>
      <w:r>
        <w:rPr>
          <w:rFonts w:ascii="Times New Roman" w:hAnsi="Times New Roman" w:cs="Times New Roman"/>
        </w:rPr>
        <w:t xml:space="preserve">ystem organ classification (SOC and Preferred Term Level). </w:t>
      </w:r>
      <w:r w:rsidRPr="00203BA7">
        <w:rPr>
          <w:rFonts w:ascii="Times New Roman" w:hAnsi="Times New Roman" w:cs="Times New Roman"/>
        </w:rPr>
        <w:t>They are ranked according to system organ class and classified accordi</w:t>
      </w:r>
      <w:r>
        <w:rPr>
          <w:rFonts w:ascii="Times New Roman" w:hAnsi="Times New Roman" w:cs="Times New Roman"/>
        </w:rPr>
        <w:t xml:space="preserve">ng to the following convention: </w:t>
      </w:r>
      <w:r w:rsidRPr="00203BA7">
        <w:rPr>
          <w:rFonts w:ascii="Times New Roman" w:hAnsi="Times New Roman" w:cs="Times New Roman"/>
        </w:rPr>
        <w:t>very common (≥1/10), common (≥1/100 to &lt;1/10), uncommon (≥1/1,000</w:t>
      </w:r>
      <w:r>
        <w:rPr>
          <w:rFonts w:ascii="Times New Roman" w:hAnsi="Times New Roman" w:cs="Times New Roman"/>
        </w:rPr>
        <w:t xml:space="preserve"> to &lt;1/100), rare (≥1/10,000 to </w:t>
      </w:r>
      <w:r w:rsidRPr="00203BA7">
        <w:rPr>
          <w:rFonts w:ascii="Times New Roman" w:hAnsi="Times New Roman" w:cs="Times New Roman"/>
        </w:rPr>
        <w:t>&lt;1/1,000), very rare (&lt;1/10,000), or not known (cannot be estimated from the available data).</w:t>
      </w:r>
    </w:p>
    <w:p w14:paraId="6A341EC7" w14:textId="0CCD7B4C" w:rsidR="005649E2" w:rsidRPr="007C10EF" w:rsidRDefault="005649E2" w:rsidP="005649E2">
      <w:pPr>
        <w:pStyle w:val="Caption"/>
        <w:rPr>
          <w:rFonts w:ascii="Times New Roman Bold" w:hAnsi="Times New Roman Bold" w:cs="Times New Roman"/>
          <w:b/>
          <w:i w:val="0"/>
          <w:color w:val="auto"/>
          <w:sz w:val="20"/>
          <w:szCs w:val="20"/>
        </w:rPr>
      </w:pPr>
      <w:r w:rsidRPr="007C10EF">
        <w:rPr>
          <w:rFonts w:ascii="Times New Roman Bold" w:hAnsi="Times New Roman Bold" w:cs="Times New Roman"/>
          <w:b/>
          <w:i w:val="0"/>
          <w:color w:val="auto"/>
          <w:sz w:val="20"/>
          <w:szCs w:val="20"/>
        </w:rPr>
        <w:t xml:space="preserve">Table </w:t>
      </w:r>
      <w:r w:rsidRPr="007C10EF">
        <w:rPr>
          <w:rFonts w:ascii="Times New Roman Bold" w:hAnsi="Times New Roman Bold" w:cs="Times New Roman"/>
          <w:b/>
          <w:i w:val="0"/>
          <w:color w:val="auto"/>
          <w:sz w:val="20"/>
          <w:szCs w:val="20"/>
        </w:rPr>
        <w:fldChar w:fldCharType="begin"/>
      </w:r>
      <w:r w:rsidRPr="007C10EF">
        <w:rPr>
          <w:rFonts w:ascii="Times New Roman Bold" w:hAnsi="Times New Roman Bold" w:cs="Times New Roman"/>
          <w:b/>
          <w:i w:val="0"/>
          <w:color w:val="auto"/>
          <w:sz w:val="20"/>
          <w:szCs w:val="20"/>
        </w:rPr>
        <w:instrText xml:space="preserve"> SEQ Table \* ARABIC </w:instrText>
      </w:r>
      <w:r w:rsidRPr="007C10EF">
        <w:rPr>
          <w:rFonts w:ascii="Times New Roman Bold" w:hAnsi="Times New Roman Bold" w:cs="Times New Roman"/>
          <w:b/>
          <w:i w:val="0"/>
          <w:color w:val="auto"/>
          <w:sz w:val="20"/>
          <w:szCs w:val="20"/>
        </w:rPr>
        <w:fldChar w:fldCharType="separate"/>
      </w:r>
      <w:r w:rsidR="00343A06">
        <w:rPr>
          <w:rFonts w:ascii="Times New Roman Bold" w:hAnsi="Times New Roman Bold" w:cs="Times New Roman"/>
          <w:b/>
          <w:i w:val="0"/>
          <w:noProof/>
          <w:color w:val="auto"/>
          <w:sz w:val="20"/>
          <w:szCs w:val="20"/>
        </w:rPr>
        <w:t>2</w:t>
      </w:r>
      <w:r w:rsidRPr="007C10EF">
        <w:rPr>
          <w:rFonts w:ascii="Times New Roman Bold" w:hAnsi="Times New Roman Bold" w:cs="Times New Roman"/>
          <w:b/>
          <w:i w:val="0"/>
          <w:color w:val="auto"/>
          <w:sz w:val="20"/>
          <w:szCs w:val="20"/>
        </w:rPr>
        <w:fldChar w:fldCharType="end"/>
      </w:r>
      <w:r w:rsidRPr="007C10EF">
        <w:rPr>
          <w:rFonts w:ascii="Times New Roman Bold" w:hAnsi="Times New Roman Bold" w:cs="Times New Roman"/>
          <w:b/>
          <w:i w:val="0"/>
          <w:color w:val="auto"/>
          <w:sz w:val="20"/>
          <w:szCs w:val="20"/>
        </w:rPr>
        <w:t>: Adverse drug reactions</w:t>
      </w:r>
      <w:r w:rsidR="007C10EF" w:rsidRPr="007C10EF">
        <w:rPr>
          <w:rFonts w:ascii="Times New Roman Bold" w:hAnsi="Times New Roman Bold" w:cs="Times New Roman"/>
          <w:b/>
          <w:i w:val="0"/>
          <w:color w:val="auto"/>
          <w:sz w:val="20"/>
          <w:szCs w:val="20"/>
        </w:rPr>
        <w:t xml:space="preserve"> </w:t>
      </w:r>
      <w:r w:rsidRPr="007C10EF">
        <w:rPr>
          <w:rFonts w:ascii="Times New Roman Bold" w:hAnsi="Times New Roman Bold" w:cs="Times New Roman"/>
          <w:b/>
          <w:i w:val="0"/>
          <w:color w:val="auto"/>
          <w:sz w:val="20"/>
          <w:szCs w:val="20"/>
        </w:rPr>
        <w:t xml:space="preserve">observed in clinical studies in patients suffering from neurotrophic keratitis </w:t>
      </w:r>
      <w:r w:rsidR="007C10EF" w:rsidRPr="007C10EF">
        <w:rPr>
          <w:rFonts w:ascii="Times New Roman Bold" w:hAnsi="Times New Roman Bold" w:cs="Times New Roman"/>
          <w:b/>
          <w:i w:val="0"/>
          <w:color w:val="auto"/>
          <w:sz w:val="20"/>
          <w:szCs w:val="20"/>
        </w:rPr>
        <w:t>treated with OXERVATE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1534"/>
        <w:gridCol w:w="4913"/>
      </w:tblGrid>
      <w:tr w:rsidR="00203BA7" w:rsidRPr="005649E2" w14:paraId="7B5A12A0" w14:textId="77777777" w:rsidTr="00486696">
        <w:trPr>
          <w:trHeight w:val="94"/>
        </w:trPr>
        <w:tc>
          <w:tcPr>
            <w:tcW w:w="2461" w:type="dxa"/>
            <w:shd w:val="clear" w:color="auto" w:fill="auto"/>
            <w:vAlign w:val="center"/>
          </w:tcPr>
          <w:p w14:paraId="63D9B926" w14:textId="77777777" w:rsidR="00203BA7" w:rsidRPr="005649E2" w:rsidRDefault="00203BA7" w:rsidP="00343A06">
            <w:pPr>
              <w:rPr>
                <w:rFonts w:ascii="Times New Roman" w:hAnsi="Times New Roman" w:cs="Times New Roman"/>
                <w:b/>
                <w:bCs/>
                <w:color w:val="000000"/>
                <w:sz w:val="20"/>
                <w:szCs w:val="20"/>
                <w:lang w:val="en-GB"/>
              </w:rPr>
            </w:pPr>
            <w:r w:rsidRPr="005649E2">
              <w:rPr>
                <w:rFonts w:ascii="Times New Roman" w:hAnsi="Times New Roman" w:cs="Times New Roman"/>
                <w:b/>
                <w:bCs/>
                <w:color w:val="000000"/>
                <w:sz w:val="20"/>
                <w:szCs w:val="20"/>
                <w:lang w:val="en-GB"/>
              </w:rPr>
              <w:t>System organ class</w:t>
            </w:r>
          </w:p>
        </w:tc>
        <w:tc>
          <w:tcPr>
            <w:tcW w:w="1534" w:type="dxa"/>
            <w:shd w:val="clear" w:color="auto" w:fill="auto"/>
            <w:vAlign w:val="center"/>
          </w:tcPr>
          <w:p w14:paraId="32A0BFD2" w14:textId="77777777" w:rsidR="00203BA7" w:rsidRPr="005649E2" w:rsidRDefault="00203BA7" w:rsidP="00343A06">
            <w:pPr>
              <w:rPr>
                <w:rFonts w:ascii="Times New Roman" w:hAnsi="Times New Roman" w:cs="Times New Roman"/>
                <w:b/>
                <w:bCs/>
                <w:color w:val="000000"/>
                <w:sz w:val="20"/>
                <w:szCs w:val="20"/>
                <w:lang w:val="en-GB"/>
              </w:rPr>
            </w:pPr>
            <w:r w:rsidRPr="005649E2">
              <w:rPr>
                <w:rFonts w:ascii="Times New Roman" w:hAnsi="Times New Roman" w:cs="Times New Roman"/>
                <w:b/>
                <w:bCs/>
                <w:color w:val="000000"/>
                <w:sz w:val="20"/>
                <w:szCs w:val="20"/>
                <w:lang w:val="en-GB"/>
              </w:rPr>
              <w:t>Frequency</w:t>
            </w:r>
          </w:p>
        </w:tc>
        <w:tc>
          <w:tcPr>
            <w:tcW w:w="4913" w:type="dxa"/>
            <w:shd w:val="clear" w:color="auto" w:fill="auto"/>
            <w:vAlign w:val="center"/>
          </w:tcPr>
          <w:p w14:paraId="5BEBAD09" w14:textId="77777777" w:rsidR="00203BA7" w:rsidRPr="005649E2" w:rsidRDefault="00203BA7" w:rsidP="00343A06">
            <w:pPr>
              <w:rPr>
                <w:rFonts w:ascii="Times New Roman" w:hAnsi="Times New Roman" w:cs="Times New Roman"/>
                <w:b/>
                <w:bCs/>
                <w:color w:val="000000"/>
                <w:sz w:val="20"/>
                <w:szCs w:val="20"/>
                <w:lang w:val="en-GB"/>
              </w:rPr>
            </w:pPr>
            <w:r w:rsidRPr="005649E2">
              <w:rPr>
                <w:rFonts w:ascii="Times New Roman" w:hAnsi="Times New Roman" w:cs="Times New Roman"/>
                <w:b/>
                <w:bCs/>
                <w:color w:val="000000"/>
                <w:sz w:val="20"/>
                <w:szCs w:val="20"/>
                <w:lang w:val="en-GB"/>
              </w:rPr>
              <w:t>Adverse reaction</w:t>
            </w:r>
          </w:p>
        </w:tc>
      </w:tr>
      <w:tr w:rsidR="00203BA7" w:rsidRPr="005649E2" w14:paraId="7027108C" w14:textId="77777777" w:rsidTr="00486696">
        <w:trPr>
          <w:trHeight w:val="226"/>
        </w:trPr>
        <w:tc>
          <w:tcPr>
            <w:tcW w:w="2461" w:type="dxa"/>
            <w:shd w:val="clear" w:color="auto" w:fill="auto"/>
          </w:tcPr>
          <w:p w14:paraId="49897498" w14:textId="77777777" w:rsidR="00203BA7" w:rsidRPr="005649E2" w:rsidRDefault="00203BA7" w:rsidP="00343A06">
            <w:pP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Infections and infestations</w:t>
            </w:r>
          </w:p>
        </w:tc>
        <w:tc>
          <w:tcPr>
            <w:tcW w:w="1534" w:type="dxa"/>
            <w:shd w:val="clear" w:color="auto" w:fill="auto"/>
          </w:tcPr>
          <w:p w14:paraId="394AB76C" w14:textId="77777777" w:rsidR="00203BA7" w:rsidRPr="005649E2" w:rsidRDefault="00203BA7" w:rsidP="00343A06">
            <w:pP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Uncommon</w:t>
            </w:r>
          </w:p>
        </w:tc>
        <w:tc>
          <w:tcPr>
            <w:tcW w:w="4913" w:type="dxa"/>
            <w:shd w:val="clear" w:color="auto" w:fill="auto"/>
          </w:tcPr>
          <w:p w14:paraId="026B79AA" w14:textId="77777777" w:rsidR="00203BA7" w:rsidRPr="005649E2" w:rsidRDefault="00203BA7" w:rsidP="00343A06">
            <w:pP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Corneal abscess</w:t>
            </w:r>
          </w:p>
        </w:tc>
      </w:tr>
      <w:tr w:rsidR="00203BA7" w:rsidRPr="005649E2" w14:paraId="04FE40ED" w14:textId="77777777" w:rsidTr="00486696">
        <w:trPr>
          <w:trHeight w:val="116"/>
        </w:trPr>
        <w:tc>
          <w:tcPr>
            <w:tcW w:w="2461" w:type="dxa"/>
            <w:shd w:val="clear" w:color="auto" w:fill="auto"/>
          </w:tcPr>
          <w:p w14:paraId="25B2C7FE" w14:textId="77777777" w:rsidR="00203BA7" w:rsidRPr="005649E2" w:rsidRDefault="00203BA7" w:rsidP="00343A06">
            <w:pP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Nervous system disorders</w:t>
            </w:r>
          </w:p>
        </w:tc>
        <w:tc>
          <w:tcPr>
            <w:tcW w:w="1534" w:type="dxa"/>
            <w:shd w:val="clear" w:color="auto" w:fill="auto"/>
          </w:tcPr>
          <w:p w14:paraId="56AF32DD" w14:textId="77777777" w:rsidR="00203BA7" w:rsidRPr="005649E2" w:rsidRDefault="00203BA7" w:rsidP="00343A06">
            <w:pP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Common</w:t>
            </w:r>
          </w:p>
        </w:tc>
        <w:tc>
          <w:tcPr>
            <w:tcW w:w="4913" w:type="dxa"/>
            <w:shd w:val="clear" w:color="auto" w:fill="auto"/>
          </w:tcPr>
          <w:p w14:paraId="1A3F2F17" w14:textId="77777777" w:rsidR="00203BA7" w:rsidRPr="005649E2" w:rsidRDefault="00203BA7" w:rsidP="00343A06">
            <w:pP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Headache</w:t>
            </w:r>
          </w:p>
        </w:tc>
      </w:tr>
      <w:tr w:rsidR="00203BA7" w:rsidRPr="005649E2" w14:paraId="45B94372" w14:textId="77777777" w:rsidTr="00486696">
        <w:trPr>
          <w:trHeight w:val="94"/>
        </w:trPr>
        <w:tc>
          <w:tcPr>
            <w:tcW w:w="2461" w:type="dxa"/>
            <w:vMerge w:val="restart"/>
            <w:shd w:val="clear" w:color="auto" w:fill="auto"/>
            <w:vAlign w:val="center"/>
          </w:tcPr>
          <w:p w14:paraId="290D8716" w14:textId="77777777" w:rsidR="00203BA7" w:rsidRPr="005649E2" w:rsidRDefault="00203BA7" w:rsidP="00343A06">
            <w:pP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Eye disorders</w:t>
            </w:r>
          </w:p>
        </w:tc>
        <w:tc>
          <w:tcPr>
            <w:tcW w:w="1534" w:type="dxa"/>
            <w:shd w:val="clear" w:color="auto" w:fill="auto"/>
            <w:vAlign w:val="center"/>
          </w:tcPr>
          <w:p w14:paraId="0704194F" w14:textId="77777777" w:rsidR="00203BA7" w:rsidRPr="005649E2" w:rsidRDefault="00203BA7" w:rsidP="00343A06">
            <w:pP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Very common</w:t>
            </w:r>
          </w:p>
        </w:tc>
        <w:tc>
          <w:tcPr>
            <w:tcW w:w="4913" w:type="dxa"/>
            <w:shd w:val="clear" w:color="auto" w:fill="auto"/>
            <w:vAlign w:val="center"/>
          </w:tcPr>
          <w:p w14:paraId="434B95A9" w14:textId="77777777" w:rsidR="00203BA7" w:rsidRPr="005649E2" w:rsidRDefault="00203BA7" w:rsidP="00343A06">
            <w:pP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Eye pain</w:t>
            </w:r>
          </w:p>
        </w:tc>
      </w:tr>
      <w:tr w:rsidR="00203BA7" w:rsidRPr="005649E2" w14:paraId="66210C6A" w14:textId="77777777" w:rsidTr="00486696">
        <w:trPr>
          <w:trHeight w:val="94"/>
        </w:trPr>
        <w:tc>
          <w:tcPr>
            <w:tcW w:w="2461" w:type="dxa"/>
            <w:vMerge/>
            <w:shd w:val="clear" w:color="auto" w:fill="auto"/>
            <w:vAlign w:val="center"/>
          </w:tcPr>
          <w:p w14:paraId="6F5D3817" w14:textId="77777777" w:rsidR="00203BA7" w:rsidRPr="005649E2" w:rsidRDefault="00203BA7" w:rsidP="00343A06">
            <w:pPr>
              <w:rPr>
                <w:rFonts w:ascii="Times New Roman" w:hAnsi="Times New Roman" w:cs="Times New Roman"/>
                <w:bCs/>
                <w:color w:val="000000"/>
                <w:sz w:val="20"/>
                <w:szCs w:val="20"/>
                <w:lang w:val="en-GB"/>
              </w:rPr>
            </w:pPr>
          </w:p>
        </w:tc>
        <w:tc>
          <w:tcPr>
            <w:tcW w:w="1534" w:type="dxa"/>
            <w:shd w:val="clear" w:color="auto" w:fill="auto"/>
            <w:vAlign w:val="center"/>
          </w:tcPr>
          <w:p w14:paraId="663DB5BA" w14:textId="77777777" w:rsidR="00203BA7" w:rsidRPr="005649E2" w:rsidRDefault="00203BA7" w:rsidP="00343A06">
            <w:pP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Common</w:t>
            </w:r>
          </w:p>
        </w:tc>
        <w:tc>
          <w:tcPr>
            <w:tcW w:w="4913" w:type="dxa"/>
            <w:shd w:val="clear" w:color="auto" w:fill="auto"/>
            <w:vAlign w:val="center"/>
          </w:tcPr>
          <w:p w14:paraId="687185A5" w14:textId="77777777" w:rsidR="00203BA7" w:rsidRPr="005649E2" w:rsidRDefault="00203BA7" w:rsidP="00343A06">
            <w:pP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Eye inflammation, eyelid pain, foreign body sensation in the eye, lacrimation increased, blepharitis, conjunctival hyperaemia, photophobia, eye irritation</w:t>
            </w:r>
          </w:p>
        </w:tc>
      </w:tr>
      <w:tr w:rsidR="00203BA7" w:rsidRPr="005649E2" w14:paraId="2C98982E" w14:textId="77777777" w:rsidTr="00486696">
        <w:trPr>
          <w:trHeight w:val="166"/>
        </w:trPr>
        <w:tc>
          <w:tcPr>
            <w:tcW w:w="2461" w:type="dxa"/>
            <w:vMerge/>
            <w:shd w:val="clear" w:color="auto" w:fill="auto"/>
            <w:vAlign w:val="center"/>
          </w:tcPr>
          <w:p w14:paraId="1CE639EB" w14:textId="77777777" w:rsidR="00203BA7" w:rsidRPr="005649E2" w:rsidRDefault="00203BA7" w:rsidP="00343A06">
            <w:pPr>
              <w:rPr>
                <w:rFonts w:ascii="Times New Roman" w:hAnsi="Times New Roman" w:cs="Times New Roman"/>
                <w:bCs/>
                <w:color w:val="000000"/>
                <w:sz w:val="20"/>
                <w:szCs w:val="20"/>
                <w:lang w:val="en-GB"/>
              </w:rPr>
            </w:pPr>
          </w:p>
        </w:tc>
        <w:tc>
          <w:tcPr>
            <w:tcW w:w="1534" w:type="dxa"/>
            <w:shd w:val="clear" w:color="auto" w:fill="auto"/>
            <w:vAlign w:val="center"/>
          </w:tcPr>
          <w:p w14:paraId="4748A611" w14:textId="77777777" w:rsidR="00203BA7" w:rsidRPr="005649E2" w:rsidRDefault="00203BA7" w:rsidP="00343A06">
            <w:pP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Uncommon</w:t>
            </w:r>
          </w:p>
        </w:tc>
        <w:tc>
          <w:tcPr>
            <w:tcW w:w="4913" w:type="dxa"/>
            <w:shd w:val="clear" w:color="auto" w:fill="auto"/>
            <w:vAlign w:val="center"/>
          </w:tcPr>
          <w:p w14:paraId="4917AEC5" w14:textId="77777777" w:rsidR="00203BA7" w:rsidRPr="005649E2" w:rsidRDefault="00203BA7" w:rsidP="00343A06">
            <w:pP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Corneal neovascularization</w:t>
            </w:r>
          </w:p>
        </w:tc>
      </w:tr>
    </w:tbl>
    <w:p w14:paraId="5FC1F2BF" w14:textId="6067B9AF" w:rsidR="002B424E" w:rsidRDefault="002B424E" w:rsidP="002B424E">
      <w:pPr>
        <w:pStyle w:val="Heading3"/>
        <w:rPr>
          <w:rFonts w:ascii="Times New Roman" w:hAnsi="Times New Roman" w:cs="Times New Roman"/>
        </w:rPr>
      </w:pPr>
      <w:r w:rsidRPr="00863FB4">
        <w:rPr>
          <w:rFonts w:ascii="Times New Roman" w:hAnsi="Times New Roman" w:cs="Times New Roman"/>
        </w:rPr>
        <w:t>Reporting suspected adverse effects</w:t>
      </w:r>
    </w:p>
    <w:p w14:paraId="2E8A77FB" w14:textId="77777777" w:rsidR="00497C85" w:rsidRPr="00863FB4" w:rsidRDefault="00497C85" w:rsidP="00497C85">
      <w:pPr>
        <w:rPr>
          <w:rFonts w:ascii="Times New Roman" w:hAnsi="Times New Roman" w:cs="Times New Roman"/>
        </w:rPr>
      </w:pPr>
      <w:r w:rsidRPr="00863FB4">
        <w:rPr>
          <w:rFonts w:ascii="Times New Roman" w:hAnsi="Times New Roman" w:cs="Times New Roman"/>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863FB4">
          <w:rPr>
            <w:rStyle w:val="Hyperlink"/>
            <w:rFonts w:ascii="Times New Roman" w:hAnsi="Times New Roman" w:cs="Times New Roman"/>
            <w:lang w:val="en"/>
          </w:rPr>
          <w:t>www.tga.gov.au/reporting-problems</w:t>
        </w:r>
      </w:hyperlink>
      <w:r w:rsidRPr="00863FB4">
        <w:rPr>
          <w:rFonts w:ascii="Times New Roman" w:hAnsi="Times New Roman" w:cs="Times New Roman"/>
          <w:lang w:val="en"/>
        </w:rPr>
        <w:t>.</w:t>
      </w:r>
    </w:p>
    <w:p w14:paraId="1129B5EC" w14:textId="77777777" w:rsidR="001A3992" w:rsidRPr="00863FB4" w:rsidRDefault="001A3992" w:rsidP="001A3992">
      <w:pPr>
        <w:pStyle w:val="Heading2"/>
        <w:keepNext/>
        <w:keepLines/>
        <w:spacing w:before="0" w:after="120"/>
        <w:rPr>
          <w:rFonts w:ascii="Times New Roman" w:hAnsi="Times New Roman" w:cs="Times New Roman"/>
        </w:rPr>
      </w:pPr>
      <w:r w:rsidRPr="00863FB4">
        <w:rPr>
          <w:rFonts w:ascii="Times New Roman" w:hAnsi="Times New Roman" w:cs="Times New Roman"/>
        </w:rPr>
        <w:t>Overdose</w:t>
      </w:r>
    </w:p>
    <w:p w14:paraId="4364133B" w14:textId="218A4E78" w:rsidR="00C57BC7" w:rsidRDefault="00C57BC7" w:rsidP="00C57BC7">
      <w:pPr>
        <w:rPr>
          <w:rFonts w:ascii="Times New Roman" w:hAnsi="Times New Roman" w:cs="Times New Roman"/>
          <w:lang w:val="en"/>
        </w:rPr>
      </w:pPr>
      <w:r w:rsidRPr="00C57BC7">
        <w:rPr>
          <w:rFonts w:ascii="Times New Roman" w:hAnsi="Times New Roman" w:cs="Times New Roman"/>
          <w:lang w:val="en"/>
        </w:rPr>
        <w:t>A topical overdose is not likely to occur or to be associated with toxicity. A topical overdos</w:t>
      </w:r>
      <w:r>
        <w:rPr>
          <w:rFonts w:ascii="Times New Roman" w:hAnsi="Times New Roman" w:cs="Times New Roman"/>
          <w:lang w:val="en"/>
        </w:rPr>
        <w:t xml:space="preserve">e of </w:t>
      </w:r>
      <w:proofErr w:type="spellStart"/>
      <w:r w:rsidRPr="00C57BC7">
        <w:rPr>
          <w:rFonts w:ascii="Times New Roman" w:hAnsi="Times New Roman" w:cs="Times New Roman"/>
          <w:lang w:val="en"/>
        </w:rPr>
        <w:t>cenegermin</w:t>
      </w:r>
      <w:proofErr w:type="spellEnd"/>
      <w:r w:rsidRPr="00C57BC7">
        <w:rPr>
          <w:rFonts w:ascii="Times New Roman" w:hAnsi="Times New Roman" w:cs="Times New Roman"/>
          <w:lang w:val="en"/>
        </w:rPr>
        <w:t xml:space="preserve"> may be flushed from the eye(s) with lukewarm water</w:t>
      </w:r>
      <w:r>
        <w:rPr>
          <w:rFonts w:ascii="Times New Roman" w:hAnsi="Times New Roman" w:cs="Times New Roman"/>
          <w:lang w:val="en"/>
        </w:rPr>
        <w:t>.</w:t>
      </w:r>
    </w:p>
    <w:p w14:paraId="0834DB21" w14:textId="77777777" w:rsidR="00497C85" w:rsidRPr="00863FB4" w:rsidRDefault="00497C85" w:rsidP="00497C85">
      <w:pPr>
        <w:rPr>
          <w:rFonts w:ascii="Times New Roman" w:hAnsi="Times New Roman" w:cs="Times New Roman"/>
        </w:rPr>
      </w:pPr>
      <w:r w:rsidRPr="00863FB4">
        <w:rPr>
          <w:rFonts w:ascii="Times New Roman" w:hAnsi="Times New Roman" w:cs="Times New Roman"/>
          <w:lang w:val="en"/>
        </w:rPr>
        <w:t>For information on the management of overdose, contact the Poisons Information Centre on 13 11 26 (Australia).</w:t>
      </w:r>
    </w:p>
    <w:p w14:paraId="6EC743E6" w14:textId="77777777" w:rsidR="001A3992" w:rsidRPr="00863FB4" w:rsidRDefault="001A3992" w:rsidP="001A3992">
      <w:pPr>
        <w:pStyle w:val="Heading1"/>
        <w:spacing w:before="0" w:after="120"/>
        <w:rPr>
          <w:rFonts w:ascii="Times New Roman" w:hAnsi="Times New Roman" w:cs="Times New Roman"/>
          <w:lang w:val="en-US"/>
        </w:rPr>
      </w:pPr>
      <w:r w:rsidRPr="00863FB4">
        <w:rPr>
          <w:rFonts w:ascii="Times New Roman" w:hAnsi="Times New Roman" w:cs="Times New Roman"/>
          <w:lang w:val="en-US"/>
        </w:rPr>
        <w:t>Pharmacological properties</w:t>
      </w:r>
    </w:p>
    <w:p w14:paraId="6D84B042" w14:textId="77777777" w:rsidR="001A3992" w:rsidRPr="00863FB4" w:rsidRDefault="001A3992" w:rsidP="001A3992">
      <w:pPr>
        <w:pStyle w:val="Heading2"/>
        <w:spacing w:before="0" w:after="120"/>
        <w:rPr>
          <w:rFonts w:ascii="Times New Roman" w:hAnsi="Times New Roman" w:cs="Times New Roman"/>
          <w:lang w:val="en-US"/>
        </w:rPr>
      </w:pPr>
      <w:proofErr w:type="spellStart"/>
      <w:r w:rsidRPr="00863FB4">
        <w:rPr>
          <w:rFonts w:ascii="Times New Roman" w:hAnsi="Times New Roman" w:cs="Times New Roman"/>
          <w:lang w:val="en-US"/>
        </w:rPr>
        <w:t>Pharmacodynamic</w:t>
      </w:r>
      <w:proofErr w:type="spellEnd"/>
      <w:r w:rsidRPr="00863FB4">
        <w:rPr>
          <w:rFonts w:ascii="Times New Roman" w:hAnsi="Times New Roman" w:cs="Times New Roman"/>
          <w:lang w:val="en-US"/>
        </w:rPr>
        <w:t xml:space="preserve"> properties </w:t>
      </w:r>
    </w:p>
    <w:p w14:paraId="166ACEC9" w14:textId="77777777" w:rsidR="001A3992" w:rsidRDefault="001A3992" w:rsidP="001A3992">
      <w:pPr>
        <w:pStyle w:val="Heading3"/>
        <w:spacing w:before="0" w:after="120"/>
        <w:rPr>
          <w:rFonts w:ascii="Times New Roman" w:hAnsi="Times New Roman" w:cs="Times New Roman"/>
        </w:rPr>
      </w:pPr>
      <w:r w:rsidRPr="009609AE">
        <w:rPr>
          <w:rFonts w:ascii="Times New Roman" w:hAnsi="Times New Roman" w:cs="Times New Roman"/>
        </w:rPr>
        <w:t>Mechanism of action</w:t>
      </w:r>
    </w:p>
    <w:p w14:paraId="53C2D906" w14:textId="60F36E32" w:rsidR="00F63E61" w:rsidRPr="00F63E61" w:rsidRDefault="00F63E61" w:rsidP="00F63E61">
      <w:pPr>
        <w:rPr>
          <w:rFonts w:ascii="Times New Roman" w:hAnsi="Times New Roman" w:cs="Times New Roman"/>
        </w:rPr>
      </w:pPr>
      <w:r w:rsidRPr="00F63E61">
        <w:rPr>
          <w:rFonts w:ascii="Times New Roman" w:hAnsi="Times New Roman" w:cs="Times New Roman"/>
        </w:rPr>
        <w:t xml:space="preserve">OXERVATE contains </w:t>
      </w:r>
      <w:proofErr w:type="spellStart"/>
      <w:r w:rsidRPr="00F63E61">
        <w:rPr>
          <w:rFonts w:ascii="Times New Roman" w:hAnsi="Times New Roman" w:cs="Times New Roman"/>
        </w:rPr>
        <w:t>cenegermin</w:t>
      </w:r>
      <w:proofErr w:type="spellEnd"/>
      <w:r w:rsidRPr="00F63E61">
        <w:rPr>
          <w:rFonts w:ascii="Times New Roman" w:hAnsi="Times New Roman" w:cs="Times New Roman"/>
        </w:rPr>
        <w:t>, a recombinant for</w:t>
      </w:r>
      <w:r>
        <w:rPr>
          <w:rFonts w:ascii="Times New Roman" w:hAnsi="Times New Roman" w:cs="Times New Roman"/>
        </w:rPr>
        <w:t xml:space="preserve">m of human nerve growth factor. </w:t>
      </w:r>
      <w:r w:rsidRPr="00F63E61">
        <w:rPr>
          <w:rFonts w:ascii="Times New Roman" w:hAnsi="Times New Roman" w:cs="Times New Roman"/>
        </w:rPr>
        <w:t>Nerve growth factor is an endogenous protein involved in the dif</w:t>
      </w:r>
      <w:r>
        <w:rPr>
          <w:rFonts w:ascii="Times New Roman" w:hAnsi="Times New Roman" w:cs="Times New Roman"/>
        </w:rPr>
        <w:t xml:space="preserve">ferentiation and maintenance of </w:t>
      </w:r>
      <w:r w:rsidRPr="00F63E61">
        <w:rPr>
          <w:rFonts w:ascii="Times New Roman" w:hAnsi="Times New Roman" w:cs="Times New Roman"/>
        </w:rPr>
        <w:t xml:space="preserve">neurons, which acts through specific high-affinity (i.e., </w:t>
      </w:r>
      <w:proofErr w:type="spellStart"/>
      <w:r w:rsidRPr="00F63E61">
        <w:rPr>
          <w:rFonts w:ascii="Times New Roman" w:hAnsi="Times New Roman" w:cs="Times New Roman"/>
        </w:rPr>
        <w:t>TrkA</w:t>
      </w:r>
      <w:proofErr w:type="spellEnd"/>
      <w:r w:rsidRPr="00F63E61">
        <w:rPr>
          <w:rFonts w:ascii="Times New Roman" w:hAnsi="Times New Roman" w:cs="Times New Roman"/>
        </w:rPr>
        <w:t>) and l</w:t>
      </w:r>
      <w:r>
        <w:rPr>
          <w:rFonts w:ascii="Times New Roman" w:hAnsi="Times New Roman" w:cs="Times New Roman"/>
        </w:rPr>
        <w:t xml:space="preserve">ow-affinity (i.e. p75NTR) nerve </w:t>
      </w:r>
      <w:r w:rsidRPr="00F63E61">
        <w:rPr>
          <w:rFonts w:ascii="Times New Roman" w:hAnsi="Times New Roman" w:cs="Times New Roman"/>
        </w:rPr>
        <w:t>growth factor receptors</w:t>
      </w:r>
      <w:r w:rsidR="00083420">
        <w:rPr>
          <w:rFonts w:ascii="Times New Roman" w:hAnsi="Times New Roman" w:cs="Times New Roman"/>
        </w:rPr>
        <w:t xml:space="preserve"> located on the anterior surface of the eye</w:t>
      </w:r>
      <w:r w:rsidRPr="00F63E61">
        <w:rPr>
          <w:rFonts w:ascii="Times New Roman" w:hAnsi="Times New Roman" w:cs="Times New Roman"/>
        </w:rPr>
        <w:t xml:space="preserve">. The treatment with </w:t>
      </w:r>
      <w:proofErr w:type="spellStart"/>
      <w:r w:rsidRPr="00F63E61">
        <w:rPr>
          <w:rFonts w:ascii="Times New Roman" w:hAnsi="Times New Roman" w:cs="Times New Roman"/>
        </w:rPr>
        <w:t>cenegermin</w:t>
      </w:r>
      <w:proofErr w:type="spellEnd"/>
      <w:r w:rsidRPr="00F63E61">
        <w:rPr>
          <w:rFonts w:ascii="Times New Roman" w:hAnsi="Times New Roman" w:cs="Times New Roman"/>
        </w:rPr>
        <w:t xml:space="preserve">, administered as </w:t>
      </w:r>
      <w:r>
        <w:rPr>
          <w:rFonts w:ascii="Times New Roman" w:hAnsi="Times New Roman" w:cs="Times New Roman"/>
        </w:rPr>
        <w:t xml:space="preserve">eye drops, is intended to allow </w:t>
      </w:r>
      <w:r w:rsidRPr="00F63E61">
        <w:rPr>
          <w:rFonts w:ascii="Times New Roman" w:hAnsi="Times New Roman" w:cs="Times New Roman"/>
        </w:rPr>
        <w:t>restoration of corneal integrity.</w:t>
      </w:r>
    </w:p>
    <w:p w14:paraId="1A8BC3C6" w14:textId="77777777" w:rsidR="001A3992" w:rsidRDefault="001A3992" w:rsidP="001A3992">
      <w:pPr>
        <w:pStyle w:val="Heading3"/>
        <w:spacing w:before="0" w:after="120"/>
        <w:rPr>
          <w:rFonts w:ascii="Times New Roman" w:hAnsi="Times New Roman" w:cs="Times New Roman"/>
          <w:lang w:val="en-US"/>
        </w:rPr>
      </w:pPr>
      <w:r w:rsidRPr="00660D36">
        <w:rPr>
          <w:rFonts w:ascii="Times New Roman" w:hAnsi="Times New Roman" w:cs="Times New Roman"/>
        </w:rPr>
        <w:t>Clinical</w:t>
      </w:r>
      <w:r w:rsidRPr="00660D36">
        <w:rPr>
          <w:rFonts w:ascii="Times New Roman" w:hAnsi="Times New Roman" w:cs="Times New Roman"/>
          <w:lang w:val="en-US"/>
        </w:rPr>
        <w:t xml:space="preserve"> trials</w:t>
      </w:r>
    </w:p>
    <w:p w14:paraId="08954388" w14:textId="143B9818" w:rsidR="00660D36" w:rsidRDefault="00660D36" w:rsidP="00660D36">
      <w:pPr>
        <w:rPr>
          <w:rFonts w:ascii="Times New Roman" w:hAnsi="Times New Roman" w:cs="Times New Roman"/>
          <w:lang w:val="en-US"/>
        </w:rPr>
      </w:pPr>
      <w:r w:rsidRPr="00660D36">
        <w:rPr>
          <w:rFonts w:ascii="Times New Roman" w:hAnsi="Times New Roman" w:cs="Times New Roman"/>
          <w:lang w:val="en-US"/>
        </w:rPr>
        <w:t xml:space="preserve">The efficacy and safety of OXERVATE were evaluated in two </w:t>
      </w:r>
      <w:proofErr w:type="spellStart"/>
      <w:r w:rsidRPr="00660D36">
        <w:rPr>
          <w:rFonts w:ascii="Times New Roman" w:hAnsi="Times New Roman" w:cs="Times New Roman"/>
          <w:lang w:val="en-US"/>
        </w:rPr>
        <w:t>multicentre</w:t>
      </w:r>
      <w:proofErr w:type="spellEnd"/>
      <w:r w:rsidRPr="00660D36">
        <w:rPr>
          <w:rFonts w:ascii="Times New Roman" w:hAnsi="Times New Roman" w:cs="Times New Roman"/>
          <w:lang w:val="en-US"/>
        </w:rPr>
        <w:t xml:space="preserve">, </w:t>
      </w:r>
      <w:proofErr w:type="spellStart"/>
      <w:r w:rsidRPr="00660D36">
        <w:rPr>
          <w:rFonts w:ascii="Times New Roman" w:hAnsi="Times New Roman" w:cs="Times New Roman"/>
          <w:lang w:val="en-US"/>
        </w:rPr>
        <w:t>randomised</w:t>
      </w:r>
      <w:proofErr w:type="spellEnd"/>
      <w:r w:rsidRPr="00660D36">
        <w:rPr>
          <w:rFonts w:ascii="Times New Roman" w:hAnsi="Times New Roman" w:cs="Times New Roman"/>
          <w:lang w:val="en-US"/>
        </w:rPr>
        <w:t>, double-masked, vehicle-controlled clinical studies (NGF0212 and NGF0214) in patients with moderate (persisted epithelial defect) or severe (corneal ulcer) neurotropic keratitis refractory to non-surgical treatments. In both studies patients received OXERVATE or vehicle 6 times daily in the affected eye(s) for 8 weeks, and underwent a follow-up period.</w:t>
      </w:r>
    </w:p>
    <w:p w14:paraId="432A79EE" w14:textId="482454FD" w:rsidR="005649E2" w:rsidRPr="005649E2" w:rsidRDefault="005649E2" w:rsidP="005649E2">
      <w:pPr>
        <w:rPr>
          <w:rFonts w:ascii="Times New Roman" w:hAnsi="Times New Roman" w:cs="Times New Roman"/>
          <w:lang w:val="en-US"/>
        </w:rPr>
      </w:pPr>
      <w:r w:rsidRPr="005649E2">
        <w:rPr>
          <w:rFonts w:ascii="Times New Roman" w:hAnsi="Times New Roman" w:cs="Times New Roman"/>
          <w:lang w:val="en-US"/>
        </w:rPr>
        <w:t xml:space="preserve">Study NGF0214 enrolled 48 patients (mean age 65±14 years, range 33-94 years) treated with OXERVATE 20 </w:t>
      </w:r>
      <w:r w:rsidR="007C10EF">
        <w:rPr>
          <w:rFonts w:ascii="Times New Roman" w:hAnsi="Times New Roman" w:cs="Times New Roman"/>
          <w:lang w:val="en-US"/>
        </w:rPr>
        <w:t>microgram</w:t>
      </w:r>
      <w:r w:rsidRPr="005649E2">
        <w:rPr>
          <w:rFonts w:ascii="Times New Roman" w:hAnsi="Times New Roman" w:cs="Times New Roman"/>
          <w:lang w:val="en-US"/>
        </w:rPr>
        <w:t xml:space="preserve">/ml or vehicle (24 patients per arm). Study NGF0212 enrolled a total of 174 patients (mean age 61±16 years, range 18-95 years), who have been exposed to OXERVATE and vehicle without the L-methionine excipient; 156 patients were assessed independently for efficacy, comparing two different dosages of the medicinal product with 20 and 10 µg/ml </w:t>
      </w:r>
      <w:proofErr w:type="spellStart"/>
      <w:r w:rsidRPr="005649E2">
        <w:rPr>
          <w:rFonts w:ascii="Times New Roman" w:hAnsi="Times New Roman" w:cs="Times New Roman"/>
          <w:lang w:val="en-US"/>
        </w:rPr>
        <w:t>cenegermin</w:t>
      </w:r>
      <w:proofErr w:type="spellEnd"/>
      <w:r w:rsidRPr="005649E2">
        <w:rPr>
          <w:rFonts w:ascii="Times New Roman" w:hAnsi="Times New Roman" w:cs="Times New Roman"/>
          <w:lang w:val="en-US"/>
        </w:rPr>
        <w:t xml:space="preserve"> to vehicle (52 patients per arm).</w:t>
      </w:r>
    </w:p>
    <w:p w14:paraId="0B0C5C46" w14:textId="73B76E5F" w:rsidR="00E336D5" w:rsidRDefault="005649E2" w:rsidP="007748A7">
      <w:pPr>
        <w:rPr>
          <w:rFonts w:ascii="Times New Roman Bold" w:hAnsi="Times New Roman Bold" w:cs="Times New Roman"/>
          <w:b/>
          <w:sz w:val="20"/>
          <w:szCs w:val="20"/>
        </w:rPr>
      </w:pPr>
      <w:r w:rsidRPr="005649E2">
        <w:rPr>
          <w:rFonts w:ascii="Times New Roman" w:hAnsi="Times New Roman" w:cs="Times New Roman"/>
          <w:lang w:val="en-US"/>
        </w:rPr>
        <w:lastRenderedPageBreak/>
        <w:t>The table below summarizes the results for complete corneal healing of the persistent epithelial defect or corneal ulcer after</w:t>
      </w:r>
      <w:r w:rsidR="007F53B7">
        <w:rPr>
          <w:rFonts w:ascii="Times New Roman" w:hAnsi="Times New Roman" w:cs="Times New Roman"/>
          <w:lang w:val="en-US"/>
        </w:rPr>
        <w:t xml:space="preserve"> </w:t>
      </w:r>
      <w:r w:rsidRPr="005649E2">
        <w:rPr>
          <w:rFonts w:ascii="Times New Roman" w:hAnsi="Times New Roman" w:cs="Times New Roman"/>
          <w:lang w:val="en-US"/>
        </w:rPr>
        <w:t xml:space="preserve">8 weeks of treatment for patients who received OXERVATE 20 </w:t>
      </w:r>
      <w:r w:rsidR="007C10EF">
        <w:rPr>
          <w:rFonts w:ascii="Times New Roman" w:hAnsi="Times New Roman" w:cs="Times New Roman"/>
          <w:lang w:val="en-US"/>
        </w:rPr>
        <w:t>microgram</w:t>
      </w:r>
      <w:r w:rsidRPr="005649E2">
        <w:rPr>
          <w:rFonts w:ascii="Times New Roman" w:hAnsi="Times New Roman" w:cs="Times New Roman"/>
          <w:lang w:val="en-US"/>
        </w:rPr>
        <w:t>/ml or vehicle in the two studies</w:t>
      </w:r>
      <w:r>
        <w:rPr>
          <w:rFonts w:ascii="Times New Roman" w:hAnsi="Times New Roman" w:cs="Times New Roman"/>
          <w:lang w:val="en-US"/>
        </w:rPr>
        <w:t>.</w:t>
      </w:r>
      <w:r w:rsidR="007F53B7" w:rsidRPr="007F53B7">
        <w:rPr>
          <w:rFonts w:ascii="Times New Roman" w:hAnsi="Times New Roman" w:cs="Times New Roman"/>
          <w:lang w:val="en-US"/>
        </w:rPr>
        <w:t xml:space="preserve"> </w:t>
      </w:r>
      <w:r w:rsidR="007F53B7">
        <w:rPr>
          <w:rFonts w:ascii="Times New Roman" w:hAnsi="Times New Roman" w:cs="Times New Roman"/>
          <w:lang w:val="en-US"/>
        </w:rPr>
        <w:t xml:space="preserve"> The table includes the results reported on the </w:t>
      </w:r>
      <w:r w:rsidR="007F53B7" w:rsidRPr="005649E2">
        <w:rPr>
          <w:rFonts w:ascii="Times New Roman" w:hAnsi="Times New Roman" w:cs="Times New Roman"/>
          <w:lang w:val="en-US"/>
        </w:rPr>
        <w:t xml:space="preserve">primary endpoint, defined </w:t>
      </w:r>
      <w:r w:rsidR="007F53B7">
        <w:rPr>
          <w:rFonts w:ascii="Times New Roman" w:hAnsi="Times New Roman" w:cs="Times New Roman"/>
          <w:lang w:val="en-US"/>
        </w:rPr>
        <w:t>by both EMA and FDA.</w:t>
      </w:r>
      <w:bookmarkStart w:id="1" w:name="7.5._Evaluator’s_conclusions_on_clinical"/>
      <w:bookmarkEnd w:id="1"/>
    </w:p>
    <w:p w14:paraId="035970FA" w14:textId="316F047F" w:rsidR="007C10EF" w:rsidRPr="007C10EF" w:rsidRDefault="007C10EF" w:rsidP="007C10EF">
      <w:pPr>
        <w:pStyle w:val="Caption"/>
        <w:rPr>
          <w:rFonts w:ascii="Times New Roman Bold" w:hAnsi="Times New Roman Bold" w:cs="Times New Roman"/>
          <w:b/>
          <w:i w:val="0"/>
          <w:color w:val="auto"/>
          <w:sz w:val="20"/>
          <w:szCs w:val="20"/>
          <w:lang w:val="en-US"/>
        </w:rPr>
      </w:pPr>
      <w:r w:rsidRPr="007C10EF">
        <w:rPr>
          <w:rFonts w:ascii="Times New Roman Bold" w:hAnsi="Times New Roman Bold" w:cs="Times New Roman"/>
          <w:b/>
          <w:i w:val="0"/>
          <w:color w:val="auto"/>
          <w:sz w:val="20"/>
          <w:szCs w:val="20"/>
        </w:rPr>
        <w:t xml:space="preserve">Table </w:t>
      </w:r>
      <w:r w:rsidRPr="007C10EF">
        <w:rPr>
          <w:rFonts w:ascii="Times New Roman Bold" w:hAnsi="Times New Roman Bold" w:cs="Times New Roman"/>
          <w:b/>
          <w:i w:val="0"/>
          <w:color w:val="auto"/>
          <w:sz w:val="20"/>
          <w:szCs w:val="20"/>
        </w:rPr>
        <w:fldChar w:fldCharType="begin"/>
      </w:r>
      <w:r w:rsidRPr="007C10EF">
        <w:rPr>
          <w:rFonts w:ascii="Times New Roman Bold" w:hAnsi="Times New Roman Bold" w:cs="Times New Roman"/>
          <w:b/>
          <w:i w:val="0"/>
          <w:color w:val="auto"/>
          <w:sz w:val="20"/>
          <w:szCs w:val="20"/>
        </w:rPr>
        <w:instrText xml:space="preserve"> SEQ Table \* ARABIC </w:instrText>
      </w:r>
      <w:r w:rsidRPr="007C10EF">
        <w:rPr>
          <w:rFonts w:ascii="Times New Roman Bold" w:hAnsi="Times New Roman Bold" w:cs="Times New Roman"/>
          <w:b/>
          <w:i w:val="0"/>
          <w:color w:val="auto"/>
          <w:sz w:val="20"/>
          <w:szCs w:val="20"/>
        </w:rPr>
        <w:fldChar w:fldCharType="separate"/>
      </w:r>
      <w:r w:rsidR="00343A06">
        <w:rPr>
          <w:rFonts w:ascii="Times New Roman Bold" w:hAnsi="Times New Roman Bold" w:cs="Times New Roman"/>
          <w:b/>
          <w:i w:val="0"/>
          <w:noProof/>
          <w:color w:val="auto"/>
          <w:sz w:val="20"/>
          <w:szCs w:val="20"/>
        </w:rPr>
        <w:t>3</w:t>
      </w:r>
      <w:r w:rsidRPr="007C10EF">
        <w:rPr>
          <w:rFonts w:ascii="Times New Roman Bold" w:hAnsi="Times New Roman Bold" w:cs="Times New Roman"/>
          <w:b/>
          <w:i w:val="0"/>
          <w:color w:val="auto"/>
          <w:sz w:val="20"/>
          <w:szCs w:val="20"/>
        </w:rPr>
        <w:fldChar w:fldCharType="end"/>
      </w:r>
      <w:r>
        <w:rPr>
          <w:rFonts w:ascii="Times New Roman Bold" w:hAnsi="Times New Roman Bold" w:cs="Times New Roman"/>
          <w:b/>
          <w:i w:val="0"/>
          <w:color w:val="auto"/>
          <w:sz w:val="20"/>
          <w:szCs w:val="20"/>
        </w:rPr>
        <w:t>: Results of complete corneal healing for patients who received OXERVATE</w:t>
      </w:r>
      <w:r w:rsidR="007F53B7">
        <w:rPr>
          <w:rFonts w:ascii="Times New Roman Bold" w:hAnsi="Times New Roman Bold" w:cs="Times New Roman"/>
          <w:b/>
          <w:i w:val="0"/>
          <w:color w:val="auto"/>
          <w:sz w:val="20"/>
          <w:szCs w:val="20"/>
        </w:rPr>
        <w:t xml:space="preserve"> using different definitions of complete healing</w:t>
      </w: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1523"/>
        <w:gridCol w:w="1524"/>
        <w:gridCol w:w="1524"/>
        <w:gridCol w:w="1524"/>
      </w:tblGrid>
      <w:tr w:rsidR="001C274F" w:rsidRPr="005649E2" w14:paraId="3D336DA3" w14:textId="77777777" w:rsidTr="007748A7">
        <w:trPr>
          <w:trHeight w:val="94"/>
        </w:trPr>
        <w:tc>
          <w:tcPr>
            <w:tcW w:w="2586" w:type="dxa"/>
            <w:tcBorders>
              <w:top w:val="nil"/>
              <w:left w:val="nil"/>
            </w:tcBorders>
            <w:shd w:val="clear" w:color="auto" w:fill="auto"/>
            <w:vAlign w:val="center"/>
          </w:tcPr>
          <w:p w14:paraId="2D951B14" w14:textId="77777777" w:rsidR="001C274F" w:rsidRPr="005649E2" w:rsidRDefault="001C274F" w:rsidP="007748A7">
            <w:pPr>
              <w:spacing w:before="60" w:after="60" w:line="240" w:lineRule="auto"/>
              <w:rPr>
                <w:rFonts w:ascii="Times New Roman" w:hAnsi="Times New Roman" w:cs="Times New Roman"/>
                <w:b/>
                <w:bCs/>
                <w:color w:val="000000"/>
                <w:sz w:val="20"/>
                <w:szCs w:val="20"/>
                <w:lang w:val="en-GB"/>
              </w:rPr>
            </w:pPr>
            <w:r>
              <w:rPr>
                <w:rFonts w:ascii="Times New Roman" w:hAnsi="Times New Roman" w:cs="Times New Roman"/>
                <w:b/>
                <w:bCs/>
                <w:color w:val="000000"/>
                <w:sz w:val="20"/>
                <w:szCs w:val="20"/>
                <w:lang w:val="en-GB"/>
              </w:rPr>
              <w:t>Study</w:t>
            </w:r>
          </w:p>
        </w:tc>
        <w:tc>
          <w:tcPr>
            <w:tcW w:w="3047" w:type="dxa"/>
            <w:gridSpan w:val="2"/>
            <w:shd w:val="clear" w:color="auto" w:fill="auto"/>
            <w:vAlign w:val="center"/>
          </w:tcPr>
          <w:p w14:paraId="6D222B81" w14:textId="5F122A65" w:rsidR="001C274F" w:rsidRPr="005649E2" w:rsidRDefault="001C274F" w:rsidP="007748A7">
            <w:pPr>
              <w:spacing w:before="60" w:after="60" w:line="240" w:lineRule="auto"/>
              <w:jc w:val="center"/>
              <w:rPr>
                <w:rFonts w:ascii="Times New Roman" w:hAnsi="Times New Roman" w:cs="Times New Roman"/>
                <w:b/>
                <w:bCs/>
                <w:color w:val="000000"/>
                <w:sz w:val="20"/>
                <w:szCs w:val="20"/>
                <w:lang w:val="en-GB"/>
              </w:rPr>
            </w:pPr>
            <w:r>
              <w:rPr>
                <w:rFonts w:ascii="Times New Roman" w:hAnsi="Times New Roman" w:cs="Times New Roman"/>
                <w:b/>
                <w:bCs/>
                <w:color w:val="000000"/>
                <w:sz w:val="20"/>
                <w:szCs w:val="20"/>
                <w:lang w:val="en-GB"/>
              </w:rPr>
              <w:t>EMA definition of complete healing at Week 8</w:t>
            </w:r>
            <w:r w:rsidRPr="007748A7">
              <w:rPr>
                <w:rFonts w:ascii="Times New Roman" w:hAnsi="Times New Roman" w:cs="Times New Roman"/>
                <w:b/>
                <w:bCs/>
                <w:color w:val="000000"/>
                <w:sz w:val="20"/>
                <w:szCs w:val="20"/>
                <w:vertAlign w:val="superscript"/>
                <w:lang w:val="en-GB"/>
              </w:rPr>
              <w:t>1</w:t>
            </w:r>
          </w:p>
        </w:tc>
        <w:tc>
          <w:tcPr>
            <w:tcW w:w="3048" w:type="dxa"/>
            <w:gridSpan w:val="2"/>
            <w:shd w:val="clear" w:color="auto" w:fill="auto"/>
            <w:vAlign w:val="center"/>
          </w:tcPr>
          <w:p w14:paraId="52EBDABD" w14:textId="56F15682" w:rsidR="001C274F" w:rsidRPr="005649E2" w:rsidRDefault="001C274F" w:rsidP="007748A7">
            <w:pPr>
              <w:spacing w:before="60" w:after="60" w:line="240" w:lineRule="auto"/>
              <w:jc w:val="center"/>
              <w:rPr>
                <w:rFonts w:ascii="Times New Roman" w:hAnsi="Times New Roman" w:cs="Times New Roman"/>
                <w:b/>
                <w:bCs/>
                <w:color w:val="000000"/>
                <w:sz w:val="20"/>
                <w:szCs w:val="20"/>
                <w:lang w:val="en-GB"/>
              </w:rPr>
            </w:pPr>
            <w:r>
              <w:rPr>
                <w:rFonts w:ascii="Times New Roman" w:hAnsi="Times New Roman" w:cs="Times New Roman"/>
                <w:b/>
                <w:bCs/>
                <w:color w:val="000000"/>
                <w:sz w:val="20"/>
                <w:szCs w:val="20"/>
                <w:lang w:val="en-GB"/>
              </w:rPr>
              <w:t>FDA definition of complete healing at Week 8</w:t>
            </w:r>
            <w:r>
              <w:rPr>
                <w:rFonts w:ascii="Times New Roman" w:hAnsi="Times New Roman" w:cs="Times New Roman"/>
                <w:b/>
                <w:bCs/>
                <w:color w:val="000000"/>
                <w:sz w:val="20"/>
                <w:szCs w:val="20"/>
                <w:vertAlign w:val="superscript"/>
                <w:lang w:val="en-GB"/>
              </w:rPr>
              <w:t>2</w:t>
            </w:r>
          </w:p>
        </w:tc>
      </w:tr>
      <w:tr w:rsidR="00E336D5" w:rsidRPr="005649E2" w14:paraId="1CCB3227" w14:textId="77777777" w:rsidTr="00E336D5">
        <w:trPr>
          <w:trHeight w:val="94"/>
        </w:trPr>
        <w:tc>
          <w:tcPr>
            <w:tcW w:w="2586" w:type="dxa"/>
            <w:tcBorders>
              <w:left w:val="single" w:sz="4" w:space="0" w:color="auto"/>
            </w:tcBorders>
            <w:shd w:val="clear" w:color="auto" w:fill="auto"/>
            <w:vAlign w:val="center"/>
          </w:tcPr>
          <w:p w14:paraId="4F9667A2" w14:textId="0B39F525" w:rsidR="001C274F" w:rsidRPr="005649E2" w:rsidRDefault="001C274F" w:rsidP="007748A7">
            <w:pPr>
              <w:spacing w:before="60" w:after="60" w:line="240" w:lineRule="auto"/>
              <w:rPr>
                <w:rFonts w:ascii="Times New Roman" w:hAnsi="Times New Roman" w:cs="Times New Roman"/>
                <w:b/>
                <w:bCs/>
                <w:color w:val="000000"/>
                <w:sz w:val="20"/>
                <w:szCs w:val="20"/>
                <w:lang w:val="en-GB"/>
              </w:rPr>
            </w:pPr>
          </w:p>
        </w:tc>
        <w:tc>
          <w:tcPr>
            <w:tcW w:w="1523" w:type="dxa"/>
            <w:shd w:val="clear" w:color="auto" w:fill="auto"/>
            <w:vAlign w:val="center"/>
          </w:tcPr>
          <w:p w14:paraId="54FDCD49" w14:textId="497E49CF" w:rsidR="001C274F" w:rsidRPr="005649E2" w:rsidRDefault="001C274F" w:rsidP="007748A7">
            <w:pPr>
              <w:spacing w:before="60" w:after="60" w:line="240" w:lineRule="auto"/>
              <w:jc w:val="center"/>
              <w:rPr>
                <w:rFonts w:ascii="Times New Roman" w:hAnsi="Times New Roman" w:cs="Times New Roman"/>
                <w:b/>
                <w:bCs/>
                <w:color w:val="000000"/>
                <w:sz w:val="20"/>
                <w:szCs w:val="20"/>
                <w:lang w:val="en-GB"/>
              </w:rPr>
            </w:pPr>
            <w:r>
              <w:rPr>
                <w:rFonts w:ascii="Times New Roman" w:hAnsi="Times New Roman" w:cs="Times New Roman"/>
                <w:b/>
                <w:bCs/>
                <w:color w:val="000000"/>
                <w:sz w:val="20"/>
                <w:szCs w:val="20"/>
                <w:lang w:val="en-GB"/>
              </w:rPr>
              <w:t>N</w:t>
            </w:r>
          </w:p>
        </w:tc>
        <w:tc>
          <w:tcPr>
            <w:tcW w:w="1524" w:type="dxa"/>
            <w:shd w:val="clear" w:color="auto" w:fill="auto"/>
            <w:vAlign w:val="center"/>
          </w:tcPr>
          <w:p w14:paraId="27B95D23" w14:textId="0CE25AFA" w:rsidR="001C274F" w:rsidRPr="005649E2" w:rsidRDefault="001C274F" w:rsidP="007748A7">
            <w:pPr>
              <w:spacing w:before="60" w:after="60" w:line="240" w:lineRule="auto"/>
              <w:jc w:val="center"/>
              <w:rPr>
                <w:rFonts w:ascii="Times New Roman" w:hAnsi="Times New Roman" w:cs="Times New Roman"/>
                <w:b/>
                <w:bCs/>
                <w:color w:val="000000"/>
                <w:sz w:val="20"/>
                <w:szCs w:val="20"/>
                <w:lang w:val="en-GB"/>
              </w:rPr>
            </w:pPr>
            <w:r>
              <w:rPr>
                <w:rFonts w:ascii="Times New Roman" w:hAnsi="Times New Roman" w:cs="Times New Roman"/>
                <w:b/>
                <w:bCs/>
                <w:color w:val="000000"/>
                <w:sz w:val="20"/>
                <w:szCs w:val="20"/>
                <w:lang w:val="en-GB"/>
              </w:rPr>
              <w:t>%</w:t>
            </w:r>
          </w:p>
        </w:tc>
        <w:tc>
          <w:tcPr>
            <w:tcW w:w="1524" w:type="dxa"/>
            <w:shd w:val="clear" w:color="auto" w:fill="auto"/>
            <w:vAlign w:val="center"/>
          </w:tcPr>
          <w:p w14:paraId="0D36C59C" w14:textId="62C8D4F4" w:rsidR="001C274F" w:rsidRPr="005649E2" w:rsidRDefault="001C274F" w:rsidP="007748A7">
            <w:pPr>
              <w:spacing w:before="60" w:after="60" w:line="240" w:lineRule="auto"/>
              <w:jc w:val="center"/>
              <w:rPr>
                <w:rFonts w:ascii="Times New Roman" w:hAnsi="Times New Roman" w:cs="Times New Roman"/>
                <w:b/>
                <w:bCs/>
                <w:color w:val="000000"/>
                <w:sz w:val="20"/>
                <w:szCs w:val="20"/>
                <w:lang w:val="en-GB"/>
              </w:rPr>
            </w:pPr>
            <w:r>
              <w:rPr>
                <w:rFonts w:ascii="Times New Roman" w:hAnsi="Times New Roman" w:cs="Times New Roman"/>
                <w:b/>
                <w:bCs/>
                <w:color w:val="000000"/>
                <w:sz w:val="20"/>
                <w:szCs w:val="20"/>
                <w:lang w:val="en-GB"/>
              </w:rPr>
              <w:t>N</w:t>
            </w:r>
          </w:p>
        </w:tc>
        <w:tc>
          <w:tcPr>
            <w:tcW w:w="1524" w:type="dxa"/>
            <w:shd w:val="clear" w:color="auto" w:fill="auto"/>
            <w:vAlign w:val="center"/>
          </w:tcPr>
          <w:p w14:paraId="0947A680" w14:textId="4D9E6DF4" w:rsidR="001C274F" w:rsidRPr="005649E2" w:rsidRDefault="001C274F" w:rsidP="007748A7">
            <w:pPr>
              <w:spacing w:before="60" w:after="60" w:line="240" w:lineRule="auto"/>
              <w:jc w:val="center"/>
              <w:rPr>
                <w:rFonts w:ascii="Times New Roman" w:hAnsi="Times New Roman" w:cs="Times New Roman"/>
                <w:b/>
                <w:bCs/>
                <w:color w:val="000000"/>
                <w:sz w:val="20"/>
                <w:szCs w:val="20"/>
                <w:lang w:val="en-GB"/>
              </w:rPr>
            </w:pPr>
            <w:r>
              <w:rPr>
                <w:rFonts w:ascii="Times New Roman" w:hAnsi="Times New Roman" w:cs="Times New Roman"/>
                <w:b/>
                <w:bCs/>
                <w:color w:val="000000"/>
                <w:sz w:val="20"/>
                <w:szCs w:val="20"/>
                <w:lang w:val="en-GB"/>
              </w:rPr>
              <w:t>%</w:t>
            </w:r>
          </w:p>
        </w:tc>
      </w:tr>
      <w:tr w:rsidR="00E336D5" w:rsidRPr="005649E2" w14:paraId="722FD9AE" w14:textId="77777777" w:rsidTr="00E336D5">
        <w:trPr>
          <w:trHeight w:val="276"/>
        </w:trPr>
        <w:tc>
          <w:tcPr>
            <w:tcW w:w="2586" w:type="dxa"/>
            <w:shd w:val="clear" w:color="auto" w:fill="auto"/>
            <w:vAlign w:val="center"/>
          </w:tcPr>
          <w:p w14:paraId="3A4FB7BE" w14:textId="51ED1743" w:rsidR="001C274F" w:rsidRPr="005649E2" w:rsidRDefault="001C274F" w:rsidP="007748A7">
            <w:pPr>
              <w:spacing w:before="60" w:after="60" w:line="240" w:lineRule="auto"/>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Study NGF0212</w:t>
            </w:r>
          </w:p>
        </w:tc>
        <w:tc>
          <w:tcPr>
            <w:tcW w:w="1523" w:type="dxa"/>
            <w:shd w:val="clear" w:color="auto" w:fill="auto"/>
            <w:vAlign w:val="center"/>
          </w:tcPr>
          <w:p w14:paraId="4653915D" w14:textId="239A1A89" w:rsidR="001C274F" w:rsidRPr="005649E2" w:rsidRDefault="001C274F" w:rsidP="007748A7">
            <w:pPr>
              <w:spacing w:before="60" w:after="60" w:line="240" w:lineRule="auto"/>
              <w:jc w:val="center"/>
              <w:rPr>
                <w:rFonts w:ascii="Times New Roman" w:hAnsi="Times New Roman" w:cs="Times New Roman"/>
                <w:bCs/>
                <w:color w:val="000000"/>
                <w:sz w:val="20"/>
                <w:szCs w:val="20"/>
                <w:lang w:val="en-GB"/>
              </w:rPr>
            </w:pPr>
          </w:p>
        </w:tc>
        <w:tc>
          <w:tcPr>
            <w:tcW w:w="1524" w:type="dxa"/>
            <w:shd w:val="clear" w:color="auto" w:fill="auto"/>
            <w:vAlign w:val="center"/>
          </w:tcPr>
          <w:p w14:paraId="0EFC7581" w14:textId="7F197808" w:rsidR="001C274F" w:rsidRPr="005649E2" w:rsidRDefault="001C274F" w:rsidP="007748A7">
            <w:pPr>
              <w:spacing w:before="60" w:after="60" w:line="240" w:lineRule="auto"/>
              <w:jc w:val="center"/>
              <w:rPr>
                <w:rFonts w:ascii="Times New Roman" w:hAnsi="Times New Roman" w:cs="Times New Roman"/>
                <w:bCs/>
                <w:color w:val="000000"/>
                <w:sz w:val="20"/>
                <w:szCs w:val="20"/>
                <w:lang w:val="en-GB"/>
              </w:rPr>
            </w:pPr>
          </w:p>
        </w:tc>
        <w:tc>
          <w:tcPr>
            <w:tcW w:w="1524" w:type="dxa"/>
            <w:shd w:val="clear" w:color="auto" w:fill="auto"/>
            <w:vAlign w:val="center"/>
          </w:tcPr>
          <w:p w14:paraId="06348BBE" w14:textId="091DED3F" w:rsidR="001C274F" w:rsidRPr="005649E2" w:rsidRDefault="001C274F" w:rsidP="007748A7">
            <w:pPr>
              <w:spacing w:before="60" w:after="60" w:line="240" w:lineRule="auto"/>
              <w:jc w:val="center"/>
              <w:rPr>
                <w:rFonts w:ascii="Times New Roman" w:hAnsi="Times New Roman" w:cs="Times New Roman"/>
                <w:bCs/>
                <w:color w:val="000000"/>
                <w:sz w:val="20"/>
                <w:szCs w:val="20"/>
                <w:lang w:val="en-GB"/>
              </w:rPr>
            </w:pPr>
          </w:p>
        </w:tc>
        <w:tc>
          <w:tcPr>
            <w:tcW w:w="1524" w:type="dxa"/>
            <w:shd w:val="clear" w:color="auto" w:fill="auto"/>
            <w:vAlign w:val="center"/>
          </w:tcPr>
          <w:p w14:paraId="28E19C24" w14:textId="2B8AFFCE" w:rsidR="001C274F" w:rsidRPr="005649E2" w:rsidRDefault="001C274F" w:rsidP="007748A7">
            <w:pPr>
              <w:spacing w:before="60" w:after="60" w:line="240" w:lineRule="auto"/>
              <w:jc w:val="center"/>
              <w:rPr>
                <w:rFonts w:ascii="Times New Roman" w:hAnsi="Times New Roman" w:cs="Times New Roman"/>
                <w:bCs/>
                <w:color w:val="000000"/>
                <w:sz w:val="20"/>
                <w:szCs w:val="20"/>
                <w:lang w:val="en-GB"/>
              </w:rPr>
            </w:pPr>
          </w:p>
        </w:tc>
      </w:tr>
      <w:tr w:rsidR="00E336D5" w:rsidRPr="005649E2" w14:paraId="29C79B5F" w14:textId="77777777" w:rsidTr="00E336D5">
        <w:trPr>
          <w:trHeight w:val="138"/>
        </w:trPr>
        <w:tc>
          <w:tcPr>
            <w:tcW w:w="2586" w:type="dxa"/>
            <w:shd w:val="clear" w:color="auto" w:fill="auto"/>
            <w:vAlign w:val="center"/>
          </w:tcPr>
          <w:p w14:paraId="30BEE8CA" w14:textId="1D0917D1" w:rsidR="001C274F" w:rsidRPr="005649E2" w:rsidRDefault="001C274F" w:rsidP="007748A7">
            <w:pPr>
              <w:spacing w:before="60" w:after="60" w:line="240" w:lineRule="auto"/>
              <w:rPr>
                <w:rFonts w:ascii="Times New Roman" w:hAnsi="Times New Roman" w:cs="Times New Roman"/>
                <w:bCs/>
                <w:color w:val="000000"/>
                <w:sz w:val="20"/>
                <w:szCs w:val="20"/>
                <w:lang w:val="en-GB"/>
              </w:rPr>
            </w:pPr>
            <w:proofErr w:type="spellStart"/>
            <w:r>
              <w:rPr>
                <w:rFonts w:ascii="Times New Roman" w:hAnsi="Times New Roman" w:cs="Times New Roman"/>
                <w:bCs/>
                <w:color w:val="000000"/>
                <w:sz w:val="20"/>
                <w:szCs w:val="20"/>
                <w:lang w:val="en-GB"/>
              </w:rPr>
              <w:t>rhNGF</w:t>
            </w:r>
            <w:proofErr w:type="spellEnd"/>
            <w:r>
              <w:rPr>
                <w:rFonts w:ascii="Times New Roman" w:hAnsi="Times New Roman" w:cs="Times New Roman"/>
                <w:bCs/>
                <w:color w:val="000000"/>
                <w:sz w:val="20"/>
                <w:szCs w:val="20"/>
                <w:lang w:val="en-GB"/>
              </w:rPr>
              <w:t xml:space="preserve"> (20µg/mL)</w:t>
            </w:r>
          </w:p>
        </w:tc>
        <w:tc>
          <w:tcPr>
            <w:tcW w:w="1523" w:type="dxa"/>
            <w:shd w:val="clear" w:color="auto" w:fill="auto"/>
            <w:vAlign w:val="center"/>
          </w:tcPr>
          <w:p w14:paraId="2DC55B8E" w14:textId="4AD1672E" w:rsidR="001C274F" w:rsidRPr="005649E2"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37/52</w:t>
            </w:r>
          </w:p>
        </w:tc>
        <w:tc>
          <w:tcPr>
            <w:tcW w:w="1524" w:type="dxa"/>
            <w:shd w:val="clear" w:color="auto" w:fill="auto"/>
            <w:vAlign w:val="center"/>
          </w:tcPr>
          <w:p w14:paraId="075626B0" w14:textId="3F2A40F4" w:rsidR="001C274F" w:rsidRPr="005649E2"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74.0</w:t>
            </w:r>
          </w:p>
        </w:tc>
        <w:tc>
          <w:tcPr>
            <w:tcW w:w="1524" w:type="dxa"/>
            <w:shd w:val="clear" w:color="auto" w:fill="auto"/>
            <w:vAlign w:val="center"/>
          </w:tcPr>
          <w:p w14:paraId="0F16E816" w14:textId="4B00CA45" w:rsidR="001C274F" w:rsidRPr="005649E2"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36/52</w:t>
            </w:r>
          </w:p>
        </w:tc>
        <w:tc>
          <w:tcPr>
            <w:tcW w:w="1524" w:type="dxa"/>
            <w:shd w:val="clear" w:color="auto" w:fill="auto"/>
            <w:vAlign w:val="center"/>
          </w:tcPr>
          <w:p w14:paraId="7CD245AB" w14:textId="14EB8321" w:rsidR="001C274F" w:rsidRPr="005649E2"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72.0</w:t>
            </w:r>
          </w:p>
        </w:tc>
      </w:tr>
      <w:tr w:rsidR="00E336D5" w:rsidRPr="005649E2" w14:paraId="68C2EC34" w14:textId="77777777" w:rsidTr="00E336D5">
        <w:trPr>
          <w:trHeight w:val="60"/>
        </w:trPr>
        <w:tc>
          <w:tcPr>
            <w:tcW w:w="2586" w:type="dxa"/>
            <w:shd w:val="clear" w:color="auto" w:fill="auto"/>
            <w:vAlign w:val="center"/>
          </w:tcPr>
          <w:p w14:paraId="69A054DD" w14:textId="3631A19F" w:rsidR="001C274F" w:rsidRPr="005649E2" w:rsidRDefault="004073AE" w:rsidP="007748A7">
            <w:pPr>
              <w:spacing w:before="60" w:after="60" w:line="240" w:lineRule="auto"/>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Vehicle</w:t>
            </w:r>
          </w:p>
        </w:tc>
        <w:tc>
          <w:tcPr>
            <w:tcW w:w="1523" w:type="dxa"/>
            <w:shd w:val="clear" w:color="auto" w:fill="auto"/>
            <w:vAlign w:val="center"/>
          </w:tcPr>
          <w:p w14:paraId="4B3A9297" w14:textId="2A124515" w:rsidR="001C274F" w:rsidRPr="005649E2"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22/52</w:t>
            </w:r>
          </w:p>
        </w:tc>
        <w:tc>
          <w:tcPr>
            <w:tcW w:w="1524" w:type="dxa"/>
            <w:shd w:val="clear" w:color="auto" w:fill="auto"/>
            <w:vAlign w:val="center"/>
          </w:tcPr>
          <w:p w14:paraId="211699C0" w14:textId="19F10408" w:rsidR="001C274F" w:rsidRPr="005649E2"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43.1</w:t>
            </w:r>
          </w:p>
        </w:tc>
        <w:tc>
          <w:tcPr>
            <w:tcW w:w="1524" w:type="dxa"/>
            <w:shd w:val="clear" w:color="auto" w:fill="auto"/>
            <w:vAlign w:val="center"/>
          </w:tcPr>
          <w:p w14:paraId="7B152DFE" w14:textId="4E3472BC" w:rsidR="001C274F" w:rsidRPr="005649E2"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17/52</w:t>
            </w:r>
          </w:p>
        </w:tc>
        <w:tc>
          <w:tcPr>
            <w:tcW w:w="1524" w:type="dxa"/>
            <w:shd w:val="clear" w:color="auto" w:fill="auto"/>
            <w:vAlign w:val="center"/>
          </w:tcPr>
          <w:p w14:paraId="769261E8" w14:textId="4D22693E" w:rsidR="001C274F" w:rsidRPr="005649E2"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33.3</w:t>
            </w:r>
          </w:p>
        </w:tc>
      </w:tr>
      <w:tr w:rsidR="00E336D5" w:rsidRPr="005649E2" w14:paraId="475EB3D7" w14:textId="77777777" w:rsidTr="00E336D5">
        <w:trPr>
          <w:trHeight w:val="60"/>
        </w:trPr>
        <w:tc>
          <w:tcPr>
            <w:tcW w:w="2586" w:type="dxa"/>
            <w:shd w:val="clear" w:color="auto" w:fill="auto"/>
            <w:vAlign w:val="center"/>
          </w:tcPr>
          <w:p w14:paraId="5F1F6595" w14:textId="439CA234" w:rsidR="004073AE" w:rsidRPr="005649E2" w:rsidRDefault="004073AE" w:rsidP="007748A7">
            <w:pPr>
              <w:spacing w:before="60" w:after="60" w:line="240" w:lineRule="auto"/>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Study NGF0214</w:t>
            </w:r>
          </w:p>
        </w:tc>
        <w:tc>
          <w:tcPr>
            <w:tcW w:w="1523" w:type="dxa"/>
            <w:shd w:val="clear" w:color="auto" w:fill="auto"/>
            <w:vAlign w:val="center"/>
          </w:tcPr>
          <w:p w14:paraId="6C650DA5" w14:textId="77777777" w:rsidR="004073AE" w:rsidRPr="005649E2" w:rsidDel="007F53B7" w:rsidRDefault="004073AE" w:rsidP="007748A7">
            <w:pPr>
              <w:spacing w:before="60" w:after="60" w:line="240" w:lineRule="auto"/>
              <w:jc w:val="center"/>
              <w:rPr>
                <w:rFonts w:ascii="Times New Roman" w:hAnsi="Times New Roman" w:cs="Times New Roman"/>
                <w:bCs/>
                <w:color w:val="000000"/>
                <w:sz w:val="20"/>
                <w:szCs w:val="20"/>
                <w:lang w:val="en-GB"/>
              </w:rPr>
            </w:pPr>
          </w:p>
        </w:tc>
        <w:tc>
          <w:tcPr>
            <w:tcW w:w="1524" w:type="dxa"/>
            <w:shd w:val="clear" w:color="auto" w:fill="auto"/>
            <w:vAlign w:val="center"/>
          </w:tcPr>
          <w:p w14:paraId="7BC96787" w14:textId="77777777" w:rsidR="004073AE" w:rsidRPr="005649E2" w:rsidDel="007F53B7" w:rsidRDefault="004073AE" w:rsidP="007748A7">
            <w:pPr>
              <w:spacing w:before="60" w:after="60" w:line="240" w:lineRule="auto"/>
              <w:jc w:val="center"/>
              <w:rPr>
                <w:rFonts w:ascii="Times New Roman" w:hAnsi="Times New Roman" w:cs="Times New Roman"/>
                <w:bCs/>
                <w:color w:val="000000"/>
                <w:sz w:val="20"/>
                <w:szCs w:val="20"/>
                <w:lang w:val="en-GB"/>
              </w:rPr>
            </w:pPr>
          </w:p>
        </w:tc>
        <w:tc>
          <w:tcPr>
            <w:tcW w:w="1524" w:type="dxa"/>
            <w:shd w:val="clear" w:color="auto" w:fill="auto"/>
            <w:vAlign w:val="center"/>
          </w:tcPr>
          <w:p w14:paraId="78959828" w14:textId="77777777" w:rsidR="004073AE" w:rsidRPr="005649E2" w:rsidDel="007F53B7" w:rsidRDefault="004073AE" w:rsidP="007748A7">
            <w:pPr>
              <w:spacing w:before="60" w:after="60" w:line="240" w:lineRule="auto"/>
              <w:jc w:val="center"/>
              <w:rPr>
                <w:rFonts w:ascii="Times New Roman" w:hAnsi="Times New Roman" w:cs="Times New Roman"/>
                <w:bCs/>
                <w:color w:val="000000"/>
                <w:sz w:val="20"/>
                <w:szCs w:val="20"/>
                <w:lang w:val="en-GB"/>
              </w:rPr>
            </w:pPr>
          </w:p>
        </w:tc>
        <w:tc>
          <w:tcPr>
            <w:tcW w:w="1524" w:type="dxa"/>
            <w:shd w:val="clear" w:color="auto" w:fill="auto"/>
            <w:vAlign w:val="center"/>
          </w:tcPr>
          <w:p w14:paraId="1DFB28F3" w14:textId="77777777" w:rsidR="004073AE" w:rsidRPr="005649E2" w:rsidDel="007F53B7" w:rsidRDefault="004073AE" w:rsidP="007748A7">
            <w:pPr>
              <w:spacing w:before="60" w:after="60" w:line="240" w:lineRule="auto"/>
              <w:jc w:val="center"/>
              <w:rPr>
                <w:rFonts w:ascii="Times New Roman" w:hAnsi="Times New Roman" w:cs="Times New Roman"/>
                <w:bCs/>
                <w:color w:val="000000"/>
                <w:sz w:val="20"/>
                <w:szCs w:val="20"/>
                <w:lang w:val="en-GB"/>
              </w:rPr>
            </w:pPr>
          </w:p>
        </w:tc>
      </w:tr>
      <w:tr w:rsidR="00E336D5" w:rsidRPr="005649E2" w14:paraId="52DD52C8" w14:textId="77777777" w:rsidTr="00E336D5">
        <w:trPr>
          <w:trHeight w:val="60"/>
        </w:trPr>
        <w:tc>
          <w:tcPr>
            <w:tcW w:w="2586" w:type="dxa"/>
            <w:shd w:val="clear" w:color="auto" w:fill="auto"/>
            <w:vAlign w:val="center"/>
          </w:tcPr>
          <w:p w14:paraId="1726167A" w14:textId="4C8B124E" w:rsidR="004073AE" w:rsidRPr="005649E2" w:rsidRDefault="004073AE" w:rsidP="007748A7">
            <w:pPr>
              <w:spacing w:before="60" w:after="60" w:line="240" w:lineRule="auto"/>
              <w:rPr>
                <w:rFonts w:ascii="Times New Roman" w:hAnsi="Times New Roman" w:cs="Times New Roman"/>
                <w:bCs/>
                <w:color w:val="000000"/>
                <w:sz w:val="20"/>
                <w:szCs w:val="20"/>
                <w:lang w:val="en-GB"/>
              </w:rPr>
            </w:pPr>
            <w:proofErr w:type="spellStart"/>
            <w:r>
              <w:rPr>
                <w:rFonts w:ascii="Times New Roman" w:hAnsi="Times New Roman" w:cs="Times New Roman"/>
                <w:bCs/>
                <w:color w:val="000000"/>
                <w:sz w:val="20"/>
                <w:szCs w:val="20"/>
                <w:lang w:val="en-GB"/>
              </w:rPr>
              <w:t>rhNGF</w:t>
            </w:r>
            <w:proofErr w:type="spellEnd"/>
            <w:r>
              <w:rPr>
                <w:rFonts w:ascii="Times New Roman" w:hAnsi="Times New Roman" w:cs="Times New Roman"/>
                <w:bCs/>
                <w:color w:val="000000"/>
                <w:sz w:val="20"/>
                <w:szCs w:val="20"/>
                <w:lang w:val="en-GB"/>
              </w:rPr>
              <w:t xml:space="preserve"> (20µg/mL)</w:t>
            </w:r>
          </w:p>
        </w:tc>
        <w:tc>
          <w:tcPr>
            <w:tcW w:w="1523" w:type="dxa"/>
            <w:shd w:val="clear" w:color="auto" w:fill="auto"/>
            <w:vAlign w:val="center"/>
          </w:tcPr>
          <w:p w14:paraId="42A3267D" w14:textId="0ED13005" w:rsidR="004073AE" w:rsidRPr="005649E2" w:rsidDel="007F53B7"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15/24</w:t>
            </w:r>
          </w:p>
        </w:tc>
        <w:tc>
          <w:tcPr>
            <w:tcW w:w="1524" w:type="dxa"/>
            <w:shd w:val="clear" w:color="auto" w:fill="auto"/>
            <w:vAlign w:val="center"/>
          </w:tcPr>
          <w:p w14:paraId="080871A4" w14:textId="47DE0494" w:rsidR="004073AE" w:rsidRPr="005649E2" w:rsidDel="007F53B7"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83.3</w:t>
            </w:r>
          </w:p>
        </w:tc>
        <w:tc>
          <w:tcPr>
            <w:tcW w:w="1524" w:type="dxa"/>
            <w:shd w:val="clear" w:color="auto" w:fill="auto"/>
            <w:vAlign w:val="center"/>
          </w:tcPr>
          <w:p w14:paraId="46FC4717" w14:textId="59BD9694" w:rsidR="004073AE" w:rsidRPr="005649E2" w:rsidDel="007F53B7"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15/24</w:t>
            </w:r>
          </w:p>
        </w:tc>
        <w:tc>
          <w:tcPr>
            <w:tcW w:w="1524" w:type="dxa"/>
            <w:shd w:val="clear" w:color="auto" w:fill="auto"/>
            <w:vAlign w:val="center"/>
          </w:tcPr>
          <w:p w14:paraId="57402521" w14:textId="7CB96198" w:rsidR="004073AE" w:rsidRPr="005649E2" w:rsidDel="007F53B7"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65.2</w:t>
            </w:r>
          </w:p>
        </w:tc>
      </w:tr>
      <w:tr w:rsidR="00E336D5" w:rsidRPr="005649E2" w14:paraId="3618D178" w14:textId="77777777" w:rsidTr="00E336D5">
        <w:trPr>
          <w:trHeight w:val="60"/>
        </w:trPr>
        <w:tc>
          <w:tcPr>
            <w:tcW w:w="2586" w:type="dxa"/>
            <w:shd w:val="clear" w:color="auto" w:fill="auto"/>
            <w:vAlign w:val="center"/>
          </w:tcPr>
          <w:p w14:paraId="0FBD9CCC" w14:textId="0E4A1035" w:rsidR="004073AE" w:rsidRPr="005649E2" w:rsidRDefault="004073AE" w:rsidP="007748A7">
            <w:pPr>
              <w:spacing w:before="60" w:after="60" w:line="240" w:lineRule="auto"/>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Vehicle</w:t>
            </w:r>
          </w:p>
        </w:tc>
        <w:tc>
          <w:tcPr>
            <w:tcW w:w="1523" w:type="dxa"/>
            <w:shd w:val="clear" w:color="auto" w:fill="auto"/>
            <w:vAlign w:val="center"/>
          </w:tcPr>
          <w:p w14:paraId="2518D727" w14:textId="5BFA1BA3" w:rsidR="004073AE" w:rsidRPr="005649E2" w:rsidDel="007F53B7"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6/24</w:t>
            </w:r>
          </w:p>
        </w:tc>
        <w:tc>
          <w:tcPr>
            <w:tcW w:w="1524" w:type="dxa"/>
            <w:shd w:val="clear" w:color="auto" w:fill="auto"/>
            <w:vAlign w:val="center"/>
          </w:tcPr>
          <w:p w14:paraId="4502C2F7" w14:textId="39604A23" w:rsidR="004073AE" w:rsidRPr="005649E2" w:rsidDel="007F53B7"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42.9</w:t>
            </w:r>
          </w:p>
        </w:tc>
        <w:tc>
          <w:tcPr>
            <w:tcW w:w="1524" w:type="dxa"/>
            <w:shd w:val="clear" w:color="auto" w:fill="auto"/>
            <w:vAlign w:val="center"/>
          </w:tcPr>
          <w:p w14:paraId="15FE68BB" w14:textId="75309CB8" w:rsidR="004073AE" w:rsidRPr="005649E2" w:rsidDel="007F53B7"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4/24</w:t>
            </w:r>
          </w:p>
        </w:tc>
        <w:tc>
          <w:tcPr>
            <w:tcW w:w="1524" w:type="dxa"/>
            <w:shd w:val="clear" w:color="auto" w:fill="auto"/>
            <w:vAlign w:val="center"/>
          </w:tcPr>
          <w:p w14:paraId="5C049018" w14:textId="290882D9" w:rsidR="004073AE" w:rsidRPr="005649E2" w:rsidDel="007F53B7" w:rsidRDefault="004073AE" w:rsidP="007748A7">
            <w:pPr>
              <w:spacing w:before="60" w:after="60" w:line="240" w:lineRule="auto"/>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16.7</w:t>
            </w:r>
          </w:p>
        </w:tc>
      </w:tr>
    </w:tbl>
    <w:p w14:paraId="062A7BD2" w14:textId="0A77616B" w:rsidR="001C274F" w:rsidRDefault="001C274F" w:rsidP="007748A7">
      <w:pPr>
        <w:spacing w:after="120"/>
        <w:ind w:left="357"/>
        <w:rPr>
          <w:rFonts w:ascii="Times New Roman" w:hAnsi="Times New Roman" w:cs="Times New Roman"/>
          <w:lang w:val="en-US"/>
        </w:rPr>
      </w:pPr>
      <w:r w:rsidRPr="007748A7">
        <w:rPr>
          <w:rFonts w:ascii="Times New Roman" w:hAnsi="Times New Roman" w:cs="Times New Roman"/>
          <w:vertAlign w:val="superscript"/>
          <w:lang w:val="en-US"/>
        </w:rPr>
        <w:t>1</w:t>
      </w:r>
      <w:r w:rsidRPr="007748A7">
        <w:rPr>
          <w:rFonts w:ascii="Times New Roman" w:hAnsi="Times New Roman" w:cs="Times New Roman"/>
          <w:lang w:val="en-US"/>
        </w:rPr>
        <w:t xml:space="preserve"> </w:t>
      </w:r>
      <w:r w:rsidR="00404D32">
        <w:rPr>
          <w:rFonts w:ascii="Times New Roman" w:hAnsi="Times New Roman" w:cs="Times New Roman"/>
          <w:lang w:val="en-US"/>
        </w:rPr>
        <w:t>G</w:t>
      </w:r>
      <w:r w:rsidRPr="007748A7">
        <w:rPr>
          <w:rFonts w:ascii="Times New Roman" w:hAnsi="Times New Roman" w:cs="Times New Roman"/>
          <w:lang w:val="en-US"/>
        </w:rPr>
        <w:t>reatest diameter of corneal fluorescein staining &lt;0.5 mm</w:t>
      </w:r>
    </w:p>
    <w:p w14:paraId="0CD653B3" w14:textId="2CE9335F" w:rsidR="001C274F" w:rsidRPr="001C274F" w:rsidRDefault="001C274F" w:rsidP="007748A7">
      <w:pPr>
        <w:ind w:left="360"/>
        <w:rPr>
          <w:rFonts w:ascii="Times New Roman" w:hAnsi="Times New Roman" w:cs="Times New Roman"/>
        </w:rPr>
      </w:pPr>
      <w:r w:rsidRPr="007748A7">
        <w:rPr>
          <w:rFonts w:ascii="Times New Roman" w:hAnsi="Times New Roman" w:cs="Times New Roman"/>
          <w:vertAlign w:val="superscript"/>
          <w:lang w:val="en-US"/>
        </w:rPr>
        <w:t>2</w:t>
      </w:r>
      <w:r>
        <w:rPr>
          <w:rFonts w:ascii="Times New Roman" w:hAnsi="Times New Roman" w:cs="Times New Roman"/>
          <w:vertAlign w:val="superscript"/>
          <w:lang w:val="en-US"/>
        </w:rPr>
        <w:t xml:space="preserve"> </w:t>
      </w:r>
      <w:r w:rsidRPr="007748A7">
        <w:rPr>
          <w:rFonts w:ascii="Times New Roman" w:hAnsi="Times New Roman" w:cs="Times New Roman"/>
          <w:lang w:val="en-US"/>
        </w:rPr>
        <w:t>C</w:t>
      </w:r>
      <w:r w:rsidRPr="001C274F">
        <w:rPr>
          <w:rFonts w:ascii="Times New Roman" w:hAnsi="Times New Roman" w:cs="Times New Roman"/>
          <w:lang w:val="en-US"/>
        </w:rPr>
        <w:t>ompletely staining free, i.e. no residual fluorescein staining in the area of the corneal lesion at the moment of assessment</w:t>
      </w:r>
      <w:r w:rsidR="00E336D5">
        <w:rPr>
          <w:rFonts w:ascii="Times New Roman" w:hAnsi="Times New Roman" w:cs="Times New Roman"/>
          <w:lang w:val="en-US"/>
        </w:rPr>
        <w:t>.</w:t>
      </w:r>
      <w:r w:rsidRPr="001C274F">
        <w:rPr>
          <w:rFonts w:ascii="Times New Roman" w:hAnsi="Times New Roman" w:cs="Times New Roman"/>
          <w:lang w:val="en-US"/>
        </w:rPr>
        <w:t xml:space="preserve"> </w:t>
      </w:r>
      <w:r w:rsidR="00E336D5">
        <w:rPr>
          <w:rFonts w:ascii="Times New Roman" w:hAnsi="Times New Roman" w:cs="Times New Roman"/>
          <w:lang w:val="en-US"/>
        </w:rPr>
        <w:t>N</w:t>
      </w:r>
      <w:r w:rsidRPr="001C274F">
        <w:rPr>
          <w:rFonts w:ascii="Times New Roman" w:hAnsi="Times New Roman" w:cs="Times New Roman"/>
          <w:lang w:val="en-US"/>
        </w:rPr>
        <w:t>o persistent staining</w:t>
      </w:r>
      <w:r w:rsidR="00E336D5">
        <w:rPr>
          <w:rFonts w:ascii="Times New Roman" w:hAnsi="Times New Roman" w:cs="Times New Roman"/>
          <w:lang w:val="en-US"/>
        </w:rPr>
        <w:t xml:space="preserve"> (i.e.</w:t>
      </w:r>
      <w:r w:rsidRPr="001C274F">
        <w:rPr>
          <w:rFonts w:ascii="Times New Roman" w:hAnsi="Times New Roman" w:cs="Times New Roman"/>
        </w:rPr>
        <w:t xml:space="preserve"> not changing in shape and/ or location at different time points) elsewhere in the cornea as seen in pictures taken at different time points during the study.</w:t>
      </w:r>
    </w:p>
    <w:p w14:paraId="0D3DB950" w14:textId="18D7E806" w:rsidR="005649E2" w:rsidRDefault="005649E2" w:rsidP="005649E2">
      <w:pPr>
        <w:rPr>
          <w:rFonts w:ascii="Times New Roman" w:hAnsi="Times New Roman" w:cs="Times New Roman"/>
          <w:lang w:val="en-US"/>
        </w:rPr>
      </w:pPr>
      <w:r w:rsidRPr="005649E2">
        <w:rPr>
          <w:rFonts w:ascii="Times New Roman" w:hAnsi="Times New Roman" w:cs="Times New Roman"/>
          <w:lang w:val="en-US"/>
        </w:rPr>
        <w:t xml:space="preserve">The percentage of patients experiencing complete corneal clearing (grade 0 on the modified Oxford scale), the least squares mean change in best corrected distance visual acuity score (Early Treatment Diabetic Retinopathy Study letters) from baseline and any improvement in corneal sensitivity as measured in </w:t>
      </w:r>
      <w:proofErr w:type="spellStart"/>
      <w:r w:rsidRPr="005649E2">
        <w:rPr>
          <w:rFonts w:ascii="Times New Roman" w:hAnsi="Times New Roman" w:cs="Times New Roman"/>
          <w:lang w:val="en-US"/>
        </w:rPr>
        <w:t>millimetres</w:t>
      </w:r>
      <w:proofErr w:type="spellEnd"/>
      <w:r w:rsidRPr="005649E2">
        <w:rPr>
          <w:rFonts w:ascii="Times New Roman" w:hAnsi="Times New Roman" w:cs="Times New Roman"/>
          <w:lang w:val="en-US"/>
        </w:rPr>
        <w:t xml:space="preserve"> by </w:t>
      </w:r>
      <w:proofErr w:type="spellStart"/>
      <w:r w:rsidRPr="005649E2">
        <w:rPr>
          <w:rFonts w:ascii="Times New Roman" w:hAnsi="Times New Roman" w:cs="Times New Roman"/>
          <w:lang w:val="en-US"/>
        </w:rPr>
        <w:t>Cochet</w:t>
      </w:r>
      <w:proofErr w:type="spellEnd"/>
      <w:r w:rsidRPr="005649E2">
        <w:rPr>
          <w:rFonts w:ascii="Times New Roman" w:hAnsi="Times New Roman" w:cs="Times New Roman"/>
          <w:lang w:val="en-US"/>
        </w:rPr>
        <w:t xml:space="preserve">-Bonnet </w:t>
      </w:r>
      <w:proofErr w:type="spellStart"/>
      <w:r w:rsidRPr="005649E2">
        <w:rPr>
          <w:rFonts w:ascii="Times New Roman" w:hAnsi="Times New Roman" w:cs="Times New Roman"/>
          <w:lang w:val="en-US"/>
        </w:rPr>
        <w:t>aesthesiometry</w:t>
      </w:r>
      <w:proofErr w:type="spellEnd"/>
      <w:r w:rsidRPr="005649E2">
        <w:rPr>
          <w:rFonts w:ascii="Times New Roman" w:hAnsi="Times New Roman" w:cs="Times New Roman"/>
          <w:lang w:val="en-US"/>
        </w:rPr>
        <w:t xml:space="preserve"> (difference compared to baseline &gt;0) was also measured after 8 weeks of treatment in both studies, and summarized in the table below</w:t>
      </w:r>
      <w:r>
        <w:rPr>
          <w:rFonts w:ascii="Times New Roman" w:hAnsi="Times New Roman" w:cs="Times New Roman"/>
          <w:lang w:val="en-US"/>
        </w:rPr>
        <w:t>.</w:t>
      </w:r>
    </w:p>
    <w:p w14:paraId="3693E3BD" w14:textId="02A55359" w:rsidR="007C10EF" w:rsidRPr="007C10EF" w:rsidRDefault="007C10EF" w:rsidP="00641DB9">
      <w:pPr>
        <w:pStyle w:val="Caption"/>
        <w:keepNext/>
        <w:rPr>
          <w:rFonts w:ascii="Times New Roman Bold" w:hAnsi="Times New Roman Bold" w:cs="Times New Roman"/>
          <w:b/>
          <w:i w:val="0"/>
          <w:color w:val="auto"/>
          <w:sz w:val="20"/>
          <w:szCs w:val="20"/>
          <w:lang w:val="en-US"/>
        </w:rPr>
      </w:pPr>
      <w:r w:rsidRPr="007C10EF">
        <w:rPr>
          <w:rFonts w:ascii="Times New Roman Bold" w:hAnsi="Times New Roman Bold" w:cs="Times New Roman"/>
          <w:b/>
          <w:i w:val="0"/>
          <w:color w:val="auto"/>
          <w:sz w:val="20"/>
          <w:szCs w:val="20"/>
        </w:rPr>
        <w:t xml:space="preserve">Table </w:t>
      </w:r>
      <w:r w:rsidRPr="007C10EF">
        <w:rPr>
          <w:rFonts w:ascii="Times New Roman Bold" w:hAnsi="Times New Roman Bold" w:cs="Times New Roman"/>
          <w:b/>
          <w:i w:val="0"/>
          <w:color w:val="auto"/>
          <w:sz w:val="20"/>
          <w:szCs w:val="20"/>
        </w:rPr>
        <w:fldChar w:fldCharType="begin"/>
      </w:r>
      <w:r w:rsidRPr="007C10EF">
        <w:rPr>
          <w:rFonts w:ascii="Times New Roman Bold" w:hAnsi="Times New Roman Bold" w:cs="Times New Roman"/>
          <w:b/>
          <w:i w:val="0"/>
          <w:color w:val="auto"/>
          <w:sz w:val="20"/>
          <w:szCs w:val="20"/>
        </w:rPr>
        <w:instrText xml:space="preserve"> SEQ Table \* ARABIC </w:instrText>
      </w:r>
      <w:r w:rsidRPr="007C10EF">
        <w:rPr>
          <w:rFonts w:ascii="Times New Roman Bold" w:hAnsi="Times New Roman Bold" w:cs="Times New Roman"/>
          <w:b/>
          <w:i w:val="0"/>
          <w:color w:val="auto"/>
          <w:sz w:val="20"/>
          <w:szCs w:val="20"/>
        </w:rPr>
        <w:fldChar w:fldCharType="separate"/>
      </w:r>
      <w:r w:rsidR="00343A06">
        <w:rPr>
          <w:rFonts w:ascii="Times New Roman Bold" w:hAnsi="Times New Roman Bold" w:cs="Times New Roman"/>
          <w:b/>
          <w:i w:val="0"/>
          <w:noProof/>
          <w:color w:val="auto"/>
          <w:sz w:val="20"/>
          <w:szCs w:val="20"/>
        </w:rPr>
        <w:t>4</w:t>
      </w:r>
      <w:r w:rsidRPr="007C10EF">
        <w:rPr>
          <w:rFonts w:ascii="Times New Roman Bold" w:hAnsi="Times New Roman Bold" w:cs="Times New Roman"/>
          <w:b/>
          <w:i w:val="0"/>
          <w:color w:val="auto"/>
          <w:sz w:val="20"/>
          <w:szCs w:val="20"/>
        </w:rPr>
        <w:fldChar w:fldCharType="end"/>
      </w:r>
      <w:r>
        <w:rPr>
          <w:rFonts w:ascii="Times New Roman Bold" w:hAnsi="Times New Roman Bold" w:cs="Times New Roman"/>
          <w:b/>
          <w:i w:val="0"/>
          <w:color w:val="auto"/>
          <w:sz w:val="20"/>
          <w:szCs w:val="20"/>
        </w:rPr>
        <w:t xml:space="preserve">: </w:t>
      </w:r>
      <w:r w:rsidR="002916C4" w:rsidRPr="002916C4">
        <w:rPr>
          <w:rFonts w:ascii="Times New Roman Bold" w:hAnsi="Times New Roman Bold" w:cs="Times New Roman"/>
          <w:b/>
          <w:i w:val="0"/>
          <w:color w:val="auto"/>
          <w:sz w:val="20"/>
          <w:szCs w:val="20"/>
        </w:rPr>
        <w:t>Secondary outcomes after 8 weeks of treatment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1510"/>
        <w:gridCol w:w="1967"/>
        <w:gridCol w:w="1964"/>
      </w:tblGrid>
      <w:tr w:rsidR="005649E2" w:rsidRPr="005649E2" w14:paraId="64177D85" w14:textId="77777777" w:rsidTr="00343A06">
        <w:trPr>
          <w:trHeight w:val="60"/>
        </w:trPr>
        <w:tc>
          <w:tcPr>
            <w:tcW w:w="5312" w:type="dxa"/>
            <w:gridSpan w:val="2"/>
            <w:tcBorders>
              <w:top w:val="single" w:sz="4" w:space="0" w:color="auto"/>
              <w:left w:val="single" w:sz="4" w:space="0" w:color="auto"/>
            </w:tcBorders>
            <w:shd w:val="clear" w:color="auto" w:fill="auto"/>
            <w:vAlign w:val="center"/>
          </w:tcPr>
          <w:p w14:paraId="5BB85BFC" w14:textId="4D10D1EF" w:rsidR="005649E2" w:rsidRPr="005649E2" w:rsidRDefault="005649E2" w:rsidP="00641DB9">
            <w:pPr>
              <w:keepNext/>
              <w:rPr>
                <w:rFonts w:ascii="Times New Roman" w:hAnsi="Times New Roman" w:cs="Times New Roman"/>
                <w:bCs/>
                <w:color w:val="000000"/>
                <w:sz w:val="20"/>
                <w:szCs w:val="20"/>
                <w:lang w:val="en-GB"/>
              </w:rPr>
            </w:pPr>
            <w:r w:rsidRPr="005649E2">
              <w:rPr>
                <w:rFonts w:ascii="Times New Roman" w:hAnsi="Times New Roman" w:cs="Times New Roman"/>
                <w:b/>
                <w:bCs/>
                <w:color w:val="000000"/>
                <w:sz w:val="20"/>
                <w:szCs w:val="20"/>
                <w:lang w:val="en-GB"/>
              </w:rPr>
              <w:t>Results after 8</w:t>
            </w:r>
            <w:r w:rsidRPr="005649E2">
              <w:rPr>
                <w:rFonts w:ascii="Times New Roman" w:hAnsi="Times New Roman" w:cs="Times New Roman"/>
                <w:sz w:val="20"/>
                <w:szCs w:val="20"/>
              </w:rPr>
              <w:t> </w:t>
            </w:r>
            <w:r w:rsidRPr="005649E2">
              <w:rPr>
                <w:rFonts w:ascii="Times New Roman" w:hAnsi="Times New Roman" w:cs="Times New Roman"/>
                <w:b/>
                <w:bCs/>
                <w:color w:val="000000"/>
                <w:sz w:val="20"/>
                <w:szCs w:val="20"/>
                <w:lang w:val="en-GB"/>
              </w:rPr>
              <w:t>weeks of treatment</w:t>
            </w:r>
            <w:r w:rsidR="002916C4">
              <w:rPr>
                <w:rFonts w:ascii="Times New Roman" w:hAnsi="Times New Roman" w:cs="Times New Roman"/>
                <w:b/>
                <w:bCs/>
                <w:color w:val="000000"/>
                <w:sz w:val="20"/>
                <w:szCs w:val="20"/>
                <w:lang w:val="en-GB"/>
              </w:rPr>
              <w:t>: % patients</w:t>
            </w:r>
          </w:p>
        </w:tc>
        <w:tc>
          <w:tcPr>
            <w:tcW w:w="1967" w:type="dxa"/>
            <w:shd w:val="clear" w:color="auto" w:fill="auto"/>
            <w:vAlign w:val="center"/>
          </w:tcPr>
          <w:p w14:paraId="4AADC51D" w14:textId="77777777" w:rsidR="005649E2" w:rsidRPr="005649E2" w:rsidRDefault="005649E2" w:rsidP="00641DB9">
            <w:pPr>
              <w:keepNext/>
              <w:jc w:val="center"/>
              <w:rPr>
                <w:rFonts w:ascii="Times New Roman" w:hAnsi="Times New Roman" w:cs="Times New Roman"/>
                <w:b/>
                <w:bCs/>
                <w:color w:val="000000"/>
                <w:sz w:val="20"/>
                <w:szCs w:val="20"/>
                <w:lang w:val="en-GB"/>
              </w:rPr>
            </w:pPr>
            <w:r w:rsidRPr="005649E2">
              <w:rPr>
                <w:rFonts w:ascii="Times New Roman" w:hAnsi="Times New Roman" w:cs="Times New Roman"/>
                <w:b/>
                <w:bCs/>
                <w:color w:val="000000"/>
                <w:sz w:val="20"/>
                <w:szCs w:val="20"/>
                <w:lang w:val="en-GB"/>
              </w:rPr>
              <w:t>Study NGF0214</w:t>
            </w:r>
          </w:p>
        </w:tc>
        <w:tc>
          <w:tcPr>
            <w:tcW w:w="1964" w:type="dxa"/>
            <w:shd w:val="clear" w:color="auto" w:fill="auto"/>
            <w:vAlign w:val="center"/>
          </w:tcPr>
          <w:p w14:paraId="076FB8F7" w14:textId="77777777" w:rsidR="005649E2" w:rsidRPr="005649E2" w:rsidRDefault="005649E2" w:rsidP="00641DB9">
            <w:pPr>
              <w:keepNext/>
              <w:jc w:val="center"/>
              <w:rPr>
                <w:rFonts w:ascii="Times New Roman" w:hAnsi="Times New Roman" w:cs="Times New Roman"/>
                <w:b/>
                <w:bCs/>
                <w:color w:val="000000"/>
                <w:sz w:val="20"/>
                <w:szCs w:val="20"/>
                <w:lang w:val="en-GB"/>
              </w:rPr>
            </w:pPr>
            <w:r w:rsidRPr="005649E2">
              <w:rPr>
                <w:rFonts w:ascii="Times New Roman" w:hAnsi="Times New Roman" w:cs="Times New Roman"/>
                <w:b/>
                <w:bCs/>
                <w:color w:val="000000"/>
                <w:sz w:val="20"/>
                <w:szCs w:val="20"/>
                <w:lang w:val="en-GB"/>
              </w:rPr>
              <w:t>Study NGF0212</w:t>
            </w:r>
          </w:p>
        </w:tc>
      </w:tr>
      <w:tr w:rsidR="004305E8" w:rsidRPr="005649E2" w14:paraId="4F5D310B" w14:textId="77777777" w:rsidTr="00343A06">
        <w:trPr>
          <w:trHeight w:val="60"/>
        </w:trPr>
        <w:tc>
          <w:tcPr>
            <w:tcW w:w="3802" w:type="dxa"/>
            <w:vMerge w:val="restart"/>
            <w:shd w:val="clear" w:color="auto" w:fill="auto"/>
            <w:vAlign w:val="center"/>
          </w:tcPr>
          <w:p w14:paraId="74375472" w14:textId="77777777" w:rsidR="004305E8" w:rsidRPr="005649E2" w:rsidRDefault="004305E8" w:rsidP="00641DB9">
            <w:pPr>
              <w:keepNext/>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Complete corneal clearing</w:t>
            </w:r>
          </w:p>
        </w:tc>
        <w:tc>
          <w:tcPr>
            <w:tcW w:w="1510" w:type="dxa"/>
            <w:shd w:val="clear" w:color="auto" w:fill="auto"/>
            <w:vAlign w:val="center"/>
          </w:tcPr>
          <w:p w14:paraId="09AF804B" w14:textId="77777777" w:rsidR="004305E8" w:rsidRPr="005649E2" w:rsidRDefault="004305E8" w:rsidP="00641DB9">
            <w:pPr>
              <w:keepNext/>
              <w:jc w:val="right"/>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OXERVATE</w:t>
            </w:r>
          </w:p>
        </w:tc>
        <w:tc>
          <w:tcPr>
            <w:tcW w:w="1967" w:type="dxa"/>
            <w:shd w:val="clear" w:color="auto" w:fill="auto"/>
            <w:vAlign w:val="center"/>
          </w:tcPr>
          <w:p w14:paraId="2CD97FDC" w14:textId="77777777" w:rsidR="004305E8" w:rsidRPr="005649E2" w:rsidRDefault="004305E8" w:rsidP="00641DB9">
            <w:pPr>
              <w:keepNext/>
              <w:jc w:val="cente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22.7</w:t>
            </w:r>
            <w:r w:rsidRPr="005649E2">
              <w:rPr>
                <w:rFonts w:ascii="Times New Roman" w:hAnsi="Times New Roman" w:cs="Times New Roman"/>
                <w:sz w:val="20"/>
                <w:szCs w:val="20"/>
              </w:rPr>
              <w:t> </w:t>
            </w:r>
            <w:r w:rsidRPr="005649E2">
              <w:rPr>
                <w:rFonts w:ascii="Times New Roman" w:hAnsi="Times New Roman" w:cs="Times New Roman"/>
                <w:bCs/>
                <w:color w:val="000000"/>
                <w:sz w:val="20"/>
                <w:szCs w:val="20"/>
                <w:lang w:val="en-GB"/>
              </w:rPr>
              <w:t>%</w:t>
            </w:r>
          </w:p>
        </w:tc>
        <w:tc>
          <w:tcPr>
            <w:tcW w:w="1964" w:type="dxa"/>
            <w:shd w:val="clear" w:color="auto" w:fill="auto"/>
            <w:vAlign w:val="center"/>
          </w:tcPr>
          <w:p w14:paraId="2F0AE0C2" w14:textId="77777777" w:rsidR="004305E8" w:rsidRPr="005649E2" w:rsidRDefault="004305E8" w:rsidP="00641DB9">
            <w:pPr>
              <w:keepNext/>
              <w:jc w:val="cente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21.4</w:t>
            </w:r>
            <w:r w:rsidRPr="005649E2">
              <w:rPr>
                <w:rFonts w:ascii="Times New Roman" w:hAnsi="Times New Roman" w:cs="Times New Roman"/>
                <w:sz w:val="20"/>
                <w:szCs w:val="20"/>
              </w:rPr>
              <w:t> </w:t>
            </w:r>
            <w:r w:rsidRPr="005649E2">
              <w:rPr>
                <w:rFonts w:ascii="Times New Roman" w:hAnsi="Times New Roman" w:cs="Times New Roman"/>
                <w:bCs/>
                <w:color w:val="000000"/>
                <w:sz w:val="20"/>
                <w:szCs w:val="20"/>
                <w:lang w:val="en-GB"/>
              </w:rPr>
              <w:t>%</w:t>
            </w:r>
          </w:p>
        </w:tc>
      </w:tr>
      <w:tr w:rsidR="004305E8" w:rsidRPr="005649E2" w14:paraId="596DF60C" w14:textId="77777777" w:rsidTr="00343A06">
        <w:trPr>
          <w:trHeight w:val="60"/>
        </w:trPr>
        <w:tc>
          <w:tcPr>
            <w:tcW w:w="3802" w:type="dxa"/>
            <w:vMerge/>
            <w:shd w:val="clear" w:color="auto" w:fill="auto"/>
            <w:vAlign w:val="center"/>
          </w:tcPr>
          <w:p w14:paraId="452F402C" w14:textId="77777777" w:rsidR="004305E8" w:rsidRPr="005649E2" w:rsidRDefault="004305E8" w:rsidP="00641DB9">
            <w:pPr>
              <w:keepNext/>
              <w:rPr>
                <w:rFonts w:ascii="Times New Roman" w:hAnsi="Times New Roman" w:cs="Times New Roman"/>
                <w:bCs/>
                <w:color w:val="000000"/>
                <w:sz w:val="20"/>
                <w:szCs w:val="20"/>
                <w:lang w:val="en-GB"/>
              </w:rPr>
            </w:pPr>
          </w:p>
        </w:tc>
        <w:tc>
          <w:tcPr>
            <w:tcW w:w="1510" w:type="dxa"/>
            <w:shd w:val="clear" w:color="auto" w:fill="auto"/>
            <w:vAlign w:val="center"/>
          </w:tcPr>
          <w:p w14:paraId="40BDB545" w14:textId="77777777" w:rsidR="004305E8" w:rsidRPr="005649E2" w:rsidRDefault="004305E8" w:rsidP="00641DB9">
            <w:pPr>
              <w:keepNext/>
              <w:jc w:val="right"/>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Vehicle</w:t>
            </w:r>
          </w:p>
        </w:tc>
        <w:tc>
          <w:tcPr>
            <w:tcW w:w="1967" w:type="dxa"/>
            <w:shd w:val="clear" w:color="auto" w:fill="auto"/>
            <w:vAlign w:val="center"/>
          </w:tcPr>
          <w:p w14:paraId="48DFF760" w14:textId="77777777" w:rsidR="004305E8" w:rsidRPr="005649E2" w:rsidRDefault="004305E8" w:rsidP="00641DB9">
            <w:pPr>
              <w:keepNext/>
              <w:jc w:val="cente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4.2</w:t>
            </w:r>
            <w:r w:rsidRPr="005649E2">
              <w:rPr>
                <w:rFonts w:ascii="Times New Roman" w:hAnsi="Times New Roman" w:cs="Times New Roman"/>
                <w:sz w:val="20"/>
                <w:szCs w:val="20"/>
              </w:rPr>
              <w:t> </w:t>
            </w:r>
            <w:r w:rsidRPr="005649E2">
              <w:rPr>
                <w:rFonts w:ascii="Times New Roman" w:hAnsi="Times New Roman" w:cs="Times New Roman"/>
                <w:bCs/>
                <w:color w:val="000000"/>
                <w:sz w:val="20"/>
                <w:szCs w:val="20"/>
                <w:lang w:val="en-GB"/>
              </w:rPr>
              <w:t>%</w:t>
            </w:r>
          </w:p>
        </w:tc>
        <w:tc>
          <w:tcPr>
            <w:tcW w:w="1964" w:type="dxa"/>
            <w:shd w:val="clear" w:color="auto" w:fill="auto"/>
            <w:vAlign w:val="center"/>
          </w:tcPr>
          <w:p w14:paraId="5321F983" w14:textId="77777777" w:rsidR="004305E8" w:rsidRPr="005649E2" w:rsidRDefault="004305E8" w:rsidP="00641DB9">
            <w:pPr>
              <w:keepNext/>
              <w:jc w:val="cente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10.0</w:t>
            </w:r>
            <w:r w:rsidRPr="005649E2">
              <w:rPr>
                <w:rFonts w:ascii="Times New Roman" w:hAnsi="Times New Roman" w:cs="Times New Roman"/>
                <w:sz w:val="20"/>
                <w:szCs w:val="20"/>
              </w:rPr>
              <w:t> </w:t>
            </w:r>
            <w:r w:rsidRPr="005649E2">
              <w:rPr>
                <w:rFonts w:ascii="Times New Roman" w:hAnsi="Times New Roman" w:cs="Times New Roman"/>
                <w:bCs/>
                <w:color w:val="000000"/>
                <w:sz w:val="20"/>
                <w:szCs w:val="20"/>
                <w:lang w:val="en-GB"/>
              </w:rPr>
              <w:t>%</w:t>
            </w:r>
          </w:p>
        </w:tc>
      </w:tr>
      <w:tr w:rsidR="004305E8" w:rsidRPr="005649E2" w14:paraId="4554253B" w14:textId="77777777" w:rsidTr="00343A06">
        <w:trPr>
          <w:trHeight w:val="60"/>
        </w:trPr>
        <w:tc>
          <w:tcPr>
            <w:tcW w:w="3802" w:type="dxa"/>
            <w:vMerge w:val="restart"/>
            <w:shd w:val="clear" w:color="auto" w:fill="auto"/>
            <w:vAlign w:val="center"/>
          </w:tcPr>
          <w:p w14:paraId="5B232E92" w14:textId="40596DBE" w:rsidR="004305E8" w:rsidRPr="005649E2" w:rsidRDefault="00A62DDB" w:rsidP="00A62DDB">
            <w:pPr>
              <w:keepNext/>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Mean change in b</w:t>
            </w:r>
            <w:r w:rsidRPr="005649E2">
              <w:rPr>
                <w:rFonts w:ascii="Times New Roman" w:hAnsi="Times New Roman" w:cs="Times New Roman"/>
                <w:bCs/>
                <w:color w:val="000000"/>
                <w:sz w:val="20"/>
                <w:szCs w:val="20"/>
                <w:lang w:val="en-GB"/>
              </w:rPr>
              <w:t xml:space="preserve">est </w:t>
            </w:r>
            <w:r w:rsidR="004305E8" w:rsidRPr="005649E2">
              <w:rPr>
                <w:rFonts w:ascii="Times New Roman" w:hAnsi="Times New Roman" w:cs="Times New Roman"/>
                <w:bCs/>
                <w:color w:val="000000"/>
                <w:sz w:val="20"/>
                <w:szCs w:val="20"/>
                <w:lang w:val="en-GB"/>
              </w:rPr>
              <w:t>corrected distance visual acuity</w:t>
            </w:r>
            <w:r w:rsidR="004305E8">
              <w:rPr>
                <w:rFonts w:ascii="Times New Roman" w:hAnsi="Times New Roman" w:cs="Times New Roman"/>
                <w:bCs/>
                <w:color w:val="000000"/>
                <w:sz w:val="20"/>
                <w:szCs w:val="20"/>
                <w:lang w:val="en-GB"/>
              </w:rPr>
              <w:t xml:space="preserve"> </w:t>
            </w:r>
          </w:p>
        </w:tc>
        <w:tc>
          <w:tcPr>
            <w:tcW w:w="1510" w:type="dxa"/>
            <w:shd w:val="clear" w:color="auto" w:fill="auto"/>
            <w:vAlign w:val="center"/>
          </w:tcPr>
          <w:p w14:paraId="6FBE81A9" w14:textId="77777777" w:rsidR="004305E8" w:rsidRPr="005649E2" w:rsidRDefault="004305E8" w:rsidP="00641DB9">
            <w:pPr>
              <w:keepNext/>
              <w:jc w:val="right"/>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OXERVATE</w:t>
            </w:r>
          </w:p>
        </w:tc>
        <w:tc>
          <w:tcPr>
            <w:tcW w:w="1967" w:type="dxa"/>
            <w:shd w:val="clear" w:color="auto" w:fill="auto"/>
            <w:vAlign w:val="center"/>
          </w:tcPr>
          <w:p w14:paraId="7A811C70" w14:textId="41D3F561" w:rsidR="004305E8" w:rsidRPr="005649E2" w:rsidRDefault="00A62DDB" w:rsidP="00641DB9">
            <w:pPr>
              <w:keepNext/>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6.11</w:t>
            </w:r>
            <w:r w:rsidR="00EF0475" w:rsidRPr="005649E2">
              <w:rPr>
                <w:rFonts w:ascii="Times New Roman" w:hAnsi="Times New Roman" w:cs="Times New Roman"/>
                <w:sz w:val="20"/>
                <w:szCs w:val="20"/>
              </w:rPr>
              <w:t> </w:t>
            </w:r>
            <w:r w:rsidR="00EF0475" w:rsidRPr="005649E2">
              <w:rPr>
                <w:rFonts w:ascii="Times New Roman" w:hAnsi="Times New Roman" w:cs="Times New Roman"/>
                <w:bCs/>
                <w:color w:val="000000"/>
                <w:sz w:val="20"/>
                <w:szCs w:val="20"/>
                <w:lang w:val="en-GB"/>
              </w:rPr>
              <w:t>%</w:t>
            </w:r>
          </w:p>
        </w:tc>
        <w:tc>
          <w:tcPr>
            <w:tcW w:w="1964" w:type="dxa"/>
            <w:shd w:val="clear" w:color="auto" w:fill="auto"/>
            <w:vAlign w:val="center"/>
          </w:tcPr>
          <w:p w14:paraId="462CF231" w14:textId="7B795E88" w:rsidR="004305E8" w:rsidRPr="005649E2" w:rsidRDefault="00A62DDB" w:rsidP="00641DB9">
            <w:pPr>
              <w:keepNext/>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11.9</w:t>
            </w:r>
            <w:r w:rsidR="00EF0475" w:rsidRPr="005649E2">
              <w:rPr>
                <w:rFonts w:ascii="Times New Roman" w:hAnsi="Times New Roman" w:cs="Times New Roman"/>
                <w:sz w:val="20"/>
                <w:szCs w:val="20"/>
              </w:rPr>
              <w:t> </w:t>
            </w:r>
            <w:r w:rsidR="00EF0475" w:rsidRPr="005649E2">
              <w:rPr>
                <w:rFonts w:ascii="Times New Roman" w:hAnsi="Times New Roman" w:cs="Times New Roman"/>
                <w:bCs/>
                <w:color w:val="000000"/>
                <w:sz w:val="20"/>
                <w:szCs w:val="20"/>
                <w:lang w:val="en-GB"/>
              </w:rPr>
              <w:t>%</w:t>
            </w:r>
          </w:p>
        </w:tc>
      </w:tr>
      <w:tr w:rsidR="004305E8" w:rsidRPr="005649E2" w14:paraId="711F6FDB" w14:textId="77777777" w:rsidTr="00343A06">
        <w:trPr>
          <w:trHeight w:val="60"/>
        </w:trPr>
        <w:tc>
          <w:tcPr>
            <w:tcW w:w="3802" w:type="dxa"/>
            <w:vMerge/>
            <w:shd w:val="clear" w:color="auto" w:fill="auto"/>
            <w:vAlign w:val="center"/>
          </w:tcPr>
          <w:p w14:paraId="482523B2" w14:textId="77777777" w:rsidR="004305E8" w:rsidRPr="005649E2" w:rsidRDefault="004305E8" w:rsidP="00641DB9">
            <w:pPr>
              <w:keepNext/>
              <w:rPr>
                <w:rFonts w:ascii="Times New Roman" w:hAnsi="Times New Roman" w:cs="Times New Roman"/>
                <w:bCs/>
                <w:color w:val="000000"/>
                <w:sz w:val="20"/>
                <w:szCs w:val="20"/>
                <w:lang w:val="en-GB"/>
              </w:rPr>
            </w:pPr>
          </w:p>
        </w:tc>
        <w:tc>
          <w:tcPr>
            <w:tcW w:w="1510" w:type="dxa"/>
            <w:shd w:val="clear" w:color="auto" w:fill="auto"/>
            <w:vAlign w:val="center"/>
          </w:tcPr>
          <w:p w14:paraId="53D746A5" w14:textId="77777777" w:rsidR="004305E8" w:rsidRPr="005649E2" w:rsidRDefault="004305E8" w:rsidP="00641DB9">
            <w:pPr>
              <w:keepNext/>
              <w:jc w:val="right"/>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Vehicle</w:t>
            </w:r>
          </w:p>
        </w:tc>
        <w:tc>
          <w:tcPr>
            <w:tcW w:w="1967" w:type="dxa"/>
            <w:shd w:val="clear" w:color="auto" w:fill="auto"/>
            <w:vAlign w:val="center"/>
          </w:tcPr>
          <w:p w14:paraId="04BDFFC3" w14:textId="7A2C6E81" w:rsidR="004305E8" w:rsidRPr="005649E2" w:rsidRDefault="00A62DDB" w:rsidP="00641DB9">
            <w:pPr>
              <w:keepNext/>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3.53</w:t>
            </w:r>
            <w:r w:rsidR="00EF0475" w:rsidRPr="005649E2">
              <w:rPr>
                <w:rFonts w:ascii="Times New Roman" w:hAnsi="Times New Roman" w:cs="Times New Roman"/>
                <w:sz w:val="20"/>
                <w:szCs w:val="20"/>
              </w:rPr>
              <w:t> </w:t>
            </w:r>
            <w:r w:rsidR="00EF0475" w:rsidRPr="005649E2">
              <w:rPr>
                <w:rFonts w:ascii="Times New Roman" w:hAnsi="Times New Roman" w:cs="Times New Roman"/>
                <w:bCs/>
                <w:color w:val="000000"/>
                <w:sz w:val="20"/>
                <w:szCs w:val="20"/>
                <w:lang w:val="en-GB"/>
              </w:rPr>
              <w:t>%</w:t>
            </w:r>
            <w:r w:rsidR="004305E8" w:rsidRPr="005649E2">
              <w:rPr>
                <w:rFonts w:ascii="Times New Roman" w:hAnsi="Times New Roman" w:cs="Times New Roman"/>
                <w:bCs/>
                <w:color w:val="000000"/>
                <w:sz w:val="20"/>
                <w:szCs w:val="20"/>
                <w:lang w:val="en-GB"/>
              </w:rPr>
              <w:t xml:space="preserve"> </w:t>
            </w:r>
          </w:p>
        </w:tc>
        <w:tc>
          <w:tcPr>
            <w:tcW w:w="1964" w:type="dxa"/>
            <w:shd w:val="clear" w:color="auto" w:fill="auto"/>
            <w:vAlign w:val="center"/>
          </w:tcPr>
          <w:p w14:paraId="08098AD3" w14:textId="159848AC" w:rsidR="004305E8" w:rsidRPr="005649E2" w:rsidRDefault="00A62DDB" w:rsidP="00641DB9">
            <w:pPr>
              <w:keepNext/>
              <w:jc w:val="center"/>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6.9</w:t>
            </w:r>
            <w:r w:rsidR="00EF0475" w:rsidRPr="005649E2">
              <w:rPr>
                <w:rFonts w:ascii="Times New Roman" w:hAnsi="Times New Roman" w:cs="Times New Roman"/>
                <w:sz w:val="20"/>
                <w:szCs w:val="20"/>
              </w:rPr>
              <w:t> </w:t>
            </w:r>
            <w:r w:rsidR="00EF0475" w:rsidRPr="005649E2">
              <w:rPr>
                <w:rFonts w:ascii="Times New Roman" w:hAnsi="Times New Roman" w:cs="Times New Roman"/>
                <w:bCs/>
                <w:color w:val="000000"/>
                <w:sz w:val="20"/>
                <w:szCs w:val="20"/>
                <w:lang w:val="en-GB"/>
              </w:rPr>
              <w:t>%</w:t>
            </w:r>
          </w:p>
        </w:tc>
      </w:tr>
      <w:tr w:rsidR="004305E8" w:rsidRPr="005649E2" w14:paraId="064B53D3" w14:textId="77777777" w:rsidTr="00343A06">
        <w:trPr>
          <w:trHeight w:val="60"/>
        </w:trPr>
        <w:tc>
          <w:tcPr>
            <w:tcW w:w="3802" w:type="dxa"/>
            <w:vMerge w:val="restart"/>
            <w:shd w:val="clear" w:color="auto" w:fill="auto"/>
            <w:vAlign w:val="center"/>
          </w:tcPr>
          <w:p w14:paraId="335A6D44" w14:textId="3EBA675A" w:rsidR="004305E8" w:rsidRDefault="002916C4" w:rsidP="00641DB9">
            <w:pPr>
              <w:keepNext/>
              <w:rPr>
                <w:rFonts w:ascii="Times New Roman" w:hAnsi="Times New Roman" w:cs="Times New Roman"/>
                <w:bCs/>
                <w:color w:val="000000"/>
                <w:sz w:val="20"/>
                <w:szCs w:val="20"/>
                <w:lang w:val="en-GB"/>
              </w:rPr>
            </w:pPr>
            <w:r>
              <w:rPr>
                <w:rFonts w:ascii="Times New Roman" w:hAnsi="Times New Roman" w:cs="Times New Roman"/>
                <w:bCs/>
                <w:color w:val="000000"/>
                <w:sz w:val="20"/>
                <w:szCs w:val="20"/>
                <w:lang w:val="en-GB"/>
              </w:rPr>
              <w:t>Improvement c</w:t>
            </w:r>
            <w:r w:rsidR="004305E8" w:rsidRPr="005649E2">
              <w:rPr>
                <w:rFonts w:ascii="Times New Roman" w:hAnsi="Times New Roman" w:cs="Times New Roman"/>
                <w:bCs/>
                <w:color w:val="000000"/>
                <w:sz w:val="20"/>
                <w:szCs w:val="20"/>
                <w:lang w:val="en-GB"/>
              </w:rPr>
              <w:t>orneal sensitivity</w:t>
            </w:r>
            <w:r w:rsidR="00F37195">
              <w:rPr>
                <w:rFonts w:ascii="Times New Roman" w:hAnsi="Times New Roman" w:cs="Times New Roman"/>
                <w:bCs/>
                <w:color w:val="000000"/>
                <w:sz w:val="20"/>
                <w:szCs w:val="20"/>
                <w:lang w:val="en-GB"/>
              </w:rPr>
              <w:t>*</w:t>
            </w:r>
            <w:r w:rsidR="004305E8" w:rsidRPr="005649E2">
              <w:rPr>
                <w:rFonts w:ascii="Times New Roman" w:hAnsi="Times New Roman" w:cs="Times New Roman"/>
                <w:bCs/>
                <w:color w:val="000000"/>
                <w:sz w:val="20"/>
                <w:szCs w:val="20"/>
                <w:lang w:val="en-GB"/>
              </w:rPr>
              <w:t xml:space="preserve"> inside lesion</w:t>
            </w:r>
          </w:p>
          <w:p w14:paraId="06673E09" w14:textId="724E7DB3" w:rsidR="00F37195" w:rsidRPr="00F37195" w:rsidRDefault="00F37195" w:rsidP="00F37195">
            <w:pPr>
              <w:keepNext/>
              <w:rPr>
                <w:rFonts w:ascii="Times New Roman" w:hAnsi="Times New Roman" w:cs="Times New Roman"/>
                <w:bCs/>
                <w:color w:val="000000"/>
                <w:sz w:val="16"/>
                <w:szCs w:val="16"/>
                <w:lang w:val="en-GB"/>
              </w:rPr>
            </w:pPr>
            <w:r>
              <w:rPr>
                <w:rFonts w:ascii="Times New Roman" w:hAnsi="Times New Roman" w:cs="Times New Roman"/>
                <w:bCs/>
                <w:color w:val="000000"/>
                <w:sz w:val="16"/>
                <w:szCs w:val="16"/>
                <w:lang w:val="en-GB"/>
              </w:rPr>
              <w:t>*</w:t>
            </w:r>
            <w:r w:rsidR="002916C4" w:rsidRPr="002916C4">
              <w:rPr>
                <w:rFonts w:ascii="Times New Roman" w:hAnsi="Times New Roman" w:cs="Times New Roman"/>
                <w:bCs/>
                <w:color w:val="000000"/>
                <w:sz w:val="16"/>
                <w:szCs w:val="16"/>
                <w:lang w:val="en-GB"/>
              </w:rPr>
              <w:t xml:space="preserve">≥0.5 cm </w:t>
            </w:r>
            <w:r>
              <w:rPr>
                <w:rFonts w:ascii="Times New Roman" w:hAnsi="Times New Roman" w:cs="Times New Roman"/>
                <w:bCs/>
                <w:color w:val="000000"/>
                <w:sz w:val="16"/>
                <w:szCs w:val="16"/>
                <w:lang w:val="en-GB"/>
              </w:rPr>
              <w:t xml:space="preserve"> using the </w:t>
            </w:r>
            <w:proofErr w:type="spellStart"/>
            <w:r>
              <w:rPr>
                <w:rFonts w:ascii="Times New Roman" w:hAnsi="Times New Roman" w:cs="Times New Roman"/>
                <w:bCs/>
                <w:color w:val="000000"/>
                <w:sz w:val="16"/>
                <w:szCs w:val="16"/>
                <w:lang w:val="en-GB"/>
              </w:rPr>
              <w:t>Cochet</w:t>
            </w:r>
            <w:proofErr w:type="spellEnd"/>
            <w:r>
              <w:rPr>
                <w:rFonts w:ascii="Times New Roman" w:hAnsi="Times New Roman" w:cs="Times New Roman"/>
                <w:bCs/>
                <w:color w:val="000000"/>
                <w:sz w:val="16"/>
                <w:szCs w:val="16"/>
                <w:lang w:val="en-GB"/>
              </w:rPr>
              <w:t xml:space="preserve">-Bonnet </w:t>
            </w:r>
            <w:proofErr w:type="spellStart"/>
            <w:r>
              <w:rPr>
                <w:rFonts w:ascii="Times New Roman" w:hAnsi="Times New Roman" w:cs="Times New Roman"/>
                <w:bCs/>
                <w:color w:val="000000"/>
                <w:sz w:val="16"/>
                <w:szCs w:val="16"/>
                <w:lang w:val="en-GB"/>
              </w:rPr>
              <w:t>aesthesiometer</w:t>
            </w:r>
            <w:proofErr w:type="spellEnd"/>
          </w:p>
        </w:tc>
        <w:tc>
          <w:tcPr>
            <w:tcW w:w="1510" w:type="dxa"/>
            <w:shd w:val="clear" w:color="auto" w:fill="auto"/>
            <w:vAlign w:val="center"/>
          </w:tcPr>
          <w:p w14:paraId="41C3A567" w14:textId="77777777" w:rsidR="004305E8" w:rsidRPr="005649E2" w:rsidRDefault="004305E8" w:rsidP="00641DB9">
            <w:pPr>
              <w:keepNext/>
              <w:jc w:val="right"/>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OXERVATE</w:t>
            </w:r>
          </w:p>
        </w:tc>
        <w:tc>
          <w:tcPr>
            <w:tcW w:w="1967" w:type="dxa"/>
            <w:shd w:val="clear" w:color="auto" w:fill="auto"/>
            <w:vAlign w:val="center"/>
          </w:tcPr>
          <w:p w14:paraId="09AD3ADC" w14:textId="77777777" w:rsidR="004305E8" w:rsidRPr="005649E2" w:rsidRDefault="004305E8" w:rsidP="00641DB9">
            <w:pPr>
              <w:keepNext/>
              <w:jc w:val="cente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72.2</w:t>
            </w:r>
            <w:r w:rsidRPr="005649E2">
              <w:rPr>
                <w:rFonts w:ascii="Times New Roman" w:hAnsi="Times New Roman" w:cs="Times New Roman"/>
                <w:sz w:val="20"/>
                <w:szCs w:val="20"/>
              </w:rPr>
              <w:t> </w:t>
            </w:r>
            <w:r w:rsidRPr="005649E2">
              <w:rPr>
                <w:rFonts w:ascii="Times New Roman" w:hAnsi="Times New Roman" w:cs="Times New Roman"/>
                <w:bCs/>
                <w:color w:val="000000"/>
                <w:sz w:val="20"/>
                <w:szCs w:val="20"/>
                <w:lang w:val="en-GB"/>
              </w:rPr>
              <w:t>%</w:t>
            </w:r>
          </w:p>
        </w:tc>
        <w:tc>
          <w:tcPr>
            <w:tcW w:w="1964" w:type="dxa"/>
            <w:shd w:val="clear" w:color="auto" w:fill="auto"/>
            <w:vAlign w:val="center"/>
          </w:tcPr>
          <w:p w14:paraId="55B7C69D" w14:textId="77777777" w:rsidR="004305E8" w:rsidRPr="005649E2" w:rsidRDefault="004305E8" w:rsidP="00641DB9">
            <w:pPr>
              <w:keepNext/>
              <w:jc w:val="cente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76.3</w:t>
            </w:r>
            <w:r w:rsidRPr="005649E2">
              <w:rPr>
                <w:rFonts w:ascii="Times New Roman" w:hAnsi="Times New Roman" w:cs="Times New Roman"/>
                <w:sz w:val="20"/>
                <w:szCs w:val="20"/>
              </w:rPr>
              <w:t> </w:t>
            </w:r>
            <w:r w:rsidRPr="005649E2">
              <w:rPr>
                <w:rFonts w:ascii="Times New Roman" w:hAnsi="Times New Roman" w:cs="Times New Roman"/>
                <w:bCs/>
                <w:color w:val="000000"/>
                <w:sz w:val="20"/>
                <w:szCs w:val="20"/>
                <w:lang w:val="en-GB"/>
              </w:rPr>
              <w:t>%</w:t>
            </w:r>
          </w:p>
        </w:tc>
      </w:tr>
      <w:tr w:rsidR="004305E8" w:rsidRPr="005649E2" w14:paraId="259DBA35" w14:textId="77777777" w:rsidTr="00343A06">
        <w:trPr>
          <w:trHeight w:val="60"/>
        </w:trPr>
        <w:tc>
          <w:tcPr>
            <w:tcW w:w="3802" w:type="dxa"/>
            <w:vMerge/>
            <w:shd w:val="clear" w:color="auto" w:fill="auto"/>
            <w:vAlign w:val="center"/>
          </w:tcPr>
          <w:p w14:paraId="12DB7084" w14:textId="77777777" w:rsidR="004305E8" w:rsidRPr="005649E2" w:rsidRDefault="004305E8" w:rsidP="00641DB9">
            <w:pPr>
              <w:keepNext/>
              <w:rPr>
                <w:rFonts w:ascii="Times New Roman" w:hAnsi="Times New Roman" w:cs="Times New Roman"/>
                <w:bCs/>
                <w:color w:val="000000"/>
                <w:sz w:val="20"/>
                <w:szCs w:val="20"/>
                <w:lang w:val="en-GB"/>
              </w:rPr>
            </w:pPr>
          </w:p>
        </w:tc>
        <w:tc>
          <w:tcPr>
            <w:tcW w:w="1510" w:type="dxa"/>
            <w:shd w:val="clear" w:color="auto" w:fill="auto"/>
            <w:vAlign w:val="center"/>
          </w:tcPr>
          <w:p w14:paraId="07782789" w14:textId="77777777" w:rsidR="004305E8" w:rsidRPr="005649E2" w:rsidRDefault="004305E8" w:rsidP="00641DB9">
            <w:pPr>
              <w:keepNext/>
              <w:jc w:val="right"/>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Vehicle</w:t>
            </w:r>
          </w:p>
        </w:tc>
        <w:tc>
          <w:tcPr>
            <w:tcW w:w="1967" w:type="dxa"/>
            <w:shd w:val="clear" w:color="auto" w:fill="auto"/>
            <w:vAlign w:val="center"/>
          </w:tcPr>
          <w:p w14:paraId="2791735C" w14:textId="77777777" w:rsidR="004305E8" w:rsidRPr="005649E2" w:rsidRDefault="004305E8" w:rsidP="00641DB9">
            <w:pPr>
              <w:keepNext/>
              <w:jc w:val="cente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60.0</w:t>
            </w:r>
            <w:r w:rsidRPr="005649E2">
              <w:rPr>
                <w:rFonts w:ascii="Times New Roman" w:hAnsi="Times New Roman" w:cs="Times New Roman"/>
                <w:sz w:val="20"/>
                <w:szCs w:val="20"/>
              </w:rPr>
              <w:t> </w:t>
            </w:r>
            <w:r w:rsidRPr="005649E2">
              <w:rPr>
                <w:rFonts w:ascii="Times New Roman" w:hAnsi="Times New Roman" w:cs="Times New Roman"/>
                <w:bCs/>
                <w:color w:val="000000"/>
                <w:sz w:val="20"/>
                <w:szCs w:val="20"/>
                <w:lang w:val="en-GB"/>
              </w:rPr>
              <w:t>%</w:t>
            </w:r>
          </w:p>
        </w:tc>
        <w:tc>
          <w:tcPr>
            <w:tcW w:w="1964" w:type="dxa"/>
            <w:shd w:val="clear" w:color="auto" w:fill="auto"/>
            <w:vAlign w:val="center"/>
          </w:tcPr>
          <w:p w14:paraId="120359EE" w14:textId="77777777" w:rsidR="004305E8" w:rsidRPr="005649E2" w:rsidRDefault="004305E8" w:rsidP="00641DB9">
            <w:pPr>
              <w:keepNext/>
              <w:jc w:val="center"/>
              <w:rPr>
                <w:rFonts w:ascii="Times New Roman" w:hAnsi="Times New Roman" w:cs="Times New Roman"/>
                <w:bCs/>
                <w:color w:val="000000"/>
                <w:sz w:val="20"/>
                <w:szCs w:val="20"/>
                <w:lang w:val="en-GB"/>
              </w:rPr>
            </w:pPr>
            <w:r w:rsidRPr="005649E2">
              <w:rPr>
                <w:rFonts w:ascii="Times New Roman" w:hAnsi="Times New Roman" w:cs="Times New Roman"/>
                <w:bCs/>
                <w:color w:val="000000"/>
                <w:sz w:val="20"/>
                <w:szCs w:val="20"/>
                <w:lang w:val="en-GB"/>
              </w:rPr>
              <w:t>68.4</w:t>
            </w:r>
            <w:r w:rsidRPr="005649E2">
              <w:rPr>
                <w:rFonts w:ascii="Times New Roman" w:hAnsi="Times New Roman" w:cs="Times New Roman"/>
                <w:sz w:val="20"/>
                <w:szCs w:val="20"/>
              </w:rPr>
              <w:t> </w:t>
            </w:r>
            <w:r w:rsidRPr="005649E2">
              <w:rPr>
                <w:rFonts w:ascii="Times New Roman" w:hAnsi="Times New Roman" w:cs="Times New Roman"/>
                <w:bCs/>
                <w:color w:val="000000"/>
                <w:sz w:val="20"/>
                <w:szCs w:val="20"/>
                <w:lang w:val="en-GB"/>
              </w:rPr>
              <w:t>%</w:t>
            </w:r>
          </w:p>
        </w:tc>
      </w:tr>
    </w:tbl>
    <w:p w14:paraId="68E98723" w14:textId="77777777" w:rsidR="00765CB5" w:rsidRDefault="00765CB5" w:rsidP="005649E2">
      <w:pPr>
        <w:rPr>
          <w:rFonts w:ascii="Times New Roman" w:hAnsi="Times New Roman" w:cs="Times New Roman"/>
          <w:lang w:val="en-US"/>
        </w:rPr>
      </w:pPr>
    </w:p>
    <w:p w14:paraId="3453A1DD" w14:textId="70A28A52" w:rsidR="005649E2" w:rsidRDefault="00D907A9" w:rsidP="005649E2">
      <w:pPr>
        <w:rPr>
          <w:rFonts w:ascii="Times New Roman" w:hAnsi="Times New Roman" w:cs="Times New Roman"/>
          <w:lang w:val="en-US"/>
        </w:rPr>
      </w:pPr>
      <w:r>
        <w:rPr>
          <w:rFonts w:ascii="Times New Roman" w:hAnsi="Times New Roman" w:cs="Times New Roman"/>
          <w:lang w:val="en-US"/>
        </w:rPr>
        <w:lastRenderedPageBreak/>
        <w:t>The following parameters were measured at Week 8 in Studies NGF0214 and NGF0212; complete corneal clearing, best corrected distance visual acuity and corneal sensitivity inside lesions.  None of the measured parameters were significantly different to patients taking OXERVATE versus patients taking Vehicle, however it should be noted that the studies were not powered to detect a difference.</w:t>
      </w:r>
      <w:r w:rsidR="00805C17">
        <w:rPr>
          <w:rFonts w:ascii="Times New Roman" w:hAnsi="Times New Roman" w:cs="Times New Roman"/>
          <w:lang w:val="en-US"/>
        </w:rPr>
        <w:t xml:space="preserve"> Nevertheless, patients receiving OXERVATE </w:t>
      </w:r>
      <w:r w:rsidR="00805C17" w:rsidRPr="00102BA2">
        <w:rPr>
          <w:rFonts w:ascii="Times New Roman" w:hAnsi="Times New Roman" w:cs="Times New Roman"/>
          <w:lang w:val="en-US"/>
        </w:rPr>
        <w:t>generally had better trends o</w:t>
      </w:r>
      <w:r w:rsidR="00805C17">
        <w:rPr>
          <w:rFonts w:ascii="Times New Roman" w:hAnsi="Times New Roman" w:cs="Times New Roman"/>
          <w:lang w:val="en-US"/>
        </w:rPr>
        <w:t xml:space="preserve">f improvement for most efficacy </w:t>
      </w:r>
      <w:r w:rsidR="00805C17" w:rsidRPr="00102BA2">
        <w:rPr>
          <w:rFonts w:ascii="Times New Roman" w:hAnsi="Times New Roman" w:cs="Times New Roman"/>
          <w:lang w:val="en-US"/>
        </w:rPr>
        <w:t xml:space="preserve">endpoints versus patients receiving </w:t>
      </w:r>
      <w:r w:rsidR="00805C17">
        <w:rPr>
          <w:rFonts w:ascii="Times New Roman" w:hAnsi="Times New Roman" w:cs="Times New Roman"/>
          <w:lang w:val="en-US"/>
        </w:rPr>
        <w:t>V</w:t>
      </w:r>
      <w:r w:rsidR="00805C17" w:rsidRPr="00102BA2">
        <w:rPr>
          <w:rFonts w:ascii="Times New Roman" w:hAnsi="Times New Roman" w:cs="Times New Roman"/>
          <w:lang w:val="en-US"/>
        </w:rPr>
        <w:t>ehicle.</w:t>
      </w:r>
    </w:p>
    <w:p w14:paraId="5A78D530" w14:textId="02B20AEA" w:rsidR="005649E2" w:rsidRPr="005649E2" w:rsidRDefault="005649E2" w:rsidP="005649E2">
      <w:pPr>
        <w:rPr>
          <w:rFonts w:ascii="Times New Roman" w:hAnsi="Times New Roman" w:cs="Times New Roman"/>
        </w:rPr>
      </w:pPr>
      <w:r w:rsidRPr="005649E2">
        <w:rPr>
          <w:rFonts w:ascii="Times New Roman" w:hAnsi="Times New Roman" w:cs="Times New Roman"/>
          <w:lang w:val="en-US"/>
        </w:rPr>
        <w:t xml:space="preserve">Patients considered completely healed at the end of 8 weeks of treatment with OXERVATE did not tend to have recurrences within the 12 months follow-up period of study NGF0212. Specifically, more than 80 % of the 31 patients who were healed after initial OXERVATE 20 </w:t>
      </w:r>
      <w:r w:rsidR="007C10EF">
        <w:rPr>
          <w:rFonts w:ascii="Times New Roman" w:hAnsi="Times New Roman" w:cs="Times New Roman"/>
          <w:lang w:val="en-US"/>
        </w:rPr>
        <w:t>microgram</w:t>
      </w:r>
      <w:r w:rsidRPr="005649E2">
        <w:rPr>
          <w:rFonts w:ascii="Times New Roman" w:hAnsi="Times New Roman" w:cs="Times New Roman"/>
          <w:lang w:val="en-US"/>
        </w:rPr>
        <w:t xml:space="preserve">/ml treatment and for </w:t>
      </w:r>
      <w:r w:rsidRPr="005649E2">
        <w:rPr>
          <w:rFonts w:ascii="Times New Roman" w:hAnsi="Times New Roman" w:cs="Times New Roman"/>
        </w:rPr>
        <w:t>whom a response was available, remained completely healed at the end of the 12 months follow up period.</w:t>
      </w:r>
    </w:p>
    <w:p w14:paraId="4D0DB53C" w14:textId="77777777" w:rsidR="005649E2" w:rsidRPr="00660D36" w:rsidRDefault="005649E2" w:rsidP="005649E2">
      <w:pPr>
        <w:rPr>
          <w:rFonts w:ascii="Times New Roman" w:hAnsi="Times New Roman" w:cs="Times New Roman"/>
          <w:lang w:val="en-US"/>
        </w:rPr>
      </w:pPr>
    </w:p>
    <w:p w14:paraId="7EE232BB" w14:textId="77777777" w:rsidR="001A3992" w:rsidRPr="00863FB4" w:rsidRDefault="001A3992" w:rsidP="001A3992">
      <w:pPr>
        <w:pStyle w:val="Heading2"/>
        <w:keepNext/>
        <w:spacing w:before="0" w:after="120"/>
        <w:rPr>
          <w:rFonts w:ascii="Times New Roman" w:hAnsi="Times New Roman" w:cs="Times New Roman"/>
          <w:lang w:val="en-US"/>
        </w:rPr>
      </w:pPr>
      <w:r w:rsidRPr="00863FB4">
        <w:rPr>
          <w:rFonts w:ascii="Times New Roman" w:hAnsi="Times New Roman" w:cs="Times New Roman"/>
          <w:lang w:val="en-US"/>
        </w:rPr>
        <w:t xml:space="preserve">Pharmacokinetic properties </w:t>
      </w:r>
    </w:p>
    <w:p w14:paraId="46C12BCA" w14:textId="04FD3EBF" w:rsidR="001A3992" w:rsidRDefault="001A3992" w:rsidP="001A3992">
      <w:pPr>
        <w:pStyle w:val="Heading3"/>
        <w:spacing w:before="0" w:after="120"/>
        <w:rPr>
          <w:rFonts w:ascii="Times New Roman" w:hAnsi="Times New Roman" w:cs="Times New Roman"/>
          <w:b w:val="0"/>
        </w:rPr>
      </w:pPr>
      <w:r w:rsidRPr="00863FB4">
        <w:rPr>
          <w:rFonts w:ascii="Times New Roman" w:hAnsi="Times New Roman" w:cs="Times New Roman"/>
        </w:rPr>
        <w:t>Absorption</w:t>
      </w:r>
      <w:r w:rsidR="00677840" w:rsidRPr="00863FB4">
        <w:rPr>
          <w:rFonts w:ascii="Times New Roman" w:hAnsi="Times New Roman" w:cs="Times New Roman"/>
        </w:rPr>
        <w:t xml:space="preserve"> </w:t>
      </w:r>
    </w:p>
    <w:p w14:paraId="55C07DB2" w14:textId="42E10F12" w:rsidR="009609AE" w:rsidRPr="009609AE" w:rsidRDefault="009609AE" w:rsidP="009609AE">
      <w:pPr>
        <w:rPr>
          <w:rFonts w:ascii="Times New Roman" w:hAnsi="Times New Roman" w:cs="Times New Roman"/>
        </w:rPr>
      </w:pPr>
      <w:proofErr w:type="spellStart"/>
      <w:r w:rsidRPr="009609AE">
        <w:rPr>
          <w:rFonts w:ascii="Times New Roman" w:hAnsi="Times New Roman" w:cs="Times New Roman"/>
        </w:rPr>
        <w:t>Cenegermin</w:t>
      </w:r>
      <w:proofErr w:type="spellEnd"/>
      <w:r w:rsidRPr="009609AE">
        <w:rPr>
          <w:rFonts w:ascii="Times New Roman" w:hAnsi="Times New Roman" w:cs="Times New Roman"/>
        </w:rPr>
        <w:t xml:space="preserve"> is mostly removed from the eye with the tear productio</w:t>
      </w:r>
      <w:r>
        <w:rPr>
          <w:rFonts w:ascii="Times New Roman" w:hAnsi="Times New Roman" w:cs="Times New Roman"/>
        </w:rPr>
        <w:t xml:space="preserve">n and through the </w:t>
      </w:r>
      <w:proofErr w:type="spellStart"/>
      <w:r>
        <w:rPr>
          <w:rFonts w:ascii="Times New Roman" w:hAnsi="Times New Roman" w:cs="Times New Roman"/>
        </w:rPr>
        <w:t>naso</w:t>
      </w:r>
      <w:proofErr w:type="spellEnd"/>
      <w:r>
        <w:rPr>
          <w:rFonts w:ascii="Times New Roman" w:hAnsi="Times New Roman" w:cs="Times New Roman"/>
        </w:rPr>
        <w:t xml:space="preserve">-lacrimal </w:t>
      </w:r>
      <w:r w:rsidRPr="009609AE">
        <w:rPr>
          <w:rFonts w:ascii="Times New Roman" w:hAnsi="Times New Roman" w:cs="Times New Roman"/>
        </w:rPr>
        <w:t>duct; the minor portion that is absorbed occurs mostly in the conjunctiva a</w:t>
      </w:r>
      <w:r>
        <w:rPr>
          <w:rFonts w:ascii="Times New Roman" w:hAnsi="Times New Roman" w:cs="Times New Roman"/>
        </w:rPr>
        <w:t xml:space="preserve">nd peri-orbital tissue and to a </w:t>
      </w:r>
      <w:r w:rsidRPr="009609AE">
        <w:rPr>
          <w:rFonts w:ascii="Times New Roman" w:hAnsi="Times New Roman" w:cs="Times New Roman"/>
        </w:rPr>
        <w:t>minor extent through the cornea following ocular administration.</w:t>
      </w:r>
    </w:p>
    <w:p w14:paraId="54A306F4" w14:textId="77777777" w:rsidR="009609AE" w:rsidRPr="009609AE" w:rsidRDefault="009609AE" w:rsidP="009609AE">
      <w:pPr>
        <w:rPr>
          <w:rFonts w:ascii="Times New Roman" w:hAnsi="Times New Roman" w:cs="Times New Roman"/>
        </w:rPr>
      </w:pPr>
      <w:r w:rsidRPr="009609AE">
        <w:rPr>
          <w:rFonts w:ascii="Times New Roman" w:hAnsi="Times New Roman" w:cs="Times New Roman"/>
        </w:rPr>
        <w:t xml:space="preserve">Pharmacokinetic profiling of patients included in studies found no accumulation effect of </w:t>
      </w:r>
      <w:proofErr w:type="spellStart"/>
      <w:r w:rsidRPr="009609AE">
        <w:rPr>
          <w:rFonts w:ascii="Times New Roman" w:hAnsi="Times New Roman" w:cs="Times New Roman"/>
        </w:rPr>
        <w:t>cenegermin</w:t>
      </w:r>
      <w:proofErr w:type="spellEnd"/>
      <w:r w:rsidRPr="009609AE">
        <w:rPr>
          <w:rFonts w:ascii="Times New Roman" w:hAnsi="Times New Roman" w:cs="Times New Roman"/>
        </w:rPr>
        <w:t>.</w:t>
      </w:r>
    </w:p>
    <w:p w14:paraId="025CCB0B" w14:textId="4F0BF304" w:rsidR="009609AE" w:rsidRPr="009609AE" w:rsidRDefault="009609AE" w:rsidP="009609AE">
      <w:pPr>
        <w:rPr>
          <w:rFonts w:ascii="Times New Roman" w:hAnsi="Times New Roman" w:cs="Times New Roman"/>
        </w:rPr>
      </w:pPr>
      <w:r w:rsidRPr="009609AE">
        <w:rPr>
          <w:rFonts w:ascii="Times New Roman" w:hAnsi="Times New Roman" w:cs="Times New Roman"/>
        </w:rPr>
        <w:t>In general, the systemic absorption of OXERVATE is negligible</w:t>
      </w:r>
      <w:r>
        <w:rPr>
          <w:rFonts w:ascii="Times New Roman" w:hAnsi="Times New Roman" w:cs="Times New Roman"/>
        </w:rPr>
        <w:t>.</w:t>
      </w:r>
    </w:p>
    <w:p w14:paraId="7BB9C7F6" w14:textId="2FFEE9A4" w:rsidR="001A3992" w:rsidRDefault="001A3992" w:rsidP="001A3992">
      <w:pPr>
        <w:pStyle w:val="Heading3"/>
        <w:spacing w:before="0" w:after="120"/>
        <w:rPr>
          <w:rFonts w:ascii="Times New Roman" w:hAnsi="Times New Roman" w:cs="Times New Roman"/>
          <w:b w:val="0"/>
        </w:rPr>
      </w:pPr>
      <w:r w:rsidRPr="00863FB4">
        <w:rPr>
          <w:rFonts w:ascii="Times New Roman" w:hAnsi="Times New Roman" w:cs="Times New Roman"/>
        </w:rPr>
        <w:t>Distribution</w:t>
      </w:r>
      <w:r w:rsidR="00677840" w:rsidRPr="00863FB4">
        <w:rPr>
          <w:rFonts w:ascii="Times New Roman" w:hAnsi="Times New Roman" w:cs="Times New Roman"/>
        </w:rPr>
        <w:t xml:space="preserve"> </w:t>
      </w:r>
    </w:p>
    <w:p w14:paraId="615604A1" w14:textId="49E03D4F" w:rsidR="000968C9" w:rsidRPr="000968C9" w:rsidRDefault="000968C9" w:rsidP="000968C9">
      <w:pPr>
        <w:rPr>
          <w:rFonts w:ascii="Times New Roman" w:hAnsi="Times New Roman" w:cs="Times New Roman"/>
        </w:rPr>
      </w:pPr>
      <w:r w:rsidRPr="000968C9">
        <w:rPr>
          <w:rFonts w:ascii="Times New Roman" w:hAnsi="Times New Roman" w:cs="Times New Roman"/>
        </w:rPr>
        <w:t xml:space="preserve">After eye drop administration, </w:t>
      </w:r>
      <w:proofErr w:type="spellStart"/>
      <w:r w:rsidRPr="000968C9">
        <w:rPr>
          <w:rFonts w:ascii="Times New Roman" w:hAnsi="Times New Roman" w:cs="Times New Roman"/>
        </w:rPr>
        <w:t>cenegermin</w:t>
      </w:r>
      <w:proofErr w:type="spellEnd"/>
      <w:r w:rsidRPr="000968C9">
        <w:rPr>
          <w:rFonts w:ascii="Times New Roman" w:hAnsi="Times New Roman" w:cs="Times New Roman"/>
        </w:rPr>
        <w:t xml:space="preserve"> is distributed particularly in the anterior portion of the eye, although a study with radiolabelled </w:t>
      </w:r>
      <w:proofErr w:type="spellStart"/>
      <w:r w:rsidRPr="000968C9">
        <w:rPr>
          <w:rFonts w:ascii="Times New Roman" w:hAnsi="Times New Roman" w:cs="Times New Roman"/>
        </w:rPr>
        <w:t>cenegermin</w:t>
      </w:r>
      <w:proofErr w:type="spellEnd"/>
      <w:r w:rsidRPr="000968C9">
        <w:rPr>
          <w:rFonts w:ascii="Times New Roman" w:hAnsi="Times New Roman" w:cs="Times New Roman"/>
        </w:rPr>
        <w:t xml:space="preserve"> in rats has shown that it also reaches the retina and other posterior parts of the eye at doses significantly higher than those administered by eye drops in humans to treat neurotrophic keratitis. At the ocular doses, </w:t>
      </w:r>
      <w:proofErr w:type="spellStart"/>
      <w:r w:rsidRPr="000968C9">
        <w:rPr>
          <w:rFonts w:ascii="Times New Roman" w:hAnsi="Times New Roman" w:cs="Times New Roman"/>
        </w:rPr>
        <w:t>cenegermin</w:t>
      </w:r>
      <w:proofErr w:type="spellEnd"/>
      <w:r w:rsidRPr="000968C9">
        <w:rPr>
          <w:rFonts w:ascii="Times New Roman" w:hAnsi="Times New Roman" w:cs="Times New Roman"/>
        </w:rPr>
        <w:t xml:space="preserve"> is not distributed throughout body tissues as there is no systemic absorption above the natural baseline levels.</w:t>
      </w:r>
    </w:p>
    <w:p w14:paraId="21391192" w14:textId="01D95F09" w:rsidR="001A3992" w:rsidRDefault="001A3992" w:rsidP="001A3992">
      <w:pPr>
        <w:pStyle w:val="Heading3"/>
        <w:spacing w:before="0" w:after="120"/>
        <w:rPr>
          <w:rFonts w:ascii="Times New Roman" w:hAnsi="Times New Roman" w:cs="Times New Roman"/>
          <w:b w:val="0"/>
        </w:rPr>
      </w:pPr>
      <w:r w:rsidRPr="00863FB4">
        <w:rPr>
          <w:rFonts w:ascii="Times New Roman" w:hAnsi="Times New Roman" w:cs="Times New Roman"/>
        </w:rPr>
        <w:t>Metabolism</w:t>
      </w:r>
    </w:p>
    <w:p w14:paraId="66AD92E1" w14:textId="77777777" w:rsidR="00660D36" w:rsidRDefault="00660D36" w:rsidP="00660D36">
      <w:pPr>
        <w:autoSpaceDE w:val="0"/>
        <w:autoSpaceDN w:val="0"/>
        <w:adjustRightInd w:val="0"/>
        <w:spacing w:after="0" w:line="240" w:lineRule="auto"/>
        <w:rPr>
          <w:rFonts w:ascii="Times New Roman" w:hAnsi="Times New Roman" w:cs="Times New Roman"/>
        </w:rPr>
      </w:pPr>
      <w:r w:rsidRPr="00660D36">
        <w:rPr>
          <w:rFonts w:ascii="Times New Roman" w:hAnsi="Times New Roman" w:cs="Times New Roman"/>
        </w:rPr>
        <w:t>No studies have been conducted.</w:t>
      </w:r>
    </w:p>
    <w:p w14:paraId="32F65D44" w14:textId="77777777" w:rsidR="0094069F" w:rsidRPr="00660D36" w:rsidRDefault="0094069F" w:rsidP="00660D36">
      <w:pPr>
        <w:autoSpaceDE w:val="0"/>
        <w:autoSpaceDN w:val="0"/>
        <w:adjustRightInd w:val="0"/>
        <w:spacing w:after="0" w:line="240" w:lineRule="auto"/>
        <w:rPr>
          <w:rFonts w:ascii="Times New Roman" w:hAnsi="Times New Roman" w:cs="Times New Roman"/>
        </w:rPr>
      </w:pPr>
    </w:p>
    <w:p w14:paraId="0B1F85DC" w14:textId="577D9A4C" w:rsidR="000968C9" w:rsidRDefault="00660D36" w:rsidP="00660D36">
      <w:pPr>
        <w:autoSpaceDE w:val="0"/>
        <w:autoSpaceDN w:val="0"/>
        <w:adjustRightInd w:val="0"/>
        <w:spacing w:after="0" w:line="240" w:lineRule="auto"/>
        <w:rPr>
          <w:rFonts w:ascii="Times New Roman" w:hAnsi="Times New Roman" w:cs="Times New Roman"/>
        </w:rPr>
      </w:pPr>
      <w:r w:rsidRPr="00660D36">
        <w:rPr>
          <w:rFonts w:ascii="Times New Roman" w:hAnsi="Times New Roman" w:cs="Times New Roman"/>
        </w:rPr>
        <w:t xml:space="preserve">As a protein, </w:t>
      </w:r>
      <w:proofErr w:type="spellStart"/>
      <w:r w:rsidRPr="00660D36">
        <w:rPr>
          <w:rFonts w:ascii="Times New Roman" w:hAnsi="Times New Roman" w:cs="Times New Roman"/>
        </w:rPr>
        <w:t>rhNGF</w:t>
      </w:r>
      <w:proofErr w:type="spellEnd"/>
      <w:r w:rsidRPr="00660D36">
        <w:rPr>
          <w:rFonts w:ascii="Times New Roman" w:hAnsi="Times New Roman" w:cs="Times New Roman"/>
        </w:rPr>
        <w:t xml:space="preserve"> is metabolised by standard proteolytic path</w:t>
      </w:r>
      <w:r>
        <w:rPr>
          <w:rFonts w:ascii="Times New Roman" w:hAnsi="Times New Roman" w:cs="Times New Roman"/>
        </w:rPr>
        <w:t xml:space="preserve">ways with its constituent amino </w:t>
      </w:r>
      <w:r w:rsidRPr="00660D36">
        <w:rPr>
          <w:rFonts w:ascii="Times New Roman" w:hAnsi="Times New Roman" w:cs="Times New Roman"/>
        </w:rPr>
        <w:t>acids being added to the general body pool.</w:t>
      </w:r>
    </w:p>
    <w:p w14:paraId="5701DDD3" w14:textId="77777777" w:rsidR="00660D36" w:rsidRPr="00660D36" w:rsidRDefault="00660D36" w:rsidP="00660D36">
      <w:pPr>
        <w:autoSpaceDE w:val="0"/>
        <w:autoSpaceDN w:val="0"/>
        <w:adjustRightInd w:val="0"/>
        <w:spacing w:after="0" w:line="240" w:lineRule="auto"/>
        <w:rPr>
          <w:rFonts w:ascii="Times New Roman" w:hAnsi="Times New Roman" w:cs="Times New Roman"/>
        </w:rPr>
      </w:pPr>
    </w:p>
    <w:p w14:paraId="2563C26A" w14:textId="6321EF08" w:rsidR="001A3992" w:rsidRDefault="001A3992" w:rsidP="001A3992">
      <w:pPr>
        <w:pStyle w:val="Heading3"/>
        <w:spacing w:before="0" w:after="120"/>
        <w:rPr>
          <w:rFonts w:ascii="Times New Roman" w:hAnsi="Times New Roman" w:cs="Times New Roman"/>
        </w:rPr>
      </w:pPr>
      <w:r w:rsidRPr="00863FB4">
        <w:rPr>
          <w:rFonts w:ascii="Times New Roman" w:hAnsi="Times New Roman" w:cs="Times New Roman"/>
        </w:rPr>
        <w:t>Excretion</w:t>
      </w:r>
    </w:p>
    <w:p w14:paraId="4C4C0F39" w14:textId="5CA32775" w:rsidR="00660D36" w:rsidRDefault="00660D36" w:rsidP="000968C9">
      <w:pPr>
        <w:rPr>
          <w:rFonts w:ascii="Times New Roman" w:hAnsi="Times New Roman" w:cs="Times New Roman"/>
        </w:rPr>
      </w:pPr>
      <w:r>
        <w:rPr>
          <w:rFonts w:ascii="Times New Roman" w:hAnsi="Times New Roman" w:cs="Times New Roman"/>
        </w:rPr>
        <w:t>No studies have been conducted</w:t>
      </w:r>
      <w:r w:rsidR="005434BA">
        <w:rPr>
          <w:rFonts w:ascii="Times New Roman" w:hAnsi="Times New Roman" w:cs="Times New Roman"/>
        </w:rPr>
        <w:t>.</w:t>
      </w:r>
    </w:p>
    <w:p w14:paraId="27DBE538" w14:textId="51C1ABCA" w:rsidR="000968C9" w:rsidRPr="000968C9" w:rsidRDefault="000968C9" w:rsidP="000968C9">
      <w:pPr>
        <w:rPr>
          <w:rFonts w:ascii="Times New Roman" w:hAnsi="Times New Roman" w:cs="Times New Roman"/>
        </w:rPr>
      </w:pPr>
      <w:proofErr w:type="spellStart"/>
      <w:r w:rsidRPr="000968C9">
        <w:rPr>
          <w:rFonts w:ascii="Times New Roman" w:hAnsi="Times New Roman" w:cs="Times New Roman"/>
        </w:rPr>
        <w:t>Cenegermin</w:t>
      </w:r>
      <w:proofErr w:type="spellEnd"/>
      <w:r w:rsidRPr="000968C9">
        <w:rPr>
          <w:rFonts w:ascii="Times New Roman" w:hAnsi="Times New Roman" w:cs="Times New Roman"/>
        </w:rPr>
        <w:t xml:space="preserve"> administered by eye drops is mostly eliminated with the tear secretion</w:t>
      </w:r>
      <w:r w:rsidR="00660D36">
        <w:rPr>
          <w:rFonts w:ascii="Times New Roman" w:hAnsi="Times New Roman" w:cs="Times New Roman"/>
        </w:rPr>
        <w:t xml:space="preserve"> and the remainder mostly </w:t>
      </w:r>
      <w:proofErr w:type="spellStart"/>
      <w:r w:rsidR="00660D36">
        <w:rPr>
          <w:rFonts w:ascii="Times New Roman" w:hAnsi="Times New Roman" w:cs="Times New Roman"/>
        </w:rPr>
        <w:t>biotransformed</w:t>
      </w:r>
      <w:proofErr w:type="spellEnd"/>
      <w:r w:rsidR="00660D36">
        <w:rPr>
          <w:rFonts w:ascii="Times New Roman" w:hAnsi="Times New Roman" w:cs="Times New Roman"/>
        </w:rPr>
        <w:t xml:space="preserve"> by local tissue proteases</w:t>
      </w:r>
      <w:r>
        <w:rPr>
          <w:rFonts w:ascii="Times New Roman" w:hAnsi="Times New Roman" w:cs="Times New Roman"/>
        </w:rPr>
        <w:t>.</w:t>
      </w:r>
    </w:p>
    <w:p w14:paraId="7F263512" w14:textId="77777777" w:rsidR="001A3992" w:rsidRDefault="001A3992" w:rsidP="001A3992">
      <w:pPr>
        <w:pStyle w:val="Heading2"/>
        <w:spacing w:before="0" w:after="120"/>
        <w:rPr>
          <w:rFonts w:ascii="Times New Roman" w:hAnsi="Times New Roman" w:cs="Times New Roman"/>
          <w:lang w:val="en-US"/>
        </w:rPr>
      </w:pPr>
      <w:r w:rsidRPr="00863FB4">
        <w:rPr>
          <w:rFonts w:ascii="Times New Roman" w:hAnsi="Times New Roman" w:cs="Times New Roman"/>
          <w:lang w:val="en-US"/>
        </w:rPr>
        <w:t>Preclinical safety data</w:t>
      </w:r>
    </w:p>
    <w:p w14:paraId="77CEE833" w14:textId="77777777" w:rsidR="001A3992" w:rsidRDefault="001A3992" w:rsidP="001A3992">
      <w:pPr>
        <w:pStyle w:val="Heading3"/>
        <w:spacing w:before="0" w:after="120"/>
        <w:rPr>
          <w:rFonts w:ascii="Times New Roman" w:hAnsi="Times New Roman" w:cs="Times New Roman"/>
        </w:rPr>
      </w:pPr>
      <w:proofErr w:type="spellStart"/>
      <w:r w:rsidRPr="00863FB4">
        <w:rPr>
          <w:rFonts w:ascii="Times New Roman" w:hAnsi="Times New Roman" w:cs="Times New Roman"/>
        </w:rPr>
        <w:lastRenderedPageBreak/>
        <w:t>Genotoxicity</w:t>
      </w:r>
      <w:proofErr w:type="spellEnd"/>
    </w:p>
    <w:p w14:paraId="0AACC913" w14:textId="5A838493" w:rsidR="00CB633C" w:rsidRPr="00CB633C" w:rsidRDefault="00E522FB" w:rsidP="00E522FB">
      <w:pPr>
        <w:rPr>
          <w:rFonts w:ascii="Times New Roman" w:hAnsi="Times New Roman" w:cs="Times New Roman"/>
        </w:rPr>
      </w:pPr>
      <w:proofErr w:type="spellStart"/>
      <w:r w:rsidRPr="00E522FB">
        <w:rPr>
          <w:rFonts w:ascii="Times New Roman" w:hAnsi="Times New Roman" w:cs="Times New Roman"/>
        </w:rPr>
        <w:t>Genotoxicity</w:t>
      </w:r>
      <w:proofErr w:type="spellEnd"/>
      <w:r w:rsidRPr="00E522FB">
        <w:rPr>
          <w:rFonts w:ascii="Times New Roman" w:hAnsi="Times New Roman" w:cs="Times New Roman"/>
        </w:rPr>
        <w:t xml:space="preserve"> studies were not per</w:t>
      </w:r>
      <w:r>
        <w:rPr>
          <w:rFonts w:ascii="Times New Roman" w:hAnsi="Times New Roman" w:cs="Times New Roman"/>
        </w:rPr>
        <w:t xml:space="preserve">formed as </w:t>
      </w:r>
      <w:proofErr w:type="spellStart"/>
      <w:r>
        <w:rPr>
          <w:rFonts w:ascii="Times New Roman" w:hAnsi="Times New Roman" w:cs="Times New Roman"/>
        </w:rPr>
        <w:t>rhNGF</w:t>
      </w:r>
      <w:proofErr w:type="spellEnd"/>
      <w:r>
        <w:rPr>
          <w:rFonts w:ascii="Times New Roman" w:hAnsi="Times New Roman" w:cs="Times New Roman"/>
        </w:rPr>
        <w:t xml:space="preserve"> is a biological </w:t>
      </w:r>
      <w:r w:rsidRPr="00E522FB">
        <w:rPr>
          <w:rFonts w:ascii="Times New Roman" w:hAnsi="Times New Roman" w:cs="Times New Roman"/>
        </w:rPr>
        <w:t>product</w:t>
      </w:r>
      <w:r w:rsidR="00083420">
        <w:rPr>
          <w:rFonts w:ascii="Times New Roman" w:hAnsi="Times New Roman" w:cs="Times New Roman"/>
        </w:rPr>
        <w:t xml:space="preserve">, which does </w:t>
      </w:r>
      <w:r w:rsidRPr="00E522FB">
        <w:rPr>
          <w:rFonts w:ascii="Times New Roman" w:hAnsi="Times New Roman" w:cs="Times New Roman"/>
        </w:rPr>
        <w:t>not cross the nuclear membrane</w:t>
      </w:r>
      <w:r>
        <w:rPr>
          <w:rFonts w:ascii="Times New Roman" w:hAnsi="Times New Roman" w:cs="Times New Roman"/>
        </w:rPr>
        <w:t xml:space="preserve"> </w:t>
      </w:r>
      <w:r w:rsidR="00083420">
        <w:rPr>
          <w:rFonts w:ascii="Times New Roman" w:hAnsi="Times New Roman" w:cs="Times New Roman"/>
        </w:rPr>
        <w:t xml:space="preserve">to </w:t>
      </w:r>
      <w:r>
        <w:rPr>
          <w:rFonts w:ascii="Times New Roman" w:hAnsi="Times New Roman" w:cs="Times New Roman"/>
        </w:rPr>
        <w:t>react with DNA</w:t>
      </w:r>
      <w:r w:rsidR="00CB633C">
        <w:rPr>
          <w:rFonts w:ascii="Times New Roman" w:hAnsi="Times New Roman" w:cs="Times New Roman"/>
        </w:rPr>
        <w:t>.</w:t>
      </w:r>
    </w:p>
    <w:p w14:paraId="57AEE5AF" w14:textId="77777777" w:rsidR="001A3992" w:rsidRDefault="001A3992" w:rsidP="001A3992">
      <w:pPr>
        <w:pStyle w:val="Heading3"/>
        <w:spacing w:before="0" w:after="120"/>
        <w:rPr>
          <w:rFonts w:ascii="Times New Roman" w:hAnsi="Times New Roman" w:cs="Times New Roman"/>
          <w:lang w:val="en-US"/>
        </w:rPr>
      </w:pPr>
      <w:proofErr w:type="spellStart"/>
      <w:r w:rsidRPr="00863FB4">
        <w:rPr>
          <w:rFonts w:ascii="Times New Roman" w:hAnsi="Times New Roman" w:cs="Times New Roman"/>
        </w:rPr>
        <w:t>Carcin</w:t>
      </w:r>
      <w:r w:rsidRPr="00863FB4">
        <w:rPr>
          <w:rFonts w:ascii="Times New Roman" w:hAnsi="Times New Roman" w:cs="Times New Roman"/>
          <w:lang w:val="en-US"/>
        </w:rPr>
        <w:t>ogenicity</w:t>
      </w:r>
      <w:proofErr w:type="spellEnd"/>
    </w:p>
    <w:p w14:paraId="51380225" w14:textId="3323CEF0" w:rsidR="00CB633C" w:rsidRPr="00CE5DBF" w:rsidRDefault="00CE5DBF" w:rsidP="00CE5DBF">
      <w:pPr>
        <w:rPr>
          <w:rFonts w:ascii="Times New Roman" w:hAnsi="Times New Roman" w:cs="Times New Roman"/>
        </w:rPr>
      </w:pPr>
      <w:r>
        <w:rPr>
          <w:rFonts w:ascii="Times New Roman" w:hAnsi="Times New Roman" w:cs="Times New Roman"/>
        </w:rPr>
        <w:t>Carcinogenicity</w:t>
      </w:r>
      <w:r w:rsidRPr="00E522FB">
        <w:rPr>
          <w:rFonts w:ascii="Times New Roman" w:hAnsi="Times New Roman" w:cs="Times New Roman"/>
        </w:rPr>
        <w:t xml:space="preserve"> studies were not per</w:t>
      </w:r>
      <w:r>
        <w:rPr>
          <w:rFonts w:ascii="Times New Roman" w:hAnsi="Times New Roman" w:cs="Times New Roman"/>
        </w:rPr>
        <w:t xml:space="preserve">formed as </w:t>
      </w:r>
      <w:proofErr w:type="spellStart"/>
      <w:r>
        <w:rPr>
          <w:rFonts w:ascii="Times New Roman" w:hAnsi="Times New Roman" w:cs="Times New Roman"/>
        </w:rPr>
        <w:t>rhNGF</w:t>
      </w:r>
      <w:proofErr w:type="spellEnd"/>
      <w:r>
        <w:rPr>
          <w:rFonts w:ascii="Times New Roman" w:hAnsi="Times New Roman" w:cs="Times New Roman"/>
        </w:rPr>
        <w:t xml:space="preserve"> is a biological </w:t>
      </w:r>
      <w:r w:rsidRPr="00E522FB">
        <w:rPr>
          <w:rFonts w:ascii="Times New Roman" w:hAnsi="Times New Roman" w:cs="Times New Roman"/>
        </w:rPr>
        <w:t>product</w:t>
      </w:r>
      <w:r>
        <w:rPr>
          <w:rFonts w:ascii="Times New Roman" w:hAnsi="Times New Roman" w:cs="Times New Roman"/>
        </w:rPr>
        <w:t xml:space="preserve">. </w:t>
      </w:r>
      <w:r w:rsidR="00083420">
        <w:rPr>
          <w:rFonts w:ascii="Times New Roman" w:hAnsi="Times New Roman" w:cs="Times New Roman"/>
        </w:rPr>
        <w:t xml:space="preserve"> Although </w:t>
      </w:r>
      <w:proofErr w:type="spellStart"/>
      <w:r w:rsidR="00083420">
        <w:rPr>
          <w:rFonts w:ascii="Times New Roman" w:hAnsi="Times New Roman" w:cs="Times New Roman"/>
        </w:rPr>
        <w:t>rhNGF</w:t>
      </w:r>
      <w:proofErr w:type="spellEnd"/>
      <w:r w:rsidR="00083420">
        <w:rPr>
          <w:rFonts w:ascii="Times New Roman" w:hAnsi="Times New Roman" w:cs="Times New Roman"/>
        </w:rPr>
        <w:t>/</w:t>
      </w:r>
      <w:proofErr w:type="spellStart"/>
      <w:r w:rsidR="00083420">
        <w:rPr>
          <w:rFonts w:ascii="Times New Roman" w:hAnsi="Times New Roman" w:cs="Times New Roman"/>
        </w:rPr>
        <w:t>cenegermin</w:t>
      </w:r>
      <w:proofErr w:type="spellEnd"/>
      <w:r w:rsidR="00083420">
        <w:rPr>
          <w:rFonts w:ascii="Times New Roman" w:hAnsi="Times New Roman" w:cs="Times New Roman"/>
        </w:rPr>
        <w:t xml:space="preserve"> is a recombinant version of a human growth factor with a theoretical risk of carcinogenicity, negligible systemic exposures observed in patients indicate that this risk is negligible.</w:t>
      </w:r>
    </w:p>
    <w:p w14:paraId="6BAE5FD6" w14:textId="77777777" w:rsidR="001A3992" w:rsidRPr="00863FB4" w:rsidRDefault="001A3992" w:rsidP="001A3992">
      <w:pPr>
        <w:pStyle w:val="Heading1"/>
        <w:spacing w:before="0" w:after="120"/>
        <w:rPr>
          <w:rFonts w:ascii="Times New Roman" w:hAnsi="Times New Roman" w:cs="Times New Roman"/>
          <w:lang w:val="en-US"/>
        </w:rPr>
      </w:pPr>
      <w:r w:rsidRPr="00863FB4">
        <w:rPr>
          <w:rFonts w:ascii="Times New Roman" w:hAnsi="Times New Roman" w:cs="Times New Roman"/>
          <w:lang w:val="en-US"/>
        </w:rPr>
        <w:t>Pharmaceutical particulars</w:t>
      </w:r>
    </w:p>
    <w:p w14:paraId="1B9F78D9" w14:textId="77777777" w:rsidR="001A3992" w:rsidRPr="00863FB4" w:rsidRDefault="001A3992" w:rsidP="001A3992">
      <w:pPr>
        <w:pStyle w:val="Heading2"/>
        <w:spacing w:before="0" w:after="120"/>
        <w:rPr>
          <w:rFonts w:ascii="Times New Roman" w:hAnsi="Times New Roman" w:cs="Times New Roman"/>
          <w:lang w:val="en-US"/>
        </w:rPr>
      </w:pPr>
      <w:r w:rsidRPr="00863FB4">
        <w:rPr>
          <w:rFonts w:ascii="Times New Roman" w:hAnsi="Times New Roman" w:cs="Times New Roman"/>
          <w:lang w:val="en-US"/>
        </w:rPr>
        <w:t xml:space="preserve">List of excipients </w:t>
      </w:r>
    </w:p>
    <w:p w14:paraId="4E86C815" w14:textId="77777777" w:rsidR="00414270" w:rsidRPr="00F27CF2" w:rsidRDefault="00414270" w:rsidP="00414270">
      <w:pPr>
        <w:rPr>
          <w:rFonts w:ascii="Times New Roman" w:hAnsi="Times New Roman" w:cs="Times New Roman"/>
          <w:lang w:val="en"/>
        </w:rPr>
      </w:pPr>
      <w:proofErr w:type="spellStart"/>
      <w:r w:rsidRPr="00F27CF2">
        <w:rPr>
          <w:rFonts w:ascii="Times New Roman" w:hAnsi="Times New Roman" w:cs="Times New Roman"/>
          <w:lang w:val="en"/>
        </w:rPr>
        <w:t>Trehalose</w:t>
      </w:r>
      <w:proofErr w:type="spellEnd"/>
      <w:r w:rsidRPr="00F27CF2">
        <w:rPr>
          <w:rFonts w:ascii="Times New Roman" w:hAnsi="Times New Roman" w:cs="Times New Roman"/>
          <w:lang w:val="en"/>
        </w:rPr>
        <w:t xml:space="preserve"> </w:t>
      </w:r>
      <w:proofErr w:type="spellStart"/>
      <w:r w:rsidRPr="00F27CF2">
        <w:rPr>
          <w:rFonts w:ascii="Times New Roman" w:hAnsi="Times New Roman" w:cs="Times New Roman"/>
          <w:lang w:val="en"/>
        </w:rPr>
        <w:t>dihydrate</w:t>
      </w:r>
      <w:proofErr w:type="spellEnd"/>
    </w:p>
    <w:p w14:paraId="23B6B123" w14:textId="77777777" w:rsidR="00414270" w:rsidRPr="00F27CF2" w:rsidRDefault="00414270" w:rsidP="00414270">
      <w:pPr>
        <w:rPr>
          <w:rFonts w:ascii="Times New Roman" w:hAnsi="Times New Roman" w:cs="Times New Roman"/>
          <w:lang w:val="en"/>
        </w:rPr>
      </w:pPr>
      <w:r w:rsidRPr="00F27CF2">
        <w:rPr>
          <w:rFonts w:ascii="Times New Roman" w:hAnsi="Times New Roman" w:cs="Times New Roman"/>
          <w:lang w:val="en"/>
        </w:rPr>
        <w:t>Mannitol</w:t>
      </w:r>
    </w:p>
    <w:p w14:paraId="32B64795" w14:textId="77777777" w:rsidR="00414270" w:rsidRPr="00AA7DF6" w:rsidRDefault="00414270" w:rsidP="00414270">
      <w:pPr>
        <w:rPr>
          <w:rFonts w:ascii="Times New Roman" w:hAnsi="Times New Roman" w:cs="Times New Roman"/>
          <w:strike/>
          <w:lang w:val="en"/>
        </w:rPr>
      </w:pPr>
      <w:r w:rsidRPr="00AA7DF6">
        <w:rPr>
          <w:rFonts w:ascii="Times New Roman" w:hAnsi="Times New Roman" w:cs="Times New Roman"/>
          <w:lang w:val="en"/>
        </w:rPr>
        <w:t>Dibasic sodium phosphate</w:t>
      </w:r>
    </w:p>
    <w:p w14:paraId="15E4FDFE" w14:textId="77777777" w:rsidR="00414270" w:rsidRPr="00F27CF2" w:rsidRDefault="00414270" w:rsidP="00414270">
      <w:pPr>
        <w:rPr>
          <w:rFonts w:ascii="Times New Roman" w:hAnsi="Times New Roman" w:cs="Times New Roman"/>
          <w:lang w:val="en"/>
        </w:rPr>
      </w:pPr>
      <w:r>
        <w:rPr>
          <w:rFonts w:ascii="Times New Roman" w:hAnsi="Times New Roman" w:cs="Times New Roman"/>
          <w:lang w:val="en"/>
        </w:rPr>
        <w:t xml:space="preserve">Monobasic sodium phosphate </w:t>
      </w:r>
      <w:proofErr w:type="spellStart"/>
      <w:r>
        <w:rPr>
          <w:rFonts w:ascii="Times New Roman" w:hAnsi="Times New Roman" w:cs="Times New Roman"/>
          <w:lang w:val="en"/>
        </w:rPr>
        <w:t>dihydrate</w:t>
      </w:r>
      <w:proofErr w:type="spellEnd"/>
    </w:p>
    <w:p w14:paraId="0CF0AB1B" w14:textId="77777777" w:rsidR="00414270" w:rsidRPr="00F27CF2" w:rsidRDefault="00414270" w:rsidP="00414270">
      <w:pPr>
        <w:rPr>
          <w:rFonts w:ascii="Times New Roman" w:hAnsi="Times New Roman" w:cs="Times New Roman"/>
          <w:lang w:val="en"/>
        </w:rPr>
      </w:pPr>
      <w:proofErr w:type="spellStart"/>
      <w:r>
        <w:rPr>
          <w:rFonts w:ascii="Times New Roman" w:hAnsi="Times New Roman" w:cs="Times New Roman"/>
          <w:lang w:val="en"/>
        </w:rPr>
        <w:t>Hypromellose</w:t>
      </w:r>
      <w:proofErr w:type="spellEnd"/>
    </w:p>
    <w:p w14:paraId="07E0D645" w14:textId="77777777" w:rsidR="00414270" w:rsidRPr="00CD5BE4" w:rsidRDefault="00414270" w:rsidP="00414270">
      <w:pPr>
        <w:rPr>
          <w:rFonts w:ascii="Times New Roman" w:hAnsi="Times New Roman" w:cs="Times New Roman"/>
          <w:lang w:val="en"/>
        </w:rPr>
      </w:pPr>
      <w:proofErr w:type="spellStart"/>
      <w:r w:rsidRPr="00F77236">
        <w:rPr>
          <w:rFonts w:ascii="Times New Roman" w:hAnsi="Times New Roman" w:cs="Times New Roman"/>
          <w:lang w:val="en"/>
        </w:rPr>
        <w:t>Macrogol</w:t>
      </w:r>
      <w:proofErr w:type="spellEnd"/>
      <w:r w:rsidRPr="00F77236">
        <w:rPr>
          <w:rFonts w:ascii="Times New Roman" w:hAnsi="Times New Roman" w:cs="Times New Roman"/>
          <w:lang w:val="en"/>
        </w:rPr>
        <w:t xml:space="preserve"> 6000</w:t>
      </w:r>
    </w:p>
    <w:p w14:paraId="5788D607" w14:textId="77777777" w:rsidR="00414270" w:rsidRPr="00AA7DF6" w:rsidRDefault="00414270" w:rsidP="00414270">
      <w:pPr>
        <w:rPr>
          <w:rFonts w:ascii="Times New Roman" w:hAnsi="Times New Roman" w:cs="Times New Roman"/>
          <w:strike/>
          <w:lang w:val="en"/>
        </w:rPr>
      </w:pPr>
      <w:r w:rsidRPr="00AA7DF6">
        <w:rPr>
          <w:rFonts w:ascii="Times New Roman" w:hAnsi="Times New Roman" w:cs="Times New Roman"/>
          <w:lang w:val="en"/>
        </w:rPr>
        <w:t>Methionine</w:t>
      </w:r>
    </w:p>
    <w:p w14:paraId="3787B6E4" w14:textId="77777777" w:rsidR="00414270" w:rsidRPr="00F27CF2" w:rsidRDefault="00414270" w:rsidP="00414270">
      <w:pPr>
        <w:rPr>
          <w:rFonts w:ascii="Times New Roman" w:hAnsi="Times New Roman" w:cs="Times New Roman"/>
          <w:lang w:val="en"/>
        </w:rPr>
      </w:pPr>
      <w:r w:rsidRPr="00F27CF2">
        <w:rPr>
          <w:rFonts w:ascii="Times New Roman" w:hAnsi="Times New Roman" w:cs="Times New Roman"/>
          <w:lang w:val="en"/>
        </w:rPr>
        <w:t>Water for injections</w:t>
      </w:r>
    </w:p>
    <w:p w14:paraId="6C801554" w14:textId="77777777" w:rsidR="00414270" w:rsidRPr="00F27CF2" w:rsidRDefault="00414270" w:rsidP="00414270">
      <w:pPr>
        <w:rPr>
          <w:rFonts w:ascii="Times New Roman" w:hAnsi="Times New Roman" w:cs="Times New Roman"/>
          <w:lang w:val="en"/>
        </w:rPr>
      </w:pPr>
      <w:r w:rsidRPr="00F27CF2">
        <w:rPr>
          <w:rFonts w:ascii="Times New Roman" w:hAnsi="Times New Roman" w:cs="Times New Roman"/>
          <w:lang w:val="en"/>
        </w:rPr>
        <w:t>Hydrochloric acid</w:t>
      </w:r>
    </w:p>
    <w:p w14:paraId="08BF22D1" w14:textId="77777777" w:rsidR="00414270" w:rsidRPr="00F27CF2" w:rsidRDefault="00414270" w:rsidP="00414270">
      <w:pPr>
        <w:rPr>
          <w:rFonts w:ascii="Times New Roman" w:hAnsi="Times New Roman" w:cs="Times New Roman"/>
          <w:lang w:val="en"/>
        </w:rPr>
      </w:pPr>
      <w:r w:rsidRPr="00F27CF2">
        <w:rPr>
          <w:rFonts w:ascii="Times New Roman" w:hAnsi="Times New Roman" w:cs="Times New Roman"/>
          <w:lang w:val="en"/>
        </w:rPr>
        <w:t>Sodium hydroxide</w:t>
      </w:r>
    </w:p>
    <w:p w14:paraId="20FC0B22" w14:textId="5BA4BCD9" w:rsidR="00197369" w:rsidRPr="00414270" w:rsidRDefault="00414270" w:rsidP="00F27CF2">
      <w:pPr>
        <w:rPr>
          <w:bCs/>
          <w:color w:val="000000"/>
          <w:lang w:val="en-GB"/>
        </w:rPr>
      </w:pPr>
      <w:r w:rsidRPr="00F27CF2">
        <w:rPr>
          <w:rFonts w:ascii="Times New Roman" w:hAnsi="Times New Roman" w:cs="Times New Roman"/>
          <w:lang w:val="en"/>
        </w:rPr>
        <w:t>Nitrogen</w:t>
      </w:r>
    </w:p>
    <w:p w14:paraId="73008FCC" w14:textId="77777777" w:rsidR="001A3992" w:rsidRPr="00863FB4" w:rsidRDefault="001A3992" w:rsidP="001A3992">
      <w:pPr>
        <w:pStyle w:val="Heading2"/>
        <w:keepNext/>
        <w:keepLines/>
        <w:spacing w:before="0" w:after="120"/>
        <w:rPr>
          <w:rFonts w:ascii="Times New Roman" w:hAnsi="Times New Roman" w:cs="Times New Roman"/>
          <w:lang w:val="en-US"/>
        </w:rPr>
      </w:pPr>
      <w:r w:rsidRPr="00863FB4">
        <w:rPr>
          <w:rFonts w:ascii="Times New Roman" w:hAnsi="Times New Roman" w:cs="Times New Roman"/>
          <w:lang w:val="en-US"/>
        </w:rPr>
        <w:t xml:space="preserve">Incompatibilities </w:t>
      </w:r>
    </w:p>
    <w:p w14:paraId="77998B87" w14:textId="51F0C640" w:rsidR="00497C85" w:rsidRPr="00863FB4" w:rsidRDefault="00CD55A7" w:rsidP="00497C85">
      <w:pPr>
        <w:rPr>
          <w:rFonts w:ascii="Times New Roman" w:hAnsi="Times New Roman" w:cs="Times New Roman"/>
          <w:lang w:val="en-US"/>
        </w:rPr>
      </w:pPr>
      <w:r>
        <w:rPr>
          <w:rFonts w:ascii="Times New Roman" w:hAnsi="Times New Roman" w:cs="Times New Roman"/>
          <w:lang w:val="en"/>
        </w:rPr>
        <w:t>Not applicable</w:t>
      </w:r>
      <w:r w:rsidR="002C71E0">
        <w:rPr>
          <w:rFonts w:ascii="Times New Roman" w:hAnsi="Times New Roman" w:cs="Times New Roman"/>
          <w:lang w:val="en"/>
        </w:rPr>
        <w:t>.</w:t>
      </w:r>
    </w:p>
    <w:p w14:paraId="588AB526" w14:textId="77777777" w:rsidR="001A3992" w:rsidRPr="00863FB4" w:rsidRDefault="001A3992" w:rsidP="001A3992">
      <w:pPr>
        <w:pStyle w:val="Heading2"/>
        <w:spacing w:before="0" w:after="120"/>
        <w:rPr>
          <w:rFonts w:ascii="Times New Roman" w:hAnsi="Times New Roman" w:cs="Times New Roman"/>
          <w:lang w:val="en-US"/>
        </w:rPr>
      </w:pPr>
      <w:r w:rsidRPr="00863FB4">
        <w:rPr>
          <w:rFonts w:ascii="Times New Roman" w:hAnsi="Times New Roman" w:cs="Times New Roman"/>
          <w:lang w:val="en-US"/>
        </w:rPr>
        <w:t xml:space="preserve">Shelf life </w:t>
      </w:r>
    </w:p>
    <w:p w14:paraId="5C545D6D" w14:textId="5A0188E5" w:rsidR="00497C85" w:rsidRPr="00CD55A7" w:rsidRDefault="00CD55A7" w:rsidP="00CD55A7">
      <w:pPr>
        <w:pStyle w:val="Heading3"/>
        <w:rPr>
          <w:rFonts w:ascii="Times New Roman" w:hAnsi="Times New Roman" w:cs="Times New Roman"/>
          <w:lang w:val="en"/>
        </w:rPr>
      </w:pPr>
      <w:r w:rsidRPr="00CD55A7">
        <w:rPr>
          <w:rFonts w:ascii="Times New Roman" w:hAnsi="Times New Roman" w:cs="Times New Roman"/>
          <w:lang w:val="en"/>
        </w:rPr>
        <w:t>Unopened vial</w:t>
      </w:r>
    </w:p>
    <w:p w14:paraId="43A3C3BF" w14:textId="51238B7A" w:rsidR="00CD55A7" w:rsidRDefault="008B067A" w:rsidP="00CD55A7">
      <w:pPr>
        <w:rPr>
          <w:rFonts w:ascii="Times New Roman" w:hAnsi="Times New Roman" w:cs="Times New Roman"/>
          <w:bCs/>
          <w:color w:val="000000"/>
        </w:rPr>
      </w:pPr>
      <w:r>
        <w:rPr>
          <w:rFonts w:ascii="Times New Roman" w:hAnsi="Times New Roman" w:cs="Times New Roman"/>
          <w:lang w:val="en"/>
        </w:rPr>
        <w:t xml:space="preserve">Stable for </w:t>
      </w:r>
      <w:r w:rsidR="00CD55A7" w:rsidRPr="00CD55A7">
        <w:rPr>
          <w:rFonts w:ascii="Times New Roman" w:hAnsi="Times New Roman" w:cs="Times New Roman"/>
          <w:lang w:val="en"/>
        </w:rPr>
        <w:t>2 years</w:t>
      </w:r>
      <w:r w:rsidR="002C71E0">
        <w:rPr>
          <w:rFonts w:ascii="Times New Roman" w:hAnsi="Times New Roman" w:cs="Times New Roman"/>
          <w:lang w:val="en"/>
        </w:rPr>
        <w:t xml:space="preserve"> when stored at -20</w:t>
      </w:r>
      <w:r w:rsidR="004E2D03" w:rsidRPr="00CD55A7">
        <w:rPr>
          <w:rFonts w:ascii="Times New Roman" w:hAnsi="Times New Roman" w:cs="Times New Roman"/>
        </w:rPr>
        <w:t> </w:t>
      </w:r>
      <w:r w:rsidR="004E2D03" w:rsidRPr="00CD55A7">
        <w:rPr>
          <w:rFonts w:ascii="Times New Roman" w:hAnsi="Times New Roman" w:cs="Times New Roman"/>
          <w:bCs/>
          <w:color w:val="000000"/>
        </w:rPr>
        <w:t>°C</w:t>
      </w:r>
      <w:r>
        <w:rPr>
          <w:rFonts w:ascii="Times New Roman" w:hAnsi="Times New Roman" w:cs="Times New Roman"/>
          <w:bCs/>
          <w:color w:val="000000"/>
        </w:rPr>
        <w:t>.</w:t>
      </w:r>
    </w:p>
    <w:p w14:paraId="59920054" w14:textId="248FEEC8" w:rsidR="008B067A" w:rsidRPr="00CD55A7" w:rsidRDefault="008B067A" w:rsidP="00CD55A7">
      <w:pPr>
        <w:rPr>
          <w:rFonts w:ascii="Times New Roman" w:hAnsi="Times New Roman" w:cs="Times New Roman"/>
          <w:lang w:val="en"/>
        </w:rPr>
      </w:pPr>
      <w:r>
        <w:rPr>
          <w:rFonts w:ascii="Times New Roman" w:hAnsi="Times New Roman" w:cs="Times New Roman"/>
          <w:bCs/>
          <w:color w:val="000000"/>
        </w:rPr>
        <w:t>Stable for up to 14 days when stored at 2-8°C.</w:t>
      </w:r>
    </w:p>
    <w:p w14:paraId="27EA13AD" w14:textId="07EDAA1D" w:rsidR="00CD55A7" w:rsidRPr="00CD55A7" w:rsidRDefault="00CD55A7" w:rsidP="00CD55A7">
      <w:pPr>
        <w:pStyle w:val="Heading3"/>
        <w:rPr>
          <w:rFonts w:ascii="Times New Roman" w:hAnsi="Times New Roman" w:cs="Times New Roman"/>
          <w:lang w:val="en"/>
        </w:rPr>
      </w:pPr>
      <w:r w:rsidRPr="00CD55A7">
        <w:rPr>
          <w:rFonts w:ascii="Times New Roman" w:hAnsi="Times New Roman" w:cs="Times New Roman"/>
          <w:lang w:val="en"/>
        </w:rPr>
        <w:t>Opened vial</w:t>
      </w:r>
    </w:p>
    <w:p w14:paraId="7EE51397" w14:textId="77777777" w:rsidR="00CD55A7" w:rsidRPr="00CD55A7" w:rsidRDefault="00CD55A7" w:rsidP="00CD55A7">
      <w:pPr>
        <w:rPr>
          <w:rFonts w:ascii="Times New Roman" w:hAnsi="Times New Roman" w:cs="Times New Roman"/>
          <w:bCs/>
          <w:color w:val="000000"/>
        </w:rPr>
      </w:pPr>
      <w:r w:rsidRPr="00CD55A7">
        <w:rPr>
          <w:rFonts w:ascii="Times New Roman" w:hAnsi="Times New Roman" w:cs="Times New Roman"/>
          <w:bCs/>
          <w:color w:val="000000"/>
        </w:rPr>
        <w:t>Once opened, the product must be stored below 25</w:t>
      </w:r>
      <w:r w:rsidRPr="00CD55A7">
        <w:rPr>
          <w:rFonts w:ascii="Times New Roman" w:hAnsi="Times New Roman" w:cs="Times New Roman"/>
        </w:rPr>
        <w:t> </w:t>
      </w:r>
      <w:r w:rsidRPr="00CD55A7">
        <w:rPr>
          <w:rFonts w:ascii="Times New Roman" w:hAnsi="Times New Roman" w:cs="Times New Roman"/>
          <w:bCs/>
          <w:color w:val="000000"/>
        </w:rPr>
        <w:t>°C and used within 12</w:t>
      </w:r>
      <w:r w:rsidRPr="00CD55A7">
        <w:rPr>
          <w:rFonts w:ascii="Times New Roman" w:hAnsi="Times New Roman" w:cs="Times New Roman"/>
        </w:rPr>
        <w:t> </w:t>
      </w:r>
      <w:r w:rsidRPr="00CD55A7">
        <w:rPr>
          <w:rFonts w:ascii="Times New Roman" w:hAnsi="Times New Roman" w:cs="Times New Roman"/>
          <w:bCs/>
          <w:color w:val="000000"/>
        </w:rPr>
        <w:t>hours at 25</w:t>
      </w:r>
      <w:r w:rsidRPr="00CD55A7">
        <w:rPr>
          <w:rFonts w:ascii="Times New Roman" w:hAnsi="Times New Roman" w:cs="Times New Roman"/>
        </w:rPr>
        <w:t> </w:t>
      </w:r>
      <w:r w:rsidRPr="00CD55A7">
        <w:rPr>
          <w:rFonts w:ascii="Times New Roman" w:hAnsi="Times New Roman" w:cs="Times New Roman"/>
          <w:bCs/>
          <w:color w:val="000000"/>
        </w:rPr>
        <w:t>°C.</w:t>
      </w:r>
    </w:p>
    <w:p w14:paraId="2017D936" w14:textId="352D8E21" w:rsidR="00CD55A7" w:rsidRPr="00CD55A7" w:rsidRDefault="00CD55A7" w:rsidP="00CD55A7">
      <w:pPr>
        <w:rPr>
          <w:rFonts w:ascii="Times New Roman" w:hAnsi="Times New Roman" w:cs="Times New Roman"/>
          <w:lang w:val="en"/>
        </w:rPr>
      </w:pPr>
      <w:r w:rsidRPr="00CD55A7">
        <w:rPr>
          <w:rFonts w:ascii="Times New Roman" w:hAnsi="Times New Roman" w:cs="Times New Roman"/>
          <w:bCs/>
          <w:color w:val="000000"/>
        </w:rPr>
        <w:lastRenderedPageBreak/>
        <w:t>From a microbiological point of view, the method of opening (i.e. by connecting the vial adapter to the vial) precludes the risk of microbial contamination.</w:t>
      </w:r>
    </w:p>
    <w:p w14:paraId="342CDCAA" w14:textId="77777777" w:rsidR="00772737" w:rsidRDefault="001A3992" w:rsidP="001A3992">
      <w:pPr>
        <w:pStyle w:val="Heading2"/>
        <w:keepNext/>
        <w:keepLines/>
        <w:spacing w:before="0" w:after="120"/>
        <w:rPr>
          <w:rFonts w:ascii="Times New Roman" w:hAnsi="Times New Roman" w:cs="Times New Roman"/>
          <w:lang w:val="en-US"/>
        </w:rPr>
      </w:pPr>
      <w:r w:rsidRPr="00863FB4">
        <w:rPr>
          <w:rFonts w:ascii="Times New Roman" w:hAnsi="Times New Roman" w:cs="Times New Roman"/>
          <w:lang w:val="en-US"/>
        </w:rPr>
        <w:t>Special precautions for storage</w:t>
      </w:r>
    </w:p>
    <w:p w14:paraId="60A7F208" w14:textId="6E13CD4F" w:rsidR="00772737" w:rsidRPr="00772737" w:rsidRDefault="00772737" w:rsidP="00772737">
      <w:pPr>
        <w:pStyle w:val="Heading3"/>
        <w:rPr>
          <w:lang w:val="en-US"/>
        </w:rPr>
      </w:pPr>
      <w:r w:rsidRPr="00772737">
        <w:rPr>
          <w:lang w:val="en-US"/>
        </w:rPr>
        <w:t>P</w:t>
      </w:r>
      <w:r>
        <w:rPr>
          <w:lang w:val="en-US"/>
        </w:rPr>
        <w:t>harmacy</w:t>
      </w:r>
    </w:p>
    <w:p w14:paraId="2B910AA5" w14:textId="62AFA44A" w:rsidR="001A3992" w:rsidRDefault="00772737" w:rsidP="00772737">
      <w:pPr>
        <w:rPr>
          <w:rFonts w:ascii="Times New Roman" w:hAnsi="Times New Roman" w:cs="Times New Roman"/>
          <w:lang w:val="en-US"/>
        </w:rPr>
      </w:pPr>
      <w:r w:rsidRPr="00772737">
        <w:rPr>
          <w:rFonts w:ascii="Times New Roman" w:hAnsi="Times New Roman" w:cs="Times New Roman"/>
          <w:lang w:val="en-US"/>
        </w:rPr>
        <w:t>The weekly carton containing the vials must be stored in a freezer (-20 °C ±5 °C)</w:t>
      </w:r>
      <w:r>
        <w:rPr>
          <w:rFonts w:ascii="Times New Roman" w:hAnsi="Times New Roman" w:cs="Times New Roman"/>
          <w:lang w:val="en-US"/>
        </w:rPr>
        <w:t>.</w:t>
      </w:r>
    </w:p>
    <w:p w14:paraId="6A087CFB" w14:textId="06F7820B" w:rsidR="00772737" w:rsidRDefault="00772737" w:rsidP="00772737">
      <w:pPr>
        <w:pStyle w:val="Heading3"/>
        <w:rPr>
          <w:rFonts w:ascii="Times New Roman" w:hAnsi="Times New Roman" w:cs="Times New Roman"/>
          <w:lang w:val="en-US"/>
        </w:rPr>
      </w:pPr>
      <w:r w:rsidRPr="00772737">
        <w:rPr>
          <w:rFonts w:ascii="Times New Roman" w:hAnsi="Times New Roman" w:cs="Times New Roman"/>
          <w:lang w:val="en-US"/>
        </w:rPr>
        <w:t>Patient</w:t>
      </w:r>
    </w:p>
    <w:p w14:paraId="2DB6EA32" w14:textId="64212878" w:rsidR="00772737" w:rsidRPr="00772737" w:rsidRDefault="00772737" w:rsidP="00772737">
      <w:pPr>
        <w:rPr>
          <w:rFonts w:ascii="Times New Roman" w:hAnsi="Times New Roman" w:cs="Times New Roman"/>
          <w:lang w:val="en-US"/>
        </w:rPr>
      </w:pPr>
      <w:r w:rsidRPr="00772737">
        <w:rPr>
          <w:rFonts w:ascii="Times New Roman" w:hAnsi="Times New Roman" w:cs="Times New Roman"/>
          <w:lang w:val="en-US"/>
        </w:rPr>
        <w:t xml:space="preserve">The patient will receive a weekly carton including 7 vials of OXERVATE in an insulated pack. As soon as the patient is at home (and no later than 5 hours from when the patient receives the product at </w:t>
      </w:r>
      <w:r w:rsidRPr="008B067A">
        <w:rPr>
          <w:rFonts w:ascii="Times New Roman" w:hAnsi="Times New Roman" w:cs="Times New Roman"/>
          <w:lang w:val="en-US"/>
        </w:rPr>
        <w:t xml:space="preserve">the pharmacy), the weekly carton should </w:t>
      </w:r>
      <w:r w:rsidR="008B067A" w:rsidRPr="008B067A">
        <w:rPr>
          <w:rFonts w:ascii="Times New Roman" w:hAnsi="Times New Roman" w:cs="Times New Roman"/>
          <w:lang w:val="en-US"/>
        </w:rPr>
        <w:t>be placed into the refrigerator</w:t>
      </w:r>
      <w:r w:rsidR="008B067A">
        <w:rPr>
          <w:rFonts w:ascii="Times New Roman" w:hAnsi="Times New Roman" w:cs="Times New Roman"/>
          <w:lang w:val="en-US"/>
        </w:rPr>
        <w:t xml:space="preserve"> (2-8°C)</w:t>
      </w:r>
      <w:r w:rsidRPr="008B067A">
        <w:rPr>
          <w:rFonts w:ascii="Times New Roman" w:hAnsi="Times New Roman" w:cs="Times New Roman"/>
          <w:lang w:val="en-US"/>
        </w:rPr>
        <w:t>.</w:t>
      </w:r>
      <w:r w:rsidRPr="00772737">
        <w:rPr>
          <w:rFonts w:ascii="Times New Roman" w:hAnsi="Times New Roman" w:cs="Times New Roman"/>
          <w:lang w:val="en-US"/>
        </w:rPr>
        <w:t xml:space="preserve"> It should be noted that the frozen medicinal product received from the pharmacy could nee</w:t>
      </w:r>
      <w:r w:rsidR="003C691F">
        <w:rPr>
          <w:rFonts w:ascii="Times New Roman" w:hAnsi="Times New Roman" w:cs="Times New Roman"/>
          <w:lang w:val="en-US"/>
        </w:rPr>
        <w:t>d up to 30 minutes for thawing.</w:t>
      </w:r>
    </w:p>
    <w:p w14:paraId="5D433BE1" w14:textId="77777777" w:rsidR="00772737" w:rsidRPr="00772737" w:rsidRDefault="00772737" w:rsidP="00772737">
      <w:pPr>
        <w:rPr>
          <w:rFonts w:ascii="Times New Roman" w:hAnsi="Times New Roman" w:cs="Times New Roman"/>
          <w:lang w:val="en-US"/>
        </w:rPr>
      </w:pPr>
      <w:r w:rsidRPr="00772737">
        <w:rPr>
          <w:rFonts w:ascii="Times New Roman" w:hAnsi="Times New Roman" w:cs="Times New Roman"/>
          <w:lang w:val="en-US"/>
        </w:rPr>
        <w:t>An individual multi-dose vial of OXERVATE is to be removed from the fridge for use over the course of a single day. Each opened vial can be stored in the fridge or below 25 °C, but must be used within 12 hours.</w:t>
      </w:r>
    </w:p>
    <w:p w14:paraId="604494BE" w14:textId="775D1E05" w:rsidR="00772737" w:rsidRPr="00772737" w:rsidRDefault="00772737" w:rsidP="00772737">
      <w:pPr>
        <w:rPr>
          <w:rFonts w:ascii="Times New Roman" w:hAnsi="Times New Roman" w:cs="Times New Roman"/>
          <w:lang w:val="en-US"/>
        </w:rPr>
      </w:pPr>
      <w:r w:rsidRPr="00772737">
        <w:rPr>
          <w:rFonts w:ascii="Times New Roman" w:hAnsi="Times New Roman" w:cs="Times New Roman"/>
          <w:lang w:val="en-US"/>
        </w:rPr>
        <w:t>After this period of time the vial contents should be discarded irrespective of whether some residual product remains in the vial</w:t>
      </w:r>
    </w:p>
    <w:p w14:paraId="073E956F" w14:textId="77777777" w:rsidR="00772737" w:rsidRPr="00772737" w:rsidRDefault="00772737" w:rsidP="00772737">
      <w:pPr>
        <w:rPr>
          <w:lang w:val="en-US"/>
        </w:rPr>
      </w:pPr>
    </w:p>
    <w:p w14:paraId="765232EE" w14:textId="77777777" w:rsidR="001A3992" w:rsidRDefault="001A3992" w:rsidP="001A3992">
      <w:pPr>
        <w:pStyle w:val="Heading2"/>
        <w:spacing w:before="0" w:after="120"/>
        <w:rPr>
          <w:rFonts w:ascii="Times New Roman" w:hAnsi="Times New Roman" w:cs="Times New Roman"/>
          <w:lang w:val="en-US"/>
        </w:rPr>
      </w:pPr>
      <w:r w:rsidRPr="00863FB4">
        <w:rPr>
          <w:rFonts w:ascii="Times New Roman" w:hAnsi="Times New Roman" w:cs="Times New Roman"/>
          <w:lang w:val="en-US"/>
        </w:rPr>
        <w:t xml:space="preserve">Nature and contents of container </w:t>
      </w:r>
    </w:p>
    <w:p w14:paraId="7C645FD1" w14:textId="7A7EB493" w:rsidR="00F57E5D" w:rsidRPr="00F57E5D" w:rsidRDefault="00F57E5D" w:rsidP="00F57E5D">
      <w:pPr>
        <w:rPr>
          <w:rFonts w:ascii="Times New Roman" w:hAnsi="Times New Roman" w:cs="Times New Roman"/>
          <w:lang w:val="en-US"/>
        </w:rPr>
      </w:pPr>
      <w:r w:rsidRPr="00F57E5D">
        <w:rPr>
          <w:rFonts w:ascii="Times New Roman" w:hAnsi="Times New Roman" w:cs="Times New Roman"/>
          <w:lang w:val="en-US"/>
        </w:rPr>
        <w:t xml:space="preserve">1 ml OXERVATE solution in sterile, preservative-free multi-dose Type I glass vials, closed with a rubber stopper and an </w:t>
      </w:r>
      <w:proofErr w:type="spellStart"/>
      <w:r w:rsidRPr="00F57E5D">
        <w:rPr>
          <w:rFonts w:ascii="Times New Roman" w:hAnsi="Times New Roman" w:cs="Times New Roman"/>
          <w:lang w:val="en-US"/>
        </w:rPr>
        <w:t>aluminium</w:t>
      </w:r>
      <w:proofErr w:type="spellEnd"/>
      <w:r w:rsidRPr="00F57E5D">
        <w:rPr>
          <w:rFonts w:ascii="Times New Roman" w:hAnsi="Times New Roman" w:cs="Times New Roman"/>
          <w:lang w:val="en-US"/>
        </w:rPr>
        <w:t xml:space="preserve"> </w:t>
      </w:r>
      <w:proofErr w:type="spellStart"/>
      <w:r w:rsidRPr="00F57E5D">
        <w:rPr>
          <w:rFonts w:ascii="Times New Roman" w:hAnsi="Times New Roman" w:cs="Times New Roman"/>
          <w:lang w:val="en-US"/>
        </w:rPr>
        <w:t>overseal</w:t>
      </w:r>
      <w:proofErr w:type="spellEnd"/>
      <w:r w:rsidRPr="00F57E5D">
        <w:rPr>
          <w:rFonts w:ascii="Times New Roman" w:hAnsi="Times New Roman" w:cs="Times New Roman"/>
          <w:lang w:val="en-US"/>
        </w:rPr>
        <w:t xml:space="preserve"> with a polypropylene flip-off cap, </w:t>
      </w:r>
      <w:r>
        <w:rPr>
          <w:rFonts w:ascii="Times New Roman" w:hAnsi="Times New Roman" w:cs="Times New Roman"/>
          <w:lang w:val="en-US"/>
        </w:rPr>
        <w:t>presented in cardboard cartons.</w:t>
      </w:r>
    </w:p>
    <w:p w14:paraId="35B35471" w14:textId="216523AA" w:rsidR="00F57E5D" w:rsidRPr="00F57E5D" w:rsidRDefault="00F57E5D" w:rsidP="00F57E5D">
      <w:pPr>
        <w:rPr>
          <w:rFonts w:ascii="Times New Roman" w:hAnsi="Times New Roman" w:cs="Times New Roman"/>
          <w:lang w:val="en-US"/>
        </w:rPr>
      </w:pPr>
      <w:r w:rsidRPr="00F57E5D">
        <w:rPr>
          <w:rFonts w:ascii="Times New Roman" w:hAnsi="Times New Roman" w:cs="Times New Roman"/>
          <w:lang w:val="en-US"/>
        </w:rPr>
        <w:t>Pack size</w:t>
      </w:r>
      <w:r>
        <w:rPr>
          <w:rFonts w:ascii="Times New Roman" w:hAnsi="Times New Roman" w:cs="Times New Roman"/>
          <w:lang w:val="en-US"/>
        </w:rPr>
        <w:t>: Seven (7) multi-dose vials per carton</w:t>
      </w:r>
    </w:p>
    <w:p w14:paraId="196810B0" w14:textId="7604B6E1" w:rsidR="00F57E5D" w:rsidRPr="00F57E5D" w:rsidRDefault="00F57E5D" w:rsidP="00F57E5D">
      <w:pPr>
        <w:rPr>
          <w:rFonts w:ascii="Times New Roman" w:hAnsi="Times New Roman" w:cs="Times New Roman"/>
          <w:lang w:val="en-US"/>
        </w:rPr>
      </w:pPr>
      <w:r w:rsidRPr="00F57E5D">
        <w:rPr>
          <w:rFonts w:ascii="Times New Roman" w:hAnsi="Times New Roman" w:cs="Times New Roman"/>
          <w:lang w:val="en-US"/>
        </w:rPr>
        <w:t xml:space="preserve">The patient will receive a weekly carton </w:t>
      </w:r>
      <w:r>
        <w:rPr>
          <w:rFonts w:ascii="Times New Roman" w:hAnsi="Times New Roman" w:cs="Times New Roman"/>
          <w:lang w:val="en-US"/>
        </w:rPr>
        <w:t>containing 7 vials of OXERVATE.</w:t>
      </w:r>
    </w:p>
    <w:p w14:paraId="4854E656" w14:textId="77777777" w:rsidR="00F57E5D" w:rsidRPr="00F57E5D" w:rsidRDefault="00F57E5D" w:rsidP="00F57E5D">
      <w:pPr>
        <w:rPr>
          <w:rFonts w:ascii="Times New Roman" w:hAnsi="Times New Roman" w:cs="Times New Roman"/>
          <w:lang w:val="en-US"/>
        </w:rPr>
      </w:pPr>
      <w:r w:rsidRPr="00F57E5D">
        <w:rPr>
          <w:rFonts w:ascii="Times New Roman" w:hAnsi="Times New Roman" w:cs="Times New Roman"/>
          <w:lang w:val="en-US"/>
        </w:rPr>
        <w:t xml:space="preserve">This medicinal product should only be used with specific vial adapters and disposable devices (pipettes) that will be provided separately from the weekly OXERVATE carton. </w:t>
      </w:r>
    </w:p>
    <w:p w14:paraId="03E7136B" w14:textId="6A578333" w:rsidR="001276FD" w:rsidRDefault="00F57E5D" w:rsidP="00F57E5D">
      <w:pPr>
        <w:rPr>
          <w:rFonts w:ascii="Times New Roman" w:hAnsi="Times New Roman" w:cs="Times New Roman"/>
          <w:lang w:val="en-US"/>
        </w:rPr>
      </w:pPr>
      <w:r w:rsidRPr="00F57E5D">
        <w:rPr>
          <w:rFonts w:ascii="Times New Roman" w:hAnsi="Times New Roman" w:cs="Times New Roman"/>
          <w:lang w:val="en-US"/>
        </w:rPr>
        <w:t>7 vial adapters (i.e. 1 per day), 42 pipettes (i.e. 6 per day) and 42 disinfectant wipes (i.e. 6 per day) sufficient to administer the medicinal product for one week will be provided separately, together with a dose recording card. Extra adapter (1), pipettes (3) and wipes (3) will also be provided as spares</w:t>
      </w:r>
      <w:r>
        <w:rPr>
          <w:rFonts w:ascii="Times New Roman" w:hAnsi="Times New Roman" w:cs="Times New Roman"/>
          <w:lang w:val="en-US"/>
        </w:rPr>
        <w:t>.</w:t>
      </w:r>
    </w:p>
    <w:p w14:paraId="3A513968" w14:textId="77777777" w:rsidR="001276FD" w:rsidRDefault="001276FD">
      <w:pPr>
        <w:rPr>
          <w:rFonts w:ascii="Times New Roman" w:hAnsi="Times New Roman" w:cs="Times New Roman"/>
          <w:lang w:val="en-US"/>
        </w:rPr>
      </w:pPr>
      <w:r>
        <w:rPr>
          <w:rFonts w:ascii="Times New Roman" w:hAnsi="Times New Roman" w:cs="Times New Roman"/>
          <w:lang w:val="en-US"/>
        </w:rPr>
        <w:br w:type="page"/>
      </w:r>
    </w:p>
    <w:p w14:paraId="0F2DC7D2" w14:textId="77777777" w:rsidR="00F57E5D" w:rsidRPr="00F57E5D" w:rsidRDefault="00F57E5D" w:rsidP="00F57E5D">
      <w:pPr>
        <w:rPr>
          <w:rFonts w:ascii="Times New Roman" w:hAnsi="Times New Roman" w:cs="Times New Roman"/>
          <w:lang w:val="en-US"/>
        </w:rPr>
      </w:pPr>
    </w:p>
    <w:p w14:paraId="4A78D03E" w14:textId="6838D4A4" w:rsidR="001A3992" w:rsidRPr="00863FB4" w:rsidRDefault="001A3992" w:rsidP="001A3992">
      <w:pPr>
        <w:pStyle w:val="Heading2"/>
        <w:spacing w:before="0" w:after="120"/>
        <w:rPr>
          <w:rFonts w:ascii="Times New Roman" w:hAnsi="Times New Roman" w:cs="Times New Roman"/>
          <w:lang w:val="en-US"/>
        </w:rPr>
      </w:pPr>
      <w:r w:rsidRPr="00863FB4">
        <w:rPr>
          <w:rFonts w:ascii="Times New Roman" w:hAnsi="Times New Roman" w:cs="Times New Roman"/>
          <w:lang w:val="en-US"/>
        </w:rPr>
        <w:t>Special precautions for disposal</w:t>
      </w:r>
      <w:r w:rsidR="009F115A">
        <w:rPr>
          <w:rFonts w:ascii="Times New Roman" w:hAnsi="Times New Roman" w:cs="Times New Roman"/>
          <w:lang w:val="en-US"/>
        </w:rPr>
        <w:t xml:space="preserve"> and other handling</w:t>
      </w:r>
      <w:r w:rsidRPr="00863FB4">
        <w:rPr>
          <w:rFonts w:ascii="Times New Roman" w:hAnsi="Times New Roman" w:cs="Times New Roman"/>
          <w:lang w:val="en-US"/>
        </w:rPr>
        <w:t xml:space="preserve"> </w:t>
      </w:r>
    </w:p>
    <w:p w14:paraId="1E3D7F63" w14:textId="1399C4DE" w:rsidR="00F57E5D" w:rsidRDefault="009F115A" w:rsidP="00497C85">
      <w:pPr>
        <w:rPr>
          <w:rFonts w:ascii="Times New Roman" w:hAnsi="Times New Roman" w:cs="Times New Roman"/>
          <w:lang w:val="en"/>
        </w:rPr>
      </w:pPr>
      <w:r w:rsidRPr="009F115A">
        <w:rPr>
          <w:rFonts w:ascii="Times New Roman" w:hAnsi="Times New Roman" w:cs="Times New Roman"/>
          <w:lang w:val="en"/>
        </w:rPr>
        <w:t>The patient will receive a weekly carton containing 7 multi-dose vials of OXERVATE, which should be stored in a refrigerator until the day of use.</w:t>
      </w:r>
    </w:p>
    <w:p w14:paraId="52111C46" w14:textId="15308D1E" w:rsidR="009F115A" w:rsidRPr="009F115A" w:rsidRDefault="009F115A" w:rsidP="009F115A">
      <w:pPr>
        <w:rPr>
          <w:rFonts w:ascii="Times New Roman" w:hAnsi="Times New Roman" w:cs="Times New Roman"/>
          <w:lang w:val="en"/>
        </w:rPr>
      </w:pPr>
      <w:r w:rsidRPr="009F115A">
        <w:rPr>
          <w:rFonts w:ascii="Times New Roman" w:hAnsi="Times New Roman" w:cs="Times New Roman"/>
          <w:lang w:val="en"/>
        </w:rPr>
        <w:t>The patient will also receive separately vial adapters, p</w:t>
      </w:r>
      <w:r>
        <w:rPr>
          <w:rFonts w:ascii="Times New Roman" w:hAnsi="Times New Roman" w:cs="Times New Roman"/>
          <w:lang w:val="en"/>
        </w:rPr>
        <w:t>ipettes and disinfectant wipes.</w:t>
      </w:r>
    </w:p>
    <w:p w14:paraId="5FBBF28C" w14:textId="2BD8B53B" w:rsidR="009F115A" w:rsidRPr="009F115A" w:rsidRDefault="009F115A" w:rsidP="009F115A">
      <w:pPr>
        <w:rPr>
          <w:rFonts w:ascii="Times New Roman" w:hAnsi="Times New Roman" w:cs="Times New Roman"/>
          <w:lang w:val="en"/>
        </w:rPr>
      </w:pPr>
      <w:r w:rsidRPr="009F115A">
        <w:rPr>
          <w:rFonts w:ascii="Times New Roman" w:hAnsi="Times New Roman" w:cs="Times New Roman"/>
          <w:lang w:val="en"/>
        </w:rPr>
        <w:t>An individual multi-dose vial of OXERVATE should be taken from the refrigerator at the same time each morning bearing in mind the 12 hour treatment schedule. The multi-dose vial containing the product should be prepared according</w:t>
      </w:r>
      <w:r>
        <w:rPr>
          <w:rFonts w:ascii="Times New Roman" w:hAnsi="Times New Roman" w:cs="Times New Roman"/>
          <w:lang w:val="en"/>
        </w:rPr>
        <w:t xml:space="preserve"> to the following instructions:</w:t>
      </w:r>
    </w:p>
    <w:p w14:paraId="4854BFE6" w14:textId="1556E9E1" w:rsidR="009F115A" w:rsidRDefault="009F115A" w:rsidP="009F115A">
      <w:pPr>
        <w:rPr>
          <w:rFonts w:ascii="Times New Roman" w:hAnsi="Times New Roman" w:cs="Times New Roman"/>
          <w:lang w:val="en"/>
        </w:rPr>
      </w:pPr>
      <w:r w:rsidRPr="009F115A">
        <w:rPr>
          <w:rFonts w:ascii="Times New Roman" w:hAnsi="Times New Roman" w:cs="Times New Roman"/>
          <w:lang w:val="en"/>
        </w:rPr>
        <w:t>1)</w:t>
      </w:r>
      <w:r w:rsidRPr="009F115A">
        <w:rPr>
          <w:rFonts w:ascii="Times New Roman" w:hAnsi="Times New Roman" w:cs="Times New Roman"/>
          <w:lang w:val="en"/>
        </w:rPr>
        <w:tab/>
        <w:t>With clean freshly-washed hands, place the vial on a steady flat surface and remove the plastic flip-off cap.</w:t>
      </w:r>
    </w:p>
    <w:tbl>
      <w:tblPr>
        <w:tblW w:w="4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tblGrid>
      <w:tr w:rsidR="00491799" w:rsidRPr="009D5519" w14:paraId="06EFCF3E" w14:textId="77777777" w:rsidTr="00491799">
        <w:trPr>
          <w:cantSplit/>
          <w:trHeight w:val="3780"/>
          <w:jc w:val="center"/>
        </w:trPr>
        <w:tc>
          <w:tcPr>
            <w:tcW w:w="4508" w:type="dxa"/>
            <w:shd w:val="clear" w:color="auto" w:fill="auto"/>
          </w:tcPr>
          <w:p w14:paraId="40E4A2B0" w14:textId="77777777" w:rsidR="00491799" w:rsidRPr="009D5519" w:rsidRDefault="00491799" w:rsidP="002916C4">
            <w:pPr>
              <w:rPr>
                <w:b/>
                <w:bCs/>
                <w:color w:val="000000"/>
                <w:lang w:val="en-GB"/>
              </w:rPr>
            </w:pPr>
            <w:r w:rsidRPr="009D5519">
              <w:rPr>
                <w:b/>
                <w:bCs/>
                <w:color w:val="000000"/>
                <w:lang w:val="en-GB"/>
              </w:rPr>
              <w:t>1</w:t>
            </w:r>
          </w:p>
          <w:p w14:paraId="1E421BB9" w14:textId="1556E9E1" w:rsidR="00491799" w:rsidRPr="009D5519" w:rsidRDefault="00491799" w:rsidP="002916C4">
            <w:pPr>
              <w:jc w:val="center"/>
              <w:rPr>
                <w:b/>
                <w:bCs/>
                <w:color w:val="000000"/>
                <w:lang w:val="en-GB"/>
              </w:rPr>
            </w:pPr>
            <w:r w:rsidRPr="009D5519">
              <w:rPr>
                <w:b/>
                <w:noProof/>
                <w:color w:val="000000"/>
                <w:lang w:eastAsia="en-AU"/>
              </w:rPr>
              <w:drawing>
                <wp:inline distT="0" distB="0" distL="0" distR="0" wp14:anchorId="38EE271C" wp14:editId="07DE481C">
                  <wp:extent cx="2085975" cy="265624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830" cy="2685345"/>
                          </a:xfrm>
                          <a:prstGeom prst="rect">
                            <a:avLst/>
                          </a:prstGeom>
                          <a:noFill/>
                          <a:ln>
                            <a:noFill/>
                          </a:ln>
                        </pic:spPr>
                      </pic:pic>
                    </a:graphicData>
                  </a:graphic>
                </wp:inline>
              </w:drawing>
            </w:r>
          </w:p>
          <w:p w14:paraId="692E3D41" w14:textId="77777777" w:rsidR="00491799" w:rsidRPr="009D5519" w:rsidRDefault="00491799" w:rsidP="002916C4">
            <w:pPr>
              <w:rPr>
                <w:b/>
                <w:bCs/>
                <w:color w:val="000000"/>
                <w:lang w:val="en-GB"/>
              </w:rPr>
            </w:pPr>
          </w:p>
        </w:tc>
      </w:tr>
    </w:tbl>
    <w:p w14:paraId="7906BDA4" w14:textId="525079CF" w:rsidR="00491799" w:rsidRDefault="00491799" w:rsidP="009F115A">
      <w:pPr>
        <w:rPr>
          <w:rFonts w:ascii="Times New Roman" w:hAnsi="Times New Roman" w:cs="Times New Roman"/>
          <w:lang w:val="en"/>
        </w:rPr>
      </w:pPr>
    </w:p>
    <w:p w14:paraId="745DD6CF" w14:textId="684DAE41" w:rsidR="00686909" w:rsidRDefault="00686909">
      <w:pPr>
        <w:rPr>
          <w:rFonts w:ascii="Times New Roman" w:hAnsi="Times New Roman" w:cs="Times New Roman"/>
          <w:lang w:val="en"/>
        </w:rPr>
      </w:pPr>
      <w:r>
        <w:rPr>
          <w:rFonts w:ascii="Times New Roman" w:hAnsi="Times New Roman" w:cs="Times New Roman"/>
          <w:lang w:val="en"/>
        </w:rPr>
        <w:br w:type="page"/>
      </w:r>
    </w:p>
    <w:p w14:paraId="0722E3A3" w14:textId="77777777" w:rsidR="00686909" w:rsidRPr="009F115A" w:rsidRDefault="00686909" w:rsidP="009F115A">
      <w:pPr>
        <w:rPr>
          <w:rFonts w:ascii="Times New Roman" w:hAnsi="Times New Roman" w:cs="Times New Roman"/>
          <w:lang w:val="en"/>
        </w:rPr>
      </w:pPr>
    </w:p>
    <w:p w14:paraId="7652A8A1" w14:textId="53F482AE" w:rsidR="009F115A" w:rsidRDefault="009F115A" w:rsidP="009F115A">
      <w:pPr>
        <w:rPr>
          <w:rFonts w:ascii="Times New Roman" w:hAnsi="Times New Roman" w:cs="Times New Roman"/>
          <w:lang w:val="en"/>
        </w:rPr>
      </w:pPr>
      <w:r w:rsidRPr="009F115A">
        <w:rPr>
          <w:rFonts w:ascii="Times New Roman" w:hAnsi="Times New Roman" w:cs="Times New Roman"/>
          <w:lang w:val="en"/>
        </w:rPr>
        <w:t>2)</w:t>
      </w:r>
      <w:r w:rsidRPr="009F115A">
        <w:rPr>
          <w:rFonts w:ascii="Times New Roman" w:hAnsi="Times New Roman" w:cs="Times New Roman"/>
          <w:lang w:val="en"/>
        </w:rPr>
        <w:tab/>
        <w:t>Peel-off the back of the vial adapter blister pack.</w:t>
      </w:r>
    </w:p>
    <w:tbl>
      <w:tblPr>
        <w:tblW w:w="4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tblGrid>
      <w:tr w:rsidR="00491799" w:rsidRPr="009D5519" w14:paraId="15EA9EFB" w14:textId="77777777" w:rsidTr="00491799">
        <w:trPr>
          <w:cantSplit/>
          <w:trHeight w:val="4308"/>
          <w:jc w:val="center"/>
        </w:trPr>
        <w:tc>
          <w:tcPr>
            <w:tcW w:w="4702" w:type="dxa"/>
            <w:shd w:val="clear" w:color="auto" w:fill="auto"/>
          </w:tcPr>
          <w:p w14:paraId="0B088361" w14:textId="22DBA9B4" w:rsidR="00491799" w:rsidRPr="009D5519" w:rsidRDefault="00491799" w:rsidP="002916C4">
            <w:pPr>
              <w:rPr>
                <w:b/>
                <w:bCs/>
                <w:color w:val="000000"/>
                <w:lang w:val="en-GB"/>
              </w:rPr>
            </w:pPr>
            <w:r w:rsidRPr="009D5519">
              <w:rPr>
                <w:b/>
                <w:bCs/>
                <w:color w:val="000000"/>
                <w:lang w:val="en-GB"/>
              </w:rPr>
              <w:t>2</w:t>
            </w:r>
          </w:p>
          <w:p w14:paraId="60A4CA59" w14:textId="77777777" w:rsidR="00491799" w:rsidRPr="009D5519" w:rsidRDefault="00491799" w:rsidP="002916C4">
            <w:pPr>
              <w:rPr>
                <w:b/>
                <w:bCs/>
                <w:color w:val="000000"/>
                <w:lang w:val="en-GB"/>
              </w:rPr>
            </w:pPr>
            <w:r w:rsidRPr="009D5519">
              <w:rPr>
                <w:b/>
                <w:noProof/>
                <w:color w:val="000000"/>
                <w:lang w:eastAsia="en-AU"/>
              </w:rPr>
              <w:drawing>
                <wp:inline distT="0" distB="0" distL="0" distR="0" wp14:anchorId="053068D1" wp14:editId="3A7FE034">
                  <wp:extent cx="3047158" cy="224790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8034" cy="2329693"/>
                          </a:xfrm>
                          <a:prstGeom prst="rect">
                            <a:avLst/>
                          </a:prstGeom>
                          <a:noFill/>
                          <a:ln>
                            <a:noFill/>
                          </a:ln>
                        </pic:spPr>
                      </pic:pic>
                    </a:graphicData>
                  </a:graphic>
                </wp:inline>
              </w:drawing>
            </w:r>
          </w:p>
        </w:tc>
      </w:tr>
    </w:tbl>
    <w:p w14:paraId="66462D6B" w14:textId="77777777" w:rsidR="00491799" w:rsidRPr="009F115A" w:rsidRDefault="00491799" w:rsidP="009F115A">
      <w:pPr>
        <w:rPr>
          <w:rFonts w:ascii="Times New Roman" w:hAnsi="Times New Roman" w:cs="Times New Roman"/>
          <w:lang w:val="en"/>
        </w:rPr>
      </w:pPr>
    </w:p>
    <w:p w14:paraId="5C1C0CAB" w14:textId="77777777" w:rsidR="009F115A" w:rsidRPr="00414270" w:rsidRDefault="009F115A" w:rsidP="009F115A">
      <w:pPr>
        <w:rPr>
          <w:rFonts w:ascii="Times New Roman" w:hAnsi="Times New Roman" w:cs="Times New Roman"/>
          <w:b/>
          <w:lang w:val="en"/>
        </w:rPr>
      </w:pPr>
      <w:r w:rsidRPr="009F115A">
        <w:rPr>
          <w:rFonts w:ascii="Times New Roman" w:hAnsi="Times New Roman" w:cs="Times New Roman"/>
          <w:lang w:val="en"/>
        </w:rPr>
        <w:t>3)</w:t>
      </w:r>
      <w:r w:rsidRPr="009F115A">
        <w:rPr>
          <w:rFonts w:ascii="Times New Roman" w:hAnsi="Times New Roman" w:cs="Times New Roman"/>
          <w:lang w:val="en"/>
        </w:rPr>
        <w:tab/>
        <w:t xml:space="preserve">Without removing the vial adapter from its blister pack, connect the vial adapter to the vial by firmly pushing the vial adapter down vertically until it snaps into place over the neck of the vial and the spike of the vial adapter pierces through the vial’s rubber stopper. </w:t>
      </w:r>
      <w:r w:rsidRPr="00414270">
        <w:rPr>
          <w:rFonts w:ascii="Times New Roman" w:hAnsi="Times New Roman" w:cs="Times New Roman"/>
          <w:b/>
          <w:lang w:val="en"/>
        </w:rPr>
        <w:t>Once the vial adapter has been connected correctly, it should not be removed from the vial.</w:t>
      </w:r>
    </w:p>
    <w:p w14:paraId="384CC458" w14:textId="3B1ED06B" w:rsidR="00F57E5D" w:rsidRDefault="009F115A" w:rsidP="009F115A">
      <w:pPr>
        <w:rPr>
          <w:rFonts w:ascii="Times New Roman" w:hAnsi="Times New Roman" w:cs="Times New Roman"/>
          <w:lang w:val="en"/>
        </w:rPr>
      </w:pPr>
      <w:r w:rsidRPr="009F115A">
        <w:rPr>
          <w:rFonts w:ascii="Times New Roman" w:hAnsi="Times New Roman" w:cs="Times New Roman"/>
          <w:lang w:val="en"/>
        </w:rPr>
        <w:t>4)</w:t>
      </w:r>
      <w:r w:rsidRPr="009F115A">
        <w:rPr>
          <w:rFonts w:ascii="Times New Roman" w:hAnsi="Times New Roman" w:cs="Times New Roman"/>
          <w:lang w:val="en"/>
        </w:rPr>
        <w:tab/>
        <w:t>Remove and discard the vial adapter blister pack. Avoid touching the surface of the adapter.</w:t>
      </w:r>
    </w:p>
    <w:tbl>
      <w:tblPr>
        <w:tblW w:w="5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tblGrid>
      <w:tr w:rsidR="00491799" w:rsidRPr="009D5519" w14:paraId="2015648C" w14:textId="77777777" w:rsidTr="00491799">
        <w:trPr>
          <w:cantSplit/>
          <w:trHeight w:val="4796"/>
          <w:jc w:val="center"/>
        </w:trPr>
        <w:tc>
          <w:tcPr>
            <w:tcW w:w="5830" w:type="dxa"/>
            <w:shd w:val="clear" w:color="auto" w:fill="auto"/>
          </w:tcPr>
          <w:p w14:paraId="352A696B" w14:textId="77777777" w:rsidR="00491799" w:rsidRPr="009D5519" w:rsidRDefault="00491799" w:rsidP="00343A06">
            <w:pPr>
              <w:rPr>
                <w:b/>
                <w:bCs/>
                <w:color w:val="000000"/>
                <w:lang w:val="en-GB"/>
              </w:rPr>
            </w:pPr>
            <w:r w:rsidRPr="009D5519">
              <w:rPr>
                <w:b/>
                <w:bCs/>
                <w:color w:val="000000"/>
                <w:lang w:val="en-GB"/>
              </w:rPr>
              <w:t>3-4</w:t>
            </w:r>
          </w:p>
          <w:p w14:paraId="371AF428" w14:textId="6C03186B" w:rsidR="00491799" w:rsidRPr="009D5519" w:rsidRDefault="00491799" w:rsidP="00343A06">
            <w:pPr>
              <w:jc w:val="center"/>
              <w:rPr>
                <w:b/>
                <w:bCs/>
                <w:color w:val="000000"/>
                <w:lang w:val="en-GB"/>
              </w:rPr>
            </w:pPr>
            <w:r w:rsidRPr="009D5519">
              <w:rPr>
                <w:b/>
                <w:noProof/>
                <w:color w:val="000000"/>
                <w:lang w:eastAsia="en-AU"/>
              </w:rPr>
              <w:drawing>
                <wp:inline distT="0" distB="0" distL="0" distR="0" wp14:anchorId="13D06570" wp14:editId="2C5EC987">
                  <wp:extent cx="3016654" cy="2761589"/>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6090" cy="2816000"/>
                          </a:xfrm>
                          <a:prstGeom prst="rect">
                            <a:avLst/>
                          </a:prstGeom>
                          <a:noFill/>
                          <a:ln>
                            <a:noFill/>
                          </a:ln>
                        </pic:spPr>
                      </pic:pic>
                    </a:graphicData>
                  </a:graphic>
                </wp:inline>
              </w:drawing>
            </w:r>
          </w:p>
        </w:tc>
      </w:tr>
    </w:tbl>
    <w:p w14:paraId="5BFFB959" w14:textId="77777777" w:rsidR="00C14393" w:rsidRDefault="00C14393" w:rsidP="00C14393">
      <w:pPr>
        <w:rPr>
          <w:rFonts w:ascii="Times New Roman" w:hAnsi="Times New Roman" w:cs="Times New Roman"/>
          <w:lang w:val="en"/>
        </w:rPr>
      </w:pPr>
    </w:p>
    <w:p w14:paraId="7A96FA71" w14:textId="64DD7D1D" w:rsidR="00C14393" w:rsidRPr="00C14393" w:rsidRDefault="00C14393" w:rsidP="00C14393">
      <w:pPr>
        <w:rPr>
          <w:rFonts w:ascii="Times New Roman" w:hAnsi="Times New Roman" w:cs="Times New Roman"/>
          <w:lang w:val="en"/>
        </w:rPr>
      </w:pPr>
      <w:r w:rsidRPr="00C14393">
        <w:rPr>
          <w:rFonts w:ascii="Times New Roman" w:hAnsi="Times New Roman" w:cs="Times New Roman"/>
          <w:lang w:val="en"/>
        </w:rPr>
        <w:t xml:space="preserve">To withdraw and administer each dose of OXERVATE solution, the </w:t>
      </w:r>
      <w:r>
        <w:rPr>
          <w:rFonts w:ascii="Times New Roman" w:hAnsi="Times New Roman" w:cs="Times New Roman"/>
          <w:lang w:val="en"/>
        </w:rPr>
        <w:t>steps below should be followed:</w:t>
      </w:r>
    </w:p>
    <w:p w14:paraId="0D12AF46" w14:textId="7E4BB7A0" w:rsidR="00C14393" w:rsidRDefault="00C14393" w:rsidP="00C14393">
      <w:pPr>
        <w:rPr>
          <w:rFonts w:ascii="Times New Roman" w:hAnsi="Times New Roman" w:cs="Times New Roman"/>
          <w:lang w:val="en"/>
        </w:rPr>
      </w:pPr>
      <w:r w:rsidRPr="00C14393">
        <w:rPr>
          <w:rFonts w:ascii="Times New Roman" w:hAnsi="Times New Roman" w:cs="Times New Roman"/>
          <w:lang w:val="en"/>
        </w:rPr>
        <w:t>5)</w:t>
      </w:r>
      <w:r w:rsidRPr="00C14393">
        <w:rPr>
          <w:rFonts w:ascii="Times New Roman" w:hAnsi="Times New Roman" w:cs="Times New Roman"/>
          <w:lang w:val="en"/>
        </w:rPr>
        <w:tab/>
        <w:t xml:space="preserve">Take an individual disinfectant wipe and gently clean the surface of the valve on the </w:t>
      </w:r>
      <w:proofErr w:type="spellStart"/>
      <w:r w:rsidRPr="00C14393">
        <w:rPr>
          <w:rFonts w:ascii="Times New Roman" w:hAnsi="Times New Roman" w:cs="Times New Roman"/>
          <w:lang w:val="en"/>
        </w:rPr>
        <w:t>luer</w:t>
      </w:r>
      <w:proofErr w:type="spellEnd"/>
      <w:r w:rsidRPr="00C14393">
        <w:rPr>
          <w:rFonts w:ascii="Times New Roman" w:hAnsi="Times New Roman" w:cs="Times New Roman"/>
          <w:lang w:val="en"/>
        </w:rPr>
        <w:t xml:space="preserve"> lock connector of the vial adapter. After cleaning, the valve should be allowed to dry for approximately one minute.</w:t>
      </w:r>
    </w:p>
    <w:tbl>
      <w:tblPr>
        <w:tblW w:w="4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tblGrid>
      <w:tr w:rsidR="00686909" w:rsidRPr="009D5519" w14:paraId="4AF58BCB" w14:textId="77777777" w:rsidTr="00686909">
        <w:trPr>
          <w:cantSplit/>
          <w:trHeight w:val="4123"/>
          <w:jc w:val="center"/>
        </w:trPr>
        <w:tc>
          <w:tcPr>
            <w:tcW w:w="4844" w:type="dxa"/>
            <w:shd w:val="clear" w:color="auto" w:fill="auto"/>
          </w:tcPr>
          <w:p w14:paraId="5CA073A0" w14:textId="77777777" w:rsidR="00686909" w:rsidRPr="009D5519" w:rsidRDefault="00686909" w:rsidP="002916C4">
            <w:pPr>
              <w:rPr>
                <w:b/>
                <w:bCs/>
                <w:color w:val="000000"/>
                <w:lang w:val="en-GB"/>
              </w:rPr>
            </w:pPr>
            <w:r w:rsidRPr="009D5519">
              <w:rPr>
                <w:b/>
                <w:bCs/>
                <w:color w:val="000000"/>
                <w:lang w:val="en-GB"/>
              </w:rPr>
              <w:t>5</w:t>
            </w:r>
          </w:p>
          <w:p w14:paraId="1280AD2D" w14:textId="77777777" w:rsidR="00686909" w:rsidRPr="009D5519" w:rsidRDefault="00686909" w:rsidP="002916C4">
            <w:pPr>
              <w:jc w:val="center"/>
              <w:rPr>
                <w:b/>
                <w:bCs/>
                <w:color w:val="000000"/>
                <w:lang w:val="en-GB"/>
              </w:rPr>
            </w:pPr>
            <w:r w:rsidRPr="009D5519">
              <w:rPr>
                <w:b/>
                <w:noProof/>
                <w:color w:val="000000"/>
                <w:lang w:eastAsia="en-AU"/>
              </w:rPr>
              <w:drawing>
                <wp:inline distT="0" distB="0" distL="0" distR="0" wp14:anchorId="4900BB12" wp14:editId="5D48A697">
                  <wp:extent cx="2354243" cy="2686050"/>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7895" cy="2735854"/>
                          </a:xfrm>
                          <a:prstGeom prst="rect">
                            <a:avLst/>
                          </a:prstGeom>
                          <a:noFill/>
                          <a:ln>
                            <a:noFill/>
                          </a:ln>
                        </pic:spPr>
                      </pic:pic>
                    </a:graphicData>
                  </a:graphic>
                </wp:inline>
              </w:drawing>
            </w:r>
          </w:p>
          <w:p w14:paraId="6D8047F9" w14:textId="77777777" w:rsidR="00686909" w:rsidRPr="009D5519" w:rsidRDefault="00686909" w:rsidP="002916C4">
            <w:pPr>
              <w:rPr>
                <w:b/>
                <w:bCs/>
                <w:color w:val="000000"/>
                <w:lang w:val="en-GB"/>
              </w:rPr>
            </w:pPr>
          </w:p>
        </w:tc>
      </w:tr>
    </w:tbl>
    <w:p w14:paraId="39D06119" w14:textId="77777777" w:rsidR="00686909" w:rsidRPr="00C14393" w:rsidRDefault="00686909" w:rsidP="00C14393">
      <w:pPr>
        <w:rPr>
          <w:rFonts w:ascii="Times New Roman" w:hAnsi="Times New Roman" w:cs="Times New Roman"/>
          <w:lang w:val="en"/>
        </w:rPr>
      </w:pPr>
    </w:p>
    <w:p w14:paraId="20DACB67" w14:textId="77777777" w:rsidR="00C14393" w:rsidRPr="00C14393" w:rsidRDefault="00C14393" w:rsidP="00C14393">
      <w:pPr>
        <w:rPr>
          <w:rFonts w:ascii="Times New Roman" w:hAnsi="Times New Roman" w:cs="Times New Roman"/>
          <w:lang w:val="en"/>
        </w:rPr>
      </w:pPr>
      <w:r w:rsidRPr="00C14393">
        <w:rPr>
          <w:rFonts w:ascii="Times New Roman" w:hAnsi="Times New Roman" w:cs="Times New Roman"/>
          <w:lang w:val="en"/>
        </w:rPr>
        <w:t>6)</w:t>
      </w:r>
      <w:r w:rsidRPr="00C14393">
        <w:rPr>
          <w:rFonts w:ascii="Times New Roman" w:hAnsi="Times New Roman" w:cs="Times New Roman"/>
          <w:lang w:val="en"/>
        </w:rPr>
        <w:tab/>
        <w:t>Take a pipette and remove it from the protective packaging.</w:t>
      </w:r>
    </w:p>
    <w:p w14:paraId="04B9E006" w14:textId="77777777" w:rsidR="00C14393" w:rsidRPr="00C14393" w:rsidRDefault="00C14393" w:rsidP="00C14393">
      <w:pPr>
        <w:rPr>
          <w:rFonts w:ascii="Times New Roman" w:hAnsi="Times New Roman" w:cs="Times New Roman"/>
          <w:lang w:val="en"/>
        </w:rPr>
      </w:pPr>
      <w:r w:rsidRPr="00C14393">
        <w:rPr>
          <w:rFonts w:ascii="Times New Roman" w:hAnsi="Times New Roman" w:cs="Times New Roman"/>
          <w:lang w:val="en"/>
        </w:rPr>
        <w:t>7)</w:t>
      </w:r>
      <w:r w:rsidRPr="00C14393">
        <w:rPr>
          <w:rFonts w:ascii="Times New Roman" w:hAnsi="Times New Roman" w:cs="Times New Roman"/>
          <w:lang w:val="en"/>
        </w:rPr>
        <w:tab/>
        <w:t xml:space="preserve">Screw the pipette clockwise into the </w:t>
      </w:r>
      <w:proofErr w:type="spellStart"/>
      <w:r w:rsidRPr="00C14393">
        <w:rPr>
          <w:rFonts w:ascii="Times New Roman" w:hAnsi="Times New Roman" w:cs="Times New Roman"/>
          <w:lang w:val="en"/>
        </w:rPr>
        <w:t>luer</w:t>
      </w:r>
      <w:proofErr w:type="spellEnd"/>
      <w:r w:rsidRPr="00C14393">
        <w:rPr>
          <w:rFonts w:ascii="Times New Roman" w:hAnsi="Times New Roman" w:cs="Times New Roman"/>
          <w:lang w:val="en"/>
        </w:rPr>
        <w:t xml:space="preserve"> lock connector of the vial adapter.</w:t>
      </w:r>
    </w:p>
    <w:p w14:paraId="69D40318" w14:textId="0C3CF0A8" w:rsidR="00C14393" w:rsidRDefault="00C14393" w:rsidP="00C14393">
      <w:pPr>
        <w:rPr>
          <w:rFonts w:ascii="Times New Roman" w:hAnsi="Times New Roman" w:cs="Times New Roman"/>
          <w:lang w:val="en"/>
        </w:rPr>
      </w:pPr>
      <w:r w:rsidRPr="00C14393">
        <w:rPr>
          <w:rFonts w:ascii="Times New Roman" w:hAnsi="Times New Roman" w:cs="Times New Roman"/>
          <w:lang w:val="en"/>
        </w:rPr>
        <w:t>8)</w:t>
      </w:r>
      <w:r w:rsidRPr="00C14393">
        <w:rPr>
          <w:rFonts w:ascii="Times New Roman" w:hAnsi="Times New Roman" w:cs="Times New Roman"/>
          <w:lang w:val="en"/>
        </w:rPr>
        <w:tab/>
        <w:t>Ensure that the pipette plunger is pushed all the way down.</w:t>
      </w:r>
    </w:p>
    <w:tbl>
      <w:tblPr>
        <w:tblW w:w="6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3"/>
      </w:tblGrid>
      <w:tr w:rsidR="005F584A" w:rsidRPr="009D5519" w14:paraId="3B712153" w14:textId="77777777" w:rsidTr="005F584A">
        <w:trPr>
          <w:cantSplit/>
          <w:trHeight w:val="4331"/>
          <w:jc w:val="center"/>
        </w:trPr>
        <w:tc>
          <w:tcPr>
            <w:tcW w:w="6103" w:type="dxa"/>
            <w:shd w:val="clear" w:color="auto" w:fill="auto"/>
          </w:tcPr>
          <w:p w14:paraId="275310A9" w14:textId="6209E2DE" w:rsidR="005F584A" w:rsidRPr="005F584A" w:rsidRDefault="005F584A" w:rsidP="002916C4">
            <w:pPr>
              <w:rPr>
                <w:b/>
                <w:bCs/>
                <w:color w:val="000000"/>
                <w:lang w:val="en-GB"/>
              </w:rPr>
            </w:pPr>
            <w:r>
              <w:rPr>
                <w:b/>
                <w:bCs/>
                <w:color w:val="000000"/>
                <w:lang w:val="en-GB"/>
              </w:rPr>
              <w:lastRenderedPageBreak/>
              <w:t>6-7-8</w:t>
            </w:r>
          </w:p>
          <w:p w14:paraId="38B2F96A" w14:textId="77777777" w:rsidR="005F584A" w:rsidRPr="009D5519" w:rsidRDefault="005F584A" w:rsidP="005F584A">
            <w:pPr>
              <w:jc w:val="center"/>
              <w:rPr>
                <w:b/>
                <w:bCs/>
                <w:color w:val="A6A6A6"/>
                <w:lang w:val="en-GB"/>
              </w:rPr>
            </w:pPr>
            <w:r w:rsidRPr="009D5519">
              <w:rPr>
                <w:b/>
                <w:noProof/>
                <w:color w:val="A6A6A6"/>
                <w:lang w:eastAsia="en-AU"/>
              </w:rPr>
              <w:drawing>
                <wp:inline distT="0" distB="0" distL="0" distR="0" wp14:anchorId="131357C5" wp14:editId="1C681DDC">
                  <wp:extent cx="2124075" cy="2780403"/>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4950" cy="2807728"/>
                          </a:xfrm>
                          <a:prstGeom prst="rect">
                            <a:avLst/>
                          </a:prstGeom>
                          <a:noFill/>
                          <a:ln>
                            <a:noFill/>
                          </a:ln>
                        </pic:spPr>
                      </pic:pic>
                    </a:graphicData>
                  </a:graphic>
                </wp:inline>
              </w:drawing>
            </w:r>
          </w:p>
        </w:tc>
      </w:tr>
    </w:tbl>
    <w:p w14:paraId="6C1E96D0" w14:textId="77777777" w:rsidR="005F584A" w:rsidRPr="00C14393" w:rsidRDefault="005F584A" w:rsidP="00C14393">
      <w:pPr>
        <w:rPr>
          <w:rFonts w:ascii="Times New Roman" w:hAnsi="Times New Roman" w:cs="Times New Roman"/>
          <w:lang w:val="en"/>
        </w:rPr>
      </w:pPr>
    </w:p>
    <w:p w14:paraId="0587A369" w14:textId="77777777" w:rsidR="00C14393" w:rsidRPr="00C14393" w:rsidRDefault="00C14393" w:rsidP="00C14393">
      <w:pPr>
        <w:rPr>
          <w:rFonts w:ascii="Times New Roman" w:hAnsi="Times New Roman" w:cs="Times New Roman"/>
          <w:lang w:val="en"/>
        </w:rPr>
      </w:pPr>
      <w:r w:rsidRPr="00C14393">
        <w:rPr>
          <w:rFonts w:ascii="Times New Roman" w:hAnsi="Times New Roman" w:cs="Times New Roman"/>
          <w:lang w:val="en"/>
        </w:rPr>
        <w:t>9)</w:t>
      </w:r>
      <w:r w:rsidRPr="00C14393">
        <w:rPr>
          <w:rFonts w:ascii="Times New Roman" w:hAnsi="Times New Roman" w:cs="Times New Roman"/>
          <w:lang w:val="en"/>
        </w:rPr>
        <w:tab/>
        <w:t>Turn the vial upside-down with the pipette connected and gently pull the pipette plunger outwards until it stops, to draw the solution into the pipette (ensure that the plunger has reached the stop point).</w:t>
      </w:r>
    </w:p>
    <w:p w14:paraId="3F94B801" w14:textId="77777777" w:rsidR="00C14393" w:rsidRPr="00C14393" w:rsidRDefault="00C14393" w:rsidP="00C14393">
      <w:pPr>
        <w:rPr>
          <w:rFonts w:ascii="Times New Roman" w:hAnsi="Times New Roman" w:cs="Times New Roman"/>
          <w:lang w:val="en"/>
        </w:rPr>
      </w:pPr>
      <w:r w:rsidRPr="00C14393">
        <w:rPr>
          <w:rFonts w:ascii="Times New Roman" w:hAnsi="Times New Roman" w:cs="Times New Roman"/>
          <w:lang w:val="en"/>
        </w:rPr>
        <w:t>10)</w:t>
      </w:r>
      <w:r w:rsidRPr="00C14393">
        <w:rPr>
          <w:rFonts w:ascii="Times New Roman" w:hAnsi="Times New Roman" w:cs="Times New Roman"/>
          <w:lang w:val="en"/>
        </w:rPr>
        <w:tab/>
        <w:t>Check the pipette and confirm that it contains some of the solution. Air bubbles may cause blockage and prevent the pipette from filling properly (especially at first withdrawal). If the pipette is empty, keep the vial with the connected pipette upside-down, push the plunger all the way in and pull it out again.</w:t>
      </w:r>
    </w:p>
    <w:p w14:paraId="2956F704" w14:textId="4763D56E" w:rsidR="00C14393" w:rsidRDefault="00C14393" w:rsidP="00C14393">
      <w:pPr>
        <w:rPr>
          <w:rFonts w:ascii="Times New Roman" w:hAnsi="Times New Roman" w:cs="Times New Roman"/>
          <w:lang w:val="en"/>
        </w:rPr>
      </w:pPr>
      <w:r w:rsidRPr="00C14393">
        <w:rPr>
          <w:rFonts w:ascii="Times New Roman" w:hAnsi="Times New Roman" w:cs="Times New Roman"/>
          <w:lang w:val="en"/>
        </w:rPr>
        <w:t>11)</w:t>
      </w:r>
      <w:r w:rsidRPr="00C14393">
        <w:rPr>
          <w:rFonts w:ascii="Times New Roman" w:hAnsi="Times New Roman" w:cs="Times New Roman"/>
          <w:lang w:val="en"/>
        </w:rPr>
        <w:tab/>
        <w:t xml:space="preserve">Once it has been correctly filled, unscrew the pipette from the </w:t>
      </w:r>
      <w:proofErr w:type="spellStart"/>
      <w:r w:rsidRPr="00C14393">
        <w:rPr>
          <w:rFonts w:ascii="Times New Roman" w:hAnsi="Times New Roman" w:cs="Times New Roman"/>
          <w:lang w:val="en"/>
        </w:rPr>
        <w:t>luer</w:t>
      </w:r>
      <w:proofErr w:type="spellEnd"/>
      <w:r w:rsidRPr="00C14393">
        <w:rPr>
          <w:rFonts w:ascii="Times New Roman" w:hAnsi="Times New Roman" w:cs="Times New Roman"/>
          <w:lang w:val="en"/>
        </w:rPr>
        <w:t xml:space="preserve"> lock connector of the vial adapter.</w:t>
      </w:r>
    </w:p>
    <w:tbl>
      <w:tblPr>
        <w:tblW w:w="6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7"/>
      </w:tblGrid>
      <w:tr w:rsidR="005F584A" w:rsidRPr="009D5519" w14:paraId="4BD06497" w14:textId="77777777" w:rsidTr="005F584A">
        <w:trPr>
          <w:cantSplit/>
          <w:trHeight w:val="4630"/>
          <w:jc w:val="center"/>
        </w:trPr>
        <w:tc>
          <w:tcPr>
            <w:tcW w:w="6717" w:type="dxa"/>
            <w:shd w:val="clear" w:color="auto" w:fill="auto"/>
          </w:tcPr>
          <w:p w14:paraId="68B2C9F4" w14:textId="77777777" w:rsidR="005F584A" w:rsidRPr="009D5519" w:rsidRDefault="005F584A" w:rsidP="00343A06">
            <w:pPr>
              <w:rPr>
                <w:b/>
                <w:bCs/>
                <w:color w:val="000000"/>
                <w:lang w:val="en-GB"/>
              </w:rPr>
            </w:pPr>
            <w:r w:rsidRPr="009D5519">
              <w:rPr>
                <w:b/>
                <w:bCs/>
                <w:color w:val="000000"/>
                <w:lang w:val="en-GB"/>
              </w:rPr>
              <w:lastRenderedPageBreak/>
              <w:t>9-10-11</w:t>
            </w:r>
          </w:p>
          <w:p w14:paraId="2DFA758D" w14:textId="2599AD02" w:rsidR="005F584A" w:rsidRPr="009D5519" w:rsidRDefault="005F584A" w:rsidP="00343A06">
            <w:pPr>
              <w:jc w:val="center"/>
              <w:rPr>
                <w:b/>
                <w:bCs/>
                <w:color w:val="A6A6A6"/>
                <w:lang w:val="en-GB"/>
              </w:rPr>
            </w:pPr>
            <w:r w:rsidRPr="009D5519">
              <w:rPr>
                <w:b/>
                <w:noProof/>
                <w:color w:val="A6A6A6"/>
                <w:lang w:eastAsia="en-AU"/>
              </w:rPr>
              <w:drawing>
                <wp:inline distT="0" distB="0" distL="0" distR="0" wp14:anchorId="393D5F63" wp14:editId="70D59BE2">
                  <wp:extent cx="2428875" cy="36014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46774" cy="3627975"/>
                          </a:xfrm>
                          <a:prstGeom prst="rect">
                            <a:avLst/>
                          </a:prstGeom>
                          <a:noFill/>
                          <a:ln>
                            <a:noFill/>
                          </a:ln>
                        </pic:spPr>
                      </pic:pic>
                    </a:graphicData>
                  </a:graphic>
                </wp:inline>
              </w:drawing>
            </w:r>
          </w:p>
          <w:p w14:paraId="7C7C68E0" w14:textId="77777777" w:rsidR="005F584A" w:rsidRPr="009D5519" w:rsidRDefault="005F584A" w:rsidP="00343A06">
            <w:pPr>
              <w:jc w:val="center"/>
              <w:rPr>
                <w:b/>
                <w:bCs/>
                <w:color w:val="A6A6A6"/>
                <w:lang w:val="en-GB"/>
              </w:rPr>
            </w:pPr>
          </w:p>
        </w:tc>
      </w:tr>
    </w:tbl>
    <w:p w14:paraId="17CC1910" w14:textId="0E76E3DC" w:rsidR="005F584A" w:rsidRDefault="005F584A" w:rsidP="00C14393">
      <w:pPr>
        <w:rPr>
          <w:rFonts w:ascii="Times New Roman" w:hAnsi="Times New Roman" w:cs="Times New Roman"/>
          <w:lang w:val="en"/>
        </w:rPr>
      </w:pPr>
    </w:p>
    <w:p w14:paraId="0210252D" w14:textId="77777777" w:rsidR="005F584A" w:rsidRDefault="005F584A">
      <w:pPr>
        <w:rPr>
          <w:rFonts w:ascii="Times New Roman" w:hAnsi="Times New Roman" w:cs="Times New Roman"/>
          <w:lang w:val="en"/>
        </w:rPr>
      </w:pPr>
      <w:r>
        <w:rPr>
          <w:rFonts w:ascii="Times New Roman" w:hAnsi="Times New Roman" w:cs="Times New Roman"/>
          <w:lang w:val="en"/>
        </w:rPr>
        <w:br w:type="page"/>
      </w:r>
    </w:p>
    <w:p w14:paraId="2690721F" w14:textId="77777777" w:rsidR="00FC13A9" w:rsidRDefault="00FC13A9" w:rsidP="00C14393">
      <w:pPr>
        <w:rPr>
          <w:rFonts w:ascii="Times New Roman" w:hAnsi="Times New Roman" w:cs="Times New Roman"/>
          <w:lang w:val="en"/>
        </w:rPr>
      </w:pPr>
    </w:p>
    <w:p w14:paraId="58D8256A" w14:textId="77777777" w:rsidR="00FC13A9" w:rsidRPr="00FC13A9" w:rsidRDefault="00FC13A9" w:rsidP="00FC13A9">
      <w:pPr>
        <w:rPr>
          <w:rFonts w:ascii="Times New Roman" w:hAnsi="Times New Roman" w:cs="Times New Roman"/>
          <w:lang w:val="en"/>
        </w:rPr>
      </w:pPr>
      <w:r w:rsidRPr="00FC13A9">
        <w:rPr>
          <w:rFonts w:ascii="Times New Roman" w:hAnsi="Times New Roman" w:cs="Times New Roman"/>
          <w:lang w:val="en"/>
        </w:rPr>
        <w:t>12)</w:t>
      </w:r>
      <w:r w:rsidRPr="00FC13A9">
        <w:rPr>
          <w:rFonts w:ascii="Times New Roman" w:hAnsi="Times New Roman" w:cs="Times New Roman"/>
          <w:lang w:val="en"/>
        </w:rPr>
        <w:tab/>
        <w:t>Hold the pipette, pointing down, between the middle finger and thumb, tilt the head back and position the pipette above the affected eye. Pull down the lower eyelid. Gently push the pipette plunger in until a single drop is instilled into the conjunctival fornix.</w:t>
      </w:r>
    </w:p>
    <w:p w14:paraId="772046BF" w14:textId="77777777" w:rsidR="00FC13A9" w:rsidRPr="00FC13A9" w:rsidRDefault="00FC13A9" w:rsidP="00FC13A9">
      <w:pPr>
        <w:rPr>
          <w:rFonts w:ascii="Times New Roman" w:hAnsi="Times New Roman" w:cs="Times New Roman"/>
          <w:lang w:val="en"/>
        </w:rPr>
      </w:pPr>
      <w:r w:rsidRPr="00FC13A9">
        <w:rPr>
          <w:rFonts w:ascii="Times New Roman" w:hAnsi="Times New Roman" w:cs="Times New Roman"/>
          <w:lang w:val="en"/>
        </w:rPr>
        <w:t>13)</w:t>
      </w:r>
      <w:r w:rsidRPr="00FC13A9">
        <w:rPr>
          <w:rFonts w:ascii="Times New Roman" w:hAnsi="Times New Roman" w:cs="Times New Roman"/>
          <w:lang w:val="en"/>
        </w:rPr>
        <w:tab/>
        <w:t>Immediately discard the used pipette and wipe after instillation.</w:t>
      </w:r>
    </w:p>
    <w:p w14:paraId="2C46F52A" w14:textId="422A94FF" w:rsidR="00FC13A9" w:rsidRDefault="00FC13A9" w:rsidP="00FC13A9">
      <w:pPr>
        <w:rPr>
          <w:rFonts w:ascii="Times New Roman" w:hAnsi="Times New Roman" w:cs="Times New Roman"/>
          <w:lang w:val="en"/>
        </w:rPr>
      </w:pPr>
      <w:r w:rsidRPr="00FC13A9">
        <w:rPr>
          <w:rFonts w:ascii="Times New Roman" w:hAnsi="Times New Roman" w:cs="Times New Roman"/>
          <w:lang w:val="en"/>
        </w:rPr>
        <w:t>14)</w:t>
      </w:r>
      <w:r w:rsidRPr="00FC13A9">
        <w:rPr>
          <w:rFonts w:ascii="Times New Roman" w:hAnsi="Times New Roman" w:cs="Times New Roman"/>
          <w:lang w:val="en"/>
        </w:rPr>
        <w:tab/>
        <w:t>If a mistake is made and a drop is not instilled into the eye, repeat the steps described above using a new pipette and wipe.</w:t>
      </w:r>
    </w:p>
    <w:p w14:paraId="39BE22AE" w14:textId="77777777" w:rsidR="005F584A" w:rsidRPr="009D5519" w:rsidRDefault="005F584A" w:rsidP="005F584A">
      <w:pPr>
        <w:ind w:left="720"/>
        <w:rPr>
          <w:b/>
          <w:bCs/>
          <w:color w:val="000000"/>
          <w:lang w:val="en-GB"/>
        </w:rPr>
      </w:pPr>
      <w:r w:rsidRPr="009D5519">
        <w:rPr>
          <w:b/>
          <w:bCs/>
          <w:color w:val="000000"/>
          <w:lang w:val="en-GB"/>
        </w:rPr>
        <w:t>12-13-14</w:t>
      </w:r>
    </w:p>
    <w:p w14:paraId="4E455210" w14:textId="77777777" w:rsidR="005F584A" w:rsidRPr="009D5519" w:rsidRDefault="005F584A" w:rsidP="005F584A">
      <w:pPr>
        <w:ind w:left="720"/>
        <w:rPr>
          <w:b/>
          <w:bCs/>
          <w:color w:val="000000"/>
          <w:lang w:val="en-GB"/>
        </w:rPr>
      </w:pPr>
      <w:r w:rsidRPr="009D5519">
        <w:rPr>
          <w:b/>
          <w:noProof/>
          <w:color w:val="000000"/>
          <w:lang w:eastAsia="en-AU"/>
        </w:rPr>
        <w:drawing>
          <wp:inline distT="0" distB="0" distL="0" distR="0" wp14:anchorId="546A1C62" wp14:editId="4816508A">
            <wp:extent cx="5301913" cy="34194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extLst>
                        <a:ext uri="{28A0092B-C50C-407E-A947-70E740481C1C}">
                          <a14:useLocalDpi xmlns:a14="http://schemas.microsoft.com/office/drawing/2010/main" val="0"/>
                        </a:ext>
                      </a:extLst>
                    </a:blip>
                    <a:srcRect b="-1952"/>
                    <a:stretch>
                      <a:fillRect/>
                    </a:stretch>
                  </pic:blipFill>
                  <pic:spPr bwMode="auto">
                    <a:xfrm>
                      <a:off x="0" y="0"/>
                      <a:ext cx="5337188" cy="3442226"/>
                    </a:xfrm>
                    <a:prstGeom prst="rect">
                      <a:avLst/>
                    </a:prstGeom>
                    <a:noFill/>
                    <a:ln>
                      <a:noFill/>
                    </a:ln>
                  </pic:spPr>
                </pic:pic>
              </a:graphicData>
            </a:graphic>
          </wp:inline>
        </w:drawing>
      </w:r>
    </w:p>
    <w:p w14:paraId="76A2E16F" w14:textId="77777777" w:rsidR="005F584A" w:rsidRPr="00FC13A9" w:rsidRDefault="005F584A" w:rsidP="00FC13A9">
      <w:pPr>
        <w:rPr>
          <w:rFonts w:ascii="Times New Roman" w:hAnsi="Times New Roman" w:cs="Times New Roman"/>
          <w:lang w:val="en"/>
        </w:rPr>
      </w:pPr>
    </w:p>
    <w:p w14:paraId="3759104D" w14:textId="393815C3" w:rsidR="00FC13A9" w:rsidRDefault="00FC13A9" w:rsidP="00FC13A9">
      <w:pPr>
        <w:rPr>
          <w:rFonts w:ascii="Times New Roman" w:hAnsi="Times New Roman" w:cs="Times New Roman"/>
          <w:lang w:val="en"/>
        </w:rPr>
      </w:pPr>
      <w:r w:rsidRPr="00FC13A9">
        <w:rPr>
          <w:rFonts w:ascii="Times New Roman" w:hAnsi="Times New Roman" w:cs="Times New Roman"/>
          <w:lang w:val="en"/>
        </w:rPr>
        <w:t>15)</w:t>
      </w:r>
      <w:r w:rsidRPr="00FC13A9">
        <w:rPr>
          <w:rFonts w:ascii="Times New Roman" w:hAnsi="Times New Roman" w:cs="Times New Roman"/>
          <w:lang w:val="en"/>
        </w:rPr>
        <w:tab/>
        <w:t>Throughout the day, the vial can either be placed back in the fridge after each use or stored below 25 °C (with the vial adapter still connected).</w:t>
      </w:r>
    </w:p>
    <w:p w14:paraId="5E9DEDEB" w14:textId="77777777" w:rsidR="00FC13A9" w:rsidRDefault="00FC13A9" w:rsidP="00FC13A9">
      <w:pPr>
        <w:rPr>
          <w:rFonts w:ascii="Times New Roman" w:hAnsi="Times New Roman" w:cs="Times New Roman"/>
          <w:lang w:val="en"/>
        </w:rPr>
      </w:pPr>
    </w:p>
    <w:p w14:paraId="2C3598BA" w14:textId="52C14E85" w:rsidR="00FC13A9" w:rsidRPr="00FC13A9" w:rsidRDefault="00FC13A9" w:rsidP="00FC13A9">
      <w:pPr>
        <w:rPr>
          <w:rFonts w:ascii="Times New Roman" w:hAnsi="Times New Roman" w:cs="Times New Roman"/>
          <w:lang w:val="en"/>
        </w:rPr>
      </w:pPr>
      <w:r w:rsidRPr="00FC13A9">
        <w:rPr>
          <w:rFonts w:ascii="Times New Roman" w:hAnsi="Times New Roman" w:cs="Times New Roman"/>
          <w:lang w:val="en"/>
        </w:rPr>
        <w:t>The administration instructions above (steps 5 to 15) should be repeated every 2 hours (six times per day) using a new disinfectant wi</w:t>
      </w:r>
      <w:r>
        <w:rPr>
          <w:rFonts w:ascii="Times New Roman" w:hAnsi="Times New Roman" w:cs="Times New Roman"/>
          <w:lang w:val="en"/>
        </w:rPr>
        <w:t>pe and a new pipette each time.</w:t>
      </w:r>
    </w:p>
    <w:p w14:paraId="1F30DBD5" w14:textId="77777777" w:rsidR="00FC13A9" w:rsidRPr="00FC13A9" w:rsidRDefault="00FC13A9" w:rsidP="00FC13A9">
      <w:pPr>
        <w:rPr>
          <w:rFonts w:ascii="Times New Roman" w:hAnsi="Times New Roman" w:cs="Times New Roman"/>
          <w:lang w:val="en"/>
        </w:rPr>
      </w:pPr>
      <w:r w:rsidRPr="00FC13A9">
        <w:rPr>
          <w:rFonts w:ascii="Times New Roman" w:hAnsi="Times New Roman" w:cs="Times New Roman"/>
          <w:lang w:val="en"/>
        </w:rPr>
        <w:t>The vial and any remaining solution must be discarded at the end of the day, and no later than 12 hours from the time the vial adapter was connected (irrespective of whether any residual solution remains in the vial).</w:t>
      </w:r>
    </w:p>
    <w:p w14:paraId="5E6CC041" w14:textId="4DF7331F" w:rsidR="00FC13A9" w:rsidRPr="00FC13A9" w:rsidRDefault="00FC13A9" w:rsidP="00FC13A9">
      <w:pPr>
        <w:rPr>
          <w:rFonts w:ascii="Times New Roman" w:hAnsi="Times New Roman" w:cs="Times New Roman"/>
          <w:lang w:val="en"/>
        </w:rPr>
      </w:pPr>
      <w:r w:rsidRPr="00FC13A9">
        <w:rPr>
          <w:rFonts w:ascii="Times New Roman" w:hAnsi="Times New Roman" w:cs="Times New Roman"/>
          <w:lang w:val="en"/>
        </w:rPr>
        <w:lastRenderedPageBreak/>
        <w:t>To ensure accurate dosing every 2 hours, the patient should be advised to set an a</w:t>
      </w:r>
      <w:r w:rsidR="004A29DC">
        <w:rPr>
          <w:rFonts w:ascii="Times New Roman" w:hAnsi="Times New Roman" w:cs="Times New Roman"/>
          <w:lang w:val="en"/>
        </w:rPr>
        <w:t xml:space="preserve">larm as a reminder for dosing. </w:t>
      </w:r>
    </w:p>
    <w:p w14:paraId="7A474A27" w14:textId="4FE10FA6" w:rsidR="00FC13A9" w:rsidRPr="00FC13A9" w:rsidRDefault="00FC13A9" w:rsidP="00FC13A9">
      <w:pPr>
        <w:rPr>
          <w:rFonts w:ascii="Times New Roman" w:hAnsi="Times New Roman" w:cs="Times New Roman"/>
          <w:lang w:val="en"/>
        </w:rPr>
      </w:pPr>
      <w:r w:rsidRPr="00FC13A9">
        <w:rPr>
          <w:rFonts w:ascii="Times New Roman" w:hAnsi="Times New Roman" w:cs="Times New Roman"/>
          <w:lang w:val="en"/>
        </w:rPr>
        <w:t>To control that six doses have been taken every day, the patient should be advised to use the weekly dose recording card provided with the delivery system. On that card the patient should track the date of the first use of the weekly supply, the time of the vial opening (i.e. when the vial adapter is connected to the vial), and the time of daily ocular instilla</w:t>
      </w:r>
      <w:r w:rsidR="004A29DC">
        <w:rPr>
          <w:rFonts w:ascii="Times New Roman" w:hAnsi="Times New Roman" w:cs="Times New Roman"/>
          <w:lang w:val="en"/>
        </w:rPr>
        <w:t xml:space="preserve">tions occurring over the week. </w:t>
      </w:r>
    </w:p>
    <w:p w14:paraId="1BF4BF05" w14:textId="77777777" w:rsidR="00FC13A9" w:rsidRPr="00FC13A9" w:rsidRDefault="00FC13A9" w:rsidP="00FC13A9">
      <w:pPr>
        <w:rPr>
          <w:rFonts w:ascii="Times New Roman" w:hAnsi="Times New Roman" w:cs="Times New Roman"/>
          <w:lang w:val="en"/>
        </w:rPr>
      </w:pPr>
      <w:r w:rsidRPr="00FC13A9">
        <w:rPr>
          <w:rFonts w:ascii="Times New Roman" w:hAnsi="Times New Roman" w:cs="Times New Roman"/>
          <w:lang w:val="en"/>
        </w:rPr>
        <w:t>A new OXERVATE supply will be issued each week for the duration of the treatment period.</w:t>
      </w:r>
    </w:p>
    <w:p w14:paraId="010AAEF3" w14:textId="08223324" w:rsidR="00FC13A9" w:rsidRPr="004A29DC" w:rsidRDefault="002B424E" w:rsidP="00497C85">
      <w:pPr>
        <w:rPr>
          <w:rFonts w:ascii="Times New Roman" w:hAnsi="Times New Roman" w:cs="Times New Roman"/>
          <w:lang w:val="en"/>
        </w:rPr>
      </w:pPr>
      <w:r w:rsidRPr="00863FB4">
        <w:rPr>
          <w:rFonts w:ascii="Times New Roman" w:hAnsi="Times New Roman" w:cs="Times New Roman"/>
          <w:lang w:val="en"/>
        </w:rPr>
        <w:t>In Australia, any unused medicine or waste material should be disposed of in acco</w:t>
      </w:r>
      <w:r w:rsidR="00FC13A9">
        <w:rPr>
          <w:rFonts w:ascii="Times New Roman" w:hAnsi="Times New Roman" w:cs="Times New Roman"/>
          <w:lang w:val="en"/>
        </w:rPr>
        <w:t>rdance with local requirements.</w:t>
      </w:r>
    </w:p>
    <w:p w14:paraId="2E35B6F5" w14:textId="77777777" w:rsidR="001A3992" w:rsidRPr="00863FB4" w:rsidRDefault="001A3992" w:rsidP="001A3992">
      <w:pPr>
        <w:pStyle w:val="Heading2"/>
        <w:spacing w:before="0" w:after="120"/>
        <w:rPr>
          <w:rFonts w:ascii="Times New Roman" w:hAnsi="Times New Roman" w:cs="Times New Roman"/>
          <w:lang w:val="en-US"/>
        </w:rPr>
      </w:pPr>
      <w:r w:rsidRPr="00863FB4">
        <w:rPr>
          <w:rFonts w:ascii="Times New Roman" w:hAnsi="Times New Roman" w:cs="Times New Roman"/>
          <w:lang w:val="en-US"/>
        </w:rPr>
        <w:t>Physicochemical properties</w:t>
      </w:r>
    </w:p>
    <w:p w14:paraId="5DB8B0B7" w14:textId="77777777" w:rsidR="001A3992" w:rsidRDefault="001A3992" w:rsidP="001A3992">
      <w:pPr>
        <w:pStyle w:val="Heading3"/>
        <w:spacing w:before="0" w:after="120"/>
        <w:rPr>
          <w:rFonts w:ascii="Times New Roman" w:hAnsi="Times New Roman" w:cs="Times New Roman"/>
          <w:lang w:val="en-US"/>
        </w:rPr>
      </w:pPr>
      <w:r w:rsidRPr="00863FB4">
        <w:rPr>
          <w:rFonts w:ascii="Times New Roman" w:hAnsi="Times New Roman" w:cs="Times New Roman"/>
          <w:lang w:val="en-US"/>
        </w:rPr>
        <w:t>Chemical structure</w:t>
      </w:r>
    </w:p>
    <w:p w14:paraId="35B852F9" w14:textId="406C4D28" w:rsidR="00772737" w:rsidRPr="00772737" w:rsidRDefault="00772737" w:rsidP="00772737">
      <w:pPr>
        <w:rPr>
          <w:rFonts w:ascii="Times New Roman" w:hAnsi="Times New Roman" w:cs="Times New Roman"/>
          <w:lang w:val="en-US"/>
        </w:rPr>
      </w:pPr>
      <w:r w:rsidRPr="00772737">
        <w:rPr>
          <w:rFonts w:ascii="Times New Roman" w:hAnsi="Times New Roman" w:cs="Times New Roman"/>
          <w:lang w:val="en-US"/>
        </w:rPr>
        <w:t xml:space="preserve">The amino acid sequence of mature </w:t>
      </w:r>
      <w:proofErr w:type="spellStart"/>
      <w:r w:rsidR="008D125A">
        <w:rPr>
          <w:rFonts w:ascii="Times New Roman" w:hAnsi="Times New Roman" w:cs="Times New Roman"/>
          <w:lang w:val="en"/>
        </w:rPr>
        <w:t>rhNGF</w:t>
      </w:r>
      <w:proofErr w:type="spellEnd"/>
      <w:r>
        <w:rPr>
          <w:rFonts w:ascii="Times New Roman" w:hAnsi="Times New Roman" w:cs="Times New Roman"/>
          <w:lang w:val="en"/>
        </w:rPr>
        <w:t xml:space="preserve"> with the mapping of </w:t>
      </w:r>
      <w:proofErr w:type="spellStart"/>
      <w:r>
        <w:rPr>
          <w:rFonts w:ascii="Times New Roman" w:hAnsi="Times New Roman" w:cs="Times New Roman"/>
          <w:lang w:val="en"/>
        </w:rPr>
        <w:t>disulphide</w:t>
      </w:r>
      <w:proofErr w:type="spellEnd"/>
      <w:r>
        <w:rPr>
          <w:rFonts w:ascii="Times New Roman" w:hAnsi="Times New Roman" w:cs="Times New Roman"/>
          <w:lang w:val="en"/>
        </w:rPr>
        <w:t xml:space="preserve"> bridges (Cys</w:t>
      </w:r>
      <w:r w:rsidRPr="00772737">
        <w:rPr>
          <w:rFonts w:ascii="Times New Roman" w:hAnsi="Times New Roman" w:cs="Times New Roman"/>
          <w:vertAlign w:val="subscript"/>
          <w:lang w:val="en"/>
        </w:rPr>
        <w:t>15</w:t>
      </w:r>
      <w:r>
        <w:rPr>
          <w:rFonts w:ascii="Times New Roman" w:hAnsi="Times New Roman" w:cs="Times New Roman"/>
          <w:lang w:val="en"/>
        </w:rPr>
        <w:t>-Cys</w:t>
      </w:r>
      <w:r w:rsidRPr="00772737">
        <w:rPr>
          <w:rFonts w:ascii="Times New Roman" w:hAnsi="Times New Roman" w:cs="Times New Roman"/>
          <w:vertAlign w:val="subscript"/>
          <w:lang w:val="en"/>
        </w:rPr>
        <w:t>80</w:t>
      </w:r>
      <w:r>
        <w:rPr>
          <w:rFonts w:ascii="Times New Roman" w:hAnsi="Times New Roman" w:cs="Times New Roman"/>
          <w:lang w:val="en"/>
        </w:rPr>
        <w:t>, Cys</w:t>
      </w:r>
      <w:r w:rsidRPr="00772737">
        <w:rPr>
          <w:rFonts w:ascii="Times New Roman" w:hAnsi="Times New Roman" w:cs="Times New Roman"/>
          <w:vertAlign w:val="subscript"/>
          <w:lang w:val="en"/>
        </w:rPr>
        <w:t>58</w:t>
      </w:r>
      <w:r>
        <w:rPr>
          <w:rFonts w:ascii="Times New Roman" w:hAnsi="Times New Roman" w:cs="Times New Roman"/>
          <w:lang w:val="en"/>
        </w:rPr>
        <w:t>-Cys</w:t>
      </w:r>
      <w:r w:rsidRPr="00772737">
        <w:rPr>
          <w:rFonts w:ascii="Times New Roman" w:hAnsi="Times New Roman" w:cs="Times New Roman"/>
          <w:vertAlign w:val="subscript"/>
          <w:lang w:val="en"/>
        </w:rPr>
        <w:t>108</w:t>
      </w:r>
      <w:r>
        <w:rPr>
          <w:rFonts w:ascii="Times New Roman" w:hAnsi="Times New Roman" w:cs="Times New Roman"/>
          <w:lang w:val="en"/>
        </w:rPr>
        <w:t xml:space="preserve"> and Cys</w:t>
      </w:r>
      <w:r w:rsidRPr="00772737">
        <w:rPr>
          <w:rFonts w:ascii="Times New Roman" w:hAnsi="Times New Roman" w:cs="Times New Roman"/>
          <w:vertAlign w:val="subscript"/>
          <w:lang w:val="en"/>
        </w:rPr>
        <w:t>68</w:t>
      </w:r>
      <w:r>
        <w:rPr>
          <w:rFonts w:ascii="Times New Roman" w:hAnsi="Times New Roman" w:cs="Times New Roman"/>
          <w:lang w:val="en"/>
        </w:rPr>
        <w:t>-Cys</w:t>
      </w:r>
      <w:r w:rsidRPr="00772737">
        <w:rPr>
          <w:rFonts w:ascii="Times New Roman" w:hAnsi="Times New Roman" w:cs="Times New Roman"/>
          <w:vertAlign w:val="subscript"/>
          <w:lang w:val="en"/>
        </w:rPr>
        <w:t>110</w:t>
      </w:r>
      <w:r>
        <w:rPr>
          <w:rFonts w:ascii="Times New Roman" w:hAnsi="Times New Roman" w:cs="Times New Roman"/>
          <w:lang w:val="en"/>
        </w:rPr>
        <w:t>):</w:t>
      </w:r>
    </w:p>
    <w:p w14:paraId="7ACD3FCB" w14:textId="5416C752" w:rsidR="00001C17" w:rsidRPr="00001C17" w:rsidRDefault="00001C17" w:rsidP="00001C17">
      <w:pPr>
        <w:rPr>
          <w:lang w:val="en-US"/>
        </w:rPr>
      </w:pPr>
      <w:r w:rsidRPr="00001C17">
        <w:rPr>
          <w:noProof/>
          <w:lang w:eastAsia="en-AU"/>
        </w:rPr>
        <w:drawing>
          <wp:inline distT="0" distB="0" distL="0" distR="0" wp14:anchorId="0CB61525" wp14:editId="3426EB1F">
            <wp:extent cx="5553075" cy="1123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53075" cy="1123950"/>
                    </a:xfrm>
                    <a:prstGeom prst="rect">
                      <a:avLst/>
                    </a:prstGeom>
                    <a:noFill/>
                    <a:ln>
                      <a:noFill/>
                    </a:ln>
                  </pic:spPr>
                </pic:pic>
              </a:graphicData>
            </a:graphic>
          </wp:inline>
        </w:drawing>
      </w:r>
    </w:p>
    <w:p w14:paraId="116042E9" w14:textId="77777777" w:rsidR="001A3992" w:rsidRDefault="001A3992" w:rsidP="001A3992">
      <w:pPr>
        <w:pStyle w:val="Heading3"/>
        <w:spacing w:before="0" w:after="120"/>
        <w:rPr>
          <w:rFonts w:ascii="Times New Roman" w:hAnsi="Times New Roman" w:cs="Times New Roman"/>
          <w:lang w:val="en-US"/>
        </w:rPr>
      </w:pPr>
      <w:r w:rsidRPr="00863FB4">
        <w:rPr>
          <w:rFonts w:ascii="Times New Roman" w:hAnsi="Times New Roman" w:cs="Times New Roman"/>
          <w:lang w:val="en-US"/>
        </w:rPr>
        <w:t>CAS number</w:t>
      </w:r>
    </w:p>
    <w:p w14:paraId="20BD87BF" w14:textId="220D7EFC" w:rsidR="00001C17" w:rsidRPr="00001C17" w:rsidRDefault="00001C17" w:rsidP="00001C17">
      <w:pPr>
        <w:rPr>
          <w:lang w:val="en-US"/>
        </w:rPr>
      </w:pPr>
      <w:r w:rsidRPr="00001C17">
        <w:rPr>
          <w:rFonts w:ascii="Times New Roman" w:hAnsi="Times New Roman" w:cs="Times New Roman"/>
        </w:rPr>
        <w:t>1772578-74-1</w:t>
      </w:r>
    </w:p>
    <w:p w14:paraId="34F3A3BC" w14:textId="77777777" w:rsidR="001A3992" w:rsidRDefault="001A3992" w:rsidP="001A3992">
      <w:pPr>
        <w:pStyle w:val="Heading1"/>
        <w:spacing w:before="0" w:after="120"/>
        <w:rPr>
          <w:rFonts w:ascii="Times New Roman" w:hAnsi="Times New Roman" w:cs="Times New Roman"/>
          <w:lang w:val="en-US"/>
        </w:rPr>
      </w:pPr>
      <w:r w:rsidRPr="00863FB4">
        <w:rPr>
          <w:rFonts w:ascii="Times New Roman" w:hAnsi="Times New Roman" w:cs="Times New Roman"/>
          <w:lang w:val="en-US"/>
        </w:rPr>
        <w:t>Medicine schedule (Poisons Standard)</w:t>
      </w:r>
    </w:p>
    <w:p w14:paraId="41293DE2" w14:textId="3ED49050" w:rsidR="009308CD" w:rsidRPr="009308CD" w:rsidRDefault="009308CD" w:rsidP="009308CD">
      <w:pPr>
        <w:rPr>
          <w:rFonts w:ascii="Times New Roman" w:hAnsi="Times New Roman" w:cs="Times New Roman"/>
          <w:lang w:val="en-US"/>
        </w:rPr>
      </w:pPr>
      <w:r>
        <w:rPr>
          <w:rFonts w:ascii="Times New Roman" w:hAnsi="Times New Roman" w:cs="Times New Roman"/>
          <w:lang w:val="en-US"/>
        </w:rPr>
        <w:t xml:space="preserve">Prescription only medicine - </w:t>
      </w:r>
      <w:r w:rsidRPr="009308CD">
        <w:rPr>
          <w:rFonts w:ascii="Times New Roman" w:hAnsi="Times New Roman" w:cs="Times New Roman"/>
          <w:lang w:val="en-US"/>
        </w:rPr>
        <w:t>S4</w:t>
      </w:r>
    </w:p>
    <w:p w14:paraId="01DD3AE4" w14:textId="77777777" w:rsidR="001A3992" w:rsidRDefault="001A3992" w:rsidP="001A3992">
      <w:pPr>
        <w:pStyle w:val="Heading1"/>
        <w:spacing w:before="0" w:after="120"/>
        <w:rPr>
          <w:rFonts w:ascii="Times New Roman" w:hAnsi="Times New Roman" w:cs="Times New Roman"/>
          <w:lang w:val="en-US"/>
        </w:rPr>
      </w:pPr>
      <w:r w:rsidRPr="00863FB4">
        <w:rPr>
          <w:rFonts w:ascii="Times New Roman" w:hAnsi="Times New Roman" w:cs="Times New Roman"/>
          <w:lang w:val="en-US"/>
        </w:rPr>
        <w:t>Sponsor</w:t>
      </w:r>
    </w:p>
    <w:p w14:paraId="34FD6436" w14:textId="77777777" w:rsidR="009308CD" w:rsidRPr="009308CD" w:rsidRDefault="009308CD" w:rsidP="009308CD">
      <w:pPr>
        <w:rPr>
          <w:rFonts w:ascii="Times New Roman" w:hAnsi="Times New Roman" w:cs="Times New Roman"/>
          <w:lang w:val="en-US"/>
        </w:rPr>
      </w:pPr>
      <w:r w:rsidRPr="009308CD">
        <w:rPr>
          <w:rFonts w:ascii="Times New Roman" w:hAnsi="Times New Roman" w:cs="Times New Roman"/>
          <w:lang w:val="en-US"/>
        </w:rPr>
        <w:t>JACE Pharma Pty Ltd</w:t>
      </w:r>
    </w:p>
    <w:p w14:paraId="77FA447B" w14:textId="77777777" w:rsidR="009308CD" w:rsidRPr="009308CD" w:rsidRDefault="009308CD" w:rsidP="009308CD">
      <w:pPr>
        <w:rPr>
          <w:rFonts w:ascii="Times New Roman" w:hAnsi="Times New Roman" w:cs="Times New Roman"/>
          <w:lang w:val="en-US"/>
        </w:rPr>
      </w:pPr>
      <w:r w:rsidRPr="009308CD">
        <w:rPr>
          <w:rFonts w:ascii="Times New Roman" w:hAnsi="Times New Roman" w:cs="Times New Roman"/>
          <w:lang w:val="en-US"/>
        </w:rPr>
        <w:t xml:space="preserve">Level 1, 7 </w:t>
      </w:r>
      <w:proofErr w:type="spellStart"/>
      <w:r w:rsidRPr="009308CD">
        <w:rPr>
          <w:rFonts w:ascii="Times New Roman" w:hAnsi="Times New Roman" w:cs="Times New Roman"/>
          <w:lang w:val="en-US"/>
        </w:rPr>
        <w:t>Clunies</w:t>
      </w:r>
      <w:proofErr w:type="spellEnd"/>
      <w:r w:rsidRPr="009308CD">
        <w:rPr>
          <w:rFonts w:ascii="Times New Roman" w:hAnsi="Times New Roman" w:cs="Times New Roman"/>
          <w:lang w:val="en-US"/>
        </w:rPr>
        <w:t>-Ross Court</w:t>
      </w:r>
    </w:p>
    <w:p w14:paraId="57220CDB" w14:textId="77777777" w:rsidR="009308CD" w:rsidRPr="009308CD" w:rsidRDefault="009308CD" w:rsidP="009308CD">
      <w:pPr>
        <w:rPr>
          <w:rFonts w:ascii="Times New Roman" w:hAnsi="Times New Roman" w:cs="Times New Roman"/>
          <w:lang w:val="en-US"/>
        </w:rPr>
      </w:pPr>
      <w:r w:rsidRPr="009308CD">
        <w:rPr>
          <w:rFonts w:ascii="Times New Roman" w:hAnsi="Times New Roman" w:cs="Times New Roman"/>
          <w:lang w:val="en-US"/>
        </w:rPr>
        <w:t>Brisbane Technology Park</w:t>
      </w:r>
    </w:p>
    <w:p w14:paraId="5054163C" w14:textId="77777777" w:rsidR="009308CD" w:rsidRPr="009308CD" w:rsidRDefault="009308CD" w:rsidP="009308CD">
      <w:pPr>
        <w:rPr>
          <w:rFonts w:ascii="Times New Roman" w:hAnsi="Times New Roman" w:cs="Times New Roman"/>
          <w:lang w:val="en-US"/>
        </w:rPr>
      </w:pPr>
      <w:r w:rsidRPr="009308CD">
        <w:rPr>
          <w:rFonts w:ascii="Times New Roman" w:hAnsi="Times New Roman" w:cs="Times New Roman"/>
          <w:lang w:val="en-US"/>
        </w:rPr>
        <w:t>Eight Mile Plains, Queensland, 4113</w:t>
      </w:r>
    </w:p>
    <w:p w14:paraId="08729297" w14:textId="44E5CC1F" w:rsidR="009308CD" w:rsidRPr="009308CD" w:rsidRDefault="009308CD" w:rsidP="009308CD">
      <w:pPr>
        <w:rPr>
          <w:rFonts w:ascii="Times New Roman" w:hAnsi="Times New Roman" w:cs="Times New Roman"/>
          <w:lang w:val="en-US"/>
        </w:rPr>
      </w:pPr>
      <w:r w:rsidRPr="009308CD">
        <w:rPr>
          <w:rFonts w:ascii="Times New Roman" w:hAnsi="Times New Roman" w:cs="Times New Roman"/>
          <w:lang w:val="en-US"/>
        </w:rPr>
        <w:t>Australia.</w:t>
      </w:r>
    </w:p>
    <w:p w14:paraId="4285C2ED" w14:textId="77777777" w:rsidR="009308CD" w:rsidRDefault="001A3992" w:rsidP="001A3992">
      <w:pPr>
        <w:pStyle w:val="Heading1"/>
        <w:spacing w:before="0" w:after="120"/>
        <w:rPr>
          <w:rFonts w:ascii="Times New Roman" w:hAnsi="Times New Roman" w:cs="Times New Roman"/>
          <w:lang w:val="en-US"/>
        </w:rPr>
      </w:pPr>
      <w:r w:rsidRPr="00863FB4">
        <w:rPr>
          <w:rFonts w:ascii="Times New Roman" w:hAnsi="Times New Roman" w:cs="Times New Roman"/>
          <w:lang w:val="en-US"/>
        </w:rPr>
        <w:t xml:space="preserve">Date of first approval </w:t>
      </w:r>
    </w:p>
    <w:p w14:paraId="1F28FD45" w14:textId="20256906" w:rsidR="001A3992" w:rsidRPr="00752E60" w:rsidRDefault="00752E60" w:rsidP="009308CD">
      <w:pPr>
        <w:rPr>
          <w:rFonts w:ascii="Times New Roman" w:hAnsi="Times New Roman" w:cs="Times New Roman"/>
          <w:lang w:val="en-US"/>
        </w:rPr>
      </w:pPr>
      <w:r w:rsidRPr="00752E60">
        <w:rPr>
          <w:rFonts w:ascii="Times New Roman" w:hAnsi="Times New Roman" w:cs="Times New Roman"/>
          <w:lang w:val="en-US"/>
        </w:rPr>
        <w:t>01 October 2019</w:t>
      </w:r>
    </w:p>
    <w:p w14:paraId="0288FBA4" w14:textId="77777777" w:rsidR="001A3992" w:rsidRPr="00863FB4" w:rsidRDefault="001A3992" w:rsidP="001A3992">
      <w:pPr>
        <w:pStyle w:val="Heading1"/>
        <w:spacing w:before="0" w:after="120"/>
        <w:rPr>
          <w:rFonts w:ascii="Times New Roman" w:hAnsi="Times New Roman" w:cs="Times New Roman"/>
          <w:lang w:val="en-US"/>
        </w:rPr>
      </w:pPr>
      <w:r w:rsidRPr="00863FB4">
        <w:rPr>
          <w:rFonts w:ascii="Times New Roman" w:hAnsi="Times New Roman" w:cs="Times New Roman"/>
          <w:lang w:val="en-US"/>
        </w:rPr>
        <w:lastRenderedPageBreak/>
        <w:t xml:space="preserve">Date of revision </w:t>
      </w:r>
    </w:p>
    <w:p w14:paraId="5C2A7634" w14:textId="77777777" w:rsidR="001A3992" w:rsidRPr="00863FB4" w:rsidRDefault="001A3992" w:rsidP="001A3992">
      <w:pPr>
        <w:pStyle w:val="Heading2"/>
        <w:numPr>
          <w:ilvl w:val="0"/>
          <w:numId w:val="0"/>
        </w:numPr>
        <w:spacing w:before="0" w:after="120"/>
        <w:rPr>
          <w:rFonts w:ascii="Times New Roman" w:hAnsi="Times New Roman" w:cs="Times New Roman"/>
          <w:lang w:val="en-US"/>
        </w:rPr>
      </w:pPr>
      <w:r w:rsidRPr="00863FB4">
        <w:rPr>
          <w:rFonts w:ascii="Times New Roman" w:hAnsi="Times New Roman" w:cs="Times New Roman"/>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863FB4" w14:paraId="4ED19293" w14:textId="77777777" w:rsidTr="00343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64058880" w14:textId="77777777" w:rsidR="00ED0937" w:rsidRPr="00863FB4" w:rsidRDefault="00ED0937" w:rsidP="00343A06">
            <w:pPr>
              <w:rPr>
                <w:rFonts w:ascii="Times New Roman" w:hAnsi="Times New Roman" w:cs="Times New Roman"/>
                <w:sz w:val="20"/>
                <w:lang w:val="en-US"/>
              </w:rPr>
            </w:pPr>
            <w:r w:rsidRPr="00863FB4">
              <w:rPr>
                <w:rFonts w:ascii="Times New Roman" w:hAnsi="Times New Roman" w:cs="Times New Roman"/>
                <w:sz w:val="20"/>
                <w:lang w:val="en-US"/>
              </w:rPr>
              <w:t>Section Changed</w:t>
            </w:r>
          </w:p>
        </w:tc>
        <w:tc>
          <w:tcPr>
            <w:tcW w:w="7858" w:type="dxa"/>
            <w:shd w:val="clear" w:color="auto" w:fill="F2F2F2" w:themeFill="background1" w:themeFillShade="F2"/>
            <w:vAlign w:val="center"/>
          </w:tcPr>
          <w:p w14:paraId="43527EA7" w14:textId="77777777" w:rsidR="00ED0937" w:rsidRPr="00863FB4" w:rsidRDefault="00ED0937" w:rsidP="00343A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863FB4">
              <w:rPr>
                <w:rFonts w:ascii="Times New Roman" w:hAnsi="Times New Roman" w:cs="Times New Roman"/>
                <w:sz w:val="20"/>
                <w:lang w:val="en-US"/>
              </w:rPr>
              <w:t>Summary of new information</w:t>
            </w:r>
          </w:p>
        </w:tc>
      </w:tr>
      <w:tr w:rsidR="00ED0937" w:rsidRPr="00863FB4" w14:paraId="1235B635" w14:textId="77777777" w:rsidTr="00343A06">
        <w:tc>
          <w:tcPr>
            <w:cnfStyle w:val="001000000000" w:firstRow="0" w:lastRow="0" w:firstColumn="1" w:lastColumn="0" w:oddVBand="0" w:evenVBand="0" w:oddHBand="0" w:evenHBand="0" w:firstRowFirstColumn="0" w:firstRowLastColumn="0" w:lastRowFirstColumn="0" w:lastRowLastColumn="0"/>
            <w:tcW w:w="1384" w:type="dxa"/>
            <w:vAlign w:val="center"/>
          </w:tcPr>
          <w:p w14:paraId="58F0FD4C" w14:textId="77777777" w:rsidR="00ED0937" w:rsidRPr="00863FB4" w:rsidRDefault="00ED0937" w:rsidP="00343A06">
            <w:pPr>
              <w:rPr>
                <w:rFonts w:ascii="Times New Roman" w:hAnsi="Times New Roman" w:cs="Times New Roman"/>
                <w:lang w:val="en-US"/>
              </w:rPr>
            </w:pPr>
          </w:p>
        </w:tc>
        <w:tc>
          <w:tcPr>
            <w:tcW w:w="7858" w:type="dxa"/>
            <w:vAlign w:val="center"/>
          </w:tcPr>
          <w:p w14:paraId="30323C07" w14:textId="77777777" w:rsidR="00ED0937" w:rsidRPr="00863FB4" w:rsidRDefault="00ED0937" w:rsidP="00343A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ED0937" w:rsidRPr="00863FB4" w14:paraId="6B9041DA" w14:textId="77777777" w:rsidTr="00343A06">
        <w:tc>
          <w:tcPr>
            <w:cnfStyle w:val="001000000000" w:firstRow="0" w:lastRow="0" w:firstColumn="1" w:lastColumn="0" w:oddVBand="0" w:evenVBand="0" w:oddHBand="0" w:evenHBand="0" w:firstRowFirstColumn="0" w:firstRowLastColumn="0" w:lastRowFirstColumn="0" w:lastRowLastColumn="0"/>
            <w:tcW w:w="1384" w:type="dxa"/>
            <w:vAlign w:val="center"/>
          </w:tcPr>
          <w:p w14:paraId="319BC4AE" w14:textId="77777777" w:rsidR="00ED0937" w:rsidRPr="00863FB4" w:rsidRDefault="00ED0937" w:rsidP="00343A06">
            <w:pPr>
              <w:rPr>
                <w:rFonts w:ascii="Times New Roman" w:hAnsi="Times New Roman" w:cs="Times New Roman"/>
                <w:lang w:val="en-US"/>
              </w:rPr>
            </w:pPr>
          </w:p>
        </w:tc>
        <w:tc>
          <w:tcPr>
            <w:tcW w:w="7858" w:type="dxa"/>
            <w:vAlign w:val="center"/>
          </w:tcPr>
          <w:p w14:paraId="3FD50E3E" w14:textId="77777777" w:rsidR="00ED0937" w:rsidRPr="00863FB4" w:rsidRDefault="00ED0937" w:rsidP="00343A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ED0937" w:rsidRPr="00863FB4" w14:paraId="5E131B6F" w14:textId="77777777" w:rsidTr="00343A06">
        <w:tc>
          <w:tcPr>
            <w:cnfStyle w:val="001000000000" w:firstRow="0" w:lastRow="0" w:firstColumn="1" w:lastColumn="0" w:oddVBand="0" w:evenVBand="0" w:oddHBand="0" w:evenHBand="0" w:firstRowFirstColumn="0" w:firstRowLastColumn="0" w:lastRowFirstColumn="0" w:lastRowLastColumn="0"/>
            <w:tcW w:w="1384" w:type="dxa"/>
            <w:vAlign w:val="center"/>
          </w:tcPr>
          <w:p w14:paraId="183B4687" w14:textId="3860A327" w:rsidR="00ED0937" w:rsidRPr="00863FB4" w:rsidRDefault="00ED0937" w:rsidP="00343A06">
            <w:pPr>
              <w:rPr>
                <w:rFonts w:ascii="Times New Roman" w:hAnsi="Times New Roman" w:cs="Times New Roman"/>
                <w:lang w:val="en-US"/>
              </w:rPr>
            </w:pPr>
          </w:p>
        </w:tc>
        <w:tc>
          <w:tcPr>
            <w:tcW w:w="7858" w:type="dxa"/>
            <w:vAlign w:val="center"/>
          </w:tcPr>
          <w:p w14:paraId="350D661C" w14:textId="77777777" w:rsidR="00ED0937" w:rsidRPr="00863FB4" w:rsidRDefault="00ED0937" w:rsidP="00343A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bl>
    <w:p w14:paraId="1E10544F" w14:textId="13787B1A" w:rsidR="001A3992" w:rsidRPr="00863FB4" w:rsidRDefault="001A3992" w:rsidP="001A3992">
      <w:pPr>
        <w:spacing w:after="120"/>
        <w:rPr>
          <w:rFonts w:ascii="Times New Roman" w:hAnsi="Times New Roman" w:cs="Times New Roman"/>
          <w:lang w:val="en-US"/>
        </w:rPr>
      </w:pPr>
    </w:p>
    <w:p w14:paraId="737F0C26" w14:textId="77777777" w:rsidR="00960CD5" w:rsidRPr="00863FB4" w:rsidRDefault="00960CD5" w:rsidP="001A3992">
      <w:pPr>
        <w:spacing w:after="120"/>
        <w:rPr>
          <w:rFonts w:ascii="Times New Roman" w:hAnsi="Times New Roman" w:cs="Times New Roman"/>
        </w:rPr>
      </w:pPr>
    </w:p>
    <w:sectPr w:rsidR="00960CD5" w:rsidRPr="00863FB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52263F" w16cid:durableId="20A91BA4"/>
  <w16cid:commentId w16cid:paraId="41BF8003" w16cid:durableId="20A91BA5"/>
  <w16cid:commentId w16cid:paraId="65E08EB6" w16cid:durableId="20A91BA6"/>
  <w16cid:commentId w16cid:paraId="360552C2" w16cid:durableId="20A91BA7"/>
  <w16cid:commentId w16cid:paraId="5FAAB7E9" w16cid:durableId="20A91BA8"/>
  <w16cid:commentId w16cid:paraId="28E5BB90" w16cid:durableId="20A91BA9"/>
  <w16cid:commentId w16cid:paraId="78589580" w16cid:durableId="20A91BAA"/>
  <w16cid:commentId w16cid:paraId="7A205229" w16cid:durableId="20A91BAB"/>
  <w16cid:commentId w16cid:paraId="3ED19D28" w16cid:durableId="20A91BAC"/>
  <w16cid:commentId w16cid:paraId="2B260D6B" w16cid:durableId="20A91BAD"/>
  <w16cid:commentId w16cid:paraId="3D1E6045" w16cid:durableId="20A932D1"/>
  <w16cid:commentId w16cid:paraId="2113F93D" w16cid:durableId="20A91BAE"/>
  <w16cid:commentId w16cid:paraId="484DA086" w16cid:durableId="20A920E2"/>
  <w16cid:commentId w16cid:paraId="67150403" w16cid:durableId="20A91BAF"/>
  <w16cid:commentId w16cid:paraId="29714DD3" w16cid:durableId="20A91B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77F1E" w14:textId="77777777" w:rsidR="003D5FC8" w:rsidRDefault="003D5FC8" w:rsidP="001A3992">
      <w:pPr>
        <w:spacing w:after="0" w:line="240" w:lineRule="auto"/>
      </w:pPr>
      <w:r>
        <w:separator/>
      </w:r>
    </w:p>
  </w:endnote>
  <w:endnote w:type="continuationSeparator" w:id="0">
    <w:p w14:paraId="13FBADFA" w14:textId="77777777" w:rsidR="003D5FC8" w:rsidRDefault="003D5FC8"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9A1E5" w14:textId="77777777" w:rsidR="00EA56F6" w:rsidRDefault="00EA5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14109" w14:textId="5B3924A2" w:rsidR="00BF1665" w:rsidRPr="001E488C" w:rsidRDefault="00BF1665" w:rsidP="001E488C">
    <w:pPr>
      <w:pStyle w:val="Footer"/>
      <w:rPr>
        <w:rFonts w:ascii="Times New Roman" w:hAnsi="Times New Roman" w:cs="Times New Roman"/>
      </w:rPr>
    </w:pPr>
    <w:proofErr w:type="spellStart"/>
    <w:r w:rsidRPr="001E488C">
      <w:rPr>
        <w:rFonts w:ascii="Times New Roman" w:hAnsi="Times New Roman" w:cs="Times New Roman"/>
      </w:rPr>
      <w:t>Dompé</w:t>
    </w:r>
    <w:proofErr w:type="spellEnd"/>
    <w:r w:rsidRPr="001E488C">
      <w:rPr>
        <w:rFonts w:ascii="Times New Roman" w:hAnsi="Times New Roman" w:cs="Times New Roman"/>
      </w:rPr>
      <w:t xml:space="preserve"> </w:t>
    </w:r>
    <w:proofErr w:type="spellStart"/>
    <w:r w:rsidRPr="001E488C">
      <w:rPr>
        <w:rFonts w:ascii="Times New Roman" w:hAnsi="Times New Roman" w:cs="Times New Roman"/>
      </w:rPr>
      <w:t>farmaceutici</w:t>
    </w:r>
    <w:proofErr w:type="spellEnd"/>
    <w:r w:rsidRPr="001E488C">
      <w:rPr>
        <w:rFonts w:ascii="Times New Roman" w:hAnsi="Times New Roman" w:cs="Times New Roman"/>
      </w:rPr>
      <w:t xml:space="preserve"> S.p.A</w:t>
    </w:r>
    <w:r w:rsidRPr="001E488C">
      <w:rPr>
        <w:rFonts w:ascii="Times New Roman" w:hAnsi="Times New Roman" w:cs="Times New Roman"/>
      </w:rPr>
      <w:tab/>
    </w:r>
    <w:r>
      <w:rPr>
        <w:rFonts w:ascii="Times New Roman" w:hAnsi="Times New Roman" w:cs="Times New Roman"/>
      </w:rPr>
      <w:t xml:space="preserve">Version </w:t>
    </w:r>
    <w:r w:rsidR="00752E60">
      <w:rPr>
        <w:rFonts w:ascii="Times New Roman" w:hAnsi="Times New Roman" w:cs="Times New Roman"/>
      </w:rPr>
      <w:t>1.0</w:t>
    </w:r>
    <w:r w:rsidRPr="001E488C">
      <w:rPr>
        <w:rFonts w:ascii="Times New Roman" w:hAnsi="Times New Roman" w:cs="Times New Roman"/>
      </w:rPr>
      <w:tab/>
      <w:t xml:space="preserve">Page </w:t>
    </w:r>
    <w:r w:rsidRPr="001E488C">
      <w:rPr>
        <w:rFonts w:ascii="Times New Roman" w:hAnsi="Times New Roman" w:cs="Times New Roman"/>
      </w:rPr>
      <w:fldChar w:fldCharType="begin"/>
    </w:r>
    <w:r w:rsidRPr="001E488C">
      <w:rPr>
        <w:rFonts w:ascii="Times New Roman" w:hAnsi="Times New Roman" w:cs="Times New Roman"/>
      </w:rPr>
      <w:instrText xml:space="preserve"> PAGE </w:instrText>
    </w:r>
    <w:r w:rsidRPr="001E488C">
      <w:rPr>
        <w:rFonts w:ascii="Times New Roman" w:hAnsi="Times New Roman" w:cs="Times New Roman"/>
      </w:rPr>
      <w:fldChar w:fldCharType="separate"/>
    </w:r>
    <w:r w:rsidR="00FF370B">
      <w:rPr>
        <w:rFonts w:ascii="Times New Roman" w:hAnsi="Times New Roman" w:cs="Times New Roman"/>
        <w:noProof/>
      </w:rPr>
      <w:t>1</w:t>
    </w:r>
    <w:r w:rsidRPr="001E488C">
      <w:rPr>
        <w:rFonts w:ascii="Times New Roman" w:hAnsi="Times New Roman" w:cs="Times New Roman"/>
      </w:rPr>
      <w:fldChar w:fldCharType="end"/>
    </w:r>
    <w:r w:rsidRPr="001E488C">
      <w:rPr>
        <w:rFonts w:ascii="Times New Roman" w:hAnsi="Times New Roman" w:cs="Times New Roman"/>
      </w:rPr>
      <w:t xml:space="preserve"> of </w:t>
    </w:r>
    <w:r w:rsidRPr="001E488C">
      <w:rPr>
        <w:rFonts w:ascii="Times New Roman" w:hAnsi="Times New Roman" w:cs="Times New Roman"/>
      </w:rPr>
      <w:fldChar w:fldCharType="begin"/>
    </w:r>
    <w:r w:rsidRPr="001E488C">
      <w:rPr>
        <w:rFonts w:ascii="Times New Roman" w:hAnsi="Times New Roman" w:cs="Times New Roman"/>
      </w:rPr>
      <w:instrText xml:space="preserve"> NUMPAGES </w:instrText>
    </w:r>
    <w:r w:rsidRPr="001E488C">
      <w:rPr>
        <w:rFonts w:ascii="Times New Roman" w:hAnsi="Times New Roman" w:cs="Times New Roman"/>
      </w:rPr>
      <w:fldChar w:fldCharType="separate"/>
    </w:r>
    <w:r w:rsidR="00FF370B">
      <w:rPr>
        <w:rFonts w:ascii="Times New Roman" w:hAnsi="Times New Roman" w:cs="Times New Roman"/>
        <w:noProof/>
      </w:rPr>
      <w:t>19</w:t>
    </w:r>
    <w:r w:rsidRPr="001E488C">
      <w:rPr>
        <w:rFonts w:ascii="Times New Roman" w:hAnsi="Times New Roman" w:cs="Times New Roman"/>
        <w:noProof/>
      </w:rPr>
      <w:fldChar w:fldCharType="end"/>
    </w:r>
  </w:p>
  <w:p w14:paraId="4A90326B" w14:textId="7CB97E39" w:rsidR="00BF1665" w:rsidRDefault="00BF1665">
    <w:pPr>
      <w:pStyle w:val="Footer"/>
    </w:pPr>
  </w:p>
  <w:p w14:paraId="030820B4" w14:textId="270A2091" w:rsidR="00BF1665" w:rsidRPr="00B8074A" w:rsidRDefault="00BF1665" w:rsidP="00343A06">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83473" w14:textId="77777777" w:rsidR="00EA56F6" w:rsidRDefault="00EA5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47CA6" w14:textId="77777777" w:rsidR="003D5FC8" w:rsidRDefault="003D5FC8" w:rsidP="001A3992">
      <w:pPr>
        <w:spacing w:after="0" w:line="240" w:lineRule="auto"/>
      </w:pPr>
      <w:r>
        <w:separator/>
      </w:r>
    </w:p>
  </w:footnote>
  <w:footnote w:type="continuationSeparator" w:id="0">
    <w:p w14:paraId="52FC78C0" w14:textId="77777777" w:rsidR="003D5FC8" w:rsidRDefault="003D5FC8"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A4AA2" w14:textId="77777777" w:rsidR="00EA56F6" w:rsidRDefault="00EA5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EA56F6" w:rsidRPr="002E7F61" w14:paraId="1D823D94" w14:textId="77777777" w:rsidTr="003A60D0">
      <w:trPr>
        <w:trHeight w:val="590"/>
      </w:trPr>
      <w:tc>
        <w:tcPr>
          <w:tcW w:w="8720" w:type="dxa"/>
          <w:shd w:val="clear" w:color="auto" w:fill="E4F2E0"/>
        </w:tcPr>
        <w:p w14:paraId="52A9CBCB" w14:textId="77777777" w:rsidR="00EA56F6" w:rsidRPr="00695F12" w:rsidRDefault="00EA56F6" w:rsidP="00EA56F6">
          <w:pPr>
            <w:pStyle w:val="Footer"/>
            <w:rPr>
              <w:b/>
              <w:sz w:val="18"/>
              <w:szCs w:val="18"/>
            </w:rPr>
          </w:pPr>
          <w:r w:rsidRPr="002E7F61">
            <w:rPr>
              <w:b/>
              <w:sz w:val="18"/>
              <w:szCs w:val="18"/>
            </w:rPr>
            <w:t xml:space="preserve">Attachment 1: Product </w:t>
          </w:r>
          <w:r w:rsidRPr="00695F12">
            <w:rPr>
              <w:b/>
              <w:sz w:val="18"/>
              <w:szCs w:val="18"/>
            </w:rPr>
            <w:t xml:space="preserve">AusPAR Oxervate - </w:t>
          </w:r>
          <w:proofErr w:type="spellStart"/>
          <w:r w:rsidRPr="00695F12">
            <w:rPr>
              <w:b/>
              <w:sz w:val="18"/>
              <w:szCs w:val="18"/>
            </w:rPr>
            <w:t>Cenegermin</w:t>
          </w:r>
          <w:proofErr w:type="spellEnd"/>
          <w:r w:rsidRPr="00695F12">
            <w:rPr>
              <w:b/>
              <w:sz w:val="18"/>
              <w:szCs w:val="18"/>
            </w:rPr>
            <w:t xml:space="preserve"> - JACE Pharma Pty Ltd - PM-2018-04728-1-5</w:t>
          </w:r>
        </w:p>
        <w:p w14:paraId="56FC0615" w14:textId="77777777" w:rsidR="00EA56F6" w:rsidRPr="002E7F61" w:rsidRDefault="00EA56F6" w:rsidP="00EA56F6">
          <w:pPr>
            <w:pStyle w:val="Footer"/>
            <w:rPr>
              <w:b/>
              <w:sz w:val="18"/>
              <w:szCs w:val="18"/>
            </w:rPr>
          </w:pPr>
          <w:r w:rsidRPr="00695F12">
            <w:rPr>
              <w:b/>
              <w:sz w:val="18"/>
              <w:szCs w:val="18"/>
            </w:rPr>
            <w:t>FINAL 26 November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6446C426" w14:textId="77777777" w:rsidR="00EA56F6" w:rsidRDefault="00EA56F6" w:rsidP="001E488C">
    <w:pPr>
      <w:pStyle w:val="Header"/>
      <w:rPr>
        <w:rFonts w:ascii="Times New Roman" w:hAnsi="Times New Roman" w:cs="Times New Roman"/>
      </w:rPr>
    </w:pPr>
  </w:p>
  <w:p w14:paraId="3DD1158C" w14:textId="3E97E55C" w:rsidR="00BF1665" w:rsidRPr="001E488C" w:rsidRDefault="00BF1665" w:rsidP="001E488C">
    <w:pPr>
      <w:pStyle w:val="Header"/>
      <w:rPr>
        <w:rFonts w:ascii="Times New Roman" w:hAnsi="Times New Roman" w:cs="Times New Roman"/>
      </w:rPr>
    </w:pPr>
    <w:proofErr w:type="spellStart"/>
    <w:r w:rsidRPr="001E488C">
      <w:rPr>
        <w:rFonts w:ascii="Times New Roman" w:hAnsi="Times New Roman" w:cs="Times New Roman"/>
      </w:rPr>
      <w:t>rhNGF</w:t>
    </w:r>
    <w:proofErr w:type="spellEnd"/>
    <w:r>
      <w:rPr>
        <w:rFonts w:ascii="Times New Roman" w:hAnsi="Times New Roman" w:cs="Times New Roman"/>
      </w:rPr>
      <w:tab/>
    </w:r>
    <w:r w:rsidRPr="001E488C">
      <w:rPr>
        <w:rFonts w:ascii="Times New Roman" w:hAnsi="Times New Roman" w:cs="Times New Roman"/>
      </w:rPr>
      <w:tab/>
    </w:r>
  </w:p>
  <w:p w14:paraId="0743CF6D" w14:textId="474888DF" w:rsidR="00BF1665" w:rsidRPr="001E488C" w:rsidRDefault="00BF1665" w:rsidP="001E488C">
    <w:pPr>
      <w:pStyle w:val="Header"/>
      <w:tabs>
        <w:tab w:val="left" w:pos="5655"/>
      </w:tabs>
      <w:rPr>
        <w:rFonts w:ascii="Times New Roman" w:hAnsi="Times New Roman" w:cs="Times New Roman"/>
      </w:rPr>
    </w:pPr>
    <w:r w:rsidRPr="001E488C">
      <w:rPr>
        <w:rFonts w:ascii="Times New Roman" w:hAnsi="Times New Roman" w:cs="Times New Roman"/>
      </w:rPr>
      <w:t>Ophthalmic Solution</w:t>
    </w:r>
    <w:r w:rsidRPr="001E488C">
      <w:rPr>
        <w:rFonts w:ascii="Times New Roman" w:hAnsi="Times New Roman" w:cs="Times New Roman"/>
      </w:rPr>
      <w:tab/>
    </w:r>
    <w:r>
      <w:rPr>
        <w:rFonts w:ascii="Times New Roman" w:hAnsi="Times New Roman" w:cs="Times New Roman"/>
      </w:rPr>
      <w:tab/>
    </w:r>
    <w:r>
      <w:rPr>
        <w:rFonts w:ascii="Times New Roman" w:hAnsi="Times New Roman" w:cs="Times New Roman"/>
      </w:rPr>
      <w:tab/>
      <w:t>Product Information</w:t>
    </w:r>
  </w:p>
  <w:p w14:paraId="45509184" w14:textId="77777777" w:rsidR="00BF1665" w:rsidRPr="001E488C" w:rsidRDefault="00BF1665">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F3D3" w14:textId="77777777" w:rsidR="00EA56F6" w:rsidRDefault="00EA5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C1602A"/>
    <w:multiLevelType w:val="hybridMultilevel"/>
    <w:tmpl w:val="E006F5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10"/>
  </w:num>
  <w:num w:numId="6">
    <w:abstractNumId w:val="8"/>
  </w:num>
  <w:num w:numId="7">
    <w:abstractNumId w:val="6"/>
  </w:num>
  <w:num w:numId="8">
    <w:abstractNumId w:val="9"/>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C6"/>
    <w:rsid w:val="00000424"/>
    <w:rsid w:val="00001C17"/>
    <w:rsid w:val="00006009"/>
    <w:rsid w:val="00044ED4"/>
    <w:rsid w:val="00081CDA"/>
    <w:rsid w:val="00083420"/>
    <w:rsid w:val="00095E0B"/>
    <w:rsid w:val="000968C9"/>
    <w:rsid w:val="001276FD"/>
    <w:rsid w:val="00146B22"/>
    <w:rsid w:val="00153B22"/>
    <w:rsid w:val="00165EB6"/>
    <w:rsid w:val="00170EBF"/>
    <w:rsid w:val="00197369"/>
    <w:rsid w:val="001A3992"/>
    <w:rsid w:val="001C274F"/>
    <w:rsid w:val="001D7B35"/>
    <w:rsid w:val="001E488C"/>
    <w:rsid w:val="00203BA7"/>
    <w:rsid w:val="00227C2C"/>
    <w:rsid w:val="00255575"/>
    <w:rsid w:val="002916C4"/>
    <w:rsid w:val="002B424E"/>
    <w:rsid w:val="002B6224"/>
    <w:rsid w:val="002C71E0"/>
    <w:rsid w:val="002D721E"/>
    <w:rsid w:val="002E277D"/>
    <w:rsid w:val="00343A06"/>
    <w:rsid w:val="00355224"/>
    <w:rsid w:val="00366C48"/>
    <w:rsid w:val="0037731B"/>
    <w:rsid w:val="003A0A4C"/>
    <w:rsid w:val="003C21A9"/>
    <w:rsid w:val="003C53BA"/>
    <w:rsid w:val="003C691F"/>
    <w:rsid w:val="003D5FC8"/>
    <w:rsid w:val="003E2CE8"/>
    <w:rsid w:val="003E3A07"/>
    <w:rsid w:val="003F6734"/>
    <w:rsid w:val="004032BD"/>
    <w:rsid w:val="00404D32"/>
    <w:rsid w:val="004073AE"/>
    <w:rsid w:val="00414270"/>
    <w:rsid w:val="004305E8"/>
    <w:rsid w:val="00431ACD"/>
    <w:rsid w:val="00453123"/>
    <w:rsid w:val="00470458"/>
    <w:rsid w:val="00472AE8"/>
    <w:rsid w:val="00486696"/>
    <w:rsid w:val="00491799"/>
    <w:rsid w:val="00497C85"/>
    <w:rsid w:val="004A29DC"/>
    <w:rsid w:val="004B3C4B"/>
    <w:rsid w:val="004D3FE0"/>
    <w:rsid w:val="004D4427"/>
    <w:rsid w:val="004E2D03"/>
    <w:rsid w:val="004F2983"/>
    <w:rsid w:val="00512BA0"/>
    <w:rsid w:val="0052535E"/>
    <w:rsid w:val="00540637"/>
    <w:rsid w:val="005434BA"/>
    <w:rsid w:val="0055455E"/>
    <w:rsid w:val="005649E2"/>
    <w:rsid w:val="00577F64"/>
    <w:rsid w:val="005943A2"/>
    <w:rsid w:val="005A0842"/>
    <w:rsid w:val="005D6012"/>
    <w:rsid w:val="005E115F"/>
    <w:rsid w:val="005F1298"/>
    <w:rsid w:val="005F1FD5"/>
    <w:rsid w:val="005F584A"/>
    <w:rsid w:val="006042A7"/>
    <w:rsid w:val="00641DB9"/>
    <w:rsid w:val="0065096F"/>
    <w:rsid w:val="0065696D"/>
    <w:rsid w:val="00660D36"/>
    <w:rsid w:val="006659A1"/>
    <w:rsid w:val="006730FB"/>
    <w:rsid w:val="00677840"/>
    <w:rsid w:val="00682360"/>
    <w:rsid w:val="00686909"/>
    <w:rsid w:val="00687751"/>
    <w:rsid w:val="006E6193"/>
    <w:rsid w:val="0072469E"/>
    <w:rsid w:val="007445C7"/>
    <w:rsid w:val="00752E60"/>
    <w:rsid w:val="00765CB5"/>
    <w:rsid w:val="00772737"/>
    <w:rsid w:val="007748A7"/>
    <w:rsid w:val="0079205B"/>
    <w:rsid w:val="0079539B"/>
    <w:rsid w:val="007C10EF"/>
    <w:rsid w:val="007C2247"/>
    <w:rsid w:val="007C7D47"/>
    <w:rsid w:val="007D56BD"/>
    <w:rsid w:val="007E693C"/>
    <w:rsid w:val="007F53B7"/>
    <w:rsid w:val="00805C17"/>
    <w:rsid w:val="0081024C"/>
    <w:rsid w:val="0084185E"/>
    <w:rsid w:val="008622FB"/>
    <w:rsid w:val="00863FB4"/>
    <w:rsid w:val="00893A99"/>
    <w:rsid w:val="008A1C02"/>
    <w:rsid w:val="008B067A"/>
    <w:rsid w:val="008C45B0"/>
    <w:rsid w:val="008D125A"/>
    <w:rsid w:val="008D568A"/>
    <w:rsid w:val="008E68C2"/>
    <w:rsid w:val="008E6FF5"/>
    <w:rsid w:val="00905DB8"/>
    <w:rsid w:val="009308CD"/>
    <w:rsid w:val="0094069F"/>
    <w:rsid w:val="009609AE"/>
    <w:rsid w:val="00960CD5"/>
    <w:rsid w:val="00973D20"/>
    <w:rsid w:val="0097781B"/>
    <w:rsid w:val="009B2439"/>
    <w:rsid w:val="009D3852"/>
    <w:rsid w:val="009D736A"/>
    <w:rsid w:val="009E76FE"/>
    <w:rsid w:val="009F115A"/>
    <w:rsid w:val="009F7073"/>
    <w:rsid w:val="00A00347"/>
    <w:rsid w:val="00A00857"/>
    <w:rsid w:val="00A1051C"/>
    <w:rsid w:val="00A237FD"/>
    <w:rsid w:val="00A3766E"/>
    <w:rsid w:val="00A62DDB"/>
    <w:rsid w:val="00A73CC9"/>
    <w:rsid w:val="00A91CA1"/>
    <w:rsid w:val="00AA59EA"/>
    <w:rsid w:val="00AA7DF6"/>
    <w:rsid w:val="00AB3781"/>
    <w:rsid w:val="00AB656D"/>
    <w:rsid w:val="00AF53AE"/>
    <w:rsid w:val="00B85E86"/>
    <w:rsid w:val="00B95453"/>
    <w:rsid w:val="00BA452B"/>
    <w:rsid w:val="00BB5652"/>
    <w:rsid w:val="00BC6839"/>
    <w:rsid w:val="00BD2958"/>
    <w:rsid w:val="00BE2D5E"/>
    <w:rsid w:val="00BF1665"/>
    <w:rsid w:val="00C14393"/>
    <w:rsid w:val="00C212BA"/>
    <w:rsid w:val="00C2771D"/>
    <w:rsid w:val="00C3029B"/>
    <w:rsid w:val="00C5565E"/>
    <w:rsid w:val="00C57BC7"/>
    <w:rsid w:val="00C73B16"/>
    <w:rsid w:val="00C76EC6"/>
    <w:rsid w:val="00CA5564"/>
    <w:rsid w:val="00CA6CCF"/>
    <w:rsid w:val="00CB0FEE"/>
    <w:rsid w:val="00CB633C"/>
    <w:rsid w:val="00CD55A7"/>
    <w:rsid w:val="00CD5BE4"/>
    <w:rsid w:val="00CE2BC4"/>
    <w:rsid w:val="00CE5DBF"/>
    <w:rsid w:val="00D04839"/>
    <w:rsid w:val="00D1480B"/>
    <w:rsid w:val="00D21DEC"/>
    <w:rsid w:val="00D2294B"/>
    <w:rsid w:val="00D275A5"/>
    <w:rsid w:val="00D27C5B"/>
    <w:rsid w:val="00D44BA0"/>
    <w:rsid w:val="00D63BA1"/>
    <w:rsid w:val="00D907A9"/>
    <w:rsid w:val="00D90E6D"/>
    <w:rsid w:val="00DD44C9"/>
    <w:rsid w:val="00DF5E99"/>
    <w:rsid w:val="00E0049D"/>
    <w:rsid w:val="00E069E7"/>
    <w:rsid w:val="00E27E82"/>
    <w:rsid w:val="00E336D5"/>
    <w:rsid w:val="00E45952"/>
    <w:rsid w:val="00E522FB"/>
    <w:rsid w:val="00E74A56"/>
    <w:rsid w:val="00E8794E"/>
    <w:rsid w:val="00EA1F49"/>
    <w:rsid w:val="00EA4B7E"/>
    <w:rsid w:val="00EA56F6"/>
    <w:rsid w:val="00EC0B01"/>
    <w:rsid w:val="00ED0937"/>
    <w:rsid w:val="00ED3E7C"/>
    <w:rsid w:val="00EF0475"/>
    <w:rsid w:val="00F004D7"/>
    <w:rsid w:val="00F049BE"/>
    <w:rsid w:val="00F27CF2"/>
    <w:rsid w:val="00F33A45"/>
    <w:rsid w:val="00F37195"/>
    <w:rsid w:val="00F55A08"/>
    <w:rsid w:val="00F57E5D"/>
    <w:rsid w:val="00F63E61"/>
    <w:rsid w:val="00F67649"/>
    <w:rsid w:val="00F77236"/>
    <w:rsid w:val="00F979DC"/>
    <w:rsid w:val="00FC13A9"/>
    <w:rsid w:val="00FF370B"/>
    <w:rsid w:val="00FF5D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6476F"/>
  <w15:docId w15:val="{5D24EE22-B8CC-40B4-A216-04E565D0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aliases w:val="Portrait"/>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aliases w:val="Portrait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CD5BE4"/>
    <w:rPr>
      <w:rFonts w:asciiTheme="minorHAnsi" w:hAnsiTheme="minorHAnsi"/>
      <w:b/>
      <w:bCs/>
    </w:rPr>
  </w:style>
  <w:style w:type="character" w:customStyle="1" w:styleId="CommentSubjectChar">
    <w:name w:val="Comment Subject Char"/>
    <w:basedOn w:val="CommentTextChar"/>
    <w:link w:val="CommentSubject"/>
    <w:uiPriority w:val="99"/>
    <w:semiHidden/>
    <w:rsid w:val="00CD5BE4"/>
    <w:rPr>
      <w:rFonts w:ascii="Cambria" w:hAnsi="Cambria"/>
      <w:b/>
      <w:bCs/>
      <w:sz w:val="20"/>
      <w:szCs w:val="20"/>
    </w:rPr>
  </w:style>
  <w:style w:type="paragraph" w:styleId="Caption">
    <w:name w:val="caption"/>
    <w:basedOn w:val="Normal"/>
    <w:next w:val="Normal"/>
    <w:uiPriority w:val="35"/>
    <w:unhideWhenUsed/>
    <w:qFormat/>
    <w:rsid w:val="005649E2"/>
    <w:pPr>
      <w:spacing w:line="240" w:lineRule="auto"/>
    </w:pPr>
    <w:rPr>
      <w:i/>
      <w:iCs/>
      <w:color w:val="1F497D" w:themeColor="text2"/>
      <w:sz w:val="18"/>
      <w:szCs w:val="18"/>
    </w:rPr>
  </w:style>
  <w:style w:type="table" w:styleId="TableGrid">
    <w:name w:val="Table Grid"/>
    <w:basedOn w:val="TableNormal"/>
    <w:uiPriority w:val="59"/>
    <w:rsid w:val="00343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073"/>
    <w:pPr>
      <w:spacing w:after="0" w:line="240" w:lineRule="auto"/>
    </w:pPr>
  </w:style>
  <w:style w:type="paragraph" w:styleId="BodyText">
    <w:name w:val="Body Text"/>
    <w:basedOn w:val="Normal"/>
    <w:link w:val="BodyTextChar"/>
    <w:uiPriority w:val="99"/>
    <w:semiHidden/>
    <w:unhideWhenUsed/>
    <w:rsid w:val="007F53B7"/>
    <w:pPr>
      <w:spacing w:after="120"/>
    </w:pPr>
  </w:style>
  <w:style w:type="character" w:customStyle="1" w:styleId="BodyTextChar">
    <w:name w:val="Body Text Char"/>
    <w:basedOn w:val="DefaultParagraphFont"/>
    <w:link w:val="BodyText"/>
    <w:uiPriority w:val="99"/>
    <w:semiHidden/>
    <w:rsid w:val="007F53B7"/>
  </w:style>
  <w:style w:type="paragraph" w:customStyle="1" w:styleId="Default">
    <w:name w:val="Default"/>
    <w:rsid w:val="00EA1F49"/>
    <w:pPr>
      <w:autoSpaceDE w:val="0"/>
      <w:autoSpaceDN w:val="0"/>
      <w:adjustRightInd w:val="0"/>
      <w:spacing w:after="0" w:line="240" w:lineRule="auto"/>
    </w:pPr>
    <w:rPr>
      <w:rFonts w:ascii="Cambria" w:hAnsi="Cambria" w:cs="Cambria"/>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461621">
      <w:bodyDiv w:val="1"/>
      <w:marLeft w:val="0"/>
      <w:marRight w:val="0"/>
      <w:marTop w:val="0"/>
      <w:marBottom w:val="0"/>
      <w:divBdr>
        <w:top w:val="none" w:sz="0" w:space="0" w:color="auto"/>
        <w:left w:val="none" w:sz="0" w:space="0" w:color="auto"/>
        <w:bottom w:val="none" w:sz="0" w:space="0" w:color="auto"/>
        <w:right w:val="none" w:sz="0" w:space="0" w:color="auto"/>
      </w:divBdr>
    </w:div>
    <w:div w:id="16030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4.png"/><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image" Target="media/image5.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9530-3A69-43DE-A90A-3B38A0E6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4218</Words>
  <Characters>22907</Characters>
  <Application>Microsoft Office Word</Application>
  <DocSecurity>0</DocSecurity>
  <Lines>694</Lines>
  <Paragraphs>502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Cenegermin (rbe)</dc:title>
  <dc:subject>prescription medicines</dc:subject>
  <dc:creator/>
  <cp:keywords/>
  <dcterms:created xsi:type="dcterms:W3CDTF">2019-12-23T00:37:00Z</dcterms:created>
  <dcterms:modified xsi:type="dcterms:W3CDTF">2019-12-23T00:41:00Z</dcterms:modified>
</cp:coreProperties>
</file>