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tblGrid>
      <w:tr w:rsidR="008E7846" w:rsidRPr="00487162" w14:paraId="45E1408F" w14:textId="77777777" w:rsidTr="00A91D95">
        <w:trPr>
          <w:trHeight w:val="1863"/>
        </w:trPr>
        <w:tc>
          <w:tcPr>
            <w:tcW w:w="6487" w:type="dxa"/>
            <w:tcBorders>
              <w:top w:val="nil"/>
              <w:left w:val="nil"/>
              <w:bottom w:val="nil"/>
              <w:right w:val="nil"/>
            </w:tcBorders>
          </w:tcPr>
          <w:p w14:paraId="3A1EAD0B" w14:textId="7C1E11AF" w:rsidR="008E7846" w:rsidRPr="0026602A" w:rsidRDefault="00A91D95" w:rsidP="0026602A">
            <w:pPr>
              <w:pStyle w:val="Date"/>
              <w:framePr w:hSpace="0" w:wrap="auto" w:vAnchor="margin" w:hAnchor="text" w:yAlign="inline"/>
              <w:suppressOverlap w:val="0"/>
            </w:pPr>
            <w:r w:rsidRPr="0026602A">
              <w:t xml:space="preserve">Date of CER: </w:t>
            </w:r>
            <w:r w:rsidR="000178EF" w:rsidRPr="0026602A">
              <w:t>November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76E54652" w14:textId="77777777" w:rsidTr="00E07F15">
        <w:trPr>
          <w:trHeight w:val="1548"/>
        </w:trPr>
        <w:tc>
          <w:tcPr>
            <w:tcW w:w="9079" w:type="dxa"/>
          </w:tcPr>
          <w:p w14:paraId="6D768550" w14:textId="77777777" w:rsidR="0032583B" w:rsidRPr="00A964D1" w:rsidRDefault="00E07F15" w:rsidP="0026602A">
            <w:pPr>
              <w:pStyle w:val="Title"/>
              <w:framePr w:hSpace="0" w:wrap="auto" w:vAnchor="margin" w:yAlign="inline"/>
            </w:pPr>
            <w:proofErr w:type="spellStart"/>
            <w:r w:rsidRPr="0026602A">
              <w:t>AusPAR</w:t>
            </w:r>
            <w:proofErr w:type="spellEnd"/>
            <w:r w:rsidRPr="0026602A">
              <w:t xml:space="preserve"> Attachment </w:t>
            </w:r>
            <w:r>
              <w:t>2</w:t>
            </w:r>
          </w:p>
        </w:tc>
      </w:tr>
      <w:tr w:rsidR="00E07F15" w:rsidRPr="00A964D1" w14:paraId="0A3E3BCE" w14:textId="77777777" w:rsidTr="00E07F15">
        <w:trPr>
          <w:trHeight w:val="868"/>
        </w:trPr>
        <w:tc>
          <w:tcPr>
            <w:tcW w:w="9079" w:type="dxa"/>
          </w:tcPr>
          <w:p w14:paraId="54C7A628" w14:textId="28F84B6A" w:rsidR="00E07F15" w:rsidRPr="00A964D1" w:rsidRDefault="00E07F15" w:rsidP="0026602A">
            <w:pPr>
              <w:pStyle w:val="Title"/>
              <w:framePr w:hSpace="0" w:wrap="auto" w:vAnchor="margin" w:yAlign="inline"/>
            </w:pPr>
            <w:r>
              <w:t>Extract from the Clinical Evaluation Report</w:t>
            </w:r>
            <w:r w:rsidRPr="00A964D1">
              <w:t xml:space="preserve"> for </w:t>
            </w:r>
            <w:r w:rsidR="000B5FDA">
              <w:t>b</w:t>
            </w:r>
            <w:r w:rsidR="000178EF" w:rsidRPr="000178EF">
              <w:t>udesonide</w:t>
            </w:r>
          </w:p>
        </w:tc>
      </w:tr>
      <w:tr w:rsidR="00E07F15" w:rsidRPr="00B64760" w14:paraId="71801D31" w14:textId="77777777" w:rsidTr="00E07F15">
        <w:tc>
          <w:tcPr>
            <w:tcW w:w="9079" w:type="dxa"/>
          </w:tcPr>
          <w:p w14:paraId="1088F733" w14:textId="3F0AAC83" w:rsidR="00E07F15" w:rsidRPr="0026602A" w:rsidRDefault="000B5FDA" w:rsidP="0026602A">
            <w:pPr>
              <w:pStyle w:val="Subtitle"/>
              <w:framePr w:hSpace="0" w:wrap="auto" w:vAnchor="margin" w:yAlign="inline"/>
            </w:pPr>
            <w:r w:rsidRPr="0026602A">
              <w:t xml:space="preserve">Proprietary Product Name: </w:t>
            </w:r>
            <w:proofErr w:type="spellStart"/>
            <w:r w:rsidR="001D3923" w:rsidRPr="0026602A">
              <w:t>Co</w:t>
            </w:r>
            <w:r w:rsidR="000178EF" w:rsidRPr="0026602A">
              <w:t>rtiment</w:t>
            </w:r>
            <w:proofErr w:type="spellEnd"/>
          </w:p>
        </w:tc>
      </w:tr>
      <w:tr w:rsidR="00E07F15" w:rsidRPr="00B64760" w14:paraId="499276F0" w14:textId="77777777" w:rsidTr="00E07F15">
        <w:trPr>
          <w:trHeight w:val="486"/>
        </w:trPr>
        <w:tc>
          <w:tcPr>
            <w:tcW w:w="9079" w:type="dxa"/>
          </w:tcPr>
          <w:p w14:paraId="5AECCD72" w14:textId="2603EB2E" w:rsidR="00E07F15" w:rsidRPr="008E7846" w:rsidRDefault="00E07F15" w:rsidP="0026602A">
            <w:pPr>
              <w:pStyle w:val="Subtitle"/>
              <w:framePr w:hSpace="0" w:wrap="auto" w:vAnchor="margin" w:yAlign="inline"/>
            </w:pPr>
            <w:r w:rsidRPr="008E7846">
              <w:t xml:space="preserve">Sponsor: </w:t>
            </w:r>
            <w:r w:rsidR="000178EF" w:rsidRPr="000178EF">
              <w:t>Ferring Pharmaceuticals Pty Ltd</w:t>
            </w:r>
          </w:p>
        </w:tc>
      </w:tr>
    </w:tbl>
    <w:p w14:paraId="12E9BDF1" w14:textId="77777777" w:rsidR="008E7846" w:rsidRDefault="008E7846" w:rsidP="008E7846">
      <w:pPr>
        <w:pStyle w:val="NonTOCHeading2"/>
      </w:pPr>
      <w:r>
        <w:br w:type="page"/>
      </w:r>
    </w:p>
    <w:p w14:paraId="2C28777B" w14:textId="77777777" w:rsidR="008E7846" w:rsidRPr="001F6CBA" w:rsidRDefault="008E7846" w:rsidP="008E7846">
      <w:pPr>
        <w:pStyle w:val="NonTOCHeading2"/>
      </w:pPr>
      <w:r w:rsidRPr="001F6CBA">
        <w:lastRenderedPageBreak/>
        <w:t>About the Therapeutic Goods Administration (TGA)</w:t>
      </w:r>
    </w:p>
    <w:p w14:paraId="277C749D" w14:textId="77777777" w:rsidR="008E7846" w:rsidRDefault="008E7846" w:rsidP="00FC649A">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6C927716" w14:textId="77777777" w:rsidR="008E7846" w:rsidRDefault="00C811C0" w:rsidP="00FC649A">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49EF6ED8" w14:textId="77777777" w:rsidR="008E7846" w:rsidRDefault="008E7846" w:rsidP="00FC649A">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017C2505" w14:textId="77777777" w:rsidR="008E7846" w:rsidRDefault="008E7846" w:rsidP="00FC649A">
      <w:pPr>
        <w:pStyle w:val="ListBullet"/>
        <w:numPr>
          <w:ilvl w:val="0"/>
          <w:numId w:val="1"/>
        </w:numPr>
        <w:ind w:left="357" w:hanging="357"/>
      </w:pPr>
      <w:r>
        <w:t xml:space="preserve">The TGA relies on the public, healthcare professionals and industry to report problems </w:t>
      </w:r>
      <w:proofErr w:type="gramStart"/>
      <w:r>
        <w:t>with</w:t>
      </w:r>
      <w:proofErr w:type="gramEnd"/>
      <w:r>
        <w:t xml:space="preserve"> medicines or medical devices. TGA investigates reports received by it to determine any necessary regulatory action.</w:t>
      </w:r>
    </w:p>
    <w:p w14:paraId="12A4EE69" w14:textId="77777777" w:rsidR="008E7846" w:rsidRDefault="008E7846" w:rsidP="00FC649A">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14:paraId="5C5AF175" w14:textId="77777777" w:rsidR="0017078F" w:rsidRPr="001F6CBA" w:rsidRDefault="0017078F" w:rsidP="00330BC4">
      <w:pPr>
        <w:pStyle w:val="NonTOCHeading2"/>
      </w:pPr>
      <w:r w:rsidRPr="001F6CBA">
        <w:t xml:space="preserve">About the </w:t>
      </w:r>
      <w:r w:rsidRPr="00330BC4">
        <w:t>Extract</w:t>
      </w:r>
      <w:r>
        <w:t xml:space="preserve"> from the Clinical Evaluation Report</w:t>
      </w:r>
    </w:p>
    <w:p w14:paraId="27EE0D81"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7288D08C" w14:textId="77777777" w:rsidR="003D0A3B" w:rsidRDefault="003D0A3B" w:rsidP="003D0A3B">
      <w:pPr>
        <w:pStyle w:val="ListBullet"/>
      </w:pPr>
      <w:r w:rsidRPr="003D0A3B">
        <w:t>The words [Information redacted], where they appear in this document, indicate that confidential information has been deleted.</w:t>
      </w:r>
    </w:p>
    <w:p w14:paraId="05B57E07" w14:textId="77777777"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14:paraId="1EB08D10" w14:textId="77777777" w:rsidR="00924482" w:rsidRPr="00DF1D7F" w:rsidRDefault="00924482" w:rsidP="0017078F">
      <w:pPr>
        <w:pStyle w:val="LegalSubheading"/>
        <w:spacing w:before="4320"/>
      </w:pPr>
      <w:r w:rsidRPr="00DF1D7F">
        <w:t>Copyright</w:t>
      </w:r>
    </w:p>
    <w:p w14:paraId="76207354" w14:textId="5259DBFF" w:rsidR="00924482" w:rsidRDefault="00924482" w:rsidP="00924482">
      <w:pPr>
        <w:pStyle w:val="LegalCopy"/>
      </w:pPr>
      <w:r w:rsidRPr="00191B3B">
        <w:rPr>
          <w:rFonts w:cs="Arial"/>
          <w:lang w:val="en-GB"/>
        </w:rPr>
        <w:t>© Comm</w:t>
      </w:r>
      <w:r>
        <w:rPr>
          <w:rFonts w:cs="Arial"/>
          <w:lang w:val="en-GB"/>
        </w:rPr>
        <w:t>onwealth of Australia 201</w:t>
      </w:r>
      <w:r w:rsidR="005F57DF">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14:paraId="55F55985"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07834D5" w14:textId="77777777" w:rsidR="0089635C" w:rsidRPr="0089635C" w:rsidRDefault="0089635C" w:rsidP="0010788A">
          <w:pPr>
            <w:pStyle w:val="Contents"/>
          </w:pPr>
          <w:r w:rsidRPr="0010788A">
            <w:t>Contents</w:t>
          </w:r>
        </w:p>
        <w:p w14:paraId="61C0CBC8" w14:textId="77777777" w:rsidR="0002318D"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40281819" w:history="1">
            <w:r w:rsidR="0002318D" w:rsidRPr="002B7B46">
              <w:rPr>
                <w:rStyle w:val="Hyperlink"/>
                <w:noProof/>
              </w:rPr>
              <w:t>List of abbreviations</w:t>
            </w:r>
            <w:r w:rsidR="0002318D">
              <w:rPr>
                <w:noProof/>
                <w:webHidden/>
              </w:rPr>
              <w:tab/>
            </w:r>
            <w:r w:rsidR="0002318D">
              <w:rPr>
                <w:noProof/>
                <w:webHidden/>
              </w:rPr>
              <w:fldChar w:fldCharType="begin"/>
            </w:r>
            <w:r w:rsidR="0002318D">
              <w:rPr>
                <w:noProof/>
                <w:webHidden/>
              </w:rPr>
              <w:instrText xml:space="preserve"> PAGEREF _Toc440281819 \h </w:instrText>
            </w:r>
            <w:r w:rsidR="0002318D">
              <w:rPr>
                <w:noProof/>
                <w:webHidden/>
              </w:rPr>
            </w:r>
            <w:r w:rsidR="0002318D">
              <w:rPr>
                <w:noProof/>
                <w:webHidden/>
              </w:rPr>
              <w:fldChar w:fldCharType="separate"/>
            </w:r>
            <w:r w:rsidR="0002318D">
              <w:rPr>
                <w:noProof/>
                <w:webHidden/>
              </w:rPr>
              <w:t>5</w:t>
            </w:r>
            <w:r w:rsidR="0002318D">
              <w:rPr>
                <w:noProof/>
                <w:webHidden/>
              </w:rPr>
              <w:fldChar w:fldCharType="end"/>
            </w:r>
          </w:hyperlink>
        </w:p>
        <w:p w14:paraId="3C56A102" w14:textId="77777777" w:rsidR="0002318D" w:rsidRDefault="001131A9">
          <w:pPr>
            <w:pStyle w:val="TOC2"/>
            <w:tabs>
              <w:tab w:val="left" w:pos="1100"/>
            </w:tabs>
            <w:rPr>
              <w:rFonts w:asciiTheme="minorHAnsi" w:eastAsiaTheme="minorEastAsia" w:hAnsiTheme="minorHAnsi" w:cstheme="minorBidi"/>
              <w:b w:val="0"/>
              <w:noProof/>
              <w:sz w:val="22"/>
              <w:lang w:eastAsia="en-AU"/>
            </w:rPr>
          </w:pPr>
          <w:hyperlink w:anchor="_Toc440281820" w:history="1">
            <w:r w:rsidR="0002318D" w:rsidRPr="002B7B46">
              <w:rPr>
                <w:rStyle w:val="Hyperlink"/>
                <w:noProof/>
                <w:lang w:eastAsia="en-AU"/>
              </w:rPr>
              <w:t>1.</w:t>
            </w:r>
            <w:r w:rsidR="0002318D">
              <w:rPr>
                <w:rFonts w:asciiTheme="minorHAnsi" w:eastAsiaTheme="minorEastAsia" w:hAnsiTheme="minorHAnsi" w:cstheme="minorBidi"/>
                <w:b w:val="0"/>
                <w:noProof/>
                <w:sz w:val="22"/>
                <w:lang w:eastAsia="en-AU"/>
              </w:rPr>
              <w:tab/>
            </w:r>
            <w:r w:rsidR="0002318D" w:rsidRPr="002B7B46">
              <w:rPr>
                <w:rStyle w:val="Hyperlink"/>
                <w:noProof/>
                <w:lang w:eastAsia="en-AU"/>
              </w:rPr>
              <w:t>Introduction</w:t>
            </w:r>
            <w:r w:rsidR="0002318D">
              <w:rPr>
                <w:noProof/>
                <w:webHidden/>
              </w:rPr>
              <w:tab/>
            </w:r>
            <w:r w:rsidR="0002318D">
              <w:rPr>
                <w:noProof/>
                <w:webHidden/>
              </w:rPr>
              <w:fldChar w:fldCharType="begin"/>
            </w:r>
            <w:r w:rsidR="0002318D">
              <w:rPr>
                <w:noProof/>
                <w:webHidden/>
              </w:rPr>
              <w:instrText xml:space="preserve"> PAGEREF _Toc440281820 \h </w:instrText>
            </w:r>
            <w:r w:rsidR="0002318D">
              <w:rPr>
                <w:noProof/>
                <w:webHidden/>
              </w:rPr>
            </w:r>
            <w:r w:rsidR="0002318D">
              <w:rPr>
                <w:noProof/>
                <w:webHidden/>
              </w:rPr>
              <w:fldChar w:fldCharType="separate"/>
            </w:r>
            <w:r w:rsidR="0002318D">
              <w:rPr>
                <w:noProof/>
                <w:webHidden/>
              </w:rPr>
              <w:t>7</w:t>
            </w:r>
            <w:r w:rsidR="0002318D">
              <w:rPr>
                <w:noProof/>
                <w:webHidden/>
              </w:rPr>
              <w:fldChar w:fldCharType="end"/>
            </w:r>
          </w:hyperlink>
        </w:p>
        <w:p w14:paraId="626B8C09" w14:textId="77777777" w:rsidR="0002318D" w:rsidRDefault="001131A9">
          <w:pPr>
            <w:pStyle w:val="TOC2"/>
            <w:tabs>
              <w:tab w:val="left" w:pos="1100"/>
            </w:tabs>
            <w:rPr>
              <w:rFonts w:asciiTheme="minorHAnsi" w:eastAsiaTheme="minorEastAsia" w:hAnsiTheme="minorHAnsi" w:cstheme="minorBidi"/>
              <w:b w:val="0"/>
              <w:noProof/>
              <w:sz w:val="22"/>
              <w:lang w:eastAsia="en-AU"/>
            </w:rPr>
          </w:pPr>
          <w:hyperlink w:anchor="_Toc440281821" w:history="1">
            <w:r w:rsidR="0002318D" w:rsidRPr="002B7B46">
              <w:rPr>
                <w:rStyle w:val="Hyperlink"/>
                <w:noProof/>
              </w:rPr>
              <w:t>2.</w:t>
            </w:r>
            <w:r w:rsidR="0002318D">
              <w:rPr>
                <w:rFonts w:asciiTheme="minorHAnsi" w:eastAsiaTheme="minorEastAsia" w:hAnsiTheme="minorHAnsi" w:cstheme="minorBidi"/>
                <w:b w:val="0"/>
                <w:noProof/>
                <w:sz w:val="22"/>
                <w:lang w:eastAsia="en-AU"/>
              </w:rPr>
              <w:tab/>
            </w:r>
            <w:r w:rsidR="0002318D" w:rsidRPr="002B7B46">
              <w:rPr>
                <w:rStyle w:val="Hyperlink"/>
                <w:noProof/>
              </w:rPr>
              <w:t>Clinical rationale</w:t>
            </w:r>
            <w:r w:rsidR="0002318D">
              <w:rPr>
                <w:noProof/>
                <w:webHidden/>
              </w:rPr>
              <w:tab/>
            </w:r>
            <w:r w:rsidR="0002318D">
              <w:rPr>
                <w:noProof/>
                <w:webHidden/>
              </w:rPr>
              <w:fldChar w:fldCharType="begin"/>
            </w:r>
            <w:r w:rsidR="0002318D">
              <w:rPr>
                <w:noProof/>
                <w:webHidden/>
              </w:rPr>
              <w:instrText xml:space="preserve"> PAGEREF _Toc440281821 \h </w:instrText>
            </w:r>
            <w:r w:rsidR="0002318D">
              <w:rPr>
                <w:noProof/>
                <w:webHidden/>
              </w:rPr>
            </w:r>
            <w:r w:rsidR="0002318D">
              <w:rPr>
                <w:noProof/>
                <w:webHidden/>
              </w:rPr>
              <w:fldChar w:fldCharType="separate"/>
            </w:r>
            <w:r w:rsidR="0002318D">
              <w:rPr>
                <w:noProof/>
                <w:webHidden/>
              </w:rPr>
              <w:t>7</w:t>
            </w:r>
            <w:r w:rsidR="0002318D">
              <w:rPr>
                <w:noProof/>
                <w:webHidden/>
              </w:rPr>
              <w:fldChar w:fldCharType="end"/>
            </w:r>
          </w:hyperlink>
        </w:p>
        <w:p w14:paraId="52E82BF5" w14:textId="77777777" w:rsidR="0002318D" w:rsidRDefault="001131A9">
          <w:pPr>
            <w:pStyle w:val="TOC2"/>
            <w:tabs>
              <w:tab w:val="left" w:pos="1100"/>
            </w:tabs>
            <w:rPr>
              <w:rFonts w:asciiTheme="minorHAnsi" w:eastAsiaTheme="minorEastAsia" w:hAnsiTheme="minorHAnsi" w:cstheme="minorBidi"/>
              <w:b w:val="0"/>
              <w:noProof/>
              <w:sz w:val="22"/>
              <w:lang w:eastAsia="en-AU"/>
            </w:rPr>
          </w:pPr>
          <w:hyperlink w:anchor="_Toc440281822" w:history="1">
            <w:r w:rsidR="0002318D" w:rsidRPr="002B7B46">
              <w:rPr>
                <w:rStyle w:val="Hyperlink"/>
                <w:noProof/>
                <w:lang w:eastAsia="en-AU"/>
              </w:rPr>
              <w:t>3.</w:t>
            </w:r>
            <w:r w:rsidR="0002318D">
              <w:rPr>
                <w:rFonts w:asciiTheme="minorHAnsi" w:eastAsiaTheme="minorEastAsia" w:hAnsiTheme="minorHAnsi" w:cstheme="minorBidi"/>
                <w:b w:val="0"/>
                <w:noProof/>
                <w:sz w:val="22"/>
                <w:lang w:eastAsia="en-AU"/>
              </w:rPr>
              <w:tab/>
            </w:r>
            <w:r w:rsidR="0002318D" w:rsidRPr="002B7B46">
              <w:rPr>
                <w:rStyle w:val="Hyperlink"/>
                <w:noProof/>
                <w:lang w:eastAsia="en-AU"/>
              </w:rPr>
              <w:t>Contents of the clinical dossier</w:t>
            </w:r>
            <w:r w:rsidR="0002318D">
              <w:rPr>
                <w:noProof/>
                <w:webHidden/>
              </w:rPr>
              <w:tab/>
            </w:r>
            <w:r w:rsidR="0002318D">
              <w:rPr>
                <w:noProof/>
                <w:webHidden/>
              </w:rPr>
              <w:fldChar w:fldCharType="begin"/>
            </w:r>
            <w:r w:rsidR="0002318D">
              <w:rPr>
                <w:noProof/>
                <w:webHidden/>
              </w:rPr>
              <w:instrText xml:space="preserve"> PAGEREF _Toc440281822 \h </w:instrText>
            </w:r>
            <w:r w:rsidR="0002318D">
              <w:rPr>
                <w:noProof/>
                <w:webHidden/>
              </w:rPr>
            </w:r>
            <w:r w:rsidR="0002318D">
              <w:rPr>
                <w:noProof/>
                <w:webHidden/>
              </w:rPr>
              <w:fldChar w:fldCharType="separate"/>
            </w:r>
            <w:r w:rsidR="0002318D">
              <w:rPr>
                <w:noProof/>
                <w:webHidden/>
              </w:rPr>
              <w:t>7</w:t>
            </w:r>
            <w:r w:rsidR="0002318D">
              <w:rPr>
                <w:noProof/>
                <w:webHidden/>
              </w:rPr>
              <w:fldChar w:fldCharType="end"/>
            </w:r>
          </w:hyperlink>
        </w:p>
        <w:p w14:paraId="2FEB250E" w14:textId="77777777" w:rsidR="0002318D" w:rsidRDefault="001131A9">
          <w:pPr>
            <w:pStyle w:val="TOC3"/>
            <w:tabs>
              <w:tab w:val="left" w:pos="1760"/>
            </w:tabs>
            <w:rPr>
              <w:rFonts w:asciiTheme="minorHAnsi" w:eastAsiaTheme="minorEastAsia" w:hAnsiTheme="minorHAnsi" w:cstheme="minorBidi"/>
              <w:noProof/>
              <w:lang w:eastAsia="en-AU"/>
            </w:rPr>
          </w:pPr>
          <w:hyperlink w:anchor="_Toc440281823" w:history="1">
            <w:r w:rsidR="0002318D" w:rsidRPr="002B7B46">
              <w:rPr>
                <w:rStyle w:val="Hyperlink"/>
                <w:noProof/>
              </w:rPr>
              <w:t>3.1.</w:t>
            </w:r>
            <w:r w:rsidR="0002318D">
              <w:rPr>
                <w:rFonts w:asciiTheme="minorHAnsi" w:eastAsiaTheme="minorEastAsia" w:hAnsiTheme="minorHAnsi" w:cstheme="minorBidi"/>
                <w:noProof/>
                <w:lang w:eastAsia="en-AU"/>
              </w:rPr>
              <w:tab/>
            </w:r>
            <w:r w:rsidR="0002318D" w:rsidRPr="002B7B46">
              <w:rPr>
                <w:rStyle w:val="Hyperlink"/>
                <w:noProof/>
              </w:rPr>
              <w:t>Scope of the clinical dossier</w:t>
            </w:r>
            <w:r w:rsidR="0002318D">
              <w:rPr>
                <w:noProof/>
                <w:webHidden/>
              </w:rPr>
              <w:tab/>
            </w:r>
            <w:r w:rsidR="0002318D">
              <w:rPr>
                <w:noProof/>
                <w:webHidden/>
              </w:rPr>
              <w:fldChar w:fldCharType="begin"/>
            </w:r>
            <w:r w:rsidR="0002318D">
              <w:rPr>
                <w:noProof/>
                <w:webHidden/>
              </w:rPr>
              <w:instrText xml:space="preserve"> PAGEREF _Toc440281823 \h </w:instrText>
            </w:r>
            <w:r w:rsidR="0002318D">
              <w:rPr>
                <w:noProof/>
                <w:webHidden/>
              </w:rPr>
            </w:r>
            <w:r w:rsidR="0002318D">
              <w:rPr>
                <w:noProof/>
                <w:webHidden/>
              </w:rPr>
              <w:fldChar w:fldCharType="separate"/>
            </w:r>
            <w:r w:rsidR="0002318D">
              <w:rPr>
                <w:noProof/>
                <w:webHidden/>
              </w:rPr>
              <w:t>7</w:t>
            </w:r>
            <w:r w:rsidR="0002318D">
              <w:rPr>
                <w:noProof/>
                <w:webHidden/>
              </w:rPr>
              <w:fldChar w:fldCharType="end"/>
            </w:r>
          </w:hyperlink>
        </w:p>
        <w:p w14:paraId="6AF955C3" w14:textId="77777777" w:rsidR="0002318D" w:rsidRDefault="001131A9">
          <w:pPr>
            <w:pStyle w:val="TOC3"/>
            <w:tabs>
              <w:tab w:val="left" w:pos="1760"/>
            </w:tabs>
            <w:rPr>
              <w:rFonts w:asciiTheme="minorHAnsi" w:eastAsiaTheme="minorEastAsia" w:hAnsiTheme="minorHAnsi" w:cstheme="minorBidi"/>
              <w:noProof/>
              <w:lang w:eastAsia="en-AU"/>
            </w:rPr>
          </w:pPr>
          <w:hyperlink w:anchor="_Toc440281824" w:history="1">
            <w:r w:rsidR="0002318D" w:rsidRPr="002B7B46">
              <w:rPr>
                <w:rStyle w:val="Hyperlink"/>
                <w:noProof/>
              </w:rPr>
              <w:t>3.2.</w:t>
            </w:r>
            <w:r w:rsidR="0002318D">
              <w:rPr>
                <w:rFonts w:asciiTheme="minorHAnsi" w:eastAsiaTheme="minorEastAsia" w:hAnsiTheme="minorHAnsi" w:cstheme="minorBidi"/>
                <w:noProof/>
                <w:lang w:eastAsia="en-AU"/>
              </w:rPr>
              <w:tab/>
            </w:r>
            <w:r w:rsidR="0002318D" w:rsidRPr="002B7B46">
              <w:rPr>
                <w:rStyle w:val="Hyperlink"/>
                <w:noProof/>
              </w:rPr>
              <w:t>Paediatric data</w:t>
            </w:r>
            <w:r w:rsidR="0002318D">
              <w:rPr>
                <w:noProof/>
                <w:webHidden/>
              </w:rPr>
              <w:tab/>
            </w:r>
            <w:r w:rsidR="0002318D">
              <w:rPr>
                <w:noProof/>
                <w:webHidden/>
              </w:rPr>
              <w:fldChar w:fldCharType="begin"/>
            </w:r>
            <w:r w:rsidR="0002318D">
              <w:rPr>
                <w:noProof/>
                <w:webHidden/>
              </w:rPr>
              <w:instrText xml:space="preserve"> PAGEREF _Toc440281824 \h </w:instrText>
            </w:r>
            <w:r w:rsidR="0002318D">
              <w:rPr>
                <w:noProof/>
                <w:webHidden/>
              </w:rPr>
            </w:r>
            <w:r w:rsidR="0002318D">
              <w:rPr>
                <w:noProof/>
                <w:webHidden/>
              </w:rPr>
              <w:fldChar w:fldCharType="separate"/>
            </w:r>
            <w:r w:rsidR="0002318D">
              <w:rPr>
                <w:noProof/>
                <w:webHidden/>
              </w:rPr>
              <w:t>8</w:t>
            </w:r>
            <w:r w:rsidR="0002318D">
              <w:rPr>
                <w:noProof/>
                <w:webHidden/>
              </w:rPr>
              <w:fldChar w:fldCharType="end"/>
            </w:r>
          </w:hyperlink>
        </w:p>
        <w:p w14:paraId="7A5C0535" w14:textId="77777777" w:rsidR="0002318D" w:rsidRDefault="001131A9">
          <w:pPr>
            <w:pStyle w:val="TOC3"/>
            <w:tabs>
              <w:tab w:val="left" w:pos="1760"/>
            </w:tabs>
            <w:rPr>
              <w:rFonts w:asciiTheme="minorHAnsi" w:eastAsiaTheme="minorEastAsia" w:hAnsiTheme="minorHAnsi" w:cstheme="minorBidi"/>
              <w:noProof/>
              <w:lang w:eastAsia="en-AU"/>
            </w:rPr>
          </w:pPr>
          <w:hyperlink w:anchor="_Toc440281825" w:history="1">
            <w:r w:rsidR="0002318D" w:rsidRPr="002B7B46">
              <w:rPr>
                <w:rStyle w:val="Hyperlink"/>
                <w:noProof/>
              </w:rPr>
              <w:t>3.3.</w:t>
            </w:r>
            <w:r w:rsidR="0002318D">
              <w:rPr>
                <w:rFonts w:asciiTheme="minorHAnsi" w:eastAsiaTheme="minorEastAsia" w:hAnsiTheme="minorHAnsi" w:cstheme="minorBidi"/>
                <w:noProof/>
                <w:lang w:eastAsia="en-AU"/>
              </w:rPr>
              <w:tab/>
            </w:r>
            <w:r w:rsidR="0002318D" w:rsidRPr="002B7B46">
              <w:rPr>
                <w:rStyle w:val="Hyperlink"/>
                <w:noProof/>
              </w:rPr>
              <w:t>Good clinical practice</w:t>
            </w:r>
            <w:r w:rsidR="0002318D">
              <w:rPr>
                <w:noProof/>
                <w:webHidden/>
              </w:rPr>
              <w:tab/>
            </w:r>
            <w:r w:rsidR="0002318D">
              <w:rPr>
                <w:noProof/>
                <w:webHidden/>
              </w:rPr>
              <w:fldChar w:fldCharType="begin"/>
            </w:r>
            <w:r w:rsidR="0002318D">
              <w:rPr>
                <w:noProof/>
                <w:webHidden/>
              </w:rPr>
              <w:instrText xml:space="preserve"> PAGEREF _Toc440281825 \h </w:instrText>
            </w:r>
            <w:r w:rsidR="0002318D">
              <w:rPr>
                <w:noProof/>
                <w:webHidden/>
              </w:rPr>
            </w:r>
            <w:r w:rsidR="0002318D">
              <w:rPr>
                <w:noProof/>
                <w:webHidden/>
              </w:rPr>
              <w:fldChar w:fldCharType="separate"/>
            </w:r>
            <w:r w:rsidR="0002318D">
              <w:rPr>
                <w:noProof/>
                <w:webHidden/>
              </w:rPr>
              <w:t>8</w:t>
            </w:r>
            <w:r w:rsidR="0002318D">
              <w:rPr>
                <w:noProof/>
                <w:webHidden/>
              </w:rPr>
              <w:fldChar w:fldCharType="end"/>
            </w:r>
          </w:hyperlink>
        </w:p>
        <w:p w14:paraId="3740CDB2" w14:textId="77777777" w:rsidR="0002318D" w:rsidRDefault="001131A9">
          <w:pPr>
            <w:pStyle w:val="TOC2"/>
            <w:tabs>
              <w:tab w:val="left" w:pos="1100"/>
            </w:tabs>
            <w:rPr>
              <w:rFonts w:asciiTheme="minorHAnsi" w:eastAsiaTheme="minorEastAsia" w:hAnsiTheme="minorHAnsi" w:cstheme="minorBidi"/>
              <w:b w:val="0"/>
              <w:noProof/>
              <w:sz w:val="22"/>
              <w:lang w:eastAsia="en-AU"/>
            </w:rPr>
          </w:pPr>
          <w:hyperlink w:anchor="_Toc440281826" w:history="1">
            <w:r w:rsidR="0002318D" w:rsidRPr="002B7B46">
              <w:rPr>
                <w:rStyle w:val="Hyperlink"/>
                <w:noProof/>
              </w:rPr>
              <w:t>4.</w:t>
            </w:r>
            <w:r w:rsidR="0002318D">
              <w:rPr>
                <w:rFonts w:asciiTheme="minorHAnsi" w:eastAsiaTheme="minorEastAsia" w:hAnsiTheme="minorHAnsi" w:cstheme="minorBidi"/>
                <w:b w:val="0"/>
                <w:noProof/>
                <w:sz w:val="22"/>
                <w:lang w:eastAsia="en-AU"/>
              </w:rPr>
              <w:tab/>
            </w:r>
            <w:r w:rsidR="0002318D" w:rsidRPr="002B7B46">
              <w:rPr>
                <w:rStyle w:val="Hyperlink"/>
                <w:noProof/>
              </w:rPr>
              <w:t>Pharmacokinetics</w:t>
            </w:r>
            <w:r w:rsidR="0002318D">
              <w:rPr>
                <w:noProof/>
                <w:webHidden/>
              </w:rPr>
              <w:tab/>
            </w:r>
            <w:r w:rsidR="0002318D">
              <w:rPr>
                <w:noProof/>
                <w:webHidden/>
              </w:rPr>
              <w:fldChar w:fldCharType="begin"/>
            </w:r>
            <w:r w:rsidR="0002318D">
              <w:rPr>
                <w:noProof/>
                <w:webHidden/>
              </w:rPr>
              <w:instrText xml:space="preserve"> PAGEREF _Toc440281826 \h </w:instrText>
            </w:r>
            <w:r w:rsidR="0002318D">
              <w:rPr>
                <w:noProof/>
                <w:webHidden/>
              </w:rPr>
            </w:r>
            <w:r w:rsidR="0002318D">
              <w:rPr>
                <w:noProof/>
                <w:webHidden/>
              </w:rPr>
              <w:fldChar w:fldCharType="separate"/>
            </w:r>
            <w:r w:rsidR="0002318D">
              <w:rPr>
                <w:noProof/>
                <w:webHidden/>
              </w:rPr>
              <w:t>8</w:t>
            </w:r>
            <w:r w:rsidR="0002318D">
              <w:rPr>
                <w:noProof/>
                <w:webHidden/>
              </w:rPr>
              <w:fldChar w:fldCharType="end"/>
            </w:r>
          </w:hyperlink>
        </w:p>
        <w:p w14:paraId="4C2000DA" w14:textId="77777777" w:rsidR="0002318D" w:rsidRDefault="001131A9">
          <w:pPr>
            <w:pStyle w:val="TOC3"/>
            <w:tabs>
              <w:tab w:val="left" w:pos="1760"/>
            </w:tabs>
            <w:rPr>
              <w:rFonts w:asciiTheme="minorHAnsi" w:eastAsiaTheme="minorEastAsia" w:hAnsiTheme="minorHAnsi" w:cstheme="minorBidi"/>
              <w:noProof/>
              <w:lang w:eastAsia="en-AU"/>
            </w:rPr>
          </w:pPr>
          <w:hyperlink w:anchor="_Toc440281827" w:history="1">
            <w:r w:rsidR="0002318D" w:rsidRPr="002B7B46">
              <w:rPr>
                <w:rStyle w:val="Hyperlink"/>
                <w:noProof/>
              </w:rPr>
              <w:t>4.1.</w:t>
            </w:r>
            <w:r w:rsidR="0002318D">
              <w:rPr>
                <w:rFonts w:asciiTheme="minorHAnsi" w:eastAsiaTheme="minorEastAsia" w:hAnsiTheme="minorHAnsi" w:cstheme="minorBidi"/>
                <w:noProof/>
                <w:lang w:eastAsia="en-AU"/>
              </w:rPr>
              <w:tab/>
            </w:r>
            <w:r w:rsidR="0002318D" w:rsidRPr="002B7B46">
              <w:rPr>
                <w:rStyle w:val="Hyperlink"/>
                <w:noProof/>
              </w:rPr>
              <w:t>Studies providing pharmacokinetic data</w:t>
            </w:r>
            <w:r w:rsidR="0002318D">
              <w:rPr>
                <w:noProof/>
                <w:webHidden/>
              </w:rPr>
              <w:tab/>
            </w:r>
            <w:r w:rsidR="0002318D">
              <w:rPr>
                <w:noProof/>
                <w:webHidden/>
              </w:rPr>
              <w:fldChar w:fldCharType="begin"/>
            </w:r>
            <w:r w:rsidR="0002318D">
              <w:rPr>
                <w:noProof/>
                <w:webHidden/>
              </w:rPr>
              <w:instrText xml:space="preserve"> PAGEREF _Toc440281827 \h </w:instrText>
            </w:r>
            <w:r w:rsidR="0002318D">
              <w:rPr>
                <w:noProof/>
                <w:webHidden/>
              </w:rPr>
            </w:r>
            <w:r w:rsidR="0002318D">
              <w:rPr>
                <w:noProof/>
                <w:webHidden/>
              </w:rPr>
              <w:fldChar w:fldCharType="separate"/>
            </w:r>
            <w:r w:rsidR="0002318D">
              <w:rPr>
                <w:noProof/>
                <w:webHidden/>
              </w:rPr>
              <w:t>8</w:t>
            </w:r>
            <w:r w:rsidR="0002318D">
              <w:rPr>
                <w:noProof/>
                <w:webHidden/>
              </w:rPr>
              <w:fldChar w:fldCharType="end"/>
            </w:r>
          </w:hyperlink>
        </w:p>
        <w:p w14:paraId="02CD8736" w14:textId="77777777" w:rsidR="0002318D" w:rsidRDefault="001131A9">
          <w:pPr>
            <w:pStyle w:val="TOC3"/>
            <w:tabs>
              <w:tab w:val="left" w:pos="1760"/>
            </w:tabs>
            <w:rPr>
              <w:rFonts w:asciiTheme="minorHAnsi" w:eastAsiaTheme="minorEastAsia" w:hAnsiTheme="minorHAnsi" w:cstheme="minorBidi"/>
              <w:noProof/>
              <w:lang w:eastAsia="en-AU"/>
            </w:rPr>
          </w:pPr>
          <w:hyperlink w:anchor="_Toc440281828" w:history="1">
            <w:r w:rsidR="0002318D" w:rsidRPr="002B7B46">
              <w:rPr>
                <w:rStyle w:val="Hyperlink"/>
                <w:noProof/>
              </w:rPr>
              <w:t>4.1.</w:t>
            </w:r>
            <w:r w:rsidR="0002318D">
              <w:rPr>
                <w:rFonts w:asciiTheme="minorHAnsi" w:eastAsiaTheme="minorEastAsia" w:hAnsiTheme="minorHAnsi" w:cstheme="minorBidi"/>
                <w:noProof/>
                <w:lang w:eastAsia="en-AU"/>
              </w:rPr>
              <w:tab/>
            </w:r>
            <w:r w:rsidR="0002318D" w:rsidRPr="002B7B46">
              <w:rPr>
                <w:rStyle w:val="Hyperlink"/>
                <w:noProof/>
              </w:rPr>
              <w:t>Summary of pharmacokinetics</w:t>
            </w:r>
            <w:r w:rsidR="0002318D">
              <w:rPr>
                <w:noProof/>
                <w:webHidden/>
              </w:rPr>
              <w:tab/>
            </w:r>
            <w:r w:rsidR="0002318D">
              <w:rPr>
                <w:noProof/>
                <w:webHidden/>
              </w:rPr>
              <w:fldChar w:fldCharType="begin"/>
            </w:r>
            <w:r w:rsidR="0002318D">
              <w:rPr>
                <w:noProof/>
                <w:webHidden/>
              </w:rPr>
              <w:instrText xml:space="preserve"> PAGEREF _Toc440281828 \h </w:instrText>
            </w:r>
            <w:r w:rsidR="0002318D">
              <w:rPr>
                <w:noProof/>
                <w:webHidden/>
              </w:rPr>
            </w:r>
            <w:r w:rsidR="0002318D">
              <w:rPr>
                <w:noProof/>
                <w:webHidden/>
              </w:rPr>
              <w:fldChar w:fldCharType="separate"/>
            </w:r>
            <w:r w:rsidR="0002318D">
              <w:rPr>
                <w:noProof/>
                <w:webHidden/>
              </w:rPr>
              <w:t>9</w:t>
            </w:r>
            <w:r w:rsidR="0002318D">
              <w:rPr>
                <w:noProof/>
                <w:webHidden/>
              </w:rPr>
              <w:fldChar w:fldCharType="end"/>
            </w:r>
          </w:hyperlink>
        </w:p>
        <w:p w14:paraId="21C8D831" w14:textId="77777777" w:rsidR="0002318D" w:rsidRDefault="001131A9">
          <w:pPr>
            <w:pStyle w:val="TOC3"/>
            <w:tabs>
              <w:tab w:val="left" w:pos="1760"/>
            </w:tabs>
            <w:rPr>
              <w:rFonts w:asciiTheme="minorHAnsi" w:eastAsiaTheme="minorEastAsia" w:hAnsiTheme="minorHAnsi" w:cstheme="minorBidi"/>
              <w:noProof/>
              <w:lang w:eastAsia="en-AU"/>
            </w:rPr>
          </w:pPr>
          <w:hyperlink w:anchor="_Toc440281829" w:history="1">
            <w:r w:rsidR="0002318D" w:rsidRPr="002B7B46">
              <w:rPr>
                <w:rStyle w:val="Hyperlink"/>
                <w:noProof/>
              </w:rPr>
              <w:t>4.2.</w:t>
            </w:r>
            <w:r w:rsidR="0002318D">
              <w:rPr>
                <w:rFonts w:asciiTheme="minorHAnsi" w:eastAsiaTheme="minorEastAsia" w:hAnsiTheme="minorHAnsi" w:cstheme="minorBidi"/>
                <w:noProof/>
                <w:lang w:eastAsia="en-AU"/>
              </w:rPr>
              <w:tab/>
            </w:r>
            <w:r w:rsidR="0002318D" w:rsidRPr="002B7B46">
              <w:rPr>
                <w:rStyle w:val="Hyperlink"/>
                <w:noProof/>
              </w:rPr>
              <w:t>Evaluator’s overall conclusions on pharmacokinetics</w:t>
            </w:r>
            <w:r w:rsidR="0002318D">
              <w:rPr>
                <w:noProof/>
                <w:webHidden/>
              </w:rPr>
              <w:tab/>
            </w:r>
            <w:r w:rsidR="0002318D">
              <w:rPr>
                <w:noProof/>
                <w:webHidden/>
              </w:rPr>
              <w:fldChar w:fldCharType="begin"/>
            </w:r>
            <w:r w:rsidR="0002318D">
              <w:rPr>
                <w:noProof/>
                <w:webHidden/>
              </w:rPr>
              <w:instrText xml:space="preserve"> PAGEREF _Toc440281829 \h </w:instrText>
            </w:r>
            <w:r w:rsidR="0002318D">
              <w:rPr>
                <w:noProof/>
                <w:webHidden/>
              </w:rPr>
            </w:r>
            <w:r w:rsidR="0002318D">
              <w:rPr>
                <w:noProof/>
                <w:webHidden/>
              </w:rPr>
              <w:fldChar w:fldCharType="separate"/>
            </w:r>
            <w:r w:rsidR="0002318D">
              <w:rPr>
                <w:noProof/>
                <w:webHidden/>
              </w:rPr>
              <w:t>11</w:t>
            </w:r>
            <w:r w:rsidR="0002318D">
              <w:rPr>
                <w:noProof/>
                <w:webHidden/>
              </w:rPr>
              <w:fldChar w:fldCharType="end"/>
            </w:r>
          </w:hyperlink>
        </w:p>
        <w:p w14:paraId="311AA4C6" w14:textId="77777777" w:rsidR="0002318D" w:rsidRDefault="001131A9">
          <w:pPr>
            <w:pStyle w:val="TOC2"/>
            <w:tabs>
              <w:tab w:val="left" w:pos="1100"/>
            </w:tabs>
            <w:rPr>
              <w:rFonts w:asciiTheme="minorHAnsi" w:eastAsiaTheme="minorEastAsia" w:hAnsiTheme="minorHAnsi" w:cstheme="minorBidi"/>
              <w:b w:val="0"/>
              <w:noProof/>
              <w:sz w:val="22"/>
              <w:lang w:eastAsia="en-AU"/>
            </w:rPr>
          </w:pPr>
          <w:hyperlink w:anchor="_Toc440281830" w:history="1">
            <w:r w:rsidR="0002318D" w:rsidRPr="002B7B46">
              <w:rPr>
                <w:rStyle w:val="Hyperlink"/>
                <w:noProof/>
              </w:rPr>
              <w:t>5.</w:t>
            </w:r>
            <w:r w:rsidR="0002318D">
              <w:rPr>
                <w:rFonts w:asciiTheme="minorHAnsi" w:eastAsiaTheme="minorEastAsia" w:hAnsiTheme="minorHAnsi" w:cstheme="minorBidi"/>
                <w:b w:val="0"/>
                <w:noProof/>
                <w:sz w:val="22"/>
                <w:lang w:eastAsia="en-AU"/>
              </w:rPr>
              <w:tab/>
            </w:r>
            <w:r w:rsidR="0002318D" w:rsidRPr="002B7B46">
              <w:rPr>
                <w:rStyle w:val="Hyperlink"/>
                <w:noProof/>
              </w:rPr>
              <w:t>Pharmacodynamics</w:t>
            </w:r>
            <w:r w:rsidR="0002318D">
              <w:rPr>
                <w:noProof/>
                <w:webHidden/>
              </w:rPr>
              <w:tab/>
            </w:r>
            <w:r w:rsidR="0002318D">
              <w:rPr>
                <w:noProof/>
                <w:webHidden/>
              </w:rPr>
              <w:fldChar w:fldCharType="begin"/>
            </w:r>
            <w:r w:rsidR="0002318D">
              <w:rPr>
                <w:noProof/>
                <w:webHidden/>
              </w:rPr>
              <w:instrText xml:space="preserve"> PAGEREF _Toc440281830 \h </w:instrText>
            </w:r>
            <w:r w:rsidR="0002318D">
              <w:rPr>
                <w:noProof/>
                <w:webHidden/>
              </w:rPr>
            </w:r>
            <w:r w:rsidR="0002318D">
              <w:rPr>
                <w:noProof/>
                <w:webHidden/>
              </w:rPr>
              <w:fldChar w:fldCharType="separate"/>
            </w:r>
            <w:r w:rsidR="0002318D">
              <w:rPr>
                <w:noProof/>
                <w:webHidden/>
              </w:rPr>
              <w:t>12</w:t>
            </w:r>
            <w:r w:rsidR="0002318D">
              <w:rPr>
                <w:noProof/>
                <w:webHidden/>
              </w:rPr>
              <w:fldChar w:fldCharType="end"/>
            </w:r>
          </w:hyperlink>
        </w:p>
        <w:p w14:paraId="663009A8" w14:textId="77777777" w:rsidR="0002318D" w:rsidRDefault="001131A9">
          <w:pPr>
            <w:pStyle w:val="TOC2"/>
            <w:tabs>
              <w:tab w:val="left" w:pos="1100"/>
            </w:tabs>
            <w:rPr>
              <w:rFonts w:asciiTheme="minorHAnsi" w:eastAsiaTheme="minorEastAsia" w:hAnsiTheme="minorHAnsi" w:cstheme="minorBidi"/>
              <w:b w:val="0"/>
              <w:noProof/>
              <w:sz w:val="22"/>
              <w:lang w:eastAsia="en-AU"/>
            </w:rPr>
          </w:pPr>
          <w:hyperlink w:anchor="_Toc440281831" w:history="1">
            <w:r w:rsidR="0002318D" w:rsidRPr="002B7B46">
              <w:rPr>
                <w:rStyle w:val="Hyperlink"/>
                <w:noProof/>
              </w:rPr>
              <w:t>6.</w:t>
            </w:r>
            <w:r w:rsidR="0002318D">
              <w:rPr>
                <w:rFonts w:asciiTheme="minorHAnsi" w:eastAsiaTheme="minorEastAsia" w:hAnsiTheme="minorHAnsi" w:cstheme="minorBidi"/>
                <w:b w:val="0"/>
                <w:noProof/>
                <w:sz w:val="22"/>
                <w:lang w:eastAsia="en-AU"/>
              </w:rPr>
              <w:tab/>
            </w:r>
            <w:r w:rsidR="0002318D" w:rsidRPr="002B7B46">
              <w:rPr>
                <w:rStyle w:val="Hyperlink"/>
                <w:noProof/>
              </w:rPr>
              <w:t>Dosage selection for the pivotal studies</w:t>
            </w:r>
            <w:r w:rsidR="0002318D">
              <w:rPr>
                <w:noProof/>
                <w:webHidden/>
              </w:rPr>
              <w:tab/>
            </w:r>
            <w:r w:rsidR="0002318D">
              <w:rPr>
                <w:noProof/>
                <w:webHidden/>
              </w:rPr>
              <w:fldChar w:fldCharType="begin"/>
            </w:r>
            <w:r w:rsidR="0002318D">
              <w:rPr>
                <w:noProof/>
                <w:webHidden/>
              </w:rPr>
              <w:instrText xml:space="preserve"> PAGEREF _Toc440281831 \h </w:instrText>
            </w:r>
            <w:r w:rsidR="0002318D">
              <w:rPr>
                <w:noProof/>
                <w:webHidden/>
              </w:rPr>
            </w:r>
            <w:r w:rsidR="0002318D">
              <w:rPr>
                <w:noProof/>
                <w:webHidden/>
              </w:rPr>
              <w:fldChar w:fldCharType="separate"/>
            </w:r>
            <w:r w:rsidR="0002318D">
              <w:rPr>
                <w:noProof/>
                <w:webHidden/>
              </w:rPr>
              <w:t>12</w:t>
            </w:r>
            <w:r w:rsidR="0002318D">
              <w:rPr>
                <w:noProof/>
                <w:webHidden/>
              </w:rPr>
              <w:fldChar w:fldCharType="end"/>
            </w:r>
          </w:hyperlink>
        </w:p>
        <w:p w14:paraId="5BEF680B" w14:textId="77777777" w:rsidR="0002318D" w:rsidRDefault="001131A9">
          <w:pPr>
            <w:pStyle w:val="TOC2"/>
            <w:tabs>
              <w:tab w:val="left" w:pos="1100"/>
            </w:tabs>
            <w:rPr>
              <w:rFonts w:asciiTheme="minorHAnsi" w:eastAsiaTheme="minorEastAsia" w:hAnsiTheme="minorHAnsi" w:cstheme="minorBidi"/>
              <w:b w:val="0"/>
              <w:noProof/>
              <w:sz w:val="22"/>
              <w:lang w:eastAsia="en-AU"/>
            </w:rPr>
          </w:pPr>
          <w:hyperlink w:anchor="_Toc440281832" w:history="1">
            <w:r w:rsidR="0002318D" w:rsidRPr="002B7B46">
              <w:rPr>
                <w:rStyle w:val="Hyperlink"/>
                <w:noProof/>
              </w:rPr>
              <w:t>7.</w:t>
            </w:r>
            <w:r w:rsidR="0002318D">
              <w:rPr>
                <w:rFonts w:asciiTheme="minorHAnsi" w:eastAsiaTheme="minorEastAsia" w:hAnsiTheme="minorHAnsi" w:cstheme="minorBidi"/>
                <w:b w:val="0"/>
                <w:noProof/>
                <w:sz w:val="22"/>
                <w:lang w:eastAsia="en-AU"/>
              </w:rPr>
              <w:tab/>
            </w:r>
            <w:r w:rsidR="0002318D" w:rsidRPr="002B7B46">
              <w:rPr>
                <w:rStyle w:val="Hyperlink"/>
                <w:noProof/>
              </w:rPr>
              <w:t>Clinical efficacy</w:t>
            </w:r>
            <w:r w:rsidR="0002318D">
              <w:rPr>
                <w:noProof/>
                <w:webHidden/>
              </w:rPr>
              <w:tab/>
            </w:r>
            <w:r w:rsidR="0002318D">
              <w:rPr>
                <w:noProof/>
                <w:webHidden/>
              </w:rPr>
              <w:fldChar w:fldCharType="begin"/>
            </w:r>
            <w:r w:rsidR="0002318D">
              <w:rPr>
                <w:noProof/>
                <w:webHidden/>
              </w:rPr>
              <w:instrText xml:space="preserve"> PAGEREF _Toc440281832 \h </w:instrText>
            </w:r>
            <w:r w:rsidR="0002318D">
              <w:rPr>
                <w:noProof/>
                <w:webHidden/>
              </w:rPr>
            </w:r>
            <w:r w:rsidR="0002318D">
              <w:rPr>
                <w:noProof/>
                <w:webHidden/>
              </w:rPr>
              <w:fldChar w:fldCharType="separate"/>
            </w:r>
            <w:r w:rsidR="0002318D">
              <w:rPr>
                <w:noProof/>
                <w:webHidden/>
              </w:rPr>
              <w:t>12</w:t>
            </w:r>
            <w:r w:rsidR="0002318D">
              <w:rPr>
                <w:noProof/>
                <w:webHidden/>
              </w:rPr>
              <w:fldChar w:fldCharType="end"/>
            </w:r>
          </w:hyperlink>
        </w:p>
        <w:p w14:paraId="0A774B10" w14:textId="77777777" w:rsidR="0002318D" w:rsidRDefault="001131A9">
          <w:pPr>
            <w:pStyle w:val="TOC3"/>
            <w:tabs>
              <w:tab w:val="left" w:pos="1760"/>
            </w:tabs>
            <w:rPr>
              <w:rFonts w:asciiTheme="minorHAnsi" w:eastAsiaTheme="minorEastAsia" w:hAnsiTheme="minorHAnsi" w:cstheme="minorBidi"/>
              <w:noProof/>
              <w:lang w:eastAsia="en-AU"/>
            </w:rPr>
          </w:pPr>
          <w:hyperlink w:anchor="_Toc440281833" w:history="1">
            <w:r w:rsidR="0002318D" w:rsidRPr="002B7B46">
              <w:rPr>
                <w:rStyle w:val="Hyperlink"/>
                <w:noProof/>
              </w:rPr>
              <w:t>7.1.</w:t>
            </w:r>
            <w:r w:rsidR="0002318D">
              <w:rPr>
                <w:rFonts w:asciiTheme="minorHAnsi" w:eastAsiaTheme="minorEastAsia" w:hAnsiTheme="minorHAnsi" w:cstheme="minorBidi"/>
                <w:noProof/>
                <w:lang w:eastAsia="en-AU"/>
              </w:rPr>
              <w:tab/>
            </w:r>
            <w:r w:rsidR="0002318D" w:rsidRPr="002B7B46">
              <w:rPr>
                <w:rStyle w:val="Hyperlink"/>
                <w:noProof/>
              </w:rPr>
              <w:t>Pivotal efficacy studies</w:t>
            </w:r>
            <w:r w:rsidR="0002318D">
              <w:rPr>
                <w:noProof/>
                <w:webHidden/>
              </w:rPr>
              <w:tab/>
            </w:r>
            <w:r w:rsidR="0002318D">
              <w:rPr>
                <w:noProof/>
                <w:webHidden/>
              </w:rPr>
              <w:fldChar w:fldCharType="begin"/>
            </w:r>
            <w:r w:rsidR="0002318D">
              <w:rPr>
                <w:noProof/>
                <w:webHidden/>
              </w:rPr>
              <w:instrText xml:space="preserve"> PAGEREF _Toc440281833 \h </w:instrText>
            </w:r>
            <w:r w:rsidR="0002318D">
              <w:rPr>
                <w:noProof/>
                <w:webHidden/>
              </w:rPr>
            </w:r>
            <w:r w:rsidR="0002318D">
              <w:rPr>
                <w:noProof/>
                <w:webHidden/>
              </w:rPr>
              <w:fldChar w:fldCharType="separate"/>
            </w:r>
            <w:r w:rsidR="0002318D">
              <w:rPr>
                <w:noProof/>
                <w:webHidden/>
              </w:rPr>
              <w:t>12</w:t>
            </w:r>
            <w:r w:rsidR="0002318D">
              <w:rPr>
                <w:noProof/>
                <w:webHidden/>
              </w:rPr>
              <w:fldChar w:fldCharType="end"/>
            </w:r>
          </w:hyperlink>
        </w:p>
        <w:p w14:paraId="1D8748DB" w14:textId="77777777" w:rsidR="0002318D" w:rsidRDefault="001131A9">
          <w:pPr>
            <w:pStyle w:val="TOC3"/>
            <w:tabs>
              <w:tab w:val="left" w:pos="1760"/>
            </w:tabs>
            <w:rPr>
              <w:rFonts w:asciiTheme="minorHAnsi" w:eastAsiaTheme="minorEastAsia" w:hAnsiTheme="minorHAnsi" w:cstheme="minorBidi"/>
              <w:noProof/>
              <w:lang w:eastAsia="en-AU"/>
            </w:rPr>
          </w:pPr>
          <w:hyperlink w:anchor="_Toc440281834" w:history="1">
            <w:r w:rsidR="0002318D" w:rsidRPr="002B7B46">
              <w:rPr>
                <w:rStyle w:val="Hyperlink"/>
                <w:noProof/>
              </w:rPr>
              <w:t>7.2.</w:t>
            </w:r>
            <w:r w:rsidR="0002318D">
              <w:rPr>
                <w:rFonts w:asciiTheme="minorHAnsi" w:eastAsiaTheme="minorEastAsia" w:hAnsiTheme="minorHAnsi" w:cstheme="minorBidi"/>
                <w:noProof/>
                <w:lang w:eastAsia="en-AU"/>
              </w:rPr>
              <w:tab/>
            </w:r>
            <w:r w:rsidR="0002318D" w:rsidRPr="002B7B46">
              <w:rPr>
                <w:rStyle w:val="Hyperlink"/>
                <w:noProof/>
              </w:rPr>
              <w:t>Other efficacy studies</w:t>
            </w:r>
            <w:r w:rsidR="0002318D">
              <w:rPr>
                <w:noProof/>
                <w:webHidden/>
              </w:rPr>
              <w:tab/>
            </w:r>
            <w:r w:rsidR="0002318D">
              <w:rPr>
                <w:noProof/>
                <w:webHidden/>
              </w:rPr>
              <w:fldChar w:fldCharType="begin"/>
            </w:r>
            <w:r w:rsidR="0002318D">
              <w:rPr>
                <w:noProof/>
                <w:webHidden/>
              </w:rPr>
              <w:instrText xml:space="preserve"> PAGEREF _Toc440281834 \h </w:instrText>
            </w:r>
            <w:r w:rsidR="0002318D">
              <w:rPr>
                <w:noProof/>
                <w:webHidden/>
              </w:rPr>
            </w:r>
            <w:r w:rsidR="0002318D">
              <w:rPr>
                <w:noProof/>
                <w:webHidden/>
              </w:rPr>
              <w:fldChar w:fldCharType="separate"/>
            </w:r>
            <w:r w:rsidR="0002318D">
              <w:rPr>
                <w:noProof/>
                <w:webHidden/>
              </w:rPr>
              <w:t>22</w:t>
            </w:r>
            <w:r w:rsidR="0002318D">
              <w:rPr>
                <w:noProof/>
                <w:webHidden/>
              </w:rPr>
              <w:fldChar w:fldCharType="end"/>
            </w:r>
          </w:hyperlink>
        </w:p>
        <w:p w14:paraId="6A02BB32" w14:textId="77777777" w:rsidR="0002318D" w:rsidRDefault="001131A9">
          <w:pPr>
            <w:pStyle w:val="TOC3"/>
            <w:tabs>
              <w:tab w:val="left" w:pos="1760"/>
            </w:tabs>
            <w:rPr>
              <w:rFonts w:asciiTheme="minorHAnsi" w:eastAsiaTheme="minorEastAsia" w:hAnsiTheme="minorHAnsi" w:cstheme="minorBidi"/>
              <w:noProof/>
              <w:lang w:eastAsia="en-AU"/>
            </w:rPr>
          </w:pPr>
          <w:hyperlink w:anchor="_Toc440281835" w:history="1">
            <w:r w:rsidR="0002318D" w:rsidRPr="002B7B46">
              <w:rPr>
                <w:rStyle w:val="Hyperlink"/>
                <w:noProof/>
              </w:rPr>
              <w:t>7.3.</w:t>
            </w:r>
            <w:r w:rsidR="0002318D">
              <w:rPr>
                <w:rFonts w:asciiTheme="minorHAnsi" w:eastAsiaTheme="minorEastAsia" w:hAnsiTheme="minorHAnsi" w:cstheme="minorBidi"/>
                <w:noProof/>
                <w:lang w:eastAsia="en-AU"/>
              </w:rPr>
              <w:tab/>
            </w:r>
            <w:r w:rsidR="0002318D" w:rsidRPr="002B7B46">
              <w:rPr>
                <w:rStyle w:val="Hyperlink"/>
                <w:noProof/>
              </w:rPr>
              <w:t>Analyses performed across trials (pooled &amp; meta analyses)</w:t>
            </w:r>
            <w:r w:rsidR="0002318D">
              <w:rPr>
                <w:noProof/>
                <w:webHidden/>
              </w:rPr>
              <w:tab/>
            </w:r>
            <w:r w:rsidR="0002318D">
              <w:rPr>
                <w:noProof/>
                <w:webHidden/>
              </w:rPr>
              <w:fldChar w:fldCharType="begin"/>
            </w:r>
            <w:r w:rsidR="0002318D">
              <w:rPr>
                <w:noProof/>
                <w:webHidden/>
              </w:rPr>
              <w:instrText xml:space="preserve"> PAGEREF _Toc440281835 \h </w:instrText>
            </w:r>
            <w:r w:rsidR="0002318D">
              <w:rPr>
                <w:noProof/>
                <w:webHidden/>
              </w:rPr>
            </w:r>
            <w:r w:rsidR="0002318D">
              <w:rPr>
                <w:noProof/>
                <w:webHidden/>
              </w:rPr>
              <w:fldChar w:fldCharType="separate"/>
            </w:r>
            <w:r w:rsidR="0002318D">
              <w:rPr>
                <w:noProof/>
                <w:webHidden/>
              </w:rPr>
              <w:t>24</w:t>
            </w:r>
            <w:r w:rsidR="0002318D">
              <w:rPr>
                <w:noProof/>
                <w:webHidden/>
              </w:rPr>
              <w:fldChar w:fldCharType="end"/>
            </w:r>
          </w:hyperlink>
        </w:p>
        <w:p w14:paraId="05D44B81" w14:textId="77777777" w:rsidR="0002318D" w:rsidRDefault="001131A9">
          <w:pPr>
            <w:pStyle w:val="TOC3"/>
            <w:tabs>
              <w:tab w:val="left" w:pos="1760"/>
            </w:tabs>
            <w:rPr>
              <w:rFonts w:asciiTheme="minorHAnsi" w:eastAsiaTheme="minorEastAsia" w:hAnsiTheme="minorHAnsi" w:cstheme="minorBidi"/>
              <w:noProof/>
              <w:lang w:eastAsia="en-AU"/>
            </w:rPr>
          </w:pPr>
          <w:hyperlink w:anchor="_Toc440281836" w:history="1">
            <w:r w:rsidR="0002318D" w:rsidRPr="002B7B46">
              <w:rPr>
                <w:rStyle w:val="Hyperlink"/>
                <w:noProof/>
              </w:rPr>
              <w:t>7.4.</w:t>
            </w:r>
            <w:r w:rsidR="0002318D">
              <w:rPr>
                <w:rFonts w:asciiTheme="minorHAnsi" w:eastAsiaTheme="minorEastAsia" w:hAnsiTheme="minorHAnsi" w:cstheme="minorBidi"/>
                <w:noProof/>
                <w:lang w:eastAsia="en-AU"/>
              </w:rPr>
              <w:tab/>
            </w:r>
            <w:r w:rsidR="0002318D" w:rsidRPr="002B7B46">
              <w:rPr>
                <w:rStyle w:val="Hyperlink"/>
                <w:noProof/>
              </w:rPr>
              <w:t>Evaluator’s conclusions on clinical efficacy</w:t>
            </w:r>
            <w:r w:rsidR="0002318D">
              <w:rPr>
                <w:noProof/>
                <w:webHidden/>
              </w:rPr>
              <w:tab/>
            </w:r>
            <w:r w:rsidR="0002318D">
              <w:rPr>
                <w:noProof/>
                <w:webHidden/>
              </w:rPr>
              <w:fldChar w:fldCharType="begin"/>
            </w:r>
            <w:r w:rsidR="0002318D">
              <w:rPr>
                <w:noProof/>
                <w:webHidden/>
              </w:rPr>
              <w:instrText xml:space="preserve"> PAGEREF _Toc440281836 \h </w:instrText>
            </w:r>
            <w:r w:rsidR="0002318D">
              <w:rPr>
                <w:noProof/>
                <w:webHidden/>
              </w:rPr>
            </w:r>
            <w:r w:rsidR="0002318D">
              <w:rPr>
                <w:noProof/>
                <w:webHidden/>
              </w:rPr>
              <w:fldChar w:fldCharType="separate"/>
            </w:r>
            <w:r w:rsidR="0002318D">
              <w:rPr>
                <w:noProof/>
                <w:webHidden/>
              </w:rPr>
              <w:t>26</w:t>
            </w:r>
            <w:r w:rsidR="0002318D">
              <w:rPr>
                <w:noProof/>
                <w:webHidden/>
              </w:rPr>
              <w:fldChar w:fldCharType="end"/>
            </w:r>
          </w:hyperlink>
        </w:p>
        <w:p w14:paraId="3C613B47" w14:textId="77777777" w:rsidR="0002318D" w:rsidRDefault="001131A9">
          <w:pPr>
            <w:pStyle w:val="TOC2"/>
            <w:tabs>
              <w:tab w:val="left" w:pos="1100"/>
            </w:tabs>
            <w:rPr>
              <w:rFonts w:asciiTheme="minorHAnsi" w:eastAsiaTheme="minorEastAsia" w:hAnsiTheme="minorHAnsi" w:cstheme="minorBidi"/>
              <w:b w:val="0"/>
              <w:noProof/>
              <w:sz w:val="22"/>
              <w:lang w:eastAsia="en-AU"/>
            </w:rPr>
          </w:pPr>
          <w:hyperlink w:anchor="_Toc440281837" w:history="1">
            <w:r w:rsidR="0002318D" w:rsidRPr="002B7B46">
              <w:rPr>
                <w:rStyle w:val="Hyperlink"/>
                <w:noProof/>
              </w:rPr>
              <w:t>8.</w:t>
            </w:r>
            <w:r w:rsidR="0002318D">
              <w:rPr>
                <w:rFonts w:asciiTheme="minorHAnsi" w:eastAsiaTheme="minorEastAsia" w:hAnsiTheme="minorHAnsi" w:cstheme="minorBidi"/>
                <w:b w:val="0"/>
                <w:noProof/>
                <w:sz w:val="22"/>
                <w:lang w:eastAsia="en-AU"/>
              </w:rPr>
              <w:tab/>
            </w:r>
            <w:r w:rsidR="0002318D" w:rsidRPr="002B7B46">
              <w:rPr>
                <w:rStyle w:val="Hyperlink"/>
                <w:noProof/>
              </w:rPr>
              <w:t>Clinical safety</w:t>
            </w:r>
            <w:r w:rsidR="0002318D">
              <w:rPr>
                <w:noProof/>
                <w:webHidden/>
              </w:rPr>
              <w:tab/>
            </w:r>
            <w:r w:rsidR="0002318D">
              <w:rPr>
                <w:noProof/>
                <w:webHidden/>
              </w:rPr>
              <w:fldChar w:fldCharType="begin"/>
            </w:r>
            <w:r w:rsidR="0002318D">
              <w:rPr>
                <w:noProof/>
                <w:webHidden/>
              </w:rPr>
              <w:instrText xml:space="preserve"> PAGEREF _Toc440281837 \h </w:instrText>
            </w:r>
            <w:r w:rsidR="0002318D">
              <w:rPr>
                <w:noProof/>
                <w:webHidden/>
              </w:rPr>
            </w:r>
            <w:r w:rsidR="0002318D">
              <w:rPr>
                <w:noProof/>
                <w:webHidden/>
              </w:rPr>
              <w:fldChar w:fldCharType="separate"/>
            </w:r>
            <w:r w:rsidR="0002318D">
              <w:rPr>
                <w:noProof/>
                <w:webHidden/>
              </w:rPr>
              <w:t>27</w:t>
            </w:r>
            <w:r w:rsidR="0002318D">
              <w:rPr>
                <w:noProof/>
                <w:webHidden/>
              </w:rPr>
              <w:fldChar w:fldCharType="end"/>
            </w:r>
          </w:hyperlink>
        </w:p>
        <w:p w14:paraId="792BDB18" w14:textId="77777777" w:rsidR="0002318D" w:rsidRDefault="001131A9">
          <w:pPr>
            <w:pStyle w:val="TOC3"/>
            <w:tabs>
              <w:tab w:val="left" w:pos="1760"/>
            </w:tabs>
            <w:rPr>
              <w:rFonts w:asciiTheme="minorHAnsi" w:eastAsiaTheme="minorEastAsia" w:hAnsiTheme="minorHAnsi" w:cstheme="minorBidi"/>
              <w:noProof/>
              <w:lang w:eastAsia="en-AU"/>
            </w:rPr>
          </w:pPr>
          <w:hyperlink w:anchor="_Toc440281838" w:history="1">
            <w:r w:rsidR="0002318D" w:rsidRPr="002B7B46">
              <w:rPr>
                <w:rStyle w:val="Hyperlink"/>
                <w:noProof/>
              </w:rPr>
              <w:t>8.1.</w:t>
            </w:r>
            <w:r w:rsidR="0002318D">
              <w:rPr>
                <w:rFonts w:asciiTheme="minorHAnsi" w:eastAsiaTheme="minorEastAsia" w:hAnsiTheme="minorHAnsi" w:cstheme="minorBidi"/>
                <w:noProof/>
                <w:lang w:eastAsia="en-AU"/>
              </w:rPr>
              <w:tab/>
            </w:r>
            <w:r w:rsidR="0002318D" w:rsidRPr="002B7B46">
              <w:rPr>
                <w:rStyle w:val="Hyperlink"/>
                <w:noProof/>
              </w:rPr>
              <w:t>Studies providing evaluable safety data</w:t>
            </w:r>
            <w:r w:rsidR="0002318D">
              <w:rPr>
                <w:noProof/>
                <w:webHidden/>
              </w:rPr>
              <w:tab/>
            </w:r>
            <w:r w:rsidR="0002318D">
              <w:rPr>
                <w:noProof/>
                <w:webHidden/>
              </w:rPr>
              <w:fldChar w:fldCharType="begin"/>
            </w:r>
            <w:r w:rsidR="0002318D">
              <w:rPr>
                <w:noProof/>
                <w:webHidden/>
              </w:rPr>
              <w:instrText xml:space="preserve"> PAGEREF _Toc440281838 \h </w:instrText>
            </w:r>
            <w:r w:rsidR="0002318D">
              <w:rPr>
                <w:noProof/>
                <w:webHidden/>
              </w:rPr>
            </w:r>
            <w:r w:rsidR="0002318D">
              <w:rPr>
                <w:noProof/>
                <w:webHidden/>
              </w:rPr>
              <w:fldChar w:fldCharType="separate"/>
            </w:r>
            <w:r w:rsidR="0002318D">
              <w:rPr>
                <w:noProof/>
                <w:webHidden/>
              </w:rPr>
              <w:t>27</w:t>
            </w:r>
            <w:r w:rsidR="0002318D">
              <w:rPr>
                <w:noProof/>
                <w:webHidden/>
              </w:rPr>
              <w:fldChar w:fldCharType="end"/>
            </w:r>
          </w:hyperlink>
        </w:p>
        <w:p w14:paraId="228132CA" w14:textId="77777777" w:rsidR="0002318D" w:rsidRDefault="001131A9">
          <w:pPr>
            <w:pStyle w:val="TOC3"/>
            <w:tabs>
              <w:tab w:val="left" w:pos="1760"/>
            </w:tabs>
            <w:rPr>
              <w:rFonts w:asciiTheme="minorHAnsi" w:eastAsiaTheme="minorEastAsia" w:hAnsiTheme="minorHAnsi" w:cstheme="minorBidi"/>
              <w:noProof/>
              <w:lang w:eastAsia="en-AU"/>
            </w:rPr>
          </w:pPr>
          <w:hyperlink w:anchor="_Toc440281839" w:history="1">
            <w:r w:rsidR="0002318D" w:rsidRPr="002B7B46">
              <w:rPr>
                <w:rStyle w:val="Hyperlink"/>
                <w:noProof/>
              </w:rPr>
              <w:t>8.2.</w:t>
            </w:r>
            <w:r w:rsidR="0002318D">
              <w:rPr>
                <w:rFonts w:asciiTheme="minorHAnsi" w:eastAsiaTheme="minorEastAsia" w:hAnsiTheme="minorHAnsi" w:cstheme="minorBidi"/>
                <w:noProof/>
                <w:lang w:eastAsia="en-AU"/>
              </w:rPr>
              <w:tab/>
            </w:r>
            <w:r w:rsidR="0002318D" w:rsidRPr="002B7B46">
              <w:rPr>
                <w:rStyle w:val="Hyperlink"/>
                <w:noProof/>
              </w:rPr>
              <w:t>Pivotal studies that assessed safety as a primary outcome</w:t>
            </w:r>
            <w:r w:rsidR="0002318D">
              <w:rPr>
                <w:noProof/>
                <w:webHidden/>
              </w:rPr>
              <w:tab/>
            </w:r>
            <w:r w:rsidR="0002318D">
              <w:rPr>
                <w:noProof/>
                <w:webHidden/>
              </w:rPr>
              <w:fldChar w:fldCharType="begin"/>
            </w:r>
            <w:r w:rsidR="0002318D">
              <w:rPr>
                <w:noProof/>
                <w:webHidden/>
              </w:rPr>
              <w:instrText xml:space="preserve"> PAGEREF _Toc440281839 \h </w:instrText>
            </w:r>
            <w:r w:rsidR="0002318D">
              <w:rPr>
                <w:noProof/>
                <w:webHidden/>
              </w:rPr>
            </w:r>
            <w:r w:rsidR="0002318D">
              <w:rPr>
                <w:noProof/>
                <w:webHidden/>
              </w:rPr>
              <w:fldChar w:fldCharType="separate"/>
            </w:r>
            <w:r w:rsidR="0002318D">
              <w:rPr>
                <w:noProof/>
                <w:webHidden/>
              </w:rPr>
              <w:t>27</w:t>
            </w:r>
            <w:r w:rsidR="0002318D">
              <w:rPr>
                <w:noProof/>
                <w:webHidden/>
              </w:rPr>
              <w:fldChar w:fldCharType="end"/>
            </w:r>
          </w:hyperlink>
        </w:p>
        <w:p w14:paraId="518627A7" w14:textId="77777777" w:rsidR="0002318D" w:rsidRDefault="001131A9">
          <w:pPr>
            <w:pStyle w:val="TOC3"/>
            <w:tabs>
              <w:tab w:val="left" w:pos="1760"/>
            </w:tabs>
            <w:rPr>
              <w:rFonts w:asciiTheme="minorHAnsi" w:eastAsiaTheme="minorEastAsia" w:hAnsiTheme="minorHAnsi" w:cstheme="minorBidi"/>
              <w:noProof/>
              <w:lang w:eastAsia="en-AU"/>
            </w:rPr>
          </w:pPr>
          <w:hyperlink w:anchor="_Toc440281840" w:history="1">
            <w:r w:rsidR="0002318D" w:rsidRPr="002B7B46">
              <w:rPr>
                <w:rStyle w:val="Hyperlink"/>
                <w:noProof/>
              </w:rPr>
              <w:t>8.3.</w:t>
            </w:r>
            <w:r w:rsidR="0002318D">
              <w:rPr>
                <w:rFonts w:asciiTheme="minorHAnsi" w:eastAsiaTheme="minorEastAsia" w:hAnsiTheme="minorHAnsi" w:cstheme="minorBidi"/>
                <w:noProof/>
                <w:lang w:eastAsia="en-AU"/>
              </w:rPr>
              <w:tab/>
            </w:r>
            <w:r w:rsidR="0002318D" w:rsidRPr="002B7B46">
              <w:rPr>
                <w:rStyle w:val="Hyperlink"/>
                <w:noProof/>
              </w:rPr>
              <w:t>Patient exposure</w:t>
            </w:r>
            <w:r w:rsidR="0002318D">
              <w:rPr>
                <w:noProof/>
                <w:webHidden/>
              </w:rPr>
              <w:tab/>
            </w:r>
            <w:r w:rsidR="0002318D">
              <w:rPr>
                <w:noProof/>
                <w:webHidden/>
              </w:rPr>
              <w:fldChar w:fldCharType="begin"/>
            </w:r>
            <w:r w:rsidR="0002318D">
              <w:rPr>
                <w:noProof/>
                <w:webHidden/>
              </w:rPr>
              <w:instrText xml:space="preserve"> PAGEREF _Toc440281840 \h </w:instrText>
            </w:r>
            <w:r w:rsidR="0002318D">
              <w:rPr>
                <w:noProof/>
                <w:webHidden/>
              </w:rPr>
            </w:r>
            <w:r w:rsidR="0002318D">
              <w:rPr>
                <w:noProof/>
                <w:webHidden/>
              </w:rPr>
              <w:fldChar w:fldCharType="separate"/>
            </w:r>
            <w:r w:rsidR="0002318D">
              <w:rPr>
                <w:noProof/>
                <w:webHidden/>
              </w:rPr>
              <w:t>27</w:t>
            </w:r>
            <w:r w:rsidR="0002318D">
              <w:rPr>
                <w:noProof/>
                <w:webHidden/>
              </w:rPr>
              <w:fldChar w:fldCharType="end"/>
            </w:r>
          </w:hyperlink>
        </w:p>
        <w:p w14:paraId="22AC1B52" w14:textId="77777777" w:rsidR="0002318D" w:rsidRDefault="001131A9">
          <w:pPr>
            <w:pStyle w:val="TOC3"/>
            <w:tabs>
              <w:tab w:val="left" w:pos="1760"/>
            </w:tabs>
            <w:rPr>
              <w:rFonts w:asciiTheme="minorHAnsi" w:eastAsiaTheme="minorEastAsia" w:hAnsiTheme="minorHAnsi" w:cstheme="minorBidi"/>
              <w:noProof/>
              <w:lang w:eastAsia="en-AU"/>
            </w:rPr>
          </w:pPr>
          <w:hyperlink w:anchor="_Toc440281841" w:history="1">
            <w:r w:rsidR="0002318D" w:rsidRPr="002B7B46">
              <w:rPr>
                <w:rStyle w:val="Hyperlink"/>
                <w:noProof/>
              </w:rPr>
              <w:t>8.4.</w:t>
            </w:r>
            <w:r w:rsidR="0002318D">
              <w:rPr>
                <w:rFonts w:asciiTheme="minorHAnsi" w:eastAsiaTheme="minorEastAsia" w:hAnsiTheme="minorHAnsi" w:cstheme="minorBidi"/>
                <w:noProof/>
                <w:lang w:eastAsia="en-AU"/>
              </w:rPr>
              <w:tab/>
            </w:r>
            <w:r w:rsidR="0002318D" w:rsidRPr="002B7B46">
              <w:rPr>
                <w:rStyle w:val="Hyperlink"/>
                <w:noProof/>
              </w:rPr>
              <w:t>Adverse events</w:t>
            </w:r>
            <w:r w:rsidR="0002318D">
              <w:rPr>
                <w:noProof/>
                <w:webHidden/>
              </w:rPr>
              <w:tab/>
            </w:r>
            <w:r w:rsidR="0002318D">
              <w:rPr>
                <w:noProof/>
                <w:webHidden/>
              </w:rPr>
              <w:fldChar w:fldCharType="begin"/>
            </w:r>
            <w:r w:rsidR="0002318D">
              <w:rPr>
                <w:noProof/>
                <w:webHidden/>
              </w:rPr>
              <w:instrText xml:space="preserve"> PAGEREF _Toc440281841 \h </w:instrText>
            </w:r>
            <w:r w:rsidR="0002318D">
              <w:rPr>
                <w:noProof/>
                <w:webHidden/>
              </w:rPr>
            </w:r>
            <w:r w:rsidR="0002318D">
              <w:rPr>
                <w:noProof/>
                <w:webHidden/>
              </w:rPr>
              <w:fldChar w:fldCharType="separate"/>
            </w:r>
            <w:r w:rsidR="0002318D">
              <w:rPr>
                <w:noProof/>
                <w:webHidden/>
              </w:rPr>
              <w:t>27</w:t>
            </w:r>
            <w:r w:rsidR="0002318D">
              <w:rPr>
                <w:noProof/>
                <w:webHidden/>
              </w:rPr>
              <w:fldChar w:fldCharType="end"/>
            </w:r>
          </w:hyperlink>
        </w:p>
        <w:p w14:paraId="3FA0D09C" w14:textId="77777777" w:rsidR="0002318D" w:rsidRDefault="001131A9">
          <w:pPr>
            <w:pStyle w:val="TOC3"/>
            <w:tabs>
              <w:tab w:val="left" w:pos="1760"/>
            </w:tabs>
            <w:rPr>
              <w:rFonts w:asciiTheme="minorHAnsi" w:eastAsiaTheme="minorEastAsia" w:hAnsiTheme="minorHAnsi" w:cstheme="minorBidi"/>
              <w:noProof/>
              <w:lang w:eastAsia="en-AU"/>
            </w:rPr>
          </w:pPr>
          <w:hyperlink w:anchor="_Toc440281842" w:history="1">
            <w:r w:rsidR="0002318D" w:rsidRPr="002B7B46">
              <w:rPr>
                <w:rStyle w:val="Hyperlink"/>
                <w:noProof/>
              </w:rPr>
              <w:t>8.5.</w:t>
            </w:r>
            <w:r w:rsidR="0002318D">
              <w:rPr>
                <w:rFonts w:asciiTheme="minorHAnsi" w:eastAsiaTheme="minorEastAsia" w:hAnsiTheme="minorHAnsi" w:cstheme="minorBidi"/>
                <w:noProof/>
                <w:lang w:eastAsia="en-AU"/>
              </w:rPr>
              <w:tab/>
            </w:r>
            <w:r w:rsidR="0002318D" w:rsidRPr="002B7B46">
              <w:rPr>
                <w:rStyle w:val="Hyperlink"/>
                <w:noProof/>
              </w:rPr>
              <w:t>Clinical laboratory tests</w:t>
            </w:r>
            <w:r w:rsidR="0002318D">
              <w:rPr>
                <w:noProof/>
                <w:webHidden/>
              </w:rPr>
              <w:tab/>
            </w:r>
            <w:r w:rsidR="0002318D">
              <w:rPr>
                <w:noProof/>
                <w:webHidden/>
              </w:rPr>
              <w:fldChar w:fldCharType="begin"/>
            </w:r>
            <w:r w:rsidR="0002318D">
              <w:rPr>
                <w:noProof/>
                <w:webHidden/>
              </w:rPr>
              <w:instrText xml:space="preserve"> PAGEREF _Toc440281842 \h </w:instrText>
            </w:r>
            <w:r w:rsidR="0002318D">
              <w:rPr>
                <w:noProof/>
                <w:webHidden/>
              </w:rPr>
            </w:r>
            <w:r w:rsidR="0002318D">
              <w:rPr>
                <w:noProof/>
                <w:webHidden/>
              </w:rPr>
              <w:fldChar w:fldCharType="separate"/>
            </w:r>
            <w:r w:rsidR="0002318D">
              <w:rPr>
                <w:noProof/>
                <w:webHidden/>
              </w:rPr>
              <w:t>35</w:t>
            </w:r>
            <w:r w:rsidR="0002318D">
              <w:rPr>
                <w:noProof/>
                <w:webHidden/>
              </w:rPr>
              <w:fldChar w:fldCharType="end"/>
            </w:r>
          </w:hyperlink>
        </w:p>
        <w:p w14:paraId="176FD6E0" w14:textId="77777777" w:rsidR="0002318D" w:rsidRDefault="001131A9">
          <w:pPr>
            <w:pStyle w:val="TOC3"/>
            <w:tabs>
              <w:tab w:val="left" w:pos="1760"/>
            </w:tabs>
            <w:rPr>
              <w:rFonts w:asciiTheme="minorHAnsi" w:eastAsiaTheme="minorEastAsia" w:hAnsiTheme="minorHAnsi" w:cstheme="minorBidi"/>
              <w:noProof/>
              <w:lang w:eastAsia="en-AU"/>
            </w:rPr>
          </w:pPr>
          <w:hyperlink w:anchor="_Toc440281843" w:history="1">
            <w:r w:rsidR="0002318D" w:rsidRPr="002B7B46">
              <w:rPr>
                <w:rStyle w:val="Hyperlink"/>
                <w:noProof/>
              </w:rPr>
              <w:t>8.6.</w:t>
            </w:r>
            <w:r w:rsidR="0002318D">
              <w:rPr>
                <w:rFonts w:asciiTheme="minorHAnsi" w:eastAsiaTheme="minorEastAsia" w:hAnsiTheme="minorHAnsi" w:cstheme="minorBidi"/>
                <w:noProof/>
                <w:lang w:eastAsia="en-AU"/>
              </w:rPr>
              <w:tab/>
            </w:r>
            <w:r w:rsidR="0002318D" w:rsidRPr="002B7B46">
              <w:rPr>
                <w:rStyle w:val="Hyperlink"/>
                <w:noProof/>
              </w:rPr>
              <w:t>Vital signs</w:t>
            </w:r>
            <w:r w:rsidR="0002318D">
              <w:rPr>
                <w:noProof/>
                <w:webHidden/>
              </w:rPr>
              <w:tab/>
            </w:r>
            <w:r w:rsidR="0002318D">
              <w:rPr>
                <w:noProof/>
                <w:webHidden/>
              </w:rPr>
              <w:fldChar w:fldCharType="begin"/>
            </w:r>
            <w:r w:rsidR="0002318D">
              <w:rPr>
                <w:noProof/>
                <w:webHidden/>
              </w:rPr>
              <w:instrText xml:space="preserve"> PAGEREF _Toc440281843 \h </w:instrText>
            </w:r>
            <w:r w:rsidR="0002318D">
              <w:rPr>
                <w:noProof/>
                <w:webHidden/>
              </w:rPr>
            </w:r>
            <w:r w:rsidR="0002318D">
              <w:rPr>
                <w:noProof/>
                <w:webHidden/>
              </w:rPr>
              <w:fldChar w:fldCharType="separate"/>
            </w:r>
            <w:r w:rsidR="0002318D">
              <w:rPr>
                <w:noProof/>
                <w:webHidden/>
              </w:rPr>
              <w:t>36</w:t>
            </w:r>
            <w:r w:rsidR="0002318D">
              <w:rPr>
                <w:noProof/>
                <w:webHidden/>
              </w:rPr>
              <w:fldChar w:fldCharType="end"/>
            </w:r>
          </w:hyperlink>
        </w:p>
        <w:p w14:paraId="38931FEC" w14:textId="77777777" w:rsidR="0002318D" w:rsidRDefault="001131A9">
          <w:pPr>
            <w:pStyle w:val="TOC3"/>
            <w:tabs>
              <w:tab w:val="left" w:pos="1760"/>
            </w:tabs>
            <w:rPr>
              <w:rFonts w:asciiTheme="minorHAnsi" w:eastAsiaTheme="minorEastAsia" w:hAnsiTheme="minorHAnsi" w:cstheme="minorBidi"/>
              <w:noProof/>
              <w:lang w:eastAsia="en-AU"/>
            </w:rPr>
          </w:pPr>
          <w:hyperlink w:anchor="_Toc440281844" w:history="1">
            <w:r w:rsidR="0002318D" w:rsidRPr="002B7B46">
              <w:rPr>
                <w:rStyle w:val="Hyperlink"/>
                <w:noProof/>
              </w:rPr>
              <w:t>8.7.</w:t>
            </w:r>
            <w:r w:rsidR="0002318D">
              <w:rPr>
                <w:rFonts w:asciiTheme="minorHAnsi" w:eastAsiaTheme="minorEastAsia" w:hAnsiTheme="minorHAnsi" w:cstheme="minorBidi"/>
                <w:noProof/>
                <w:lang w:eastAsia="en-AU"/>
              </w:rPr>
              <w:tab/>
            </w:r>
            <w:r w:rsidR="0002318D" w:rsidRPr="002B7B46">
              <w:rPr>
                <w:rStyle w:val="Hyperlink"/>
                <w:noProof/>
              </w:rPr>
              <w:t>Physical examination</w:t>
            </w:r>
            <w:r w:rsidR="0002318D">
              <w:rPr>
                <w:noProof/>
                <w:webHidden/>
              </w:rPr>
              <w:tab/>
            </w:r>
            <w:r w:rsidR="0002318D">
              <w:rPr>
                <w:noProof/>
                <w:webHidden/>
              </w:rPr>
              <w:fldChar w:fldCharType="begin"/>
            </w:r>
            <w:r w:rsidR="0002318D">
              <w:rPr>
                <w:noProof/>
                <w:webHidden/>
              </w:rPr>
              <w:instrText xml:space="preserve"> PAGEREF _Toc440281844 \h </w:instrText>
            </w:r>
            <w:r w:rsidR="0002318D">
              <w:rPr>
                <w:noProof/>
                <w:webHidden/>
              </w:rPr>
            </w:r>
            <w:r w:rsidR="0002318D">
              <w:rPr>
                <w:noProof/>
                <w:webHidden/>
              </w:rPr>
              <w:fldChar w:fldCharType="separate"/>
            </w:r>
            <w:r w:rsidR="0002318D">
              <w:rPr>
                <w:noProof/>
                <w:webHidden/>
              </w:rPr>
              <w:t>36</w:t>
            </w:r>
            <w:r w:rsidR="0002318D">
              <w:rPr>
                <w:noProof/>
                <w:webHidden/>
              </w:rPr>
              <w:fldChar w:fldCharType="end"/>
            </w:r>
          </w:hyperlink>
        </w:p>
        <w:p w14:paraId="7F3C84AF" w14:textId="77777777" w:rsidR="0002318D" w:rsidRDefault="001131A9">
          <w:pPr>
            <w:pStyle w:val="TOC3"/>
            <w:tabs>
              <w:tab w:val="left" w:pos="1760"/>
            </w:tabs>
            <w:rPr>
              <w:rFonts w:asciiTheme="minorHAnsi" w:eastAsiaTheme="minorEastAsia" w:hAnsiTheme="minorHAnsi" w:cstheme="minorBidi"/>
              <w:noProof/>
              <w:lang w:eastAsia="en-AU"/>
            </w:rPr>
          </w:pPr>
          <w:hyperlink w:anchor="_Toc440281845" w:history="1">
            <w:r w:rsidR="0002318D" w:rsidRPr="002B7B46">
              <w:rPr>
                <w:rStyle w:val="Hyperlink"/>
                <w:noProof/>
              </w:rPr>
              <w:t>8.8.</w:t>
            </w:r>
            <w:r w:rsidR="0002318D">
              <w:rPr>
                <w:rFonts w:asciiTheme="minorHAnsi" w:eastAsiaTheme="minorEastAsia" w:hAnsiTheme="minorHAnsi" w:cstheme="minorBidi"/>
                <w:noProof/>
                <w:lang w:eastAsia="en-AU"/>
              </w:rPr>
              <w:tab/>
            </w:r>
            <w:r w:rsidR="0002318D" w:rsidRPr="002B7B46">
              <w:rPr>
                <w:rStyle w:val="Hyperlink"/>
                <w:noProof/>
              </w:rPr>
              <w:t>Other safety parameters</w:t>
            </w:r>
            <w:r w:rsidR="0002318D">
              <w:rPr>
                <w:noProof/>
                <w:webHidden/>
              </w:rPr>
              <w:tab/>
            </w:r>
            <w:r w:rsidR="0002318D">
              <w:rPr>
                <w:noProof/>
                <w:webHidden/>
              </w:rPr>
              <w:fldChar w:fldCharType="begin"/>
            </w:r>
            <w:r w:rsidR="0002318D">
              <w:rPr>
                <w:noProof/>
                <w:webHidden/>
              </w:rPr>
              <w:instrText xml:space="preserve"> PAGEREF _Toc440281845 \h </w:instrText>
            </w:r>
            <w:r w:rsidR="0002318D">
              <w:rPr>
                <w:noProof/>
                <w:webHidden/>
              </w:rPr>
            </w:r>
            <w:r w:rsidR="0002318D">
              <w:rPr>
                <w:noProof/>
                <w:webHidden/>
              </w:rPr>
              <w:fldChar w:fldCharType="separate"/>
            </w:r>
            <w:r w:rsidR="0002318D">
              <w:rPr>
                <w:noProof/>
                <w:webHidden/>
              </w:rPr>
              <w:t>37</w:t>
            </w:r>
            <w:r w:rsidR="0002318D">
              <w:rPr>
                <w:noProof/>
                <w:webHidden/>
              </w:rPr>
              <w:fldChar w:fldCharType="end"/>
            </w:r>
          </w:hyperlink>
        </w:p>
        <w:p w14:paraId="4FBB399D" w14:textId="77777777" w:rsidR="0002318D" w:rsidRDefault="001131A9">
          <w:pPr>
            <w:pStyle w:val="TOC3"/>
            <w:tabs>
              <w:tab w:val="left" w:pos="1760"/>
            </w:tabs>
            <w:rPr>
              <w:rFonts w:asciiTheme="minorHAnsi" w:eastAsiaTheme="minorEastAsia" w:hAnsiTheme="minorHAnsi" w:cstheme="minorBidi"/>
              <w:noProof/>
              <w:lang w:eastAsia="en-AU"/>
            </w:rPr>
          </w:pPr>
          <w:hyperlink w:anchor="_Toc440281846" w:history="1">
            <w:r w:rsidR="0002318D" w:rsidRPr="002B7B46">
              <w:rPr>
                <w:rStyle w:val="Hyperlink"/>
                <w:noProof/>
              </w:rPr>
              <w:t>8.9.</w:t>
            </w:r>
            <w:r w:rsidR="0002318D">
              <w:rPr>
                <w:rFonts w:asciiTheme="minorHAnsi" w:eastAsiaTheme="minorEastAsia" w:hAnsiTheme="minorHAnsi" w:cstheme="minorBidi"/>
                <w:noProof/>
                <w:lang w:eastAsia="en-AU"/>
              </w:rPr>
              <w:tab/>
            </w:r>
            <w:r w:rsidR="0002318D" w:rsidRPr="002B7B46">
              <w:rPr>
                <w:rStyle w:val="Hyperlink"/>
                <w:noProof/>
              </w:rPr>
              <w:t>Post-marketing experience</w:t>
            </w:r>
            <w:r w:rsidR="0002318D">
              <w:rPr>
                <w:noProof/>
                <w:webHidden/>
              </w:rPr>
              <w:tab/>
            </w:r>
            <w:r w:rsidR="0002318D">
              <w:rPr>
                <w:noProof/>
                <w:webHidden/>
              </w:rPr>
              <w:fldChar w:fldCharType="begin"/>
            </w:r>
            <w:r w:rsidR="0002318D">
              <w:rPr>
                <w:noProof/>
                <w:webHidden/>
              </w:rPr>
              <w:instrText xml:space="preserve"> PAGEREF _Toc440281846 \h </w:instrText>
            </w:r>
            <w:r w:rsidR="0002318D">
              <w:rPr>
                <w:noProof/>
                <w:webHidden/>
              </w:rPr>
            </w:r>
            <w:r w:rsidR="0002318D">
              <w:rPr>
                <w:noProof/>
                <w:webHidden/>
              </w:rPr>
              <w:fldChar w:fldCharType="separate"/>
            </w:r>
            <w:r w:rsidR="0002318D">
              <w:rPr>
                <w:noProof/>
                <w:webHidden/>
              </w:rPr>
              <w:t>38</w:t>
            </w:r>
            <w:r w:rsidR="0002318D">
              <w:rPr>
                <w:noProof/>
                <w:webHidden/>
              </w:rPr>
              <w:fldChar w:fldCharType="end"/>
            </w:r>
          </w:hyperlink>
        </w:p>
        <w:p w14:paraId="5C9E289B" w14:textId="77777777" w:rsidR="0002318D" w:rsidRDefault="001131A9">
          <w:pPr>
            <w:pStyle w:val="TOC3"/>
            <w:tabs>
              <w:tab w:val="left" w:pos="1760"/>
            </w:tabs>
            <w:rPr>
              <w:rFonts w:asciiTheme="minorHAnsi" w:eastAsiaTheme="minorEastAsia" w:hAnsiTheme="minorHAnsi" w:cstheme="minorBidi"/>
              <w:noProof/>
              <w:lang w:eastAsia="en-AU"/>
            </w:rPr>
          </w:pPr>
          <w:hyperlink w:anchor="_Toc440281847" w:history="1">
            <w:r w:rsidR="0002318D" w:rsidRPr="002B7B46">
              <w:rPr>
                <w:rStyle w:val="Hyperlink"/>
                <w:noProof/>
              </w:rPr>
              <w:t>8.10.</w:t>
            </w:r>
            <w:r w:rsidR="0002318D">
              <w:rPr>
                <w:rFonts w:asciiTheme="minorHAnsi" w:eastAsiaTheme="minorEastAsia" w:hAnsiTheme="minorHAnsi" w:cstheme="minorBidi"/>
                <w:noProof/>
                <w:lang w:eastAsia="en-AU"/>
              </w:rPr>
              <w:tab/>
            </w:r>
            <w:r w:rsidR="0002318D" w:rsidRPr="002B7B46">
              <w:rPr>
                <w:rStyle w:val="Hyperlink"/>
                <w:noProof/>
              </w:rPr>
              <w:t>Evaluator’s overall conclusions on clinical safety</w:t>
            </w:r>
            <w:r w:rsidR="0002318D">
              <w:rPr>
                <w:noProof/>
                <w:webHidden/>
              </w:rPr>
              <w:tab/>
            </w:r>
            <w:r w:rsidR="0002318D">
              <w:rPr>
                <w:noProof/>
                <w:webHidden/>
              </w:rPr>
              <w:fldChar w:fldCharType="begin"/>
            </w:r>
            <w:r w:rsidR="0002318D">
              <w:rPr>
                <w:noProof/>
                <w:webHidden/>
              </w:rPr>
              <w:instrText xml:space="preserve"> PAGEREF _Toc440281847 \h </w:instrText>
            </w:r>
            <w:r w:rsidR="0002318D">
              <w:rPr>
                <w:noProof/>
                <w:webHidden/>
              </w:rPr>
            </w:r>
            <w:r w:rsidR="0002318D">
              <w:rPr>
                <w:noProof/>
                <w:webHidden/>
              </w:rPr>
              <w:fldChar w:fldCharType="separate"/>
            </w:r>
            <w:r w:rsidR="0002318D">
              <w:rPr>
                <w:noProof/>
                <w:webHidden/>
              </w:rPr>
              <w:t>39</w:t>
            </w:r>
            <w:r w:rsidR="0002318D">
              <w:rPr>
                <w:noProof/>
                <w:webHidden/>
              </w:rPr>
              <w:fldChar w:fldCharType="end"/>
            </w:r>
          </w:hyperlink>
        </w:p>
        <w:p w14:paraId="3A88A3B7" w14:textId="77777777" w:rsidR="0002318D" w:rsidRDefault="001131A9">
          <w:pPr>
            <w:pStyle w:val="TOC2"/>
            <w:tabs>
              <w:tab w:val="left" w:pos="1100"/>
            </w:tabs>
            <w:rPr>
              <w:rFonts w:asciiTheme="minorHAnsi" w:eastAsiaTheme="minorEastAsia" w:hAnsiTheme="minorHAnsi" w:cstheme="minorBidi"/>
              <w:b w:val="0"/>
              <w:noProof/>
              <w:sz w:val="22"/>
              <w:lang w:eastAsia="en-AU"/>
            </w:rPr>
          </w:pPr>
          <w:hyperlink w:anchor="_Toc440281848" w:history="1">
            <w:r w:rsidR="0002318D" w:rsidRPr="002B7B46">
              <w:rPr>
                <w:rStyle w:val="Hyperlink"/>
                <w:noProof/>
              </w:rPr>
              <w:t>9.</w:t>
            </w:r>
            <w:r w:rsidR="0002318D">
              <w:rPr>
                <w:rFonts w:asciiTheme="minorHAnsi" w:eastAsiaTheme="minorEastAsia" w:hAnsiTheme="minorHAnsi" w:cstheme="minorBidi"/>
                <w:b w:val="0"/>
                <w:noProof/>
                <w:sz w:val="22"/>
                <w:lang w:eastAsia="en-AU"/>
              </w:rPr>
              <w:tab/>
            </w:r>
            <w:r w:rsidR="0002318D" w:rsidRPr="002B7B46">
              <w:rPr>
                <w:rStyle w:val="Hyperlink"/>
                <w:noProof/>
              </w:rPr>
              <w:t>First round benefit-risk assessment</w:t>
            </w:r>
            <w:r w:rsidR="0002318D">
              <w:rPr>
                <w:noProof/>
                <w:webHidden/>
              </w:rPr>
              <w:tab/>
            </w:r>
            <w:r w:rsidR="0002318D">
              <w:rPr>
                <w:noProof/>
                <w:webHidden/>
              </w:rPr>
              <w:fldChar w:fldCharType="begin"/>
            </w:r>
            <w:r w:rsidR="0002318D">
              <w:rPr>
                <w:noProof/>
                <w:webHidden/>
              </w:rPr>
              <w:instrText xml:space="preserve"> PAGEREF _Toc440281848 \h </w:instrText>
            </w:r>
            <w:r w:rsidR="0002318D">
              <w:rPr>
                <w:noProof/>
                <w:webHidden/>
              </w:rPr>
            </w:r>
            <w:r w:rsidR="0002318D">
              <w:rPr>
                <w:noProof/>
                <w:webHidden/>
              </w:rPr>
              <w:fldChar w:fldCharType="separate"/>
            </w:r>
            <w:r w:rsidR="0002318D">
              <w:rPr>
                <w:noProof/>
                <w:webHidden/>
              </w:rPr>
              <w:t>39</w:t>
            </w:r>
            <w:r w:rsidR="0002318D">
              <w:rPr>
                <w:noProof/>
                <w:webHidden/>
              </w:rPr>
              <w:fldChar w:fldCharType="end"/>
            </w:r>
          </w:hyperlink>
        </w:p>
        <w:p w14:paraId="26FD826B" w14:textId="77777777" w:rsidR="0002318D" w:rsidRDefault="001131A9">
          <w:pPr>
            <w:pStyle w:val="TOC3"/>
            <w:tabs>
              <w:tab w:val="left" w:pos="1760"/>
            </w:tabs>
            <w:rPr>
              <w:rFonts w:asciiTheme="minorHAnsi" w:eastAsiaTheme="minorEastAsia" w:hAnsiTheme="minorHAnsi" w:cstheme="minorBidi"/>
              <w:noProof/>
              <w:lang w:eastAsia="en-AU"/>
            </w:rPr>
          </w:pPr>
          <w:hyperlink w:anchor="_Toc440281849" w:history="1">
            <w:r w:rsidR="0002318D" w:rsidRPr="002B7B46">
              <w:rPr>
                <w:rStyle w:val="Hyperlink"/>
                <w:noProof/>
              </w:rPr>
              <w:t>9.1.</w:t>
            </w:r>
            <w:r w:rsidR="0002318D">
              <w:rPr>
                <w:rFonts w:asciiTheme="minorHAnsi" w:eastAsiaTheme="minorEastAsia" w:hAnsiTheme="minorHAnsi" w:cstheme="minorBidi"/>
                <w:noProof/>
                <w:lang w:eastAsia="en-AU"/>
              </w:rPr>
              <w:tab/>
            </w:r>
            <w:r w:rsidR="0002318D" w:rsidRPr="002B7B46">
              <w:rPr>
                <w:rStyle w:val="Hyperlink"/>
                <w:noProof/>
              </w:rPr>
              <w:t>First round assessment of benefits</w:t>
            </w:r>
            <w:r w:rsidR="0002318D">
              <w:rPr>
                <w:noProof/>
                <w:webHidden/>
              </w:rPr>
              <w:tab/>
            </w:r>
            <w:r w:rsidR="0002318D">
              <w:rPr>
                <w:noProof/>
                <w:webHidden/>
              </w:rPr>
              <w:fldChar w:fldCharType="begin"/>
            </w:r>
            <w:r w:rsidR="0002318D">
              <w:rPr>
                <w:noProof/>
                <w:webHidden/>
              </w:rPr>
              <w:instrText xml:space="preserve"> PAGEREF _Toc440281849 \h </w:instrText>
            </w:r>
            <w:r w:rsidR="0002318D">
              <w:rPr>
                <w:noProof/>
                <w:webHidden/>
              </w:rPr>
            </w:r>
            <w:r w:rsidR="0002318D">
              <w:rPr>
                <w:noProof/>
                <w:webHidden/>
              </w:rPr>
              <w:fldChar w:fldCharType="separate"/>
            </w:r>
            <w:r w:rsidR="0002318D">
              <w:rPr>
                <w:noProof/>
                <w:webHidden/>
              </w:rPr>
              <w:t>39</w:t>
            </w:r>
            <w:r w:rsidR="0002318D">
              <w:rPr>
                <w:noProof/>
                <w:webHidden/>
              </w:rPr>
              <w:fldChar w:fldCharType="end"/>
            </w:r>
          </w:hyperlink>
        </w:p>
        <w:p w14:paraId="6680FBAA" w14:textId="77777777" w:rsidR="0002318D" w:rsidRDefault="001131A9">
          <w:pPr>
            <w:pStyle w:val="TOC3"/>
            <w:tabs>
              <w:tab w:val="left" w:pos="1760"/>
            </w:tabs>
            <w:rPr>
              <w:rFonts w:asciiTheme="minorHAnsi" w:eastAsiaTheme="minorEastAsia" w:hAnsiTheme="minorHAnsi" w:cstheme="minorBidi"/>
              <w:noProof/>
              <w:lang w:eastAsia="en-AU"/>
            </w:rPr>
          </w:pPr>
          <w:hyperlink w:anchor="_Toc440281850" w:history="1">
            <w:r w:rsidR="0002318D" w:rsidRPr="002B7B46">
              <w:rPr>
                <w:rStyle w:val="Hyperlink"/>
                <w:noProof/>
              </w:rPr>
              <w:t>9.2.</w:t>
            </w:r>
            <w:r w:rsidR="0002318D">
              <w:rPr>
                <w:rFonts w:asciiTheme="minorHAnsi" w:eastAsiaTheme="minorEastAsia" w:hAnsiTheme="minorHAnsi" w:cstheme="minorBidi"/>
                <w:noProof/>
                <w:lang w:eastAsia="en-AU"/>
              </w:rPr>
              <w:tab/>
            </w:r>
            <w:r w:rsidR="0002318D" w:rsidRPr="002B7B46">
              <w:rPr>
                <w:rStyle w:val="Hyperlink"/>
                <w:noProof/>
              </w:rPr>
              <w:t>First round assessment of risks</w:t>
            </w:r>
            <w:r w:rsidR="0002318D">
              <w:rPr>
                <w:noProof/>
                <w:webHidden/>
              </w:rPr>
              <w:tab/>
            </w:r>
            <w:r w:rsidR="0002318D">
              <w:rPr>
                <w:noProof/>
                <w:webHidden/>
              </w:rPr>
              <w:fldChar w:fldCharType="begin"/>
            </w:r>
            <w:r w:rsidR="0002318D">
              <w:rPr>
                <w:noProof/>
                <w:webHidden/>
              </w:rPr>
              <w:instrText xml:space="preserve"> PAGEREF _Toc440281850 \h </w:instrText>
            </w:r>
            <w:r w:rsidR="0002318D">
              <w:rPr>
                <w:noProof/>
                <w:webHidden/>
              </w:rPr>
            </w:r>
            <w:r w:rsidR="0002318D">
              <w:rPr>
                <w:noProof/>
                <w:webHidden/>
              </w:rPr>
              <w:fldChar w:fldCharType="separate"/>
            </w:r>
            <w:r w:rsidR="0002318D">
              <w:rPr>
                <w:noProof/>
                <w:webHidden/>
              </w:rPr>
              <w:t>40</w:t>
            </w:r>
            <w:r w:rsidR="0002318D">
              <w:rPr>
                <w:noProof/>
                <w:webHidden/>
              </w:rPr>
              <w:fldChar w:fldCharType="end"/>
            </w:r>
          </w:hyperlink>
        </w:p>
        <w:p w14:paraId="7D439CD1" w14:textId="77777777" w:rsidR="0002318D" w:rsidRDefault="001131A9">
          <w:pPr>
            <w:pStyle w:val="TOC3"/>
            <w:tabs>
              <w:tab w:val="left" w:pos="1760"/>
            </w:tabs>
            <w:rPr>
              <w:rFonts w:asciiTheme="minorHAnsi" w:eastAsiaTheme="minorEastAsia" w:hAnsiTheme="minorHAnsi" w:cstheme="minorBidi"/>
              <w:noProof/>
              <w:lang w:eastAsia="en-AU"/>
            </w:rPr>
          </w:pPr>
          <w:hyperlink w:anchor="_Toc440281851" w:history="1">
            <w:r w:rsidR="0002318D" w:rsidRPr="002B7B46">
              <w:rPr>
                <w:rStyle w:val="Hyperlink"/>
                <w:noProof/>
              </w:rPr>
              <w:t>9.3.</w:t>
            </w:r>
            <w:r w:rsidR="0002318D">
              <w:rPr>
                <w:rFonts w:asciiTheme="minorHAnsi" w:eastAsiaTheme="minorEastAsia" w:hAnsiTheme="minorHAnsi" w:cstheme="minorBidi"/>
                <w:noProof/>
                <w:lang w:eastAsia="en-AU"/>
              </w:rPr>
              <w:tab/>
            </w:r>
            <w:r w:rsidR="0002318D" w:rsidRPr="002B7B46">
              <w:rPr>
                <w:rStyle w:val="Hyperlink"/>
                <w:noProof/>
              </w:rPr>
              <w:t>First round assessment of benefit-risk balance</w:t>
            </w:r>
            <w:r w:rsidR="0002318D">
              <w:rPr>
                <w:noProof/>
                <w:webHidden/>
              </w:rPr>
              <w:tab/>
            </w:r>
            <w:r w:rsidR="0002318D">
              <w:rPr>
                <w:noProof/>
                <w:webHidden/>
              </w:rPr>
              <w:fldChar w:fldCharType="begin"/>
            </w:r>
            <w:r w:rsidR="0002318D">
              <w:rPr>
                <w:noProof/>
                <w:webHidden/>
              </w:rPr>
              <w:instrText xml:space="preserve"> PAGEREF _Toc440281851 \h </w:instrText>
            </w:r>
            <w:r w:rsidR="0002318D">
              <w:rPr>
                <w:noProof/>
                <w:webHidden/>
              </w:rPr>
            </w:r>
            <w:r w:rsidR="0002318D">
              <w:rPr>
                <w:noProof/>
                <w:webHidden/>
              </w:rPr>
              <w:fldChar w:fldCharType="separate"/>
            </w:r>
            <w:r w:rsidR="0002318D">
              <w:rPr>
                <w:noProof/>
                <w:webHidden/>
              </w:rPr>
              <w:t>40</w:t>
            </w:r>
            <w:r w:rsidR="0002318D">
              <w:rPr>
                <w:noProof/>
                <w:webHidden/>
              </w:rPr>
              <w:fldChar w:fldCharType="end"/>
            </w:r>
          </w:hyperlink>
        </w:p>
        <w:p w14:paraId="25E40BFE" w14:textId="77777777" w:rsidR="0002318D" w:rsidRDefault="001131A9">
          <w:pPr>
            <w:pStyle w:val="TOC2"/>
            <w:tabs>
              <w:tab w:val="left" w:pos="1320"/>
            </w:tabs>
            <w:rPr>
              <w:rFonts w:asciiTheme="minorHAnsi" w:eastAsiaTheme="minorEastAsia" w:hAnsiTheme="minorHAnsi" w:cstheme="minorBidi"/>
              <w:b w:val="0"/>
              <w:noProof/>
              <w:sz w:val="22"/>
              <w:lang w:eastAsia="en-AU"/>
            </w:rPr>
          </w:pPr>
          <w:hyperlink w:anchor="_Toc440281852" w:history="1">
            <w:r w:rsidR="0002318D" w:rsidRPr="002B7B46">
              <w:rPr>
                <w:rStyle w:val="Hyperlink"/>
                <w:noProof/>
              </w:rPr>
              <w:t>10.</w:t>
            </w:r>
            <w:r w:rsidR="0002318D">
              <w:rPr>
                <w:rFonts w:asciiTheme="minorHAnsi" w:eastAsiaTheme="minorEastAsia" w:hAnsiTheme="minorHAnsi" w:cstheme="minorBidi"/>
                <w:b w:val="0"/>
                <w:noProof/>
                <w:sz w:val="22"/>
                <w:lang w:eastAsia="en-AU"/>
              </w:rPr>
              <w:tab/>
            </w:r>
            <w:r w:rsidR="0002318D" w:rsidRPr="002B7B46">
              <w:rPr>
                <w:rStyle w:val="Hyperlink"/>
                <w:noProof/>
              </w:rPr>
              <w:t>First round recommendation regarding authorisation</w:t>
            </w:r>
            <w:r w:rsidR="0002318D">
              <w:rPr>
                <w:noProof/>
                <w:webHidden/>
              </w:rPr>
              <w:tab/>
            </w:r>
            <w:r w:rsidR="0002318D">
              <w:rPr>
                <w:noProof/>
                <w:webHidden/>
              </w:rPr>
              <w:fldChar w:fldCharType="begin"/>
            </w:r>
            <w:r w:rsidR="0002318D">
              <w:rPr>
                <w:noProof/>
                <w:webHidden/>
              </w:rPr>
              <w:instrText xml:space="preserve"> PAGEREF _Toc440281852 \h </w:instrText>
            </w:r>
            <w:r w:rsidR="0002318D">
              <w:rPr>
                <w:noProof/>
                <w:webHidden/>
              </w:rPr>
            </w:r>
            <w:r w:rsidR="0002318D">
              <w:rPr>
                <w:noProof/>
                <w:webHidden/>
              </w:rPr>
              <w:fldChar w:fldCharType="separate"/>
            </w:r>
            <w:r w:rsidR="0002318D">
              <w:rPr>
                <w:noProof/>
                <w:webHidden/>
              </w:rPr>
              <w:t>40</w:t>
            </w:r>
            <w:r w:rsidR="0002318D">
              <w:rPr>
                <w:noProof/>
                <w:webHidden/>
              </w:rPr>
              <w:fldChar w:fldCharType="end"/>
            </w:r>
          </w:hyperlink>
        </w:p>
        <w:p w14:paraId="38ACD1BC" w14:textId="77777777" w:rsidR="0002318D" w:rsidRDefault="001131A9">
          <w:pPr>
            <w:pStyle w:val="TOC2"/>
            <w:tabs>
              <w:tab w:val="left" w:pos="1320"/>
            </w:tabs>
            <w:rPr>
              <w:rFonts w:asciiTheme="minorHAnsi" w:eastAsiaTheme="minorEastAsia" w:hAnsiTheme="minorHAnsi" w:cstheme="minorBidi"/>
              <w:b w:val="0"/>
              <w:noProof/>
              <w:sz w:val="22"/>
              <w:lang w:eastAsia="en-AU"/>
            </w:rPr>
          </w:pPr>
          <w:hyperlink w:anchor="_Toc440281853" w:history="1">
            <w:r w:rsidR="0002318D" w:rsidRPr="002B7B46">
              <w:rPr>
                <w:rStyle w:val="Hyperlink"/>
                <w:noProof/>
              </w:rPr>
              <w:t>11.</w:t>
            </w:r>
            <w:r w:rsidR="0002318D">
              <w:rPr>
                <w:rFonts w:asciiTheme="minorHAnsi" w:eastAsiaTheme="minorEastAsia" w:hAnsiTheme="minorHAnsi" w:cstheme="minorBidi"/>
                <w:b w:val="0"/>
                <w:noProof/>
                <w:sz w:val="22"/>
                <w:lang w:eastAsia="en-AU"/>
              </w:rPr>
              <w:tab/>
            </w:r>
            <w:r w:rsidR="0002318D" w:rsidRPr="002B7B46">
              <w:rPr>
                <w:rStyle w:val="Hyperlink"/>
                <w:noProof/>
              </w:rPr>
              <w:t>Clinical questions</w:t>
            </w:r>
            <w:r w:rsidR="0002318D">
              <w:rPr>
                <w:noProof/>
                <w:webHidden/>
              </w:rPr>
              <w:tab/>
            </w:r>
            <w:r w:rsidR="0002318D">
              <w:rPr>
                <w:noProof/>
                <w:webHidden/>
              </w:rPr>
              <w:fldChar w:fldCharType="begin"/>
            </w:r>
            <w:r w:rsidR="0002318D">
              <w:rPr>
                <w:noProof/>
                <w:webHidden/>
              </w:rPr>
              <w:instrText xml:space="preserve"> PAGEREF _Toc440281853 \h </w:instrText>
            </w:r>
            <w:r w:rsidR="0002318D">
              <w:rPr>
                <w:noProof/>
                <w:webHidden/>
              </w:rPr>
            </w:r>
            <w:r w:rsidR="0002318D">
              <w:rPr>
                <w:noProof/>
                <w:webHidden/>
              </w:rPr>
              <w:fldChar w:fldCharType="separate"/>
            </w:r>
            <w:r w:rsidR="0002318D">
              <w:rPr>
                <w:noProof/>
                <w:webHidden/>
              </w:rPr>
              <w:t>40</w:t>
            </w:r>
            <w:r w:rsidR="0002318D">
              <w:rPr>
                <w:noProof/>
                <w:webHidden/>
              </w:rPr>
              <w:fldChar w:fldCharType="end"/>
            </w:r>
          </w:hyperlink>
        </w:p>
        <w:p w14:paraId="58F6F78E" w14:textId="77777777" w:rsidR="0002318D" w:rsidRDefault="001131A9">
          <w:pPr>
            <w:pStyle w:val="TOC2"/>
            <w:tabs>
              <w:tab w:val="left" w:pos="1320"/>
            </w:tabs>
            <w:rPr>
              <w:rFonts w:asciiTheme="minorHAnsi" w:eastAsiaTheme="minorEastAsia" w:hAnsiTheme="minorHAnsi" w:cstheme="minorBidi"/>
              <w:b w:val="0"/>
              <w:noProof/>
              <w:sz w:val="22"/>
              <w:lang w:eastAsia="en-AU"/>
            </w:rPr>
          </w:pPr>
          <w:hyperlink w:anchor="_Toc440281854" w:history="1">
            <w:r w:rsidR="0002318D" w:rsidRPr="002B7B46">
              <w:rPr>
                <w:rStyle w:val="Hyperlink"/>
                <w:noProof/>
              </w:rPr>
              <w:t>12.</w:t>
            </w:r>
            <w:r w:rsidR="0002318D">
              <w:rPr>
                <w:rFonts w:asciiTheme="minorHAnsi" w:eastAsiaTheme="minorEastAsia" w:hAnsiTheme="minorHAnsi" w:cstheme="minorBidi"/>
                <w:b w:val="0"/>
                <w:noProof/>
                <w:sz w:val="22"/>
                <w:lang w:eastAsia="en-AU"/>
              </w:rPr>
              <w:tab/>
            </w:r>
            <w:r w:rsidR="0002318D" w:rsidRPr="002B7B46">
              <w:rPr>
                <w:rStyle w:val="Hyperlink"/>
                <w:noProof/>
              </w:rPr>
              <w:t>Second round evaluation</w:t>
            </w:r>
            <w:r w:rsidR="0002318D">
              <w:rPr>
                <w:noProof/>
                <w:webHidden/>
              </w:rPr>
              <w:tab/>
            </w:r>
            <w:r w:rsidR="0002318D">
              <w:rPr>
                <w:noProof/>
                <w:webHidden/>
              </w:rPr>
              <w:fldChar w:fldCharType="begin"/>
            </w:r>
            <w:r w:rsidR="0002318D">
              <w:rPr>
                <w:noProof/>
                <w:webHidden/>
              </w:rPr>
              <w:instrText xml:space="preserve"> PAGEREF _Toc440281854 \h </w:instrText>
            </w:r>
            <w:r w:rsidR="0002318D">
              <w:rPr>
                <w:noProof/>
                <w:webHidden/>
              </w:rPr>
            </w:r>
            <w:r w:rsidR="0002318D">
              <w:rPr>
                <w:noProof/>
                <w:webHidden/>
              </w:rPr>
              <w:fldChar w:fldCharType="separate"/>
            </w:r>
            <w:r w:rsidR="0002318D">
              <w:rPr>
                <w:noProof/>
                <w:webHidden/>
              </w:rPr>
              <w:t>40</w:t>
            </w:r>
            <w:r w:rsidR="0002318D">
              <w:rPr>
                <w:noProof/>
                <w:webHidden/>
              </w:rPr>
              <w:fldChar w:fldCharType="end"/>
            </w:r>
          </w:hyperlink>
        </w:p>
        <w:p w14:paraId="1583EFC2" w14:textId="77777777" w:rsidR="0002318D" w:rsidRDefault="001131A9">
          <w:pPr>
            <w:pStyle w:val="TOC2"/>
            <w:tabs>
              <w:tab w:val="left" w:pos="1320"/>
            </w:tabs>
            <w:rPr>
              <w:rFonts w:asciiTheme="minorHAnsi" w:eastAsiaTheme="minorEastAsia" w:hAnsiTheme="minorHAnsi" w:cstheme="minorBidi"/>
              <w:b w:val="0"/>
              <w:noProof/>
              <w:sz w:val="22"/>
              <w:lang w:eastAsia="en-AU"/>
            </w:rPr>
          </w:pPr>
          <w:hyperlink w:anchor="_Toc440281855" w:history="1">
            <w:r w:rsidR="0002318D" w:rsidRPr="002B7B46">
              <w:rPr>
                <w:rStyle w:val="Hyperlink"/>
                <w:noProof/>
              </w:rPr>
              <w:t>13.</w:t>
            </w:r>
            <w:r w:rsidR="0002318D">
              <w:rPr>
                <w:rFonts w:asciiTheme="minorHAnsi" w:eastAsiaTheme="minorEastAsia" w:hAnsiTheme="minorHAnsi" w:cstheme="minorBidi"/>
                <w:b w:val="0"/>
                <w:noProof/>
                <w:sz w:val="22"/>
                <w:lang w:eastAsia="en-AU"/>
              </w:rPr>
              <w:tab/>
            </w:r>
            <w:r w:rsidR="0002318D" w:rsidRPr="002B7B46">
              <w:rPr>
                <w:rStyle w:val="Hyperlink"/>
                <w:noProof/>
              </w:rPr>
              <w:t>Second round benefit-risk assessment</w:t>
            </w:r>
            <w:r w:rsidR="0002318D">
              <w:rPr>
                <w:noProof/>
                <w:webHidden/>
              </w:rPr>
              <w:tab/>
            </w:r>
            <w:r w:rsidR="0002318D">
              <w:rPr>
                <w:noProof/>
                <w:webHidden/>
              </w:rPr>
              <w:fldChar w:fldCharType="begin"/>
            </w:r>
            <w:r w:rsidR="0002318D">
              <w:rPr>
                <w:noProof/>
                <w:webHidden/>
              </w:rPr>
              <w:instrText xml:space="preserve"> PAGEREF _Toc440281855 \h </w:instrText>
            </w:r>
            <w:r w:rsidR="0002318D">
              <w:rPr>
                <w:noProof/>
                <w:webHidden/>
              </w:rPr>
            </w:r>
            <w:r w:rsidR="0002318D">
              <w:rPr>
                <w:noProof/>
                <w:webHidden/>
              </w:rPr>
              <w:fldChar w:fldCharType="separate"/>
            </w:r>
            <w:r w:rsidR="0002318D">
              <w:rPr>
                <w:noProof/>
                <w:webHidden/>
              </w:rPr>
              <w:t>41</w:t>
            </w:r>
            <w:r w:rsidR="0002318D">
              <w:rPr>
                <w:noProof/>
                <w:webHidden/>
              </w:rPr>
              <w:fldChar w:fldCharType="end"/>
            </w:r>
          </w:hyperlink>
        </w:p>
        <w:p w14:paraId="0191B1E8" w14:textId="77777777" w:rsidR="0002318D" w:rsidRDefault="001131A9">
          <w:pPr>
            <w:pStyle w:val="TOC3"/>
            <w:tabs>
              <w:tab w:val="left" w:pos="1760"/>
            </w:tabs>
            <w:rPr>
              <w:rFonts w:asciiTheme="minorHAnsi" w:eastAsiaTheme="minorEastAsia" w:hAnsiTheme="minorHAnsi" w:cstheme="minorBidi"/>
              <w:noProof/>
              <w:lang w:eastAsia="en-AU"/>
            </w:rPr>
          </w:pPr>
          <w:hyperlink w:anchor="_Toc440281856" w:history="1">
            <w:r w:rsidR="0002318D" w:rsidRPr="002B7B46">
              <w:rPr>
                <w:rStyle w:val="Hyperlink"/>
                <w:noProof/>
              </w:rPr>
              <w:t>13.1.</w:t>
            </w:r>
            <w:r w:rsidR="0002318D">
              <w:rPr>
                <w:rFonts w:asciiTheme="minorHAnsi" w:eastAsiaTheme="minorEastAsia" w:hAnsiTheme="minorHAnsi" w:cstheme="minorBidi"/>
                <w:noProof/>
                <w:lang w:eastAsia="en-AU"/>
              </w:rPr>
              <w:tab/>
            </w:r>
            <w:r w:rsidR="0002318D" w:rsidRPr="002B7B46">
              <w:rPr>
                <w:rStyle w:val="Hyperlink"/>
                <w:noProof/>
              </w:rPr>
              <w:t>Second round assessment of benefits</w:t>
            </w:r>
            <w:r w:rsidR="0002318D">
              <w:rPr>
                <w:noProof/>
                <w:webHidden/>
              </w:rPr>
              <w:tab/>
            </w:r>
            <w:r w:rsidR="0002318D">
              <w:rPr>
                <w:noProof/>
                <w:webHidden/>
              </w:rPr>
              <w:fldChar w:fldCharType="begin"/>
            </w:r>
            <w:r w:rsidR="0002318D">
              <w:rPr>
                <w:noProof/>
                <w:webHidden/>
              </w:rPr>
              <w:instrText xml:space="preserve"> PAGEREF _Toc440281856 \h </w:instrText>
            </w:r>
            <w:r w:rsidR="0002318D">
              <w:rPr>
                <w:noProof/>
                <w:webHidden/>
              </w:rPr>
            </w:r>
            <w:r w:rsidR="0002318D">
              <w:rPr>
                <w:noProof/>
                <w:webHidden/>
              </w:rPr>
              <w:fldChar w:fldCharType="separate"/>
            </w:r>
            <w:r w:rsidR="0002318D">
              <w:rPr>
                <w:noProof/>
                <w:webHidden/>
              </w:rPr>
              <w:t>41</w:t>
            </w:r>
            <w:r w:rsidR="0002318D">
              <w:rPr>
                <w:noProof/>
                <w:webHidden/>
              </w:rPr>
              <w:fldChar w:fldCharType="end"/>
            </w:r>
          </w:hyperlink>
        </w:p>
        <w:p w14:paraId="4D62CF3F" w14:textId="77777777" w:rsidR="0002318D" w:rsidRDefault="001131A9">
          <w:pPr>
            <w:pStyle w:val="TOC3"/>
            <w:tabs>
              <w:tab w:val="left" w:pos="1760"/>
            </w:tabs>
            <w:rPr>
              <w:rFonts w:asciiTheme="minorHAnsi" w:eastAsiaTheme="minorEastAsia" w:hAnsiTheme="minorHAnsi" w:cstheme="minorBidi"/>
              <w:noProof/>
              <w:lang w:eastAsia="en-AU"/>
            </w:rPr>
          </w:pPr>
          <w:hyperlink w:anchor="_Toc440281857" w:history="1">
            <w:r w:rsidR="0002318D" w:rsidRPr="002B7B46">
              <w:rPr>
                <w:rStyle w:val="Hyperlink"/>
                <w:noProof/>
              </w:rPr>
              <w:t>13.2.</w:t>
            </w:r>
            <w:r w:rsidR="0002318D">
              <w:rPr>
                <w:rFonts w:asciiTheme="minorHAnsi" w:eastAsiaTheme="minorEastAsia" w:hAnsiTheme="minorHAnsi" w:cstheme="minorBidi"/>
                <w:noProof/>
                <w:lang w:eastAsia="en-AU"/>
              </w:rPr>
              <w:tab/>
            </w:r>
            <w:r w:rsidR="0002318D" w:rsidRPr="002B7B46">
              <w:rPr>
                <w:rStyle w:val="Hyperlink"/>
                <w:noProof/>
              </w:rPr>
              <w:t>Second round assessment of risks</w:t>
            </w:r>
            <w:r w:rsidR="0002318D">
              <w:rPr>
                <w:noProof/>
                <w:webHidden/>
              </w:rPr>
              <w:tab/>
            </w:r>
            <w:r w:rsidR="0002318D">
              <w:rPr>
                <w:noProof/>
                <w:webHidden/>
              </w:rPr>
              <w:fldChar w:fldCharType="begin"/>
            </w:r>
            <w:r w:rsidR="0002318D">
              <w:rPr>
                <w:noProof/>
                <w:webHidden/>
              </w:rPr>
              <w:instrText xml:space="preserve"> PAGEREF _Toc440281857 \h </w:instrText>
            </w:r>
            <w:r w:rsidR="0002318D">
              <w:rPr>
                <w:noProof/>
                <w:webHidden/>
              </w:rPr>
            </w:r>
            <w:r w:rsidR="0002318D">
              <w:rPr>
                <w:noProof/>
                <w:webHidden/>
              </w:rPr>
              <w:fldChar w:fldCharType="separate"/>
            </w:r>
            <w:r w:rsidR="0002318D">
              <w:rPr>
                <w:noProof/>
                <w:webHidden/>
              </w:rPr>
              <w:t>41</w:t>
            </w:r>
            <w:r w:rsidR="0002318D">
              <w:rPr>
                <w:noProof/>
                <w:webHidden/>
              </w:rPr>
              <w:fldChar w:fldCharType="end"/>
            </w:r>
          </w:hyperlink>
        </w:p>
        <w:p w14:paraId="62B5860B" w14:textId="77777777" w:rsidR="0002318D" w:rsidRDefault="001131A9">
          <w:pPr>
            <w:pStyle w:val="TOC3"/>
            <w:tabs>
              <w:tab w:val="left" w:pos="1760"/>
            </w:tabs>
            <w:rPr>
              <w:rFonts w:asciiTheme="minorHAnsi" w:eastAsiaTheme="minorEastAsia" w:hAnsiTheme="minorHAnsi" w:cstheme="minorBidi"/>
              <w:noProof/>
              <w:lang w:eastAsia="en-AU"/>
            </w:rPr>
          </w:pPr>
          <w:hyperlink w:anchor="_Toc440281858" w:history="1">
            <w:r w:rsidR="0002318D" w:rsidRPr="002B7B46">
              <w:rPr>
                <w:rStyle w:val="Hyperlink"/>
                <w:noProof/>
              </w:rPr>
              <w:t>13.3.</w:t>
            </w:r>
            <w:r w:rsidR="0002318D">
              <w:rPr>
                <w:rFonts w:asciiTheme="minorHAnsi" w:eastAsiaTheme="minorEastAsia" w:hAnsiTheme="minorHAnsi" w:cstheme="minorBidi"/>
                <w:noProof/>
                <w:lang w:eastAsia="en-AU"/>
              </w:rPr>
              <w:tab/>
            </w:r>
            <w:r w:rsidR="0002318D" w:rsidRPr="002B7B46">
              <w:rPr>
                <w:rStyle w:val="Hyperlink"/>
                <w:noProof/>
              </w:rPr>
              <w:t>Second round assessment of benefit-risk balance</w:t>
            </w:r>
            <w:r w:rsidR="0002318D">
              <w:rPr>
                <w:noProof/>
                <w:webHidden/>
              </w:rPr>
              <w:tab/>
            </w:r>
            <w:r w:rsidR="0002318D">
              <w:rPr>
                <w:noProof/>
                <w:webHidden/>
              </w:rPr>
              <w:fldChar w:fldCharType="begin"/>
            </w:r>
            <w:r w:rsidR="0002318D">
              <w:rPr>
                <w:noProof/>
                <w:webHidden/>
              </w:rPr>
              <w:instrText xml:space="preserve"> PAGEREF _Toc440281858 \h </w:instrText>
            </w:r>
            <w:r w:rsidR="0002318D">
              <w:rPr>
                <w:noProof/>
                <w:webHidden/>
              </w:rPr>
            </w:r>
            <w:r w:rsidR="0002318D">
              <w:rPr>
                <w:noProof/>
                <w:webHidden/>
              </w:rPr>
              <w:fldChar w:fldCharType="separate"/>
            </w:r>
            <w:r w:rsidR="0002318D">
              <w:rPr>
                <w:noProof/>
                <w:webHidden/>
              </w:rPr>
              <w:t>41</w:t>
            </w:r>
            <w:r w:rsidR="0002318D">
              <w:rPr>
                <w:noProof/>
                <w:webHidden/>
              </w:rPr>
              <w:fldChar w:fldCharType="end"/>
            </w:r>
          </w:hyperlink>
        </w:p>
        <w:p w14:paraId="68E43759" w14:textId="77777777" w:rsidR="0002318D" w:rsidRDefault="001131A9">
          <w:pPr>
            <w:pStyle w:val="TOC2"/>
            <w:tabs>
              <w:tab w:val="left" w:pos="1320"/>
            </w:tabs>
            <w:rPr>
              <w:rFonts w:asciiTheme="minorHAnsi" w:eastAsiaTheme="minorEastAsia" w:hAnsiTheme="minorHAnsi" w:cstheme="minorBidi"/>
              <w:b w:val="0"/>
              <w:noProof/>
              <w:sz w:val="22"/>
              <w:lang w:eastAsia="en-AU"/>
            </w:rPr>
          </w:pPr>
          <w:hyperlink w:anchor="_Toc440281859" w:history="1">
            <w:r w:rsidR="0002318D" w:rsidRPr="002B7B46">
              <w:rPr>
                <w:rStyle w:val="Hyperlink"/>
                <w:noProof/>
              </w:rPr>
              <w:t>14.</w:t>
            </w:r>
            <w:r w:rsidR="0002318D">
              <w:rPr>
                <w:rFonts w:asciiTheme="minorHAnsi" w:eastAsiaTheme="minorEastAsia" w:hAnsiTheme="minorHAnsi" w:cstheme="minorBidi"/>
                <w:b w:val="0"/>
                <w:noProof/>
                <w:sz w:val="22"/>
                <w:lang w:eastAsia="en-AU"/>
              </w:rPr>
              <w:tab/>
            </w:r>
            <w:r w:rsidR="0002318D" w:rsidRPr="002B7B46">
              <w:rPr>
                <w:rStyle w:val="Hyperlink"/>
                <w:noProof/>
              </w:rPr>
              <w:t>Second round recommendation regarding authorisation</w:t>
            </w:r>
            <w:r w:rsidR="0002318D">
              <w:rPr>
                <w:noProof/>
                <w:webHidden/>
              </w:rPr>
              <w:tab/>
            </w:r>
            <w:r w:rsidR="0002318D">
              <w:rPr>
                <w:noProof/>
                <w:webHidden/>
              </w:rPr>
              <w:fldChar w:fldCharType="begin"/>
            </w:r>
            <w:r w:rsidR="0002318D">
              <w:rPr>
                <w:noProof/>
                <w:webHidden/>
              </w:rPr>
              <w:instrText xml:space="preserve"> PAGEREF _Toc440281859 \h </w:instrText>
            </w:r>
            <w:r w:rsidR="0002318D">
              <w:rPr>
                <w:noProof/>
                <w:webHidden/>
              </w:rPr>
            </w:r>
            <w:r w:rsidR="0002318D">
              <w:rPr>
                <w:noProof/>
                <w:webHidden/>
              </w:rPr>
              <w:fldChar w:fldCharType="separate"/>
            </w:r>
            <w:r w:rsidR="0002318D">
              <w:rPr>
                <w:noProof/>
                <w:webHidden/>
              </w:rPr>
              <w:t>41</w:t>
            </w:r>
            <w:r w:rsidR="0002318D">
              <w:rPr>
                <w:noProof/>
                <w:webHidden/>
              </w:rPr>
              <w:fldChar w:fldCharType="end"/>
            </w:r>
          </w:hyperlink>
        </w:p>
        <w:p w14:paraId="162C4BFE" w14:textId="77777777" w:rsidR="0002318D" w:rsidRDefault="001131A9">
          <w:pPr>
            <w:pStyle w:val="TOC2"/>
            <w:tabs>
              <w:tab w:val="left" w:pos="1320"/>
            </w:tabs>
            <w:rPr>
              <w:rFonts w:asciiTheme="minorHAnsi" w:eastAsiaTheme="minorEastAsia" w:hAnsiTheme="minorHAnsi" w:cstheme="minorBidi"/>
              <w:b w:val="0"/>
              <w:noProof/>
              <w:sz w:val="22"/>
              <w:lang w:eastAsia="en-AU"/>
            </w:rPr>
          </w:pPr>
          <w:hyperlink w:anchor="_Toc440281860" w:history="1">
            <w:r w:rsidR="0002318D" w:rsidRPr="002B7B46">
              <w:rPr>
                <w:rStyle w:val="Hyperlink"/>
                <w:noProof/>
              </w:rPr>
              <w:t>15.</w:t>
            </w:r>
            <w:r w:rsidR="0002318D">
              <w:rPr>
                <w:rFonts w:asciiTheme="minorHAnsi" w:eastAsiaTheme="minorEastAsia" w:hAnsiTheme="minorHAnsi" w:cstheme="minorBidi"/>
                <w:b w:val="0"/>
                <w:noProof/>
                <w:sz w:val="22"/>
                <w:lang w:eastAsia="en-AU"/>
              </w:rPr>
              <w:tab/>
            </w:r>
            <w:r w:rsidR="0002318D" w:rsidRPr="002B7B46">
              <w:rPr>
                <w:rStyle w:val="Hyperlink"/>
                <w:noProof/>
              </w:rPr>
              <w:t>References</w:t>
            </w:r>
            <w:r w:rsidR="0002318D">
              <w:rPr>
                <w:noProof/>
                <w:webHidden/>
              </w:rPr>
              <w:tab/>
            </w:r>
            <w:r w:rsidR="0002318D">
              <w:rPr>
                <w:noProof/>
                <w:webHidden/>
              </w:rPr>
              <w:fldChar w:fldCharType="begin"/>
            </w:r>
            <w:r w:rsidR="0002318D">
              <w:rPr>
                <w:noProof/>
                <w:webHidden/>
              </w:rPr>
              <w:instrText xml:space="preserve"> PAGEREF _Toc440281860 \h </w:instrText>
            </w:r>
            <w:r w:rsidR="0002318D">
              <w:rPr>
                <w:noProof/>
                <w:webHidden/>
              </w:rPr>
            </w:r>
            <w:r w:rsidR="0002318D">
              <w:rPr>
                <w:noProof/>
                <w:webHidden/>
              </w:rPr>
              <w:fldChar w:fldCharType="separate"/>
            </w:r>
            <w:r w:rsidR="0002318D">
              <w:rPr>
                <w:noProof/>
                <w:webHidden/>
              </w:rPr>
              <w:t>41</w:t>
            </w:r>
            <w:r w:rsidR="0002318D">
              <w:rPr>
                <w:noProof/>
                <w:webHidden/>
              </w:rPr>
              <w:fldChar w:fldCharType="end"/>
            </w:r>
          </w:hyperlink>
        </w:p>
        <w:p w14:paraId="31A7B8A3" w14:textId="77777777" w:rsidR="003A7F6C" w:rsidRPr="00B811C6" w:rsidRDefault="004F4AF5" w:rsidP="00B811C6">
          <w:pPr>
            <w:pStyle w:val="TOC2"/>
          </w:pPr>
          <w:r>
            <w:fldChar w:fldCharType="end"/>
          </w:r>
        </w:p>
      </w:sdtContent>
    </w:sdt>
    <w:bookmarkStart w:id="2" w:name="_Toc314842482" w:displacedByCustomXml="prev"/>
    <w:p w14:paraId="119DEC7C" w14:textId="77777777" w:rsidR="00586F98" w:rsidRDefault="00586F98" w:rsidP="00330BC4">
      <w:pPr>
        <w:pStyle w:val="Heading2"/>
        <w:pageBreakBefore/>
        <w:numPr>
          <w:ilvl w:val="0"/>
          <w:numId w:val="0"/>
        </w:numPr>
      </w:pPr>
      <w:bookmarkStart w:id="3" w:name="_Toc351716269"/>
      <w:bookmarkStart w:id="4" w:name="_Toc351718881"/>
      <w:bookmarkStart w:id="5" w:name="_Toc355338616"/>
      <w:bookmarkStart w:id="6" w:name="_Toc440281819"/>
      <w:r>
        <w:lastRenderedPageBreak/>
        <w:t>List of abbreviations</w:t>
      </w:r>
      <w:bookmarkEnd w:id="3"/>
      <w:bookmarkEnd w:id="4"/>
      <w:bookmarkEnd w:id="5"/>
      <w:bookmarkEnd w:id="6"/>
    </w:p>
    <w:tbl>
      <w:tblPr>
        <w:tblStyle w:val="TableTGAblue"/>
        <w:tblW w:w="0" w:type="auto"/>
        <w:tblLook w:val="04A0" w:firstRow="1" w:lastRow="0" w:firstColumn="1" w:lastColumn="0" w:noHBand="0" w:noVBand="1"/>
      </w:tblPr>
      <w:tblGrid>
        <w:gridCol w:w="1890"/>
        <w:gridCol w:w="6911"/>
      </w:tblGrid>
      <w:tr w:rsidR="00586F98" w:rsidRPr="003723D7" w14:paraId="59298940" w14:textId="77777777" w:rsidTr="00396C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72861B13" w14:textId="77777777" w:rsidR="00586F98" w:rsidRPr="000B5FDA" w:rsidRDefault="00586F98" w:rsidP="003723D7">
            <w:pPr>
              <w:rPr>
                <w:rFonts w:asciiTheme="minorHAnsi" w:hAnsiTheme="minorHAnsi"/>
                <w:szCs w:val="22"/>
              </w:rPr>
            </w:pPr>
            <w:r w:rsidRPr="000B5FDA">
              <w:rPr>
                <w:rFonts w:asciiTheme="minorHAnsi" w:hAnsiTheme="minorHAnsi"/>
              </w:rPr>
              <w:t>Abbreviation</w:t>
            </w:r>
          </w:p>
        </w:tc>
        <w:tc>
          <w:tcPr>
            <w:tcW w:w="6911" w:type="dxa"/>
          </w:tcPr>
          <w:p w14:paraId="1DC9936D" w14:textId="77777777" w:rsidR="00586F98" w:rsidRPr="000B5FDA" w:rsidRDefault="00586F98" w:rsidP="003723D7">
            <w:pP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Meaning</w:t>
            </w:r>
          </w:p>
        </w:tc>
      </w:tr>
      <w:tr w:rsidR="00586F98" w:rsidRPr="003723D7" w14:paraId="0B5D881B"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29832F1F" w14:textId="77777777" w:rsidR="00586F98" w:rsidRPr="000B5FDA" w:rsidRDefault="000178EF" w:rsidP="003723D7">
            <w:pPr>
              <w:rPr>
                <w:rFonts w:asciiTheme="minorHAnsi" w:hAnsiTheme="minorHAnsi"/>
                <w:szCs w:val="22"/>
              </w:rPr>
            </w:pPr>
            <w:r w:rsidRPr="000B5FDA">
              <w:rPr>
                <w:rFonts w:asciiTheme="minorHAnsi" w:hAnsiTheme="minorHAnsi"/>
              </w:rPr>
              <w:t>ACTH</w:t>
            </w:r>
          </w:p>
        </w:tc>
        <w:tc>
          <w:tcPr>
            <w:tcW w:w="6911" w:type="dxa"/>
          </w:tcPr>
          <w:p w14:paraId="28B38E0E" w14:textId="77777777" w:rsidR="00586F98" w:rsidRPr="000B5FDA" w:rsidRDefault="000178EF"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Adrenocorticotropic hormone</w:t>
            </w:r>
          </w:p>
        </w:tc>
      </w:tr>
      <w:tr w:rsidR="00586F98" w:rsidRPr="003723D7" w14:paraId="75099DFF"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1E3B1F32" w14:textId="77777777" w:rsidR="00586F98" w:rsidRPr="000B5FDA" w:rsidRDefault="000178EF" w:rsidP="003723D7">
            <w:pPr>
              <w:rPr>
                <w:rFonts w:asciiTheme="minorHAnsi" w:hAnsiTheme="minorHAnsi"/>
                <w:szCs w:val="22"/>
              </w:rPr>
            </w:pPr>
            <w:r w:rsidRPr="000B5FDA">
              <w:rPr>
                <w:rFonts w:asciiTheme="minorHAnsi" w:hAnsiTheme="minorHAnsi"/>
              </w:rPr>
              <w:t>ADR</w:t>
            </w:r>
          </w:p>
        </w:tc>
        <w:tc>
          <w:tcPr>
            <w:tcW w:w="6911" w:type="dxa"/>
          </w:tcPr>
          <w:p w14:paraId="5D287B28" w14:textId="77777777" w:rsidR="00396C92" w:rsidRPr="000B5FDA" w:rsidRDefault="000178EF"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Adverse drug reaction</w:t>
            </w:r>
          </w:p>
        </w:tc>
      </w:tr>
      <w:tr w:rsidR="000178EF" w:rsidRPr="003723D7" w14:paraId="7C72B5B0"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0CFF3221" w14:textId="77777777" w:rsidR="000178EF" w:rsidRPr="000B5FDA" w:rsidRDefault="000178EF" w:rsidP="003723D7">
            <w:pPr>
              <w:rPr>
                <w:rFonts w:asciiTheme="minorHAnsi" w:hAnsiTheme="minorHAnsi"/>
                <w:szCs w:val="22"/>
              </w:rPr>
            </w:pPr>
            <w:r w:rsidRPr="000B5FDA">
              <w:rPr>
                <w:rFonts w:asciiTheme="minorHAnsi" w:hAnsiTheme="minorHAnsi"/>
              </w:rPr>
              <w:t>AE</w:t>
            </w:r>
          </w:p>
        </w:tc>
        <w:tc>
          <w:tcPr>
            <w:tcW w:w="6911" w:type="dxa"/>
          </w:tcPr>
          <w:p w14:paraId="3532E472" w14:textId="77777777" w:rsidR="000178EF" w:rsidRPr="000B5FDA" w:rsidRDefault="000178EF"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Adverse event</w:t>
            </w:r>
          </w:p>
        </w:tc>
      </w:tr>
      <w:tr w:rsidR="000178EF" w:rsidRPr="003723D7" w14:paraId="1296FF0B"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57B11DB1" w14:textId="77777777" w:rsidR="000178EF" w:rsidRPr="000B5FDA" w:rsidRDefault="000178EF" w:rsidP="003723D7">
            <w:pPr>
              <w:rPr>
                <w:rFonts w:asciiTheme="minorHAnsi" w:hAnsiTheme="minorHAnsi"/>
                <w:szCs w:val="22"/>
              </w:rPr>
            </w:pPr>
            <w:r w:rsidRPr="000B5FDA">
              <w:rPr>
                <w:rFonts w:asciiTheme="minorHAnsi" w:hAnsiTheme="minorHAnsi"/>
              </w:rPr>
              <w:t>ALT</w:t>
            </w:r>
          </w:p>
        </w:tc>
        <w:tc>
          <w:tcPr>
            <w:tcW w:w="6911" w:type="dxa"/>
          </w:tcPr>
          <w:p w14:paraId="40CCF9C6" w14:textId="77777777" w:rsidR="000178EF" w:rsidRPr="000B5FDA" w:rsidRDefault="000178EF"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Alanine aminotransferase</w:t>
            </w:r>
          </w:p>
        </w:tc>
      </w:tr>
      <w:tr w:rsidR="000178EF" w:rsidRPr="003723D7" w14:paraId="4F66E501"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45C301DE" w14:textId="77777777" w:rsidR="000178EF" w:rsidRPr="000B5FDA" w:rsidRDefault="000178EF" w:rsidP="003723D7">
            <w:pPr>
              <w:rPr>
                <w:rFonts w:asciiTheme="minorHAnsi" w:hAnsiTheme="minorHAnsi"/>
                <w:szCs w:val="22"/>
              </w:rPr>
            </w:pPr>
            <w:r w:rsidRPr="000B5FDA">
              <w:rPr>
                <w:rFonts w:asciiTheme="minorHAnsi" w:hAnsiTheme="minorHAnsi"/>
              </w:rPr>
              <w:t>AST</w:t>
            </w:r>
          </w:p>
        </w:tc>
        <w:tc>
          <w:tcPr>
            <w:tcW w:w="6911" w:type="dxa"/>
          </w:tcPr>
          <w:p w14:paraId="652B7651" w14:textId="77777777" w:rsidR="000178EF" w:rsidRPr="000B5FDA" w:rsidRDefault="000178EF"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Aspartate aminotransferase</w:t>
            </w:r>
          </w:p>
        </w:tc>
      </w:tr>
      <w:tr w:rsidR="000178EF" w:rsidRPr="003723D7" w14:paraId="54495E49"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396C4090" w14:textId="77777777" w:rsidR="000178EF" w:rsidRPr="000B5FDA" w:rsidRDefault="000178EF" w:rsidP="003723D7">
            <w:pPr>
              <w:rPr>
                <w:rFonts w:asciiTheme="minorHAnsi" w:hAnsiTheme="minorHAnsi"/>
                <w:szCs w:val="22"/>
              </w:rPr>
            </w:pPr>
            <w:r w:rsidRPr="000B5FDA">
              <w:rPr>
                <w:rFonts w:asciiTheme="minorHAnsi" w:hAnsiTheme="minorHAnsi"/>
              </w:rPr>
              <w:t>AUC∞</w:t>
            </w:r>
          </w:p>
        </w:tc>
        <w:tc>
          <w:tcPr>
            <w:tcW w:w="6911" w:type="dxa"/>
          </w:tcPr>
          <w:p w14:paraId="08F5AF0E" w14:textId="77777777" w:rsidR="000178EF" w:rsidRPr="000B5FDA" w:rsidRDefault="000178EF"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Area under the plasma concentration-time curve from time 0 to infinity</w:t>
            </w:r>
          </w:p>
        </w:tc>
      </w:tr>
      <w:tr w:rsidR="000178EF" w:rsidRPr="003723D7" w14:paraId="19E345F8"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1DB30B2F" w14:textId="77777777" w:rsidR="000178EF" w:rsidRPr="000B5FDA" w:rsidRDefault="000178EF" w:rsidP="003723D7">
            <w:pPr>
              <w:rPr>
                <w:rFonts w:asciiTheme="minorHAnsi" w:hAnsiTheme="minorHAnsi"/>
                <w:szCs w:val="22"/>
              </w:rPr>
            </w:pPr>
            <w:r w:rsidRPr="000B5FDA">
              <w:rPr>
                <w:rFonts w:asciiTheme="minorHAnsi" w:hAnsiTheme="minorHAnsi"/>
              </w:rPr>
              <w:t>CAI</w:t>
            </w:r>
          </w:p>
        </w:tc>
        <w:tc>
          <w:tcPr>
            <w:tcW w:w="6911" w:type="dxa"/>
          </w:tcPr>
          <w:p w14:paraId="78C0DCCB" w14:textId="77777777" w:rsidR="000178EF" w:rsidRPr="000B5FDA" w:rsidRDefault="000178EF"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Clinical Activity Index</w:t>
            </w:r>
          </w:p>
        </w:tc>
      </w:tr>
      <w:tr w:rsidR="000178EF" w:rsidRPr="003723D7" w14:paraId="2C580493"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3EFFF610" w14:textId="77777777" w:rsidR="000178EF" w:rsidRPr="000B5FDA" w:rsidRDefault="000178EF" w:rsidP="003723D7">
            <w:pPr>
              <w:rPr>
                <w:rFonts w:asciiTheme="minorHAnsi" w:hAnsiTheme="minorHAnsi"/>
                <w:szCs w:val="22"/>
              </w:rPr>
            </w:pPr>
            <w:r w:rsidRPr="000B5FDA">
              <w:rPr>
                <w:rFonts w:asciiTheme="minorHAnsi" w:hAnsiTheme="minorHAnsi"/>
              </w:rPr>
              <w:t>CIOMS</w:t>
            </w:r>
          </w:p>
        </w:tc>
        <w:tc>
          <w:tcPr>
            <w:tcW w:w="6911" w:type="dxa"/>
          </w:tcPr>
          <w:p w14:paraId="7C8F9BC6" w14:textId="77777777" w:rsidR="000178EF" w:rsidRPr="000B5FDA" w:rsidRDefault="000178EF"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Council for International Organizations of Medical Sciences</w:t>
            </w:r>
          </w:p>
        </w:tc>
      </w:tr>
      <w:tr w:rsidR="000178EF" w:rsidRPr="003723D7" w14:paraId="12F396B5"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47B448CE" w14:textId="77777777" w:rsidR="000178EF" w:rsidRPr="000B5FDA" w:rsidRDefault="000178EF" w:rsidP="003723D7">
            <w:pPr>
              <w:rPr>
                <w:rFonts w:asciiTheme="minorHAnsi" w:hAnsiTheme="minorHAnsi"/>
                <w:szCs w:val="22"/>
              </w:rPr>
            </w:pPr>
            <w:r w:rsidRPr="000B5FDA">
              <w:rPr>
                <w:rFonts w:asciiTheme="minorHAnsi" w:hAnsiTheme="minorHAnsi"/>
              </w:rPr>
              <w:t>Cl</w:t>
            </w:r>
          </w:p>
        </w:tc>
        <w:tc>
          <w:tcPr>
            <w:tcW w:w="6911" w:type="dxa"/>
          </w:tcPr>
          <w:p w14:paraId="6A59D2A9" w14:textId="77777777" w:rsidR="000178EF" w:rsidRPr="000B5FDA" w:rsidRDefault="000178EF"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Clearance</w:t>
            </w:r>
          </w:p>
        </w:tc>
      </w:tr>
      <w:tr w:rsidR="000178EF" w:rsidRPr="003723D7" w14:paraId="69BD04EF"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25E95427" w14:textId="77777777" w:rsidR="000178EF" w:rsidRPr="000B5FDA" w:rsidRDefault="000178EF" w:rsidP="003723D7">
            <w:pPr>
              <w:rPr>
                <w:rFonts w:asciiTheme="minorHAnsi" w:hAnsiTheme="minorHAnsi"/>
                <w:szCs w:val="22"/>
              </w:rPr>
            </w:pPr>
            <w:proofErr w:type="spellStart"/>
            <w:r w:rsidRPr="000B5FDA">
              <w:rPr>
                <w:rFonts w:asciiTheme="minorHAnsi" w:hAnsiTheme="minorHAnsi"/>
              </w:rPr>
              <w:t>C</w:t>
            </w:r>
            <w:r w:rsidRPr="000B5FDA">
              <w:rPr>
                <w:rFonts w:asciiTheme="minorHAnsi" w:hAnsiTheme="minorHAnsi"/>
                <w:vertAlign w:val="subscript"/>
              </w:rPr>
              <w:t>max</w:t>
            </w:r>
            <w:proofErr w:type="spellEnd"/>
          </w:p>
        </w:tc>
        <w:tc>
          <w:tcPr>
            <w:tcW w:w="6911" w:type="dxa"/>
          </w:tcPr>
          <w:p w14:paraId="034E3111" w14:textId="77777777" w:rsidR="000178EF" w:rsidRPr="000B5FDA" w:rsidRDefault="000178EF"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Peak concentration</w:t>
            </w:r>
          </w:p>
        </w:tc>
      </w:tr>
      <w:tr w:rsidR="000178EF" w:rsidRPr="003723D7" w14:paraId="0A242647"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137321AA" w14:textId="77777777" w:rsidR="000178EF" w:rsidRPr="000B5FDA" w:rsidRDefault="000178EF" w:rsidP="003723D7">
            <w:pPr>
              <w:rPr>
                <w:rFonts w:asciiTheme="minorHAnsi" w:hAnsiTheme="minorHAnsi"/>
                <w:szCs w:val="22"/>
              </w:rPr>
            </w:pPr>
            <w:r w:rsidRPr="000B5FDA">
              <w:rPr>
                <w:rFonts w:asciiTheme="minorHAnsi" w:hAnsiTheme="minorHAnsi"/>
              </w:rPr>
              <w:t>ED</w:t>
            </w:r>
          </w:p>
        </w:tc>
        <w:tc>
          <w:tcPr>
            <w:tcW w:w="6911" w:type="dxa"/>
          </w:tcPr>
          <w:p w14:paraId="42DF4342" w14:textId="77777777" w:rsidR="000178EF" w:rsidRPr="000B5FDA" w:rsidRDefault="000178EF"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Exposure day</w:t>
            </w:r>
          </w:p>
        </w:tc>
      </w:tr>
      <w:tr w:rsidR="000178EF" w:rsidRPr="003723D7" w14:paraId="2DDCEAEE"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27DD2977" w14:textId="77777777" w:rsidR="000178EF" w:rsidRPr="000B5FDA" w:rsidRDefault="000178EF" w:rsidP="003723D7">
            <w:pPr>
              <w:rPr>
                <w:rFonts w:asciiTheme="minorHAnsi" w:hAnsiTheme="minorHAnsi"/>
                <w:szCs w:val="22"/>
              </w:rPr>
            </w:pPr>
            <w:r w:rsidRPr="000B5FDA">
              <w:rPr>
                <w:rFonts w:asciiTheme="minorHAnsi" w:hAnsiTheme="minorHAnsi"/>
              </w:rPr>
              <w:t>EU</w:t>
            </w:r>
          </w:p>
        </w:tc>
        <w:tc>
          <w:tcPr>
            <w:tcW w:w="6911" w:type="dxa"/>
          </w:tcPr>
          <w:p w14:paraId="6A8C927E" w14:textId="77777777" w:rsidR="000178EF" w:rsidRPr="000B5FDA" w:rsidRDefault="000178EF"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European Union</w:t>
            </w:r>
          </w:p>
        </w:tc>
      </w:tr>
      <w:tr w:rsidR="000178EF" w:rsidRPr="003723D7" w14:paraId="5CBAC4A5"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0F2D694E" w14:textId="77777777" w:rsidR="000178EF" w:rsidRPr="000B5FDA" w:rsidRDefault="000178EF" w:rsidP="003723D7">
            <w:pPr>
              <w:rPr>
                <w:rFonts w:asciiTheme="minorHAnsi" w:hAnsiTheme="minorHAnsi"/>
                <w:szCs w:val="22"/>
              </w:rPr>
            </w:pPr>
            <w:r w:rsidRPr="000B5FDA">
              <w:rPr>
                <w:rFonts w:asciiTheme="minorHAnsi" w:hAnsiTheme="minorHAnsi"/>
              </w:rPr>
              <w:t>GGT</w:t>
            </w:r>
          </w:p>
        </w:tc>
        <w:tc>
          <w:tcPr>
            <w:tcW w:w="6911" w:type="dxa"/>
          </w:tcPr>
          <w:p w14:paraId="5C2D9BB1" w14:textId="77777777" w:rsidR="000178EF" w:rsidRPr="000B5FDA" w:rsidRDefault="000178EF"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 xml:space="preserve">Gamma </w:t>
            </w:r>
            <w:proofErr w:type="spellStart"/>
            <w:r w:rsidRPr="000B5FDA">
              <w:rPr>
                <w:rFonts w:asciiTheme="minorHAnsi" w:hAnsiTheme="minorHAnsi"/>
              </w:rPr>
              <w:t>glutamyl</w:t>
            </w:r>
            <w:proofErr w:type="spellEnd"/>
            <w:r w:rsidRPr="000B5FDA">
              <w:rPr>
                <w:rFonts w:asciiTheme="minorHAnsi" w:hAnsiTheme="minorHAnsi"/>
              </w:rPr>
              <w:t xml:space="preserve"> </w:t>
            </w:r>
            <w:proofErr w:type="spellStart"/>
            <w:r w:rsidRPr="000B5FDA">
              <w:rPr>
                <w:rFonts w:asciiTheme="minorHAnsi" w:hAnsiTheme="minorHAnsi"/>
              </w:rPr>
              <w:t>transpeptidase</w:t>
            </w:r>
            <w:proofErr w:type="spellEnd"/>
          </w:p>
        </w:tc>
      </w:tr>
      <w:tr w:rsidR="000178EF" w:rsidRPr="003723D7" w14:paraId="3BE0B17F"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0416C4A3" w14:textId="77777777" w:rsidR="000178EF" w:rsidRPr="000B5FDA" w:rsidRDefault="000178EF" w:rsidP="003723D7">
            <w:pPr>
              <w:rPr>
                <w:rFonts w:asciiTheme="minorHAnsi" w:hAnsiTheme="minorHAnsi"/>
                <w:szCs w:val="22"/>
              </w:rPr>
            </w:pPr>
            <w:r w:rsidRPr="000B5FDA">
              <w:rPr>
                <w:rFonts w:asciiTheme="minorHAnsi" w:hAnsiTheme="minorHAnsi"/>
              </w:rPr>
              <w:t>HBV</w:t>
            </w:r>
          </w:p>
        </w:tc>
        <w:tc>
          <w:tcPr>
            <w:tcW w:w="6911" w:type="dxa"/>
          </w:tcPr>
          <w:p w14:paraId="78825AC2" w14:textId="77777777" w:rsidR="000178EF" w:rsidRPr="000B5FDA" w:rsidRDefault="000178EF"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Hepatitis B virus</w:t>
            </w:r>
          </w:p>
        </w:tc>
      </w:tr>
      <w:tr w:rsidR="000178EF" w:rsidRPr="003723D7" w14:paraId="009938FC"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36063A11" w14:textId="77777777" w:rsidR="000178EF" w:rsidRPr="000B5FDA" w:rsidRDefault="000178EF" w:rsidP="003723D7">
            <w:pPr>
              <w:rPr>
                <w:rFonts w:asciiTheme="minorHAnsi" w:hAnsiTheme="minorHAnsi"/>
                <w:szCs w:val="22"/>
              </w:rPr>
            </w:pPr>
            <w:r w:rsidRPr="000B5FDA">
              <w:rPr>
                <w:rFonts w:asciiTheme="minorHAnsi" w:hAnsiTheme="minorHAnsi"/>
              </w:rPr>
              <w:t>HCV</w:t>
            </w:r>
          </w:p>
        </w:tc>
        <w:tc>
          <w:tcPr>
            <w:tcW w:w="6911" w:type="dxa"/>
          </w:tcPr>
          <w:p w14:paraId="27EE6B5B" w14:textId="77777777" w:rsidR="000178EF" w:rsidRPr="000B5FDA" w:rsidRDefault="000178EF"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Hepatitis C virus</w:t>
            </w:r>
          </w:p>
        </w:tc>
      </w:tr>
      <w:tr w:rsidR="000178EF" w:rsidRPr="003723D7" w14:paraId="2E9FC41B"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112BD47F" w14:textId="77777777" w:rsidR="000178EF" w:rsidRPr="000B5FDA" w:rsidRDefault="000178EF" w:rsidP="003723D7">
            <w:pPr>
              <w:rPr>
                <w:rFonts w:asciiTheme="minorHAnsi" w:hAnsiTheme="minorHAnsi"/>
                <w:szCs w:val="22"/>
              </w:rPr>
            </w:pPr>
            <w:r w:rsidRPr="000B5FDA">
              <w:rPr>
                <w:rFonts w:asciiTheme="minorHAnsi" w:hAnsiTheme="minorHAnsi"/>
              </w:rPr>
              <w:t>HIV</w:t>
            </w:r>
          </w:p>
        </w:tc>
        <w:tc>
          <w:tcPr>
            <w:tcW w:w="6911" w:type="dxa"/>
          </w:tcPr>
          <w:p w14:paraId="5983C169" w14:textId="77777777" w:rsidR="000178EF" w:rsidRPr="000B5FDA" w:rsidRDefault="000178EF"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Human immunodeficiency virus</w:t>
            </w:r>
          </w:p>
        </w:tc>
      </w:tr>
      <w:tr w:rsidR="000178EF" w:rsidRPr="003723D7" w14:paraId="534EFBE8"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423311A1" w14:textId="77777777" w:rsidR="000178EF" w:rsidRPr="000B5FDA" w:rsidRDefault="000178EF" w:rsidP="003723D7">
            <w:pPr>
              <w:rPr>
                <w:rFonts w:asciiTheme="minorHAnsi" w:hAnsiTheme="minorHAnsi"/>
                <w:szCs w:val="22"/>
              </w:rPr>
            </w:pPr>
            <w:r w:rsidRPr="000B5FDA">
              <w:rPr>
                <w:rFonts w:asciiTheme="minorHAnsi" w:hAnsiTheme="minorHAnsi"/>
              </w:rPr>
              <w:t>HPA axis</w:t>
            </w:r>
          </w:p>
        </w:tc>
        <w:tc>
          <w:tcPr>
            <w:tcW w:w="6911" w:type="dxa"/>
          </w:tcPr>
          <w:p w14:paraId="3C3834D1" w14:textId="77777777" w:rsidR="000178EF" w:rsidRPr="000B5FDA" w:rsidRDefault="000178EF"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Hypothalamus-pituitary- adrenal axis</w:t>
            </w:r>
          </w:p>
        </w:tc>
      </w:tr>
      <w:tr w:rsidR="000178EF" w:rsidRPr="003723D7" w14:paraId="7F96A4B1"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1822E626" w14:textId="77777777" w:rsidR="000178EF" w:rsidRPr="000B5FDA" w:rsidRDefault="000178EF" w:rsidP="003723D7">
            <w:pPr>
              <w:rPr>
                <w:rFonts w:asciiTheme="minorHAnsi" w:hAnsiTheme="minorHAnsi"/>
                <w:szCs w:val="22"/>
              </w:rPr>
            </w:pPr>
            <w:r w:rsidRPr="000B5FDA">
              <w:rPr>
                <w:rFonts w:asciiTheme="minorHAnsi" w:hAnsiTheme="minorHAnsi"/>
              </w:rPr>
              <w:t>IBD</w:t>
            </w:r>
          </w:p>
        </w:tc>
        <w:tc>
          <w:tcPr>
            <w:tcW w:w="6911" w:type="dxa"/>
          </w:tcPr>
          <w:p w14:paraId="0DE404BE" w14:textId="77777777" w:rsidR="000178EF" w:rsidRPr="000B5FDA" w:rsidRDefault="000178EF"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Inflammatory bowel disease</w:t>
            </w:r>
          </w:p>
        </w:tc>
      </w:tr>
      <w:tr w:rsidR="000178EF" w:rsidRPr="003723D7" w14:paraId="03B9A933"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513918EE" w14:textId="77777777" w:rsidR="000178EF" w:rsidRPr="000B5FDA" w:rsidRDefault="00243594" w:rsidP="003723D7">
            <w:pPr>
              <w:rPr>
                <w:rFonts w:asciiTheme="minorHAnsi" w:hAnsiTheme="minorHAnsi"/>
                <w:szCs w:val="22"/>
              </w:rPr>
            </w:pPr>
            <w:r w:rsidRPr="000B5FDA">
              <w:rPr>
                <w:rFonts w:asciiTheme="minorHAnsi" w:hAnsiTheme="minorHAnsi"/>
              </w:rPr>
              <w:t>IBD-</w:t>
            </w:r>
            <w:proofErr w:type="spellStart"/>
            <w:r w:rsidRPr="000B5FDA">
              <w:rPr>
                <w:rFonts w:asciiTheme="minorHAnsi" w:hAnsiTheme="minorHAnsi"/>
              </w:rPr>
              <w:t>QoL</w:t>
            </w:r>
            <w:proofErr w:type="spellEnd"/>
          </w:p>
        </w:tc>
        <w:tc>
          <w:tcPr>
            <w:tcW w:w="6911" w:type="dxa"/>
          </w:tcPr>
          <w:p w14:paraId="167E3B67" w14:textId="77777777" w:rsidR="000178EF" w:rsidRPr="000B5FDA" w:rsidRDefault="00243594"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Inflammatory Bowel Disease-Quality of Life</w:t>
            </w:r>
          </w:p>
        </w:tc>
      </w:tr>
      <w:tr w:rsidR="000178EF" w:rsidRPr="003723D7" w14:paraId="603C6C22"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049CC7A6" w14:textId="77777777" w:rsidR="000178EF" w:rsidRPr="000B5FDA" w:rsidRDefault="00243594" w:rsidP="003723D7">
            <w:pPr>
              <w:rPr>
                <w:rFonts w:asciiTheme="minorHAnsi" w:hAnsiTheme="minorHAnsi"/>
                <w:szCs w:val="22"/>
              </w:rPr>
            </w:pPr>
            <w:r w:rsidRPr="000B5FDA">
              <w:rPr>
                <w:rFonts w:asciiTheme="minorHAnsi" w:hAnsiTheme="minorHAnsi"/>
              </w:rPr>
              <w:t>IU</w:t>
            </w:r>
          </w:p>
        </w:tc>
        <w:tc>
          <w:tcPr>
            <w:tcW w:w="6911" w:type="dxa"/>
          </w:tcPr>
          <w:p w14:paraId="0DA3CEAD" w14:textId="77777777" w:rsidR="000178EF" w:rsidRPr="000B5FDA" w:rsidRDefault="00243594"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International units</w:t>
            </w:r>
          </w:p>
        </w:tc>
      </w:tr>
      <w:tr w:rsidR="000178EF" w:rsidRPr="003723D7" w14:paraId="1DAAC7A6"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090D316B" w14:textId="77777777" w:rsidR="000178EF" w:rsidRPr="000B5FDA" w:rsidRDefault="00243594" w:rsidP="003723D7">
            <w:pPr>
              <w:rPr>
                <w:rFonts w:asciiTheme="minorHAnsi" w:hAnsiTheme="minorHAnsi"/>
                <w:szCs w:val="22"/>
              </w:rPr>
            </w:pPr>
            <w:r w:rsidRPr="000B5FDA">
              <w:rPr>
                <w:rFonts w:asciiTheme="minorHAnsi" w:hAnsiTheme="minorHAnsi"/>
              </w:rPr>
              <w:t>K-value</w:t>
            </w:r>
          </w:p>
        </w:tc>
        <w:tc>
          <w:tcPr>
            <w:tcW w:w="6911" w:type="dxa"/>
          </w:tcPr>
          <w:p w14:paraId="5A2D79E9" w14:textId="77777777" w:rsidR="000178EF" w:rsidRPr="000B5FDA" w:rsidRDefault="00243594"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Incremental recovery</w:t>
            </w:r>
          </w:p>
        </w:tc>
      </w:tr>
      <w:tr w:rsidR="000178EF" w:rsidRPr="003723D7" w14:paraId="6BF6F158"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3BB9E347" w14:textId="77777777" w:rsidR="000178EF" w:rsidRPr="000B5FDA" w:rsidRDefault="00243594" w:rsidP="003723D7">
            <w:pPr>
              <w:rPr>
                <w:rFonts w:asciiTheme="minorHAnsi" w:hAnsiTheme="minorHAnsi"/>
                <w:szCs w:val="22"/>
              </w:rPr>
            </w:pPr>
            <w:proofErr w:type="spellStart"/>
            <w:r w:rsidRPr="000B5FDA">
              <w:rPr>
                <w:rFonts w:asciiTheme="minorHAnsi" w:hAnsiTheme="minorHAnsi"/>
              </w:rPr>
              <w:t>MedDRA</w:t>
            </w:r>
            <w:proofErr w:type="spellEnd"/>
          </w:p>
        </w:tc>
        <w:tc>
          <w:tcPr>
            <w:tcW w:w="6911" w:type="dxa"/>
          </w:tcPr>
          <w:p w14:paraId="6550E891" w14:textId="77777777" w:rsidR="000178EF" w:rsidRPr="000B5FDA" w:rsidRDefault="00243594"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Medical Dictionary for Regulatory Activities</w:t>
            </w:r>
          </w:p>
        </w:tc>
      </w:tr>
      <w:tr w:rsidR="000178EF" w:rsidRPr="003723D7" w14:paraId="53F1C29F"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7B95A1AB" w14:textId="77777777" w:rsidR="000178EF" w:rsidRPr="000B5FDA" w:rsidRDefault="00243594" w:rsidP="003723D7">
            <w:pPr>
              <w:rPr>
                <w:rFonts w:asciiTheme="minorHAnsi" w:hAnsiTheme="minorHAnsi"/>
                <w:szCs w:val="22"/>
              </w:rPr>
            </w:pPr>
            <w:r w:rsidRPr="000B5FDA">
              <w:rPr>
                <w:rFonts w:asciiTheme="minorHAnsi" w:hAnsiTheme="minorHAnsi"/>
              </w:rPr>
              <w:t>MMX</w:t>
            </w:r>
          </w:p>
        </w:tc>
        <w:tc>
          <w:tcPr>
            <w:tcW w:w="6911" w:type="dxa"/>
          </w:tcPr>
          <w:p w14:paraId="3668221F" w14:textId="77777777" w:rsidR="000178EF" w:rsidRPr="000B5FDA" w:rsidRDefault="00243594"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Multi-Matrix</w:t>
            </w:r>
          </w:p>
        </w:tc>
      </w:tr>
      <w:tr w:rsidR="000178EF" w:rsidRPr="003723D7" w14:paraId="3682CC5B"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7CC432E9" w14:textId="77777777" w:rsidR="000178EF" w:rsidRPr="000B5FDA" w:rsidRDefault="00243594" w:rsidP="003723D7">
            <w:pPr>
              <w:rPr>
                <w:rFonts w:asciiTheme="minorHAnsi" w:hAnsiTheme="minorHAnsi"/>
                <w:szCs w:val="22"/>
              </w:rPr>
            </w:pPr>
            <w:r w:rsidRPr="000B5FDA">
              <w:rPr>
                <w:rFonts w:asciiTheme="minorHAnsi" w:hAnsiTheme="minorHAnsi"/>
              </w:rPr>
              <w:lastRenderedPageBreak/>
              <w:t>MRT</w:t>
            </w:r>
          </w:p>
        </w:tc>
        <w:tc>
          <w:tcPr>
            <w:tcW w:w="6911" w:type="dxa"/>
          </w:tcPr>
          <w:p w14:paraId="0DE21D18" w14:textId="77777777" w:rsidR="000178EF" w:rsidRPr="000B5FDA" w:rsidRDefault="00243594"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Mean residual time</w:t>
            </w:r>
          </w:p>
        </w:tc>
      </w:tr>
      <w:tr w:rsidR="000178EF" w:rsidRPr="003723D7" w14:paraId="28537DA7"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52E68018" w14:textId="77777777" w:rsidR="000178EF" w:rsidRPr="000B5FDA" w:rsidRDefault="00243594" w:rsidP="003723D7">
            <w:pPr>
              <w:rPr>
                <w:rFonts w:asciiTheme="minorHAnsi" w:hAnsiTheme="minorHAnsi"/>
                <w:szCs w:val="22"/>
              </w:rPr>
            </w:pPr>
            <w:r w:rsidRPr="000B5FDA">
              <w:rPr>
                <w:rFonts w:asciiTheme="minorHAnsi" w:hAnsiTheme="minorHAnsi"/>
              </w:rPr>
              <w:t>PK</w:t>
            </w:r>
          </w:p>
        </w:tc>
        <w:tc>
          <w:tcPr>
            <w:tcW w:w="6911" w:type="dxa"/>
          </w:tcPr>
          <w:p w14:paraId="6FCD0C08" w14:textId="77777777" w:rsidR="000178EF" w:rsidRPr="000B5FDA" w:rsidRDefault="00243594"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Pharmacokinetic(s)</w:t>
            </w:r>
          </w:p>
        </w:tc>
      </w:tr>
      <w:tr w:rsidR="00243594" w:rsidRPr="003723D7" w14:paraId="07C8BBB0"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26083521" w14:textId="77777777" w:rsidR="00243594" w:rsidRPr="000B5FDA" w:rsidRDefault="00243594" w:rsidP="003723D7">
            <w:pPr>
              <w:rPr>
                <w:rFonts w:asciiTheme="minorHAnsi" w:hAnsiTheme="minorHAnsi"/>
                <w:szCs w:val="22"/>
              </w:rPr>
            </w:pPr>
            <w:r w:rsidRPr="000B5FDA">
              <w:rPr>
                <w:rFonts w:asciiTheme="minorHAnsi" w:hAnsiTheme="minorHAnsi"/>
              </w:rPr>
              <w:t>SAE</w:t>
            </w:r>
          </w:p>
        </w:tc>
        <w:tc>
          <w:tcPr>
            <w:tcW w:w="6911" w:type="dxa"/>
          </w:tcPr>
          <w:p w14:paraId="23EAF514" w14:textId="77777777" w:rsidR="00243594" w:rsidRPr="000B5FDA" w:rsidRDefault="00243594"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Serious adverse event</w:t>
            </w:r>
          </w:p>
        </w:tc>
      </w:tr>
      <w:tr w:rsidR="00243594" w:rsidRPr="003723D7" w14:paraId="34B863CE"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3AD503FD" w14:textId="77777777" w:rsidR="00243594" w:rsidRPr="000B5FDA" w:rsidRDefault="00243594" w:rsidP="003723D7">
            <w:pPr>
              <w:rPr>
                <w:rFonts w:asciiTheme="minorHAnsi" w:hAnsiTheme="minorHAnsi"/>
                <w:szCs w:val="22"/>
              </w:rPr>
            </w:pPr>
            <w:r w:rsidRPr="000B5FDA">
              <w:rPr>
                <w:rFonts w:asciiTheme="minorHAnsi" w:hAnsiTheme="minorHAnsi"/>
              </w:rPr>
              <w:t>SD</w:t>
            </w:r>
          </w:p>
        </w:tc>
        <w:tc>
          <w:tcPr>
            <w:tcW w:w="6911" w:type="dxa"/>
          </w:tcPr>
          <w:p w14:paraId="1906CB77" w14:textId="77777777" w:rsidR="00243594" w:rsidRPr="000B5FDA" w:rsidRDefault="00243594"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Standard deviation</w:t>
            </w:r>
          </w:p>
        </w:tc>
      </w:tr>
      <w:tr w:rsidR="00243594" w:rsidRPr="003723D7" w14:paraId="40C4862C"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20D9ABEE" w14:textId="77777777" w:rsidR="00243594" w:rsidRPr="000B5FDA" w:rsidRDefault="00243594" w:rsidP="003723D7">
            <w:pPr>
              <w:rPr>
                <w:rFonts w:asciiTheme="minorHAnsi" w:hAnsiTheme="minorHAnsi"/>
                <w:szCs w:val="22"/>
              </w:rPr>
            </w:pPr>
            <w:r w:rsidRPr="000B5FDA">
              <w:rPr>
                <w:rFonts w:asciiTheme="minorHAnsi" w:hAnsiTheme="minorHAnsi"/>
              </w:rPr>
              <w:t>SOC</w:t>
            </w:r>
          </w:p>
        </w:tc>
        <w:tc>
          <w:tcPr>
            <w:tcW w:w="6911" w:type="dxa"/>
          </w:tcPr>
          <w:p w14:paraId="59A597FC" w14:textId="77777777" w:rsidR="00243594" w:rsidRPr="000B5FDA" w:rsidRDefault="00243594"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System Organ Class</w:t>
            </w:r>
          </w:p>
        </w:tc>
      </w:tr>
      <w:tr w:rsidR="00243594" w:rsidRPr="003723D7" w14:paraId="548392D8"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4E5C27D7" w14:textId="77777777" w:rsidR="00243594" w:rsidRPr="000B5FDA" w:rsidRDefault="00243594" w:rsidP="003723D7">
            <w:pPr>
              <w:rPr>
                <w:rFonts w:asciiTheme="minorHAnsi" w:hAnsiTheme="minorHAnsi"/>
                <w:szCs w:val="22"/>
              </w:rPr>
            </w:pPr>
            <w:r w:rsidRPr="000B5FDA">
              <w:rPr>
                <w:rFonts w:asciiTheme="minorHAnsi" w:hAnsiTheme="minorHAnsi"/>
              </w:rPr>
              <w:t>SE</w:t>
            </w:r>
          </w:p>
        </w:tc>
        <w:tc>
          <w:tcPr>
            <w:tcW w:w="6911" w:type="dxa"/>
          </w:tcPr>
          <w:p w14:paraId="4071457D" w14:textId="77777777" w:rsidR="00243594" w:rsidRPr="000B5FDA" w:rsidRDefault="00243594"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Standard error</w:t>
            </w:r>
          </w:p>
        </w:tc>
      </w:tr>
      <w:tr w:rsidR="00243594" w:rsidRPr="003723D7" w14:paraId="072C5656"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56A5386B" w14:textId="77777777" w:rsidR="00243594" w:rsidRPr="000B5FDA" w:rsidRDefault="00243594" w:rsidP="003723D7">
            <w:pPr>
              <w:rPr>
                <w:rFonts w:asciiTheme="minorHAnsi" w:hAnsiTheme="minorHAnsi"/>
                <w:szCs w:val="22"/>
              </w:rPr>
            </w:pPr>
            <w:r w:rsidRPr="000B5FDA">
              <w:rPr>
                <w:rFonts w:asciiTheme="minorHAnsi" w:hAnsiTheme="minorHAnsi"/>
              </w:rPr>
              <w:t>TEAEs</w:t>
            </w:r>
          </w:p>
        </w:tc>
        <w:tc>
          <w:tcPr>
            <w:tcW w:w="6911" w:type="dxa"/>
          </w:tcPr>
          <w:p w14:paraId="1B723372" w14:textId="77777777" w:rsidR="00243594" w:rsidRPr="000B5FDA" w:rsidRDefault="00243594"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Treatment-emergent adverse events</w:t>
            </w:r>
          </w:p>
        </w:tc>
      </w:tr>
      <w:tr w:rsidR="00243594" w:rsidRPr="003723D7" w14:paraId="3D03DC7E"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4AF8E461" w14:textId="77777777" w:rsidR="00243594" w:rsidRPr="000B5FDA" w:rsidRDefault="00243594" w:rsidP="003723D7">
            <w:pPr>
              <w:rPr>
                <w:rFonts w:asciiTheme="minorHAnsi" w:hAnsiTheme="minorHAnsi"/>
                <w:szCs w:val="22"/>
              </w:rPr>
            </w:pPr>
            <w:r w:rsidRPr="000B5FDA">
              <w:rPr>
                <w:rFonts w:asciiTheme="minorHAnsi" w:hAnsiTheme="minorHAnsi"/>
              </w:rPr>
              <w:t>t</w:t>
            </w:r>
            <w:r w:rsidRPr="000B5FDA">
              <w:rPr>
                <w:rFonts w:asciiTheme="minorHAnsi" w:hAnsiTheme="minorHAnsi"/>
                <w:vertAlign w:val="subscript"/>
              </w:rPr>
              <w:t>1/2</w:t>
            </w:r>
          </w:p>
        </w:tc>
        <w:tc>
          <w:tcPr>
            <w:tcW w:w="6911" w:type="dxa"/>
          </w:tcPr>
          <w:p w14:paraId="495E2D7C" w14:textId="77777777" w:rsidR="00243594" w:rsidRPr="000B5FDA" w:rsidRDefault="00243594"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Half life</w:t>
            </w:r>
          </w:p>
        </w:tc>
      </w:tr>
      <w:tr w:rsidR="00E10C6B" w:rsidRPr="003723D7" w14:paraId="6A7CA2CB"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582E9D92" w14:textId="77777777" w:rsidR="00E10C6B" w:rsidRPr="000B5FDA" w:rsidRDefault="00E10C6B" w:rsidP="003723D7">
            <w:pPr>
              <w:rPr>
                <w:rFonts w:asciiTheme="minorHAnsi" w:hAnsiTheme="minorHAnsi"/>
                <w:szCs w:val="22"/>
              </w:rPr>
            </w:pPr>
            <w:proofErr w:type="spellStart"/>
            <w:r w:rsidRPr="000B5FDA">
              <w:rPr>
                <w:rFonts w:asciiTheme="minorHAnsi" w:hAnsiTheme="minorHAnsi"/>
              </w:rPr>
              <w:t>tds</w:t>
            </w:r>
            <w:proofErr w:type="spellEnd"/>
          </w:p>
        </w:tc>
        <w:tc>
          <w:tcPr>
            <w:tcW w:w="6911" w:type="dxa"/>
          </w:tcPr>
          <w:p w14:paraId="0F5FD50A" w14:textId="77777777" w:rsidR="00E10C6B" w:rsidRPr="000B5FDA" w:rsidRDefault="00E10C6B"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three times daily</w:t>
            </w:r>
          </w:p>
        </w:tc>
      </w:tr>
      <w:tr w:rsidR="00243594" w:rsidRPr="003723D7" w14:paraId="27D367E4"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4A7E2E7F" w14:textId="77777777" w:rsidR="00243594" w:rsidRPr="000B5FDA" w:rsidRDefault="00243594" w:rsidP="003723D7">
            <w:pPr>
              <w:rPr>
                <w:rFonts w:asciiTheme="minorHAnsi" w:hAnsiTheme="minorHAnsi"/>
                <w:szCs w:val="22"/>
              </w:rPr>
            </w:pPr>
            <w:r w:rsidRPr="000B5FDA">
              <w:rPr>
                <w:rFonts w:asciiTheme="minorHAnsi" w:hAnsiTheme="minorHAnsi"/>
              </w:rPr>
              <w:t>UC</w:t>
            </w:r>
          </w:p>
        </w:tc>
        <w:tc>
          <w:tcPr>
            <w:tcW w:w="6911" w:type="dxa"/>
          </w:tcPr>
          <w:p w14:paraId="65CA956D" w14:textId="77777777" w:rsidR="00243594" w:rsidRPr="000B5FDA" w:rsidRDefault="00243594"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Ulcerative colitis</w:t>
            </w:r>
          </w:p>
        </w:tc>
      </w:tr>
      <w:tr w:rsidR="00243594" w:rsidRPr="003723D7" w14:paraId="48C35D67"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744561E1" w14:textId="77777777" w:rsidR="00243594" w:rsidRPr="000B5FDA" w:rsidRDefault="00243594" w:rsidP="003723D7">
            <w:pPr>
              <w:rPr>
                <w:rFonts w:asciiTheme="minorHAnsi" w:hAnsiTheme="minorHAnsi"/>
                <w:szCs w:val="22"/>
              </w:rPr>
            </w:pPr>
            <w:r w:rsidRPr="000B5FDA">
              <w:rPr>
                <w:rFonts w:asciiTheme="minorHAnsi" w:hAnsiTheme="minorHAnsi"/>
              </w:rPr>
              <w:t>UCDAI</w:t>
            </w:r>
          </w:p>
        </w:tc>
        <w:tc>
          <w:tcPr>
            <w:tcW w:w="6911" w:type="dxa"/>
          </w:tcPr>
          <w:p w14:paraId="24C8DC97" w14:textId="77777777" w:rsidR="00243594" w:rsidRPr="000B5FDA" w:rsidRDefault="00243594"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Ulcerative Colitis Disease Activity Index</w:t>
            </w:r>
          </w:p>
        </w:tc>
      </w:tr>
      <w:tr w:rsidR="00243594" w:rsidRPr="003723D7" w14:paraId="4DF873EF"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09E31C60" w14:textId="77777777" w:rsidR="00243594" w:rsidRPr="000B5FDA" w:rsidRDefault="00243594" w:rsidP="003723D7">
            <w:pPr>
              <w:rPr>
                <w:rFonts w:asciiTheme="minorHAnsi" w:hAnsiTheme="minorHAnsi"/>
                <w:szCs w:val="22"/>
              </w:rPr>
            </w:pPr>
            <w:proofErr w:type="spellStart"/>
            <w:r w:rsidRPr="000B5FDA">
              <w:rPr>
                <w:rFonts w:asciiTheme="minorHAnsi" w:hAnsiTheme="minorHAnsi"/>
              </w:rPr>
              <w:t>Vss</w:t>
            </w:r>
            <w:proofErr w:type="spellEnd"/>
          </w:p>
        </w:tc>
        <w:tc>
          <w:tcPr>
            <w:tcW w:w="6911" w:type="dxa"/>
          </w:tcPr>
          <w:p w14:paraId="68C44E30" w14:textId="77777777" w:rsidR="00243594" w:rsidRPr="000B5FDA" w:rsidRDefault="00243594" w:rsidP="003723D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0B5FDA">
              <w:rPr>
                <w:rFonts w:asciiTheme="minorHAnsi" w:hAnsiTheme="minorHAnsi"/>
              </w:rPr>
              <w:t>Steady-state volume of distribution</w:t>
            </w:r>
          </w:p>
        </w:tc>
      </w:tr>
    </w:tbl>
    <w:p w14:paraId="4F847243" w14:textId="77777777" w:rsidR="00586F98" w:rsidRDefault="004E375A" w:rsidP="001131A9">
      <w:pPr>
        <w:pStyle w:val="Heading2"/>
        <w:pageBreakBefore/>
        <w:rPr>
          <w:lang w:eastAsia="en-AU"/>
        </w:rPr>
      </w:pPr>
      <w:bookmarkStart w:id="7" w:name="_Toc440281820"/>
      <w:bookmarkStart w:id="8" w:name="_Toc351718900"/>
      <w:bookmarkStart w:id="9" w:name="_Toc355338635"/>
      <w:r w:rsidRPr="001131A9">
        <w:lastRenderedPageBreak/>
        <w:t>Introduction</w:t>
      </w:r>
      <w:bookmarkEnd w:id="7"/>
    </w:p>
    <w:p w14:paraId="27205766" w14:textId="77777777" w:rsidR="004E375A" w:rsidRDefault="00235E21" w:rsidP="001131A9">
      <w:pPr>
        <w:rPr>
          <w:lang w:eastAsia="en-AU"/>
        </w:rPr>
      </w:pPr>
      <w:r>
        <w:rPr>
          <w:lang w:eastAsia="en-AU"/>
        </w:rPr>
        <w:t>This is an application to register a new dosage form of budesonide for a new indication. The new indication is for:</w:t>
      </w:r>
    </w:p>
    <w:p w14:paraId="1EC59C7A" w14:textId="77777777" w:rsidR="00235E21" w:rsidRDefault="00235E21" w:rsidP="00235E21">
      <w:pPr>
        <w:ind w:left="567"/>
        <w:rPr>
          <w:i/>
          <w:lang w:eastAsia="en-AU"/>
        </w:rPr>
      </w:pPr>
      <w:proofErr w:type="gramStart"/>
      <w:r w:rsidRPr="00235E21">
        <w:rPr>
          <w:i/>
          <w:lang w:eastAsia="en-AU"/>
        </w:rPr>
        <w:t>induction</w:t>
      </w:r>
      <w:proofErr w:type="gramEnd"/>
      <w:r w:rsidRPr="00235E21">
        <w:rPr>
          <w:i/>
          <w:lang w:eastAsia="en-AU"/>
        </w:rPr>
        <w:t xml:space="preserve"> of remission in patients with mild to moderate active ulcerative colitis (UC)</w:t>
      </w:r>
      <w:r>
        <w:rPr>
          <w:i/>
          <w:lang w:eastAsia="en-AU"/>
        </w:rPr>
        <w:t>.</w:t>
      </w:r>
    </w:p>
    <w:p w14:paraId="1E10C58C" w14:textId="77777777" w:rsidR="00235E21" w:rsidRPr="00235E21" w:rsidRDefault="00235E21" w:rsidP="00235E21">
      <w:pPr>
        <w:rPr>
          <w:lang w:eastAsia="en-AU"/>
        </w:rPr>
      </w:pPr>
      <w:r>
        <w:rPr>
          <w:lang w:eastAsia="en-AU"/>
        </w:rPr>
        <w:t>The new dosage form is prolonged release tablets, each containing 9 mg of micronized budesonide. The proposed daily dose is one 9 mg tablet to be administered orally in the morning for up to 8 weeks.</w:t>
      </w:r>
    </w:p>
    <w:p w14:paraId="04773B71" w14:textId="77777777" w:rsidR="004E375A" w:rsidRDefault="004E375A" w:rsidP="001131A9">
      <w:pPr>
        <w:pStyle w:val="Heading2"/>
      </w:pPr>
      <w:bookmarkStart w:id="10" w:name="_Toc440281821"/>
      <w:r w:rsidRPr="004E375A">
        <w:t xml:space="preserve">Clinical </w:t>
      </w:r>
      <w:r w:rsidRPr="001131A9">
        <w:t>rationale</w:t>
      </w:r>
      <w:bookmarkEnd w:id="10"/>
    </w:p>
    <w:p w14:paraId="6D301EA3" w14:textId="77777777" w:rsidR="004E375A" w:rsidRPr="00141086" w:rsidRDefault="004E375A" w:rsidP="004E375A">
      <w:r w:rsidRPr="00141086">
        <w:t>As a synthetic glucocorticoid, budesonide is known to possess anti-inflammatory effects comparable to those of conventional glucocorticoids. There are three budesonide products currently registered on the ARTG for the treatment of IBD, of which two are oral capsules for induction of remission in mild to moderate Crohn's disease affecting the ileum and/or the ascending colon (</w:t>
      </w:r>
      <w:proofErr w:type="spellStart"/>
      <w:r>
        <w:t>Entocort</w:t>
      </w:r>
      <w:proofErr w:type="spellEnd"/>
      <w:r w:rsidRPr="00141086">
        <w:t xml:space="preserve"> and </w:t>
      </w:r>
      <w:proofErr w:type="spellStart"/>
      <w:r w:rsidR="00C02A6A">
        <w:t>Budenofalk</w:t>
      </w:r>
      <w:proofErr w:type="spellEnd"/>
      <w:r w:rsidRPr="00141086">
        <w:t>)</w:t>
      </w:r>
      <w:r w:rsidR="00C02A6A">
        <w:t xml:space="preserve"> and</w:t>
      </w:r>
      <w:r w:rsidRPr="00141086">
        <w:t xml:space="preserve"> one is enema for use in active rectal and </w:t>
      </w:r>
      <w:proofErr w:type="spellStart"/>
      <w:r w:rsidRPr="00141086">
        <w:t>rectosigmoid</w:t>
      </w:r>
      <w:proofErr w:type="spellEnd"/>
      <w:r w:rsidRPr="00141086">
        <w:t xml:space="preserve"> UC (</w:t>
      </w:r>
      <w:proofErr w:type="spellStart"/>
      <w:r w:rsidR="00C02A6A">
        <w:t>Budenofalk</w:t>
      </w:r>
      <w:proofErr w:type="spellEnd"/>
      <w:r w:rsidR="00C02A6A">
        <w:t xml:space="preserve"> </w:t>
      </w:r>
      <w:r w:rsidRPr="00141086">
        <w:t>Foam Enema).</w:t>
      </w:r>
    </w:p>
    <w:p w14:paraId="6A144315" w14:textId="77777777" w:rsidR="004E375A" w:rsidRPr="004E375A" w:rsidRDefault="004E375A" w:rsidP="004E375A">
      <w:r w:rsidRPr="00141086">
        <w:t xml:space="preserve">Due to extensive absorption from the small intestine and right ascending colon, the currently available oral budesonide formulations are deemed to be unsuitable for the treatment of distal colonic lesions, notably in UC. Using the patented Multi-Matrix (MMX) system, the proposed </w:t>
      </w:r>
      <w:proofErr w:type="spellStart"/>
      <w:r>
        <w:t>Cortiment</w:t>
      </w:r>
      <w:proofErr w:type="spellEnd"/>
      <w:r w:rsidRPr="00141086">
        <w:t xml:space="preserve"> prolonged-release tablets (also referred to as budesonide-MMX) are designed to deliver budesonide at a controlled manner throughout the colon, making it a potential alternative for clinical management of UC. Thus, this product represents a new dosage form of orally administered and topically acting budesonide for a new clinical indication.</w:t>
      </w:r>
    </w:p>
    <w:p w14:paraId="265E5DD0" w14:textId="77777777" w:rsidR="00586F98" w:rsidRDefault="00586F98" w:rsidP="001131A9">
      <w:pPr>
        <w:pStyle w:val="Heading2"/>
        <w:rPr>
          <w:lang w:eastAsia="en-AU"/>
        </w:rPr>
      </w:pPr>
      <w:bookmarkStart w:id="11" w:name="_Toc440281822"/>
      <w:r>
        <w:rPr>
          <w:lang w:eastAsia="en-AU"/>
        </w:rPr>
        <w:t xml:space="preserve">Contents of </w:t>
      </w:r>
      <w:r w:rsidRPr="001131A9">
        <w:t>the</w:t>
      </w:r>
      <w:r>
        <w:rPr>
          <w:lang w:eastAsia="en-AU"/>
        </w:rPr>
        <w:t xml:space="preserve"> clinical dossier</w:t>
      </w:r>
      <w:bookmarkEnd w:id="8"/>
      <w:bookmarkEnd w:id="9"/>
      <w:bookmarkEnd w:id="11"/>
    </w:p>
    <w:p w14:paraId="0D41BE98" w14:textId="77777777" w:rsidR="00586F98" w:rsidRDefault="00586F98" w:rsidP="001131A9">
      <w:pPr>
        <w:pStyle w:val="Heading3"/>
      </w:pPr>
      <w:bookmarkStart w:id="12" w:name="_Toc440281823"/>
      <w:r>
        <w:t xml:space="preserve">Scope </w:t>
      </w:r>
      <w:r w:rsidRPr="001131A9">
        <w:t>of</w:t>
      </w:r>
      <w:r>
        <w:t xml:space="preserve"> the clinical dossier</w:t>
      </w:r>
      <w:bookmarkEnd w:id="12"/>
    </w:p>
    <w:p w14:paraId="2E399261" w14:textId="77777777" w:rsidR="004E375A" w:rsidRPr="00141086" w:rsidRDefault="00171F71" w:rsidP="004E375A">
      <w:r>
        <w:t>T</w:t>
      </w:r>
      <w:r w:rsidR="004E375A" w:rsidRPr="00141086">
        <w:t>his application comprises of the following seven clinical studies:</w:t>
      </w:r>
    </w:p>
    <w:p w14:paraId="71B15FD0" w14:textId="77777777" w:rsidR="004E375A" w:rsidRPr="004E375A" w:rsidRDefault="004E375A" w:rsidP="001131A9">
      <w:pPr>
        <w:pStyle w:val="ListBullet"/>
      </w:pPr>
      <w:r w:rsidRPr="004E375A">
        <w:t xml:space="preserve">A Phase I </w:t>
      </w:r>
      <w:r w:rsidRPr="001131A9">
        <w:t>pilot</w:t>
      </w:r>
      <w:r w:rsidRPr="004E375A">
        <w:t xml:space="preserve"> </w:t>
      </w:r>
      <w:proofErr w:type="spellStart"/>
      <w:r w:rsidRPr="004E375A">
        <w:t>pharmaco</w:t>
      </w:r>
      <w:proofErr w:type="spellEnd"/>
      <w:r w:rsidRPr="004E375A">
        <w:t xml:space="preserve"> </w:t>
      </w:r>
      <w:proofErr w:type="spellStart"/>
      <w:r w:rsidRPr="004E375A">
        <w:t>scintigraphic</w:t>
      </w:r>
      <w:proofErr w:type="spellEnd"/>
      <w:r w:rsidRPr="004E375A">
        <w:t xml:space="preserve"> study in healthy volun</w:t>
      </w:r>
      <w:r w:rsidR="00A639F0">
        <w:t>teers (CRO-01-28; Brunner 2006)</w:t>
      </w:r>
    </w:p>
    <w:p w14:paraId="3CB5A0D4" w14:textId="77777777" w:rsidR="004E375A" w:rsidRPr="004E375A" w:rsidRDefault="004E375A" w:rsidP="004E375A">
      <w:pPr>
        <w:pStyle w:val="ListBullet"/>
      </w:pPr>
      <w:r w:rsidRPr="004E375A">
        <w:t xml:space="preserve">A Phase I study in healthy volunteers, exploring the effects of food on budesonide bioavailability after the administration of a single dose of </w:t>
      </w:r>
      <w:proofErr w:type="spellStart"/>
      <w:r w:rsidRPr="004E375A">
        <w:t>Cortiment</w:t>
      </w:r>
      <w:proofErr w:type="spellEnd"/>
      <w:r w:rsidRPr="004E375A">
        <w:t xml:space="preserve">, in addition to characterising pharmacokinetics following 7 consecutive daily doses of </w:t>
      </w:r>
      <w:proofErr w:type="spellStart"/>
      <w:r w:rsidRPr="004E375A">
        <w:t>Cortimen</w:t>
      </w:r>
      <w:r w:rsidR="00A639F0">
        <w:t>t</w:t>
      </w:r>
      <w:proofErr w:type="spellEnd"/>
      <w:r w:rsidR="00A639F0">
        <w:t xml:space="preserve"> (CRO-PK-03-105; Brunner 2006)</w:t>
      </w:r>
    </w:p>
    <w:p w14:paraId="1EE7BF02" w14:textId="77777777" w:rsidR="004E375A" w:rsidRPr="004E375A" w:rsidRDefault="004E375A" w:rsidP="004E375A">
      <w:pPr>
        <w:pStyle w:val="ListBullet"/>
      </w:pPr>
      <w:r w:rsidRPr="004E375A">
        <w:t xml:space="preserve">An additional Phase I study in healthy volunteers, comparing budesonide pharmacokinetics following singles doses of </w:t>
      </w:r>
      <w:proofErr w:type="spellStart"/>
      <w:r w:rsidRPr="004E375A">
        <w:t>Cortiment</w:t>
      </w:r>
      <w:proofErr w:type="spellEnd"/>
      <w:r w:rsidRPr="004E375A">
        <w:t xml:space="preserve"> 6 and 9 mg and </w:t>
      </w:r>
      <w:proofErr w:type="spellStart"/>
      <w:r w:rsidRPr="004E375A">
        <w:t>Entocort</w:t>
      </w:r>
      <w:proofErr w:type="spellEnd"/>
      <w:r w:rsidRPr="004E375A">
        <w:t xml:space="preserve"> 9 mg (3 x</w:t>
      </w:r>
      <w:r w:rsidR="00A639F0">
        <w:t xml:space="preserve"> 3 mg) capsules (CRO-PK-06-178)</w:t>
      </w:r>
    </w:p>
    <w:p w14:paraId="3B9768F9" w14:textId="77777777" w:rsidR="004E375A" w:rsidRPr="004E375A" w:rsidRDefault="004E375A" w:rsidP="004E375A">
      <w:pPr>
        <w:pStyle w:val="ListBullet"/>
      </w:pPr>
      <w:r w:rsidRPr="004E375A">
        <w:t xml:space="preserve">A Phase II study in patients with active mild or moderate left sided UC, evaluating the safety and efficacy of </w:t>
      </w:r>
      <w:proofErr w:type="spellStart"/>
      <w:r w:rsidRPr="004E375A">
        <w:t>Cort</w:t>
      </w:r>
      <w:r w:rsidR="00A639F0">
        <w:t>iment</w:t>
      </w:r>
      <w:proofErr w:type="spellEnd"/>
      <w:r w:rsidR="00A639F0">
        <w:t xml:space="preserve"> (CRO-03-53; </w:t>
      </w:r>
      <w:proofErr w:type="spellStart"/>
      <w:r w:rsidR="00A639F0">
        <w:t>D'Haens</w:t>
      </w:r>
      <w:proofErr w:type="spellEnd"/>
      <w:r w:rsidR="00A639F0">
        <w:t xml:space="preserve"> 2010)</w:t>
      </w:r>
    </w:p>
    <w:p w14:paraId="3AA2E99B" w14:textId="77777777" w:rsidR="004E375A" w:rsidRPr="004E375A" w:rsidRDefault="004E375A" w:rsidP="004E375A">
      <w:pPr>
        <w:pStyle w:val="ListBullet"/>
      </w:pPr>
      <w:r w:rsidRPr="004E375A">
        <w:t xml:space="preserve">A Phase II dose finding study in patients with active mild or moderate UC, comparing the efficacy and safety of 3 and 9 mg </w:t>
      </w:r>
      <w:r w:rsidR="00171F71">
        <w:t>oral daily</w:t>
      </w:r>
      <w:r w:rsidRPr="004E375A">
        <w:t xml:space="preserve"> d</w:t>
      </w:r>
      <w:r w:rsidR="00A639F0">
        <w:t xml:space="preserve">oses of </w:t>
      </w:r>
      <w:proofErr w:type="spellStart"/>
      <w:r w:rsidR="00A639F0">
        <w:t>Cortiment</w:t>
      </w:r>
      <w:proofErr w:type="spellEnd"/>
      <w:r w:rsidR="00A639F0">
        <w:t xml:space="preserve"> (CB-01-02/05)</w:t>
      </w:r>
    </w:p>
    <w:p w14:paraId="16E8AE49" w14:textId="77777777" w:rsidR="004E375A" w:rsidRPr="004E375A" w:rsidRDefault="004E375A" w:rsidP="004E375A">
      <w:pPr>
        <w:pStyle w:val="ListBullet"/>
      </w:pPr>
      <w:r w:rsidRPr="004E375A">
        <w:t xml:space="preserve">Two Phase Ill studies, evaluating the efficacy and safety of </w:t>
      </w:r>
      <w:proofErr w:type="spellStart"/>
      <w:r w:rsidRPr="004E375A">
        <w:t>Cortiment</w:t>
      </w:r>
      <w:proofErr w:type="spellEnd"/>
      <w:r w:rsidRPr="004E375A">
        <w:t xml:space="preserve"> 9 mg (CB-01-02/01 and CSR CB-01-02/02).</w:t>
      </w:r>
    </w:p>
    <w:p w14:paraId="7772EB3A" w14:textId="77777777" w:rsidR="004E375A" w:rsidRPr="00141086" w:rsidRDefault="004E375A" w:rsidP="004E375A">
      <w:r w:rsidRPr="00141086">
        <w:lastRenderedPageBreak/>
        <w:t xml:space="preserve">Of these seven studies, the two </w:t>
      </w:r>
      <w:r>
        <w:t>Phase</w:t>
      </w:r>
      <w:r w:rsidRPr="00141086">
        <w:t xml:space="preserve"> III trials (CB-01-02/01 and CB-01-02/02) are pivotal, with the remaining five being supportive.</w:t>
      </w:r>
    </w:p>
    <w:p w14:paraId="0EB6FF91" w14:textId="77777777" w:rsidR="004E375A" w:rsidRPr="00141086" w:rsidRDefault="004E375A" w:rsidP="004E375A">
      <w:r w:rsidRPr="00141086">
        <w:t>In addition, this application also contains the following:</w:t>
      </w:r>
    </w:p>
    <w:p w14:paraId="1D771BF2" w14:textId="77777777" w:rsidR="004E375A" w:rsidRPr="00141086" w:rsidRDefault="004E375A" w:rsidP="001131A9">
      <w:pPr>
        <w:pStyle w:val="ListBullet"/>
      </w:pPr>
      <w:r w:rsidRPr="00141086">
        <w:t xml:space="preserve">Clinical Overview, Summary of Biopharmaceutical Studies and Associated Analytical Methods, Summary of </w:t>
      </w:r>
      <w:r w:rsidRPr="001131A9">
        <w:t>Clinical</w:t>
      </w:r>
      <w:r w:rsidRPr="00141086">
        <w:t xml:space="preserve"> Pharmacology Studies, Summary of Clinical Efficacy and Summary of Clinical Safety.</w:t>
      </w:r>
    </w:p>
    <w:p w14:paraId="7D77C437" w14:textId="51306061" w:rsidR="004E375A" w:rsidRPr="00141086" w:rsidRDefault="004E375A" w:rsidP="001131A9">
      <w:r w:rsidRPr="00141086">
        <w:t>The Sponsor indicated that the dossier submitted in Australia is essentially the same as that submitted in the EU. However, the clinical dataset submitted to the US also contains two additional clinical studies</w:t>
      </w:r>
      <w:r>
        <w:t xml:space="preserve">, CB-01-02/04 and CB-01-02/06. </w:t>
      </w:r>
      <w:r w:rsidRPr="00141086">
        <w:t xml:space="preserve">The CB-01-02/04 study was a trial for maintenance of remission using a 6 mg once daily dose in inpatients </w:t>
      </w:r>
      <w:proofErr w:type="gramStart"/>
      <w:r w:rsidRPr="00141086">
        <w:t>who</w:t>
      </w:r>
      <w:proofErr w:type="gramEnd"/>
      <w:r w:rsidRPr="00141086">
        <w:t xml:space="preserve"> had already completed the pivotal </w:t>
      </w:r>
      <w:r>
        <w:t>Phase</w:t>
      </w:r>
      <w:r w:rsidRPr="00141086">
        <w:t xml:space="preserve"> III studies CB-01-02/01 and CB-01-02/02. This study was conducted to address a specific request by the FDA over concerns with potential use of the product beyond the </w:t>
      </w:r>
      <w:r>
        <w:t xml:space="preserve">recommended 8 </w:t>
      </w:r>
      <w:r w:rsidRPr="00141086">
        <w:t>week regimen. The CB-01-02/06 study was an open label trial with 9 mg treatment</w:t>
      </w:r>
      <w:r w:rsidR="00C02A6A">
        <w:t xml:space="preserve"> and</w:t>
      </w:r>
      <w:r w:rsidRPr="00141086">
        <w:t xml:space="preserve"> patients who completed this study were also included in the CB-01-02/04 maintenance study. It was stated that these two additional studies were needed only for the FDA submission.</w:t>
      </w:r>
    </w:p>
    <w:p w14:paraId="76AF5FBF" w14:textId="77777777" w:rsidR="00586F98" w:rsidRDefault="00586F98" w:rsidP="001131A9">
      <w:pPr>
        <w:pStyle w:val="Heading3"/>
      </w:pPr>
      <w:bookmarkStart w:id="13" w:name="_Toc440281824"/>
      <w:r w:rsidRPr="001131A9">
        <w:t>Paediatric</w:t>
      </w:r>
      <w:r>
        <w:t xml:space="preserve"> data</w:t>
      </w:r>
      <w:bookmarkEnd w:id="13"/>
    </w:p>
    <w:p w14:paraId="40F926A3" w14:textId="77777777" w:rsidR="004E375A" w:rsidRPr="00141086" w:rsidRDefault="004E375A" w:rsidP="004E375A">
      <w:r w:rsidRPr="00141086">
        <w:t>The submission did not include paediatric data.</w:t>
      </w:r>
    </w:p>
    <w:p w14:paraId="314C059F" w14:textId="77777777" w:rsidR="00586F98" w:rsidRDefault="00586F98" w:rsidP="00586F98">
      <w:pPr>
        <w:pStyle w:val="Heading3"/>
      </w:pPr>
      <w:bookmarkStart w:id="14" w:name="_Toc440281825"/>
      <w:r>
        <w:t>Good clinical practice</w:t>
      </w:r>
      <w:bookmarkEnd w:id="14"/>
    </w:p>
    <w:p w14:paraId="4C806666" w14:textId="77777777" w:rsidR="00586F98" w:rsidRPr="00586F98" w:rsidRDefault="004E375A" w:rsidP="00586F98">
      <w:bookmarkStart w:id="15" w:name="_Toc241374282"/>
      <w:r w:rsidRPr="00141086">
        <w:t xml:space="preserve">All studies submitted in the clinical dossier were conducted in accordance to GCP standards, except for four sites in the pivotal </w:t>
      </w:r>
      <w:r>
        <w:t>Phase</w:t>
      </w:r>
      <w:r w:rsidRPr="00141086">
        <w:t xml:space="preserve"> III studies CB-01-02/01 and CB-01-02/02, where major GCP violations and efficacy results deemed biologically not plausible were reported during auditing. Consequently, all patients at these four sites were excluded from the intent-to-treat (ITT) population for efficacy analysis, but remained in the safety population for safety analysis.</w:t>
      </w:r>
      <w:bookmarkEnd w:id="15"/>
    </w:p>
    <w:p w14:paraId="74E53563" w14:textId="1AE03641" w:rsidR="00586F98" w:rsidRDefault="00586F98" w:rsidP="00586F98">
      <w:pPr>
        <w:pStyle w:val="Heading2"/>
      </w:pPr>
      <w:bookmarkStart w:id="16" w:name="_Toc355338639"/>
      <w:bookmarkStart w:id="17" w:name="_Toc440281826"/>
      <w:r>
        <w:t>Pharmacokinetics</w:t>
      </w:r>
      <w:bookmarkEnd w:id="16"/>
      <w:bookmarkEnd w:id="17"/>
    </w:p>
    <w:p w14:paraId="183E0B1B" w14:textId="77777777" w:rsidR="004E375A" w:rsidRPr="007675F3" w:rsidRDefault="004E375A" w:rsidP="004E375A">
      <w:pPr>
        <w:pStyle w:val="Heading3"/>
      </w:pPr>
      <w:bookmarkStart w:id="18" w:name="_Ref271017296"/>
      <w:bookmarkStart w:id="19" w:name="_Ref271018924"/>
      <w:bookmarkStart w:id="20" w:name="_Ref271018934"/>
      <w:bookmarkStart w:id="21" w:name="_Toc272414614"/>
      <w:bookmarkStart w:id="22" w:name="_Toc290846238"/>
      <w:bookmarkStart w:id="23" w:name="_Toc404856217"/>
      <w:bookmarkStart w:id="24" w:name="_Toc440281827"/>
      <w:r>
        <w:t>Studies</w:t>
      </w:r>
      <w:bookmarkEnd w:id="18"/>
      <w:bookmarkEnd w:id="19"/>
      <w:bookmarkEnd w:id="20"/>
      <w:r>
        <w:t xml:space="preserve"> providing pharmacokinetic data</w:t>
      </w:r>
      <w:bookmarkEnd w:id="21"/>
      <w:bookmarkEnd w:id="22"/>
      <w:bookmarkEnd w:id="23"/>
      <w:bookmarkEnd w:id="24"/>
    </w:p>
    <w:p w14:paraId="1F3CD344" w14:textId="77777777" w:rsidR="004E375A" w:rsidRDefault="004E375A" w:rsidP="004E375A">
      <w:r>
        <w:t>A total of three PK studies were submitted, all were conducted in healthy volunteers (see</w:t>
      </w:r>
      <w:r w:rsidR="00171F71">
        <w:t xml:space="preserve"> Table 1 </w:t>
      </w:r>
      <w:r>
        <w:t>below).</w:t>
      </w:r>
    </w:p>
    <w:p w14:paraId="7B81A3FA" w14:textId="268E0BA5" w:rsidR="004E375A" w:rsidRDefault="004E375A" w:rsidP="004E375A">
      <w:pPr>
        <w:pStyle w:val="Tabletitle"/>
      </w:pPr>
      <w:bookmarkStart w:id="25" w:name="_Ref272426277"/>
      <w:bookmarkStart w:id="26" w:name="_Toc404856303"/>
      <w:r w:rsidRPr="00DB3AB3">
        <w:lastRenderedPageBreak/>
        <w:t>Table</w:t>
      </w:r>
      <w:bookmarkEnd w:id="25"/>
      <w:r>
        <w:t xml:space="preserve"> 1</w:t>
      </w:r>
      <w:r w:rsidRPr="00DB3AB3">
        <w:t>: Submitted pharmacokinetic studies</w:t>
      </w:r>
      <w:bookmarkEnd w:id="26"/>
    </w:p>
    <w:p w14:paraId="377CAA94" w14:textId="77777777" w:rsidR="004E375A" w:rsidRDefault="004E375A" w:rsidP="004E375A">
      <w:r>
        <w:rPr>
          <w:noProof/>
          <w:lang w:eastAsia="en-AU"/>
        </w:rPr>
        <w:drawing>
          <wp:inline distT="0" distB="0" distL="0" distR="0" wp14:anchorId="4DF4B674" wp14:editId="400863DF">
            <wp:extent cx="5731510" cy="5636260"/>
            <wp:effectExtent l="0" t="0" r="0" b="0"/>
            <wp:docPr id="5" name="Picture 5" descr="Table 1: Submitted pharmacokinetic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5636260"/>
                    </a:xfrm>
                    <a:prstGeom prst="rect">
                      <a:avLst/>
                    </a:prstGeom>
                  </pic:spPr>
                </pic:pic>
              </a:graphicData>
            </a:graphic>
          </wp:inline>
        </w:drawing>
      </w:r>
    </w:p>
    <w:p w14:paraId="44A8B3E0" w14:textId="77777777" w:rsidR="004E375A" w:rsidRDefault="004E375A" w:rsidP="004E375A">
      <w:pPr>
        <w:pStyle w:val="Comment"/>
        <w:ind w:left="1134" w:hanging="1134"/>
      </w:pPr>
      <w:r w:rsidRPr="00BB615C">
        <w:rPr>
          <w:b/>
        </w:rPr>
        <w:t>Comment:</w:t>
      </w:r>
      <w:r>
        <w:t xml:space="preserve"> T</w:t>
      </w:r>
      <w:r w:rsidRPr="00BB615C">
        <w:t xml:space="preserve">he </w:t>
      </w:r>
      <w:proofErr w:type="spellStart"/>
      <w:r w:rsidRPr="00BB615C">
        <w:t>T</w:t>
      </w:r>
      <w:r w:rsidRPr="003F5E54">
        <w:rPr>
          <w:vertAlign w:val="subscript"/>
        </w:rPr>
        <w:t>max</w:t>
      </w:r>
      <w:proofErr w:type="spellEnd"/>
      <w:r w:rsidRPr="00BB615C">
        <w:t xml:space="preserve"> value for Part 1 of </w:t>
      </w:r>
      <w:r w:rsidR="00171F71">
        <w:t>Study</w:t>
      </w:r>
      <w:r w:rsidRPr="00BB615C">
        <w:t xml:space="preserve"> CRO-PK-03-105 was incorrectly stated as </w:t>
      </w:r>
      <w:r>
        <w:t>‘</w:t>
      </w:r>
      <w:r w:rsidRPr="00BB615C">
        <w:t>6.±3.4</w:t>
      </w:r>
      <w:r>
        <w:t>’</w:t>
      </w:r>
      <w:r w:rsidRPr="00BB615C">
        <w:t xml:space="preserve"> h in the clinical summary, while the correct value is 16.0±3.4 h.</w:t>
      </w:r>
    </w:p>
    <w:p w14:paraId="1709767D" w14:textId="77777777" w:rsidR="004E375A" w:rsidRDefault="004E375A" w:rsidP="004E375A">
      <w:r w:rsidRPr="00BB615C">
        <w:t>None of the PK studies had significant deficiencies that excluded their results from consideration.</w:t>
      </w:r>
    </w:p>
    <w:p w14:paraId="61135247" w14:textId="77777777" w:rsidR="004E375A" w:rsidRPr="00BB615C" w:rsidRDefault="004E375A" w:rsidP="00FC649A">
      <w:pPr>
        <w:pStyle w:val="Heading3"/>
        <w:numPr>
          <w:ilvl w:val="1"/>
          <w:numId w:val="6"/>
        </w:numPr>
      </w:pPr>
      <w:bookmarkStart w:id="27" w:name="_Ref269118175"/>
      <w:bookmarkStart w:id="28" w:name="_Toc272414616"/>
      <w:bookmarkStart w:id="29" w:name="_Toc290846239"/>
      <w:bookmarkStart w:id="30" w:name="_Toc404856218"/>
      <w:bookmarkStart w:id="31" w:name="_Toc440281828"/>
      <w:r w:rsidRPr="00BB615C">
        <w:t>Summary of pharmacokinetics</w:t>
      </w:r>
      <w:bookmarkEnd w:id="27"/>
      <w:bookmarkEnd w:id="28"/>
      <w:bookmarkEnd w:id="29"/>
      <w:bookmarkEnd w:id="30"/>
      <w:bookmarkEnd w:id="31"/>
    </w:p>
    <w:p w14:paraId="3D4868D3" w14:textId="77777777" w:rsidR="004E375A" w:rsidRPr="00BB615C" w:rsidRDefault="004E375A" w:rsidP="004E375A">
      <w:r w:rsidRPr="00BB615C">
        <w:t>The clinical PK data provided in this submission contained information on GI transit, release and absorption, bioavailability, the influe</w:t>
      </w:r>
      <w:r>
        <w:t>nce of food on PK</w:t>
      </w:r>
      <w:r w:rsidR="00C02A6A">
        <w:t xml:space="preserve"> and</w:t>
      </w:r>
      <w:r>
        <w:t xml:space="preserve"> multiple </w:t>
      </w:r>
      <w:proofErr w:type="gramStart"/>
      <w:r w:rsidRPr="00BB615C">
        <w:t>dose</w:t>
      </w:r>
      <w:proofErr w:type="gramEnd"/>
      <w:r w:rsidRPr="00BB615C">
        <w:t xml:space="preserve"> PK.</w:t>
      </w:r>
    </w:p>
    <w:p w14:paraId="1DEA4A3C" w14:textId="77777777" w:rsidR="004E375A" w:rsidRPr="00BB615C" w:rsidRDefault="004E375A" w:rsidP="001131A9">
      <w:pPr>
        <w:pStyle w:val="Heading4"/>
      </w:pPr>
      <w:bookmarkStart w:id="32" w:name="_Toc404856219"/>
      <w:r w:rsidRPr="001131A9">
        <w:t>Gastrointestinal</w:t>
      </w:r>
      <w:r w:rsidRPr="00BB615C">
        <w:t xml:space="preserve"> transit, release and absorption</w:t>
      </w:r>
      <w:bookmarkEnd w:id="32"/>
    </w:p>
    <w:p w14:paraId="402EA2A2" w14:textId="77777777" w:rsidR="004E375A" w:rsidRPr="00BB615C" w:rsidRDefault="004E375A" w:rsidP="004E375A">
      <w:r w:rsidRPr="00BB615C">
        <w:t xml:space="preserve">The GI transit, release and absorption of budesonide were investigated in a </w:t>
      </w:r>
      <w:r>
        <w:t>Phase</w:t>
      </w:r>
      <w:r w:rsidRPr="00BB615C">
        <w:t xml:space="preserve"> I pilot study in 12 healthy male volunteers following a single oral dose of </w:t>
      </w:r>
      <w:r w:rsidRPr="003F5E54">
        <w:rPr>
          <w:vertAlign w:val="superscript"/>
        </w:rPr>
        <w:t>153</w:t>
      </w:r>
      <w:r w:rsidRPr="00BB615C">
        <w:t>S</w:t>
      </w:r>
      <w:r>
        <w:t xml:space="preserve">m-labeled budesonide controlled </w:t>
      </w:r>
      <w:r w:rsidRPr="00BB615C">
        <w:t xml:space="preserve">release tablet (CRO-01-28). This study was conducted at the Departments of Clinical Pharmacology and Nuclear Medicine, Vienna University Medical School, </w:t>
      </w:r>
      <w:r w:rsidR="000062E6">
        <w:t xml:space="preserve">Austria during the period </w:t>
      </w:r>
      <w:r>
        <w:t xml:space="preserve">6 to </w:t>
      </w:r>
      <w:r w:rsidRPr="00BB615C">
        <w:t>19 Aug</w:t>
      </w:r>
      <w:r>
        <w:t>ust</w:t>
      </w:r>
      <w:r w:rsidRPr="00BB615C">
        <w:t>, 2002.</w:t>
      </w:r>
    </w:p>
    <w:p w14:paraId="5821FB97" w14:textId="77777777" w:rsidR="004E375A" w:rsidRPr="00BB615C" w:rsidRDefault="004E375A" w:rsidP="004E375A">
      <w:r w:rsidRPr="00BB615C">
        <w:lastRenderedPageBreak/>
        <w:t xml:space="preserve">The study subjects (all Caucasian) were fasting while given the oral tablet containing 9 mg budesonide, with an average radioactivity dose of 1.118 </w:t>
      </w:r>
      <w:r w:rsidR="000062E6">
        <w:t>±</w:t>
      </w:r>
      <w:r w:rsidRPr="00BB615C">
        <w:t xml:space="preserve"> 0.428 </w:t>
      </w:r>
      <w:proofErr w:type="spellStart"/>
      <w:r w:rsidRPr="00BB615C">
        <w:t>MBq</w:t>
      </w:r>
      <w:proofErr w:type="spellEnd"/>
      <w:r w:rsidRPr="00BB615C">
        <w:t xml:space="preserve"> as </w:t>
      </w:r>
      <w:r w:rsidRPr="003F5E54">
        <w:rPr>
          <w:vertAlign w:val="superscript"/>
        </w:rPr>
        <w:t>153</w:t>
      </w:r>
      <w:r w:rsidRPr="00BB615C">
        <w:t>Sm</w:t>
      </w:r>
      <w:r w:rsidRPr="003F5E54">
        <w:rPr>
          <w:vertAlign w:val="subscript"/>
        </w:rPr>
        <w:t>2</w:t>
      </w:r>
      <w:r w:rsidRPr="00BB615C">
        <w:t>O</w:t>
      </w:r>
      <w:r w:rsidRPr="003F5E54">
        <w:rPr>
          <w:vertAlign w:val="subscript"/>
        </w:rPr>
        <w:t>3</w:t>
      </w:r>
      <w:r w:rsidRPr="00BB615C">
        <w:t>. Standardised breakfast was served 2 h after the drug administration. Blood samples were collected at va</w:t>
      </w:r>
      <w:r>
        <w:t xml:space="preserve">rious intervals up to 24 h post </w:t>
      </w:r>
      <w:r w:rsidRPr="00BB615C">
        <w:t xml:space="preserve">dose for analysis using validated GC-MS with a LLQ </w:t>
      </w:r>
      <w:proofErr w:type="gramStart"/>
      <w:r w:rsidRPr="00BB615C">
        <w:t xml:space="preserve">of 50.0 </w:t>
      </w:r>
      <w:proofErr w:type="spellStart"/>
      <w:r w:rsidRPr="00BB615C">
        <w:t>pg</w:t>
      </w:r>
      <w:proofErr w:type="spellEnd"/>
      <w:r w:rsidRPr="00BB615C">
        <w:t>/</w:t>
      </w:r>
      <w:proofErr w:type="spellStart"/>
      <w:r w:rsidRPr="00BB615C">
        <w:t>mL</w:t>
      </w:r>
      <w:proofErr w:type="gramEnd"/>
      <w:r w:rsidRPr="00BB615C">
        <w:t>.</w:t>
      </w:r>
      <w:proofErr w:type="spellEnd"/>
      <w:r w:rsidRPr="00BB615C">
        <w:t xml:space="preserve"> </w:t>
      </w:r>
      <w:proofErr w:type="spellStart"/>
      <w:r w:rsidRPr="00BB615C">
        <w:t>Scintigraphic</w:t>
      </w:r>
      <w:proofErr w:type="spellEnd"/>
      <w:r w:rsidRPr="00BB615C">
        <w:t xml:space="preserve"> images were recorded at </w:t>
      </w:r>
      <w:r>
        <w:t xml:space="preserve">20 min intervals up to 3 h post </w:t>
      </w:r>
      <w:r w:rsidRPr="00BB615C">
        <w:t>dose, then at 30 min intervals up to 10 h</w:t>
      </w:r>
      <w:r w:rsidR="00C02A6A">
        <w:t xml:space="preserve"> and</w:t>
      </w:r>
      <w:r>
        <w:t xml:space="preserve"> again at 12 and 24 h post </w:t>
      </w:r>
      <w:r w:rsidRPr="00BB615C">
        <w:t>dose.</w:t>
      </w:r>
    </w:p>
    <w:p w14:paraId="2ABDA86C" w14:textId="77777777" w:rsidR="004E375A" w:rsidRPr="00BB615C" w:rsidRDefault="004E375A" w:rsidP="004E375A">
      <w:r>
        <w:t xml:space="preserve">Large inter </w:t>
      </w:r>
      <w:r w:rsidRPr="00BB615C">
        <w:t>subject variations (up to 10 fold) in the PK parameters were noted. The budesonide tablet was reported to reach the ascending colon between 6 and 24 h after dosing</w:t>
      </w:r>
      <w:r w:rsidR="00C02A6A">
        <w:t xml:space="preserve"> and</w:t>
      </w:r>
      <w:r w:rsidRPr="00BB615C">
        <w:t xml:space="preserve"> left the descending colon between 12 and 24 h after dosing. Plasma budesonide levels were</w:t>
      </w:r>
      <w:r>
        <w:t xml:space="preserve"> detectable at 6.8 ± 3.2 h post </w:t>
      </w:r>
      <w:r w:rsidRPr="00BB615C">
        <w:t xml:space="preserve">dose, with a </w:t>
      </w:r>
      <w:proofErr w:type="spellStart"/>
      <w:r w:rsidRPr="00BB615C">
        <w:t>T</w:t>
      </w:r>
      <w:r w:rsidRPr="003F5E54">
        <w:rPr>
          <w:vertAlign w:val="subscript"/>
        </w:rPr>
        <w:t>max</w:t>
      </w:r>
      <w:proofErr w:type="spellEnd"/>
      <w:r w:rsidRPr="00BB615C">
        <w:t xml:space="preserve"> of 14.00 ± 7.7 h. Results of the </w:t>
      </w:r>
      <w:proofErr w:type="spellStart"/>
      <w:r w:rsidRPr="00BB615C">
        <w:t>scintigraphic</w:t>
      </w:r>
      <w:proofErr w:type="spellEnd"/>
      <w:r w:rsidRPr="00BB615C">
        <w:t xml:space="preserve"> analysis of the GI transit of the budesonide tablet are summarised in </w:t>
      </w:r>
      <w:r>
        <w:t>Table 2 below.</w:t>
      </w:r>
    </w:p>
    <w:p w14:paraId="48F30589" w14:textId="77777777" w:rsidR="004E375A" w:rsidRPr="007675F3" w:rsidRDefault="004E375A" w:rsidP="001131A9">
      <w:pPr>
        <w:pStyle w:val="Tabletitle"/>
      </w:pPr>
      <w:bookmarkStart w:id="33" w:name="_Ref404332650"/>
      <w:bookmarkStart w:id="34" w:name="_Toc404856304"/>
      <w:r w:rsidRPr="007675F3">
        <w:t>Table</w:t>
      </w:r>
      <w:bookmarkEnd w:id="33"/>
      <w:r>
        <w:t xml:space="preserve"> 2</w:t>
      </w:r>
      <w:r w:rsidRPr="007675F3">
        <w:t xml:space="preserve">: GI transit of </w:t>
      </w:r>
      <w:r w:rsidRPr="007675F3">
        <w:rPr>
          <w:vertAlign w:val="superscript"/>
        </w:rPr>
        <w:t>153</w:t>
      </w:r>
      <w:r w:rsidRPr="007675F3">
        <w:t>S</w:t>
      </w:r>
      <w:r>
        <w:t xml:space="preserve">m </w:t>
      </w:r>
      <w:r w:rsidR="00A639F0" w:rsidRPr="001131A9">
        <w:t>labelled</w:t>
      </w:r>
      <w:r>
        <w:t xml:space="preserve"> budesonide controlled </w:t>
      </w:r>
      <w:r w:rsidRPr="007675F3">
        <w:t>release tablet</w:t>
      </w:r>
      <w:bookmarkEnd w:id="34"/>
      <w:r>
        <w:t>.</w:t>
      </w:r>
    </w:p>
    <w:p w14:paraId="2E282B7E" w14:textId="77777777" w:rsidR="004E375A" w:rsidRDefault="004E375A" w:rsidP="004E375A">
      <w:r>
        <w:rPr>
          <w:noProof/>
          <w:lang w:eastAsia="en-AU"/>
        </w:rPr>
        <w:drawing>
          <wp:inline distT="0" distB="0" distL="0" distR="0" wp14:anchorId="1CEC32C9" wp14:editId="2C651B84">
            <wp:extent cx="5731510" cy="1090295"/>
            <wp:effectExtent l="0" t="0" r="0" b="0"/>
            <wp:docPr id="1" name="Picture 1" descr="Table 2: GI transit of 153Sm labeled budesonide controlled release tab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1090295"/>
                    </a:xfrm>
                    <a:prstGeom prst="rect">
                      <a:avLst/>
                    </a:prstGeom>
                  </pic:spPr>
                </pic:pic>
              </a:graphicData>
            </a:graphic>
          </wp:inline>
        </w:drawing>
      </w:r>
    </w:p>
    <w:p w14:paraId="561948A1" w14:textId="77777777" w:rsidR="004E375A" w:rsidRPr="001131A9" w:rsidRDefault="004E375A" w:rsidP="001131A9">
      <w:pPr>
        <w:pStyle w:val="TableDescription"/>
      </w:pPr>
      <w:r w:rsidRPr="001131A9">
        <w:t>NB: presented as time (min) to arrive and leave the GI segment.</w:t>
      </w:r>
    </w:p>
    <w:p w14:paraId="230429BF" w14:textId="77777777" w:rsidR="004E375A" w:rsidRPr="007675F3" w:rsidRDefault="004E375A" w:rsidP="00FC649A">
      <w:pPr>
        <w:pStyle w:val="Heading4"/>
        <w:numPr>
          <w:ilvl w:val="2"/>
          <w:numId w:val="7"/>
        </w:numPr>
      </w:pPr>
      <w:bookmarkStart w:id="35" w:name="_Toc404856220"/>
      <w:r w:rsidRPr="007675F3">
        <w:t>Bioavailability</w:t>
      </w:r>
      <w:bookmarkEnd w:id="35"/>
    </w:p>
    <w:p w14:paraId="71C25562" w14:textId="53F8EC38" w:rsidR="004E375A" w:rsidRPr="007675F3" w:rsidRDefault="004E375A" w:rsidP="004E375A">
      <w:r w:rsidRPr="007675F3">
        <w:t>The bioavailability of budesonide following a singl</w:t>
      </w:r>
      <w:r>
        <w:t xml:space="preserve">e dose of 6 and 9 mg controlled </w:t>
      </w:r>
      <w:r w:rsidRPr="007675F3">
        <w:t xml:space="preserve">release tablet was investigated in a </w:t>
      </w:r>
      <w:r>
        <w:t xml:space="preserve">Phase I study of three way cross </w:t>
      </w:r>
      <w:r w:rsidRPr="007675F3">
        <w:t>over design (CRO-PK-06-178)</w:t>
      </w:r>
      <w:r w:rsidR="00B55003">
        <w:t xml:space="preserve">, conducted in </w:t>
      </w:r>
      <w:r w:rsidR="000B5FDA">
        <w:t>Switzerland.</w:t>
      </w:r>
    </w:p>
    <w:p w14:paraId="47527801" w14:textId="77777777" w:rsidR="004E375A" w:rsidRPr="007675F3" w:rsidRDefault="004E375A" w:rsidP="004E375A">
      <w:r w:rsidRPr="007675F3">
        <w:t xml:space="preserve">A total of 13 healthy volunteers (all Caucasian) were enrolled, of which 12 (6 males </w:t>
      </w:r>
      <w:r>
        <w:t>and</w:t>
      </w:r>
      <w:r w:rsidRPr="007675F3">
        <w:t xml:space="preserve"> 6 females) completed the study </w:t>
      </w:r>
      <w:r>
        <w:t xml:space="preserve">as per protocol. One controlled </w:t>
      </w:r>
      <w:r w:rsidRPr="007675F3">
        <w:t xml:space="preserve">release tablet of 9 mg (T1) or 6 mg (T2) budesonide, or three capsules of 3 mg </w:t>
      </w:r>
      <w:proofErr w:type="spellStart"/>
      <w:r>
        <w:t>Entocort</w:t>
      </w:r>
      <w:proofErr w:type="spellEnd"/>
      <w:r w:rsidRPr="007675F3">
        <w:t xml:space="preserve"> (R) were administered in the morning under fasting conditions. A standard lunch and dinner</w:t>
      </w:r>
      <w:r>
        <w:t xml:space="preserve"> were served at 5 and 12 h post </w:t>
      </w:r>
      <w:r w:rsidRPr="007675F3">
        <w:t>dose. Blood and urine samples were collected at va</w:t>
      </w:r>
      <w:r>
        <w:t xml:space="preserve">rious intervals up to 36 h post </w:t>
      </w:r>
      <w:r w:rsidRPr="007675F3">
        <w:t xml:space="preserve">dose for analysis using validated LC-MS/MS, with a LLQ of 50 </w:t>
      </w:r>
      <w:proofErr w:type="spellStart"/>
      <w:r w:rsidRPr="007675F3">
        <w:t>pg</w:t>
      </w:r>
      <w:proofErr w:type="spellEnd"/>
      <w:r w:rsidRPr="007675F3">
        <w:t>/mL and 1 ng/mL for budesonide and its met</w:t>
      </w:r>
      <w:r>
        <w:t>abolite (6</w:t>
      </w:r>
      <w:r w:rsidR="000062E6">
        <w:t>β</w:t>
      </w:r>
      <w:r>
        <w:t>-</w:t>
      </w:r>
      <w:proofErr w:type="spellStart"/>
      <w:r>
        <w:t>hydroxy</w:t>
      </w:r>
      <w:proofErr w:type="spellEnd"/>
      <w:r>
        <w:t xml:space="preserve"> budesonide)</w:t>
      </w:r>
      <w:r w:rsidRPr="007675F3">
        <w:t xml:space="preserve"> re</w:t>
      </w:r>
      <w:r>
        <w:t xml:space="preserve">spectively. There was a wash </w:t>
      </w:r>
      <w:r w:rsidRPr="007675F3">
        <w:t>out period of at least 5 days between administrations of the study products.</w:t>
      </w:r>
    </w:p>
    <w:p w14:paraId="41D28B51" w14:textId="77777777" w:rsidR="004E375A" w:rsidRPr="007675F3" w:rsidRDefault="004E375A" w:rsidP="004E375A">
      <w:r>
        <w:t xml:space="preserve">Large inter </w:t>
      </w:r>
      <w:r w:rsidRPr="007675F3">
        <w:t>subject variations in the PK parameters for budesonide were again noted (see</w:t>
      </w:r>
      <w:r>
        <w:t xml:space="preserve"> Table 1</w:t>
      </w:r>
      <w:r w:rsidRPr="007675F3">
        <w:t xml:space="preserve">, above). Systemic absorption was noticeably slower following administration of the 9 mg and 6 mg tablet (mean plasma </w:t>
      </w:r>
      <w:proofErr w:type="spellStart"/>
      <w:r w:rsidRPr="00BB615C">
        <w:t>T</w:t>
      </w:r>
      <w:r w:rsidRPr="003F5E54">
        <w:rPr>
          <w:vertAlign w:val="subscript"/>
        </w:rPr>
        <w:t>max</w:t>
      </w:r>
      <w:proofErr w:type="spellEnd"/>
      <w:r w:rsidRPr="007675F3">
        <w:t xml:space="preserve"> of 13.3 and 11.4 h, respectively) than the </w:t>
      </w:r>
      <w:proofErr w:type="spellStart"/>
      <w:r>
        <w:t>Entocort</w:t>
      </w:r>
      <w:proofErr w:type="spellEnd"/>
      <w:r w:rsidRPr="007675F3">
        <w:t xml:space="preserve"> capsules (mean plasma </w:t>
      </w:r>
      <w:proofErr w:type="spellStart"/>
      <w:r w:rsidRPr="00BB615C">
        <w:t>T</w:t>
      </w:r>
      <w:r w:rsidRPr="003F5E54">
        <w:rPr>
          <w:vertAlign w:val="subscript"/>
        </w:rPr>
        <w:t>max</w:t>
      </w:r>
      <w:proofErr w:type="spellEnd"/>
      <w:r w:rsidRPr="007675F3">
        <w:t xml:space="preserve"> of 4.8 h). The delay in systemic absorption was companied by an apparent increase in the residual time for the 9 mg and 6 mg tablet (mean MRT of 21.4 and 17.0 h, respectively), </w:t>
      </w:r>
      <w:r>
        <w:t>compared to</w:t>
      </w:r>
      <w:r w:rsidRPr="007675F3">
        <w:t xml:space="preserve"> the </w:t>
      </w:r>
      <w:proofErr w:type="spellStart"/>
      <w:r>
        <w:t>Entocort</w:t>
      </w:r>
      <w:proofErr w:type="spellEnd"/>
      <w:r w:rsidRPr="007675F3">
        <w:t xml:space="preserve"> capsules (mean MRT of 11.6 h). The 90% CI for plasma </w:t>
      </w:r>
      <w:proofErr w:type="spellStart"/>
      <w:r w:rsidR="00235E21" w:rsidRPr="000178EF">
        <w:t>C</w:t>
      </w:r>
      <w:r w:rsidR="00235E21" w:rsidRPr="00235E21">
        <w:rPr>
          <w:vertAlign w:val="subscript"/>
        </w:rPr>
        <w:t>max</w:t>
      </w:r>
      <w:proofErr w:type="spellEnd"/>
      <w:r w:rsidRPr="007675F3">
        <w:t xml:space="preserve"> and AUC</w:t>
      </w:r>
      <w:r w:rsidRPr="000062E6">
        <w:rPr>
          <w:vertAlign w:val="subscript"/>
        </w:rPr>
        <w:t>0-t</w:t>
      </w:r>
      <w:r w:rsidRPr="007675F3">
        <w:t xml:space="preserve"> were both outside the 80</w:t>
      </w:r>
      <w:r w:rsidR="000062E6">
        <w:t xml:space="preserve"> to </w:t>
      </w:r>
      <w:r w:rsidRPr="007675F3">
        <w:t xml:space="preserve">125% range between the 9 mg tablet and the </w:t>
      </w:r>
      <w:proofErr w:type="spellStart"/>
      <w:r>
        <w:t>Entocort</w:t>
      </w:r>
      <w:proofErr w:type="spellEnd"/>
      <w:r w:rsidRPr="007675F3">
        <w:t xml:space="preserve"> capsules, suggesting that the two products were not bioequivalent. Urinary excretion of 6β-</w:t>
      </w:r>
      <w:proofErr w:type="spellStart"/>
      <w:r w:rsidRPr="007675F3">
        <w:t>hydroxy</w:t>
      </w:r>
      <w:proofErr w:type="spellEnd"/>
      <w:r w:rsidRPr="007675F3">
        <w:t xml:space="preserve"> budesonide was somewhat higher and faster following administration of the </w:t>
      </w:r>
      <w:proofErr w:type="spellStart"/>
      <w:r>
        <w:t>Entocort</w:t>
      </w:r>
      <w:proofErr w:type="spellEnd"/>
      <w:r w:rsidRPr="007675F3">
        <w:t xml:space="preserve"> capsules than the 9 mg and 6 mg tablet.</w:t>
      </w:r>
    </w:p>
    <w:p w14:paraId="45376ACE" w14:textId="77777777" w:rsidR="004E375A" w:rsidRPr="007675F3" w:rsidRDefault="004E375A" w:rsidP="004E375A">
      <w:pPr>
        <w:pStyle w:val="Heading4"/>
      </w:pPr>
      <w:bookmarkStart w:id="36" w:name="_Ref404332887"/>
      <w:bookmarkStart w:id="37" w:name="_Toc404856221"/>
      <w:r w:rsidRPr="007675F3">
        <w:t>Influence of food</w:t>
      </w:r>
      <w:bookmarkEnd w:id="36"/>
      <w:bookmarkEnd w:id="37"/>
      <w:r>
        <w:t xml:space="preserve"> up to here</w:t>
      </w:r>
    </w:p>
    <w:p w14:paraId="7A094C81" w14:textId="0F8B0E31" w:rsidR="004E375A" w:rsidRPr="007675F3" w:rsidRDefault="004E375A" w:rsidP="004E375A">
      <w:r w:rsidRPr="007675F3">
        <w:t xml:space="preserve">The effects of food on the PK of budesonide following a single oral dose of 9 mg controlled-release tablet was investigated in 12 male healthy volunteers in a </w:t>
      </w:r>
      <w:r>
        <w:t>Phase</w:t>
      </w:r>
      <w:r w:rsidRPr="007675F3">
        <w:t xml:space="preserve"> I </w:t>
      </w:r>
      <w:r w:rsidR="00171F71">
        <w:t>Study CRO-PK-03-105</w:t>
      </w:r>
      <w:r w:rsidRPr="007675F3">
        <w:t xml:space="preserve">. This study was conducted during the period </w:t>
      </w:r>
      <w:r w:rsidR="00DC6EF3">
        <w:t>27 May to</w:t>
      </w:r>
      <w:r w:rsidRPr="007675F3">
        <w:t xml:space="preserve"> 24 June 2003. The study comprises of two parts, with Part 1 investigating the influence of food and Pa</w:t>
      </w:r>
      <w:r w:rsidR="00DC6EF3">
        <w:t xml:space="preserve">rt 2 investigating the multiple </w:t>
      </w:r>
      <w:r w:rsidRPr="007675F3">
        <w:t>dose PK of budesonide.</w:t>
      </w:r>
    </w:p>
    <w:p w14:paraId="51C8F1BD" w14:textId="77777777" w:rsidR="004E375A" w:rsidRPr="007675F3" w:rsidRDefault="004E375A" w:rsidP="004E375A">
      <w:r w:rsidRPr="007675F3">
        <w:lastRenderedPageBreak/>
        <w:t>In Part 1 of the study, the budesonide-MMX 9 mg tablet was administered as a single oral dose to the study subjects (all Caucasian), either after fasting overnight</w:t>
      </w:r>
      <w:r w:rsidR="00DC6EF3">
        <w:t xml:space="preserve"> for at least 10 h, or within 5 min postprandial, in a cross over design. There was a wash </w:t>
      </w:r>
      <w:r w:rsidRPr="007675F3">
        <w:t>out period of 7 days between the fasted and postprandial administrations. B</w:t>
      </w:r>
      <w:r w:rsidR="00DC6EF3">
        <w:t xml:space="preserve">lood samples were collected pre </w:t>
      </w:r>
      <w:r w:rsidRPr="007675F3">
        <w:t>dose and at va</w:t>
      </w:r>
      <w:r w:rsidR="00DC6EF3">
        <w:t xml:space="preserve">rious intervals up to 48 h post </w:t>
      </w:r>
      <w:r w:rsidRPr="007675F3">
        <w:t xml:space="preserve">dose for determination of plasma budesonide levels using a validated GC/MS method, with a LLQ </w:t>
      </w:r>
      <w:proofErr w:type="gramStart"/>
      <w:r w:rsidRPr="007675F3">
        <w:t xml:space="preserve">of 50 </w:t>
      </w:r>
      <w:proofErr w:type="spellStart"/>
      <w:r w:rsidRPr="007675F3">
        <w:t>pg</w:t>
      </w:r>
      <w:proofErr w:type="spellEnd"/>
      <w:r w:rsidRPr="007675F3">
        <w:t>/</w:t>
      </w:r>
      <w:proofErr w:type="spellStart"/>
      <w:r w:rsidRPr="007675F3">
        <w:t>mL</w:t>
      </w:r>
      <w:proofErr w:type="gramEnd"/>
      <w:r w:rsidRPr="007675F3">
        <w:t>.</w:t>
      </w:r>
      <w:proofErr w:type="spellEnd"/>
    </w:p>
    <w:p w14:paraId="24EEC9B0" w14:textId="77777777" w:rsidR="004E375A" w:rsidRPr="007675F3" w:rsidRDefault="004E375A" w:rsidP="004E375A">
      <w:r w:rsidRPr="007675F3">
        <w:t xml:space="preserve">Plasma </w:t>
      </w:r>
      <w:proofErr w:type="spellStart"/>
      <w:r w:rsidR="00235E21" w:rsidRPr="000178EF">
        <w:t>C</w:t>
      </w:r>
      <w:r w:rsidR="00235E21" w:rsidRPr="00235E21">
        <w:rPr>
          <w:vertAlign w:val="subscript"/>
        </w:rPr>
        <w:t>max</w:t>
      </w:r>
      <w:proofErr w:type="spellEnd"/>
      <w:r w:rsidRPr="007675F3">
        <w:t xml:space="preserve"> and AUC</w:t>
      </w:r>
      <w:r w:rsidRPr="00DC6EF3">
        <w:rPr>
          <w:vertAlign w:val="subscript"/>
        </w:rPr>
        <w:t>0-48h</w:t>
      </w:r>
      <w:r w:rsidRPr="007675F3">
        <w:t xml:space="preserve"> for budesonide were statistically significantly higher in fasted subjects than in fed subjects (</w:t>
      </w:r>
      <w:r w:rsidR="00E170AB">
        <w:t xml:space="preserve">p = </w:t>
      </w:r>
      <w:r w:rsidRPr="007675F3">
        <w:t xml:space="preserve">0.02781 and </w:t>
      </w:r>
      <w:r w:rsidR="00E170AB">
        <w:t xml:space="preserve">p = </w:t>
      </w:r>
      <w:r w:rsidRPr="007675F3">
        <w:t xml:space="preserve">0.0078, respectively). Plasma </w:t>
      </w:r>
      <w:proofErr w:type="spellStart"/>
      <w:r w:rsidRPr="00BB615C">
        <w:t>T</w:t>
      </w:r>
      <w:r w:rsidRPr="003F5E54">
        <w:rPr>
          <w:vertAlign w:val="subscript"/>
        </w:rPr>
        <w:t>max</w:t>
      </w:r>
      <w:proofErr w:type="spellEnd"/>
      <w:r w:rsidRPr="007675F3">
        <w:t xml:space="preserve"> for budesonide was also smaller in fasted subjects than in fed subjects (mean 16.0</w:t>
      </w:r>
      <w:r w:rsidR="00DC6EF3">
        <w:t xml:space="preserve"> </w:t>
      </w:r>
      <w:r w:rsidRPr="007675F3">
        <w:t>±</w:t>
      </w:r>
      <w:r w:rsidR="00DC6EF3">
        <w:t xml:space="preserve"> </w:t>
      </w:r>
      <w:r w:rsidRPr="007675F3">
        <w:t xml:space="preserve">3.4 h, </w:t>
      </w:r>
      <w:r w:rsidR="00DC6EF3">
        <w:t>versus</w:t>
      </w:r>
      <w:r w:rsidRPr="007675F3">
        <w:t xml:space="preserve"> 20.7</w:t>
      </w:r>
      <w:r w:rsidR="00DC6EF3">
        <w:t xml:space="preserve"> </w:t>
      </w:r>
      <w:r w:rsidRPr="007675F3">
        <w:t>±</w:t>
      </w:r>
      <w:r w:rsidR="00DC6EF3">
        <w:t xml:space="preserve"> </w:t>
      </w:r>
      <w:r w:rsidRPr="007675F3">
        <w:t>8.7 h), although the difference did not reach statistical significance (</w:t>
      </w:r>
      <w:r w:rsidR="00E170AB">
        <w:t xml:space="preserve">p = </w:t>
      </w:r>
      <w:r w:rsidRPr="007675F3">
        <w:t>0.248). However, plasma AUC</w:t>
      </w:r>
      <w:r w:rsidRPr="00DC6EF3">
        <w:rPr>
          <w:vertAlign w:val="subscript"/>
        </w:rPr>
        <w:t>0-∞</w:t>
      </w:r>
      <w:r w:rsidRPr="007675F3">
        <w:t xml:space="preserve"> for budesonide was somewhat similar in both fasted and fed subjects, suggesting minimal difference in systemic exposure between the two study conditions (see</w:t>
      </w:r>
      <w:r>
        <w:t xml:space="preserve"> Table 1</w:t>
      </w:r>
      <w:r w:rsidR="00DC6EF3">
        <w:t xml:space="preserve"> </w:t>
      </w:r>
      <w:r w:rsidRPr="007675F3">
        <w:t>above).</w:t>
      </w:r>
    </w:p>
    <w:p w14:paraId="77BC193C" w14:textId="77777777" w:rsidR="004E375A" w:rsidRPr="007675F3" w:rsidRDefault="004E375A" w:rsidP="001131A9">
      <w:pPr>
        <w:pStyle w:val="Heading4"/>
      </w:pPr>
      <w:bookmarkStart w:id="38" w:name="_Ref404332777"/>
      <w:bookmarkStart w:id="39" w:name="_Toc404856222"/>
      <w:r w:rsidRPr="007675F3">
        <w:t>PK following multiple doses</w:t>
      </w:r>
      <w:bookmarkEnd w:id="38"/>
      <w:bookmarkEnd w:id="39"/>
    </w:p>
    <w:p w14:paraId="06210AC3" w14:textId="64AC2C37" w:rsidR="004E375A" w:rsidRPr="007675F3" w:rsidRDefault="004E375A" w:rsidP="004E375A">
      <w:r w:rsidRPr="007675F3">
        <w:t>The PK of budesonide following seven dail</w:t>
      </w:r>
      <w:r w:rsidR="00DC6EF3">
        <w:t xml:space="preserve">y oral doses of 9 mg controlled </w:t>
      </w:r>
      <w:r w:rsidRPr="007675F3">
        <w:t xml:space="preserve">release tablet was investigated in 12 male healthy volunteers in a </w:t>
      </w:r>
      <w:r>
        <w:t>Phase</w:t>
      </w:r>
      <w:r w:rsidRPr="007675F3">
        <w:t xml:space="preserve"> I </w:t>
      </w:r>
      <w:r w:rsidR="00171F71">
        <w:t>Study CRO-PK-03-105</w:t>
      </w:r>
      <w:r w:rsidRPr="007675F3">
        <w:t xml:space="preserve">. This study was conducted during the period </w:t>
      </w:r>
      <w:r w:rsidR="00DC6EF3">
        <w:t>27 May to</w:t>
      </w:r>
      <w:r w:rsidRPr="007675F3">
        <w:t xml:space="preserve"> 24 June 2003. The study comprises of two parts, with Part 1 investigating the influence of food and Pa</w:t>
      </w:r>
      <w:r w:rsidR="00DC6EF3">
        <w:t xml:space="preserve">rt 2 investigating the multiple </w:t>
      </w:r>
      <w:r w:rsidRPr="007675F3">
        <w:t xml:space="preserve">dose PK </w:t>
      </w:r>
      <w:r w:rsidR="00DC6EF3">
        <w:t xml:space="preserve">of budesonide. There was a wash </w:t>
      </w:r>
      <w:r w:rsidRPr="007675F3">
        <w:t xml:space="preserve">out period of 7 days between </w:t>
      </w:r>
      <w:r>
        <w:t>Parts 1 and 2 of the study.</w:t>
      </w:r>
    </w:p>
    <w:p w14:paraId="3CA686F9" w14:textId="77777777" w:rsidR="004E375A" w:rsidRPr="007675F3" w:rsidRDefault="004E375A" w:rsidP="004E375A">
      <w:r w:rsidRPr="007675F3">
        <w:t>In Part 2 of the study, the budesonide-MMX 9 mg tablet was administered daily for 7 consecutive days to the</w:t>
      </w:r>
      <w:r w:rsidR="00DC6EF3">
        <w:t xml:space="preserve"> study subjects (all Caucasian)</w:t>
      </w:r>
      <w:r w:rsidRPr="007675F3">
        <w:t xml:space="preserve"> with each dose given after overnight fasting of 12 h. Blood samples were collected prior to administration of the 1st, 3rd, 5th, 6th and 7th doses</w:t>
      </w:r>
      <w:r w:rsidR="00C02A6A">
        <w:t xml:space="preserve"> and</w:t>
      </w:r>
      <w:r w:rsidRPr="007675F3">
        <w:t xml:space="preserve"> at various intervals up to 48 h after the 7th dose. Plasma budesonide levels were determined using validated GC/MS</w:t>
      </w:r>
      <w:r>
        <w:t xml:space="preserve">, with a LLQ </w:t>
      </w:r>
      <w:proofErr w:type="gramStart"/>
      <w:r>
        <w:t xml:space="preserve">of 50 </w:t>
      </w:r>
      <w:proofErr w:type="spellStart"/>
      <w:r>
        <w:t>pg</w:t>
      </w:r>
      <w:proofErr w:type="spellEnd"/>
      <w:r>
        <w:t>/</w:t>
      </w:r>
      <w:proofErr w:type="spellStart"/>
      <w:r>
        <w:t>mL</w:t>
      </w:r>
      <w:proofErr w:type="gramEnd"/>
      <w:r>
        <w:t>.</w:t>
      </w:r>
      <w:proofErr w:type="spellEnd"/>
    </w:p>
    <w:p w14:paraId="5B94D7C5" w14:textId="77777777" w:rsidR="004E375A" w:rsidRPr="007675F3" w:rsidRDefault="004E375A" w:rsidP="004E375A">
      <w:r w:rsidRPr="007675F3">
        <w:t xml:space="preserve">Comparison of systemic exposure to budesonide (plasma </w:t>
      </w:r>
      <w:proofErr w:type="spellStart"/>
      <w:r w:rsidR="00235E21" w:rsidRPr="000178EF">
        <w:t>C</w:t>
      </w:r>
      <w:r w:rsidR="00235E21" w:rsidRPr="00235E21">
        <w:rPr>
          <w:vertAlign w:val="subscript"/>
        </w:rPr>
        <w:t>max</w:t>
      </w:r>
      <w:proofErr w:type="spellEnd"/>
      <w:r w:rsidR="00DC6EF3">
        <w:t xml:space="preserve"> and AUC) after a single and 7 </w:t>
      </w:r>
      <w:r w:rsidRPr="007675F3">
        <w:t xml:space="preserve">days repeated doses revealed no evidence for accumulation of the drug following multiple administrations (see </w:t>
      </w:r>
      <w:r w:rsidR="00DC6EF3">
        <w:t>Table 1</w:t>
      </w:r>
      <w:r>
        <w:t>).</w:t>
      </w:r>
    </w:p>
    <w:p w14:paraId="78268E2F" w14:textId="77777777" w:rsidR="004E375A" w:rsidRPr="007675F3" w:rsidRDefault="004E375A" w:rsidP="001131A9">
      <w:pPr>
        <w:pStyle w:val="Heading3"/>
      </w:pPr>
      <w:bookmarkStart w:id="40" w:name="_Toc241374296"/>
      <w:bookmarkStart w:id="41" w:name="_Ref269982040"/>
      <w:bookmarkStart w:id="42" w:name="_Ref271018704"/>
      <w:bookmarkStart w:id="43" w:name="_Ref271018755"/>
      <w:bookmarkStart w:id="44" w:name="_Toc272414635"/>
      <w:bookmarkStart w:id="45" w:name="_Toc290846258"/>
      <w:bookmarkStart w:id="46" w:name="_Toc404856223"/>
      <w:bookmarkStart w:id="47" w:name="_Toc440281829"/>
      <w:r w:rsidRPr="007675F3">
        <w:t xml:space="preserve">Evaluator’s </w:t>
      </w:r>
      <w:r w:rsidRPr="001131A9">
        <w:t>overall</w:t>
      </w:r>
      <w:r w:rsidRPr="007675F3">
        <w:t xml:space="preserve"> conclusions on pharmacokinetics</w:t>
      </w:r>
      <w:bookmarkEnd w:id="40"/>
      <w:bookmarkEnd w:id="41"/>
      <w:bookmarkEnd w:id="42"/>
      <w:bookmarkEnd w:id="43"/>
      <w:bookmarkEnd w:id="44"/>
      <w:bookmarkEnd w:id="45"/>
      <w:bookmarkEnd w:id="46"/>
      <w:bookmarkEnd w:id="47"/>
    </w:p>
    <w:p w14:paraId="7A29974F" w14:textId="77777777" w:rsidR="004E375A" w:rsidRDefault="004E375A" w:rsidP="004E375A">
      <w:r w:rsidRPr="007675F3">
        <w:t>As an established medicinal product, the PK of budesonide has previously been well characterised and documented. No data were submitted in this application on physicochemical characteristics, distribution, metabolism, excretion, PK/PD interaction, or population PK. This is considered acceptable. The absolute bioavailability of the proposed budesonide-MMX 9 mg tablet has not been investigated in the submitted clinical studies; however, given that the product is intended to act locally in the lower GIT, the absence of such data is not considered a major deficiency of the application.</w:t>
      </w:r>
    </w:p>
    <w:p w14:paraId="289EA3D1" w14:textId="77777777" w:rsidR="004E375A" w:rsidRDefault="004E375A" w:rsidP="001131A9">
      <w:r w:rsidRPr="007675F3">
        <w:t>The PK data submitted in this application for the proposed prolonged-release tablet (budesonide-MMX) focus primarily on GIT transit, release and absorption, bioavailability</w:t>
      </w:r>
      <w:r w:rsidR="00C02A6A">
        <w:t xml:space="preserve"> and</w:t>
      </w:r>
      <w:r w:rsidRPr="007675F3">
        <w:t xml:space="preserve"> influence of food and multiple administrations. All studies were conducted in healthy volunteers. No PK study was conducted in the targeted patient population. Given the common clinical presentations (especially diarrhoea) in UC patients, it is likely that the GIT transit, absorption and bioavailability of the product in the targeted patient population can be significantly different to those in healthy volunteers. It would therefore be more appropriate to have conducted a PK study in UC patients to further characterise the PK profile of the product in the targeted patient population. Nevertheless, the available PK data submitted in this application provided sufficient evidence for the targeted and controlled delivery of budesonide to the lower GIT</w:t>
      </w:r>
      <w:r w:rsidR="00C02A6A">
        <w:t xml:space="preserve"> and</w:t>
      </w:r>
      <w:r w:rsidR="00DC6EF3">
        <w:t xml:space="preserve"> supported the proposed once </w:t>
      </w:r>
      <w:r w:rsidRPr="007675F3">
        <w:t>daily dosing regimen.</w:t>
      </w:r>
    </w:p>
    <w:p w14:paraId="68FF54FA" w14:textId="77777777" w:rsidR="00586F98" w:rsidRDefault="00586F98" w:rsidP="001131A9">
      <w:pPr>
        <w:pStyle w:val="Heading2"/>
      </w:pPr>
      <w:bookmarkStart w:id="48" w:name="_Toc440281830"/>
      <w:r w:rsidRPr="001131A9">
        <w:lastRenderedPageBreak/>
        <w:t>Pharmacodynamics</w:t>
      </w:r>
      <w:bookmarkEnd w:id="48"/>
    </w:p>
    <w:p w14:paraId="266BE2AC" w14:textId="77777777" w:rsidR="004E375A" w:rsidRPr="007675F3" w:rsidRDefault="004E375A" w:rsidP="001131A9">
      <w:r w:rsidRPr="007675F3">
        <w:t>No study provided.</w:t>
      </w:r>
    </w:p>
    <w:p w14:paraId="13E3B0E3" w14:textId="77777777" w:rsidR="00586F98" w:rsidRPr="00020375" w:rsidRDefault="00C22678" w:rsidP="001131A9">
      <w:pPr>
        <w:pStyle w:val="Heading2"/>
      </w:pPr>
      <w:bookmarkStart w:id="49" w:name="_Toc440281831"/>
      <w:r w:rsidRPr="00020375">
        <w:t xml:space="preserve">Dosage </w:t>
      </w:r>
      <w:r w:rsidRPr="001131A9">
        <w:t>selection</w:t>
      </w:r>
      <w:r w:rsidRPr="00020375">
        <w:t xml:space="preserve"> for the pivotal studies</w:t>
      </w:r>
      <w:bookmarkEnd w:id="49"/>
    </w:p>
    <w:p w14:paraId="2105A41F" w14:textId="77777777" w:rsidR="004E375A" w:rsidRPr="007675F3" w:rsidRDefault="004E375A" w:rsidP="001131A9">
      <w:r w:rsidRPr="007675F3">
        <w:t xml:space="preserve">The dosage of budesonide (9 mg/day) selected for the two pivotal </w:t>
      </w:r>
      <w:r>
        <w:t>Phase</w:t>
      </w:r>
      <w:r w:rsidRPr="007675F3">
        <w:t xml:space="preserve"> III studies (CB-01-02/01 and CB-01-02/02) were based on information from the following two sources:</w:t>
      </w:r>
    </w:p>
    <w:p w14:paraId="707600D1" w14:textId="77777777" w:rsidR="004E375A" w:rsidRPr="007A6E75" w:rsidRDefault="004E375A" w:rsidP="001131A9">
      <w:pPr>
        <w:pStyle w:val="ListBullet"/>
      </w:pPr>
      <w:r w:rsidRPr="007675F3">
        <w:t xml:space="preserve">published literature reporting that single daily oral doses of budesonide 9 mg are more </w:t>
      </w:r>
      <w:r w:rsidRPr="007A6E75">
        <w:t xml:space="preserve">efficacious than multiple daily divided doses in patients with active </w:t>
      </w:r>
      <w:r w:rsidR="00DC6EF3" w:rsidRPr="001131A9">
        <w:t>distal</w:t>
      </w:r>
      <w:r w:rsidR="00DC6EF3">
        <w:t xml:space="preserve"> UC (</w:t>
      </w:r>
      <w:proofErr w:type="spellStart"/>
      <w:r w:rsidR="00DC6EF3">
        <w:t>Kolkman</w:t>
      </w:r>
      <w:proofErr w:type="spellEnd"/>
      <w:r w:rsidR="00DC6EF3">
        <w:t xml:space="preserve"> et al. 2004)</w:t>
      </w:r>
    </w:p>
    <w:p w14:paraId="7A0A3DAB" w14:textId="77777777" w:rsidR="004E375A" w:rsidRPr="007A6E75" w:rsidRDefault="00DC6EF3" w:rsidP="001131A9">
      <w:pPr>
        <w:pStyle w:val="ListBullet"/>
      </w:pPr>
      <w:proofErr w:type="gramStart"/>
      <w:r>
        <w:t>results</w:t>
      </w:r>
      <w:proofErr w:type="gramEnd"/>
      <w:r>
        <w:t xml:space="preserve"> from the Phase II dose </w:t>
      </w:r>
      <w:r w:rsidR="004E375A" w:rsidRPr="007A6E75">
        <w:t>finding study in patients with mild or moderate active UC, comparing the efficacy and safety of daily doses of the budesonide-MMX 3 mg and budesonide-MMX 9 mg tablet (CB-</w:t>
      </w:r>
      <w:r w:rsidR="004E375A" w:rsidRPr="001131A9">
        <w:t>01</w:t>
      </w:r>
      <w:r w:rsidR="004E375A" w:rsidRPr="007A6E75">
        <w:t>-02/05). In addition, on recommendation by the FDA, the dose of 6 mg/day budesonide was also included in the Phase III studies to try to identify the lowest effective dose for the treatment of patients with active, mild to moderate UC.</w:t>
      </w:r>
    </w:p>
    <w:p w14:paraId="75ECD11D" w14:textId="77777777" w:rsidR="00C22678" w:rsidRDefault="00C22678" w:rsidP="001131A9">
      <w:pPr>
        <w:pStyle w:val="Heading2"/>
      </w:pPr>
      <w:bookmarkStart w:id="50" w:name="_Toc440281832"/>
      <w:r>
        <w:t xml:space="preserve">Clinical </w:t>
      </w:r>
      <w:r w:rsidRPr="001131A9">
        <w:t>efficacy</w:t>
      </w:r>
      <w:bookmarkEnd w:id="50"/>
    </w:p>
    <w:p w14:paraId="191F3974" w14:textId="77777777" w:rsidR="007A6E75" w:rsidRPr="007675F3" w:rsidRDefault="007A6E75" w:rsidP="007A6E75">
      <w:pPr>
        <w:pStyle w:val="Heading3"/>
      </w:pPr>
      <w:bookmarkStart w:id="51" w:name="_Ref271037274"/>
      <w:bookmarkStart w:id="52" w:name="_Toc272414652"/>
      <w:bookmarkStart w:id="53" w:name="_Toc290846274"/>
      <w:bookmarkStart w:id="54" w:name="_Toc404856227"/>
      <w:bookmarkStart w:id="55" w:name="_Toc440281833"/>
      <w:r w:rsidRPr="007675F3">
        <w:t>Pivotal efficacy studies</w:t>
      </w:r>
      <w:bookmarkEnd w:id="51"/>
      <w:bookmarkEnd w:id="52"/>
      <w:bookmarkEnd w:id="53"/>
      <w:bookmarkEnd w:id="54"/>
      <w:bookmarkEnd w:id="55"/>
    </w:p>
    <w:p w14:paraId="5DEBCA9D" w14:textId="77777777" w:rsidR="007A6E75" w:rsidRPr="007675F3" w:rsidRDefault="007A6E75" w:rsidP="001131A9">
      <w:r w:rsidRPr="007675F3">
        <w:t xml:space="preserve">Two pivotal </w:t>
      </w:r>
      <w:r>
        <w:t>Phase</w:t>
      </w:r>
      <w:r w:rsidRPr="007675F3">
        <w:t xml:space="preserve"> III studies (CB-01-02/01 and CB-01-02/02) were submitted, providing efficacy data for the proposed </w:t>
      </w:r>
      <w:proofErr w:type="spellStart"/>
      <w:r>
        <w:t>Cortiment</w:t>
      </w:r>
      <w:proofErr w:type="spellEnd"/>
      <w:r w:rsidRPr="007675F3">
        <w:t xml:space="preserve"> 9 mg pr</w:t>
      </w:r>
      <w:r w:rsidR="00DC6EF3">
        <w:t xml:space="preserve">olonged </w:t>
      </w:r>
      <w:r w:rsidRPr="007675F3">
        <w:t>release tablet.</w:t>
      </w:r>
    </w:p>
    <w:p w14:paraId="39C8E112" w14:textId="77777777" w:rsidR="007A6E75" w:rsidRPr="007675F3" w:rsidRDefault="007A6E75" w:rsidP="001131A9">
      <w:pPr>
        <w:pStyle w:val="Heading4"/>
      </w:pPr>
      <w:bookmarkStart w:id="56" w:name="_Toc404856228"/>
      <w:r w:rsidRPr="007675F3">
        <w:t>Study CB-</w:t>
      </w:r>
      <w:r w:rsidRPr="001131A9">
        <w:t>01</w:t>
      </w:r>
      <w:r w:rsidRPr="007675F3">
        <w:t>-02/01</w:t>
      </w:r>
      <w:bookmarkEnd w:id="56"/>
    </w:p>
    <w:p w14:paraId="6A6F48ED" w14:textId="77777777" w:rsidR="007A6E75" w:rsidRPr="007675F3" w:rsidRDefault="007A6E75" w:rsidP="007A6E75">
      <w:r w:rsidRPr="007675F3">
        <w:t xml:space="preserve">This study was conducted in the USA, Canada, India </w:t>
      </w:r>
      <w:r w:rsidR="00DC6EF3">
        <w:t>and Mexico, during the period 20 August 2008 to</w:t>
      </w:r>
      <w:r w:rsidRPr="007675F3">
        <w:t xml:space="preserve"> 28 May 2010, to </w:t>
      </w:r>
      <w:r w:rsidRPr="001131A9">
        <w:t>investigate the efficacy and safety of the budesonide-MMX 9 mg tablet in patients with mild or mo</w:t>
      </w:r>
      <w:r w:rsidR="00DC6EF3" w:rsidRPr="001131A9">
        <w:t>derat</w:t>
      </w:r>
      <w:r w:rsidR="00DC6EF3">
        <w:t>e active UC.</w:t>
      </w:r>
    </w:p>
    <w:p w14:paraId="4A4DA0B0" w14:textId="77777777" w:rsidR="007A6E75" w:rsidRPr="007675F3" w:rsidRDefault="007A6E75" w:rsidP="007A6E75">
      <w:pPr>
        <w:pStyle w:val="Heading5"/>
      </w:pPr>
      <w:bookmarkStart w:id="57" w:name="_Toc404856229"/>
      <w:r w:rsidRPr="007675F3">
        <w:t>Study design</w:t>
      </w:r>
      <w:bookmarkEnd w:id="57"/>
    </w:p>
    <w:p w14:paraId="1F1A4BB1" w14:textId="77777777" w:rsidR="007A6E75" w:rsidRDefault="007A6E75" w:rsidP="007A6E75">
      <w:r w:rsidRPr="007675F3">
        <w:t>This was a multi-</w:t>
      </w:r>
      <w:r w:rsidR="00DC6EF3">
        <w:t xml:space="preserve">centre, randomised, double blind, double dummy, parallel </w:t>
      </w:r>
      <w:r w:rsidRPr="007675F3">
        <w:t>group comparative study in patients with mild or moderate active UC. The stud</w:t>
      </w:r>
      <w:r w:rsidR="00DC6EF3">
        <w:t>y compared the budesonide-MMX 6 </w:t>
      </w:r>
      <w:r w:rsidRPr="007675F3">
        <w:t xml:space="preserve">mg and 9 mg tablets to placebo and </w:t>
      </w:r>
      <w:r w:rsidR="00DC6EF3">
        <w:t xml:space="preserve">compared </w:t>
      </w:r>
      <w:proofErr w:type="spellStart"/>
      <w:r w:rsidR="00DC6EF3">
        <w:t>Asacol</w:t>
      </w:r>
      <w:proofErr w:type="spellEnd"/>
      <w:r w:rsidR="00DC6EF3">
        <w:t xml:space="preserve"> 6 x 400 mg over </w:t>
      </w:r>
      <w:r w:rsidRPr="007675F3">
        <w:t xml:space="preserve">encapsulated tablets to placebo in </w:t>
      </w:r>
      <w:r w:rsidR="00CF658F">
        <w:t xml:space="preserve">four treatment groups over an 8 </w:t>
      </w:r>
      <w:r w:rsidRPr="007675F3">
        <w:t>week tr</w:t>
      </w:r>
      <w:r w:rsidR="00CF658F">
        <w:t xml:space="preserve">eatment period. The </w:t>
      </w:r>
      <w:proofErr w:type="spellStart"/>
      <w:r w:rsidR="00CF658F">
        <w:t>Asacol</w:t>
      </w:r>
      <w:proofErr w:type="spellEnd"/>
      <w:r w:rsidR="00CF658F">
        <w:t xml:space="preserve"> over </w:t>
      </w:r>
      <w:r w:rsidRPr="007675F3">
        <w:t xml:space="preserve">encapsulated tablet is an USA registered product containing 400 mg </w:t>
      </w:r>
      <w:proofErr w:type="spellStart"/>
      <w:r w:rsidRPr="007675F3">
        <w:t>mesalazine</w:t>
      </w:r>
      <w:proofErr w:type="spellEnd"/>
      <w:r w:rsidRPr="007675F3">
        <w:t xml:space="preserve"> (also known as </w:t>
      </w:r>
      <w:proofErr w:type="spellStart"/>
      <w:r w:rsidRPr="007675F3">
        <w:t>mesalamine</w:t>
      </w:r>
      <w:proofErr w:type="spellEnd"/>
      <w:r w:rsidRPr="007675F3">
        <w:t xml:space="preserve"> in USAN). Eli</w:t>
      </w:r>
      <w:r w:rsidR="00CF658F">
        <w:t xml:space="preserve">gible patients underwent a wash </w:t>
      </w:r>
      <w:r w:rsidRPr="007675F3">
        <w:t xml:space="preserve">out period of 2 days, prior to being randomised to one of the </w:t>
      </w:r>
      <w:r w:rsidR="003A3BF1">
        <w:t>following four treatment groups as shown in Table 3.</w:t>
      </w:r>
    </w:p>
    <w:p w14:paraId="4ED69147" w14:textId="77777777" w:rsidR="003A3BF1" w:rsidRDefault="001F7C67" w:rsidP="003A3BF1">
      <w:pPr>
        <w:pStyle w:val="Tabletitle"/>
      </w:pPr>
      <w:proofErr w:type="gramStart"/>
      <w:r>
        <w:t>Table 3.</w:t>
      </w:r>
      <w:proofErr w:type="gramEnd"/>
      <w:r>
        <w:t xml:space="preserve"> </w:t>
      </w:r>
      <w:r w:rsidR="003A3BF1">
        <w:t>Study CB-01-01/01 treatment groups.</w:t>
      </w:r>
    </w:p>
    <w:tbl>
      <w:tblPr>
        <w:tblStyle w:val="TableGrid"/>
        <w:tblW w:w="0" w:type="auto"/>
        <w:jc w:val="center"/>
        <w:tblLook w:val="04A0" w:firstRow="1" w:lastRow="0" w:firstColumn="1" w:lastColumn="0" w:noHBand="0" w:noVBand="1"/>
      </w:tblPr>
      <w:tblGrid>
        <w:gridCol w:w="3496"/>
        <w:gridCol w:w="5434"/>
      </w:tblGrid>
      <w:tr w:rsidR="007A6E75" w:rsidRPr="007E4C16" w14:paraId="053881CC" w14:textId="77777777" w:rsidTr="007A6E75">
        <w:trPr>
          <w:jc w:val="center"/>
        </w:trPr>
        <w:tc>
          <w:tcPr>
            <w:tcW w:w="3496" w:type="dxa"/>
          </w:tcPr>
          <w:p w14:paraId="189031AE" w14:textId="77777777" w:rsidR="007A6E75" w:rsidRPr="007A6E75" w:rsidRDefault="007A6E75" w:rsidP="00701772">
            <w:pPr>
              <w:pStyle w:val="Tabletext"/>
              <w:rPr>
                <w:b/>
              </w:rPr>
            </w:pPr>
            <w:r w:rsidRPr="007E4C16">
              <w:rPr>
                <w:b/>
              </w:rPr>
              <w:t>Group 1</w:t>
            </w:r>
            <w:r>
              <w:rPr>
                <w:b/>
              </w:rPr>
              <w:t xml:space="preserve"> </w:t>
            </w:r>
            <w:r w:rsidRPr="007E4C16">
              <w:t>(Budesonide-MMX 6 mg)</w:t>
            </w:r>
          </w:p>
        </w:tc>
        <w:tc>
          <w:tcPr>
            <w:tcW w:w="5434" w:type="dxa"/>
          </w:tcPr>
          <w:p w14:paraId="6ECE8E5D" w14:textId="77777777" w:rsidR="007A6E75" w:rsidRPr="007E4C16" w:rsidRDefault="007A6E75" w:rsidP="00701772">
            <w:pPr>
              <w:pStyle w:val="Tabletext"/>
            </w:pPr>
            <w:r w:rsidRPr="007E4C16">
              <w:t xml:space="preserve">One budesonide-MMX 6 mg tablet, mane; and two placebo </w:t>
            </w:r>
            <w:proofErr w:type="spellStart"/>
            <w:r w:rsidRPr="007E4C16">
              <w:t>Asacol</w:t>
            </w:r>
            <w:proofErr w:type="spellEnd"/>
            <w:r w:rsidRPr="007E4C16">
              <w:t xml:space="preserve"> tablets, </w:t>
            </w:r>
            <w:proofErr w:type="spellStart"/>
            <w:r w:rsidRPr="007E4C16">
              <w:t>tds</w:t>
            </w:r>
            <w:proofErr w:type="spellEnd"/>
            <w:r w:rsidRPr="007E4C16">
              <w:t>.</w:t>
            </w:r>
          </w:p>
        </w:tc>
      </w:tr>
      <w:tr w:rsidR="007A6E75" w:rsidRPr="007E4C16" w14:paraId="1A116014" w14:textId="77777777" w:rsidTr="007A6E75">
        <w:trPr>
          <w:jc w:val="center"/>
        </w:trPr>
        <w:tc>
          <w:tcPr>
            <w:tcW w:w="3496" w:type="dxa"/>
          </w:tcPr>
          <w:p w14:paraId="63D813E6" w14:textId="77777777" w:rsidR="007A6E75" w:rsidRPr="007A6E75" w:rsidRDefault="007A6E75" w:rsidP="00701772">
            <w:pPr>
              <w:pStyle w:val="Tabletext"/>
              <w:rPr>
                <w:b/>
              </w:rPr>
            </w:pPr>
            <w:r w:rsidRPr="007E4C16">
              <w:rPr>
                <w:b/>
              </w:rPr>
              <w:t>Group 2</w:t>
            </w:r>
            <w:r>
              <w:rPr>
                <w:b/>
              </w:rPr>
              <w:t xml:space="preserve"> </w:t>
            </w:r>
            <w:r w:rsidRPr="007E4C16">
              <w:t>(Budesonide-MMX 9 mg)</w:t>
            </w:r>
          </w:p>
        </w:tc>
        <w:tc>
          <w:tcPr>
            <w:tcW w:w="5434" w:type="dxa"/>
          </w:tcPr>
          <w:p w14:paraId="73803F82" w14:textId="77777777" w:rsidR="007A6E75" w:rsidRPr="007E4C16" w:rsidRDefault="007A6E75" w:rsidP="00701772">
            <w:pPr>
              <w:pStyle w:val="Tabletext"/>
            </w:pPr>
            <w:r w:rsidRPr="007E4C16">
              <w:t xml:space="preserve">One budesonide-MMX 9 mg tablet, mane; and two placebo </w:t>
            </w:r>
            <w:proofErr w:type="spellStart"/>
            <w:r w:rsidRPr="007E4C16">
              <w:t>Asacol</w:t>
            </w:r>
            <w:proofErr w:type="spellEnd"/>
            <w:r w:rsidRPr="007E4C16">
              <w:t xml:space="preserve"> tablets, </w:t>
            </w:r>
            <w:proofErr w:type="spellStart"/>
            <w:r w:rsidRPr="007E4C16">
              <w:t>tds</w:t>
            </w:r>
            <w:proofErr w:type="spellEnd"/>
            <w:r w:rsidRPr="007E4C16">
              <w:t>.</w:t>
            </w:r>
          </w:p>
        </w:tc>
      </w:tr>
      <w:tr w:rsidR="007A6E75" w:rsidRPr="007E4C16" w14:paraId="1DC9521A" w14:textId="77777777" w:rsidTr="007A6E75">
        <w:trPr>
          <w:jc w:val="center"/>
        </w:trPr>
        <w:tc>
          <w:tcPr>
            <w:tcW w:w="3496" w:type="dxa"/>
          </w:tcPr>
          <w:p w14:paraId="279FB0DD" w14:textId="77777777" w:rsidR="007A6E75" w:rsidRPr="007A6E75" w:rsidRDefault="007A6E75" w:rsidP="00701772">
            <w:pPr>
              <w:pStyle w:val="Tabletext"/>
              <w:rPr>
                <w:b/>
              </w:rPr>
            </w:pPr>
            <w:r w:rsidRPr="007E4C16">
              <w:rPr>
                <w:b/>
              </w:rPr>
              <w:t>Group 3</w:t>
            </w:r>
            <w:r>
              <w:rPr>
                <w:b/>
              </w:rPr>
              <w:t xml:space="preserve"> </w:t>
            </w:r>
            <w:r w:rsidRPr="007E4C16">
              <w:t>(Placebo)</w:t>
            </w:r>
          </w:p>
        </w:tc>
        <w:tc>
          <w:tcPr>
            <w:tcW w:w="5434" w:type="dxa"/>
          </w:tcPr>
          <w:p w14:paraId="3450E0B5" w14:textId="77777777" w:rsidR="007A6E75" w:rsidRPr="007E4C16" w:rsidRDefault="007A6E75" w:rsidP="00701772">
            <w:pPr>
              <w:pStyle w:val="Tabletext"/>
            </w:pPr>
            <w:r w:rsidRPr="007E4C16">
              <w:t xml:space="preserve">One placebo budesonide-MMX tablet, mane; and two placebo </w:t>
            </w:r>
            <w:proofErr w:type="spellStart"/>
            <w:r w:rsidRPr="007E4C16">
              <w:t>Asacol</w:t>
            </w:r>
            <w:proofErr w:type="spellEnd"/>
            <w:r w:rsidRPr="007E4C16">
              <w:t xml:space="preserve"> tablets, </w:t>
            </w:r>
            <w:proofErr w:type="spellStart"/>
            <w:r w:rsidRPr="007E4C16">
              <w:t>tds</w:t>
            </w:r>
            <w:proofErr w:type="spellEnd"/>
            <w:r w:rsidRPr="007E4C16">
              <w:t>.</w:t>
            </w:r>
          </w:p>
        </w:tc>
      </w:tr>
      <w:tr w:rsidR="007A6E75" w:rsidRPr="007E4C16" w14:paraId="6793674A" w14:textId="77777777" w:rsidTr="007A6E75">
        <w:trPr>
          <w:jc w:val="center"/>
        </w:trPr>
        <w:tc>
          <w:tcPr>
            <w:tcW w:w="3496" w:type="dxa"/>
          </w:tcPr>
          <w:p w14:paraId="4F5F7AD3" w14:textId="77777777" w:rsidR="007A6E75" w:rsidRPr="007A6E75" w:rsidRDefault="007A6E75" w:rsidP="00701772">
            <w:pPr>
              <w:pStyle w:val="Tabletext"/>
              <w:rPr>
                <w:b/>
              </w:rPr>
            </w:pPr>
            <w:r w:rsidRPr="007E4C16">
              <w:rPr>
                <w:b/>
              </w:rPr>
              <w:t>Group 4</w:t>
            </w:r>
            <w:r>
              <w:rPr>
                <w:b/>
              </w:rPr>
              <w:t xml:space="preserve"> </w:t>
            </w:r>
            <w:r w:rsidRPr="007E4C16">
              <w:t>(</w:t>
            </w:r>
            <w:proofErr w:type="spellStart"/>
            <w:r w:rsidRPr="007E4C16">
              <w:t>Asacol</w:t>
            </w:r>
            <w:proofErr w:type="spellEnd"/>
            <w:r w:rsidRPr="007E4C16">
              <w:t>)</w:t>
            </w:r>
          </w:p>
        </w:tc>
        <w:tc>
          <w:tcPr>
            <w:tcW w:w="5434" w:type="dxa"/>
          </w:tcPr>
          <w:p w14:paraId="1CF7C027" w14:textId="77777777" w:rsidR="007A6E75" w:rsidRPr="007E4C16" w:rsidRDefault="007A6E75" w:rsidP="00701772">
            <w:pPr>
              <w:pStyle w:val="Tabletext"/>
            </w:pPr>
            <w:r w:rsidRPr="007E4C16">
              <w:t xml:space="preserve">One placebo budesonide-MMX tablet, mane; and two </w:t>
            </w:r>
            <w:proofErr w:type="spellStart"/>
            <w:r w:rsidRPr="007E4C16">
              <w:t>Asacol</w:t>
            </w:r>
            <w:proofErr w:type="spellEnd"/>
            <w:r w:rsidRPr="007E4C16">
              <w:t xml:space="preserve"> 400 mg tablets, </w:t>
            </w:r>
            <w:proofErr w:type="spellStart"/>
            <w:r w:rsidRPr="007E4C16">
              <w:t>tds</w:t>
            </w:r>
            <w:proofErr w:type="spellEnd"/>
            <w:r w:rsidRPr="007E4C16">
              <w:t>.</w:t>
            </w:r>
          </w:p>
        </w:tc>
      </w:tr>
    </w:tbl>
    <w:p w14:paraId="1CEE7AE5" w14:textId="77777777" w:rsidR="007A6E75" w:rsidRPr="007E4C16" w:rsidRDefault="007A6E75" w:rsidP="00616103">
      <w:r w:rsidRPr="007E4C16">
        <w:lastRenderedPageBreak/>
        <w:t xml:space="preserve">The patients were to refrain from taking other concomitant medications during the study; in particular, concomitant use of antibiotics, steroids, </w:t>
      </w:r>
      <w:proofErr w:type="spellStart"/>
      <w:proofErr w:type="gramStart"/>
      <w:r w:rsidRPr="007E4C16">
        <w:t>prokinetic</w:t>
      </w:r>
      <w:proofErr w:type="spellEnd"/>
      <w:proofErr w:type="gramEnd"/>
      <w:r w:rsidRPr="007E4C16">
        <w:t xml:space="preserve"> or </w:t>
      </w:r>
      <w:proofErr w:type="spellStart"/>
      <w:r w:rsidRPr="007E4C16">
        <w:t>antimotility</w:t>
      </w:r>
      <w:proofErr w:type="spellEnd"/>
      <w:r w:rsidRPr="007E4C16">
        <w:t xml:space="preserve"> agents was not allowed. However, rescue medication was allowed for the control of UC symptoms. During the study, five visits to the study centre were scheduled: one at s</w:t>
      </w:r>
      <w:r w:rsidR="00CF658F">
        <w:t xml:space="preserve">creening and four in the double </w:t>
      </w:r>
      <w:r w:rsidRPr="007E4C16">
        <w:t>blind treatment period (Day 1</w:t>
      </w:r>
      <w:r w:rsidR="00C02A6A">
        <w:t xml:space="preserve"> and</w:t>
      </w:r>
      <w:r w:rsidRPr="007E4C16">
        <w:t xml:space="preserve"> Wee</w:t>
      </w:r>
      <w:r w:rsidR="00CF658F">
        <w:t>ks 2, 4 and 8). A safety follow up visit took place about 2 </w:t>
      </w:r>
      <w:r w:rsidRPr="007E4C16">
        <w:t>weeks after the final study visit. If patients were withdrawn from the study before Week 8, they were asked to attend the study centre as soon as possible so that the Final Visit assessments could be conducted. Serious adverse events (SAE) were to be captured for up to 30 days following the last study drug administration.</w:t>
      </w:r>
    </w:p>
    <w:p w14:paraId="03ED6415" w14:textId="77777777" w:rsidR="007A6E75" w:rsidRPr="007E4C16" w:rsidRDefault="007A6E75" w:rsidP="00FC649A">
      <w:pPr>
        <w:pStyle w:val="Heading5"/>
        <w:numPr>
          <w:ilvl w:val="3"/>
          <w:numId w:val="8"/>
        </w:numPr>
      </w:pPr>
      <w:bookmarkStart w:id="58" w:name="_Toc404856230"/>
      <w:r w:rsidRPr="007E4C16">
        <w:t>Study objectives</w:t>
      </w:r>
      <w:bookmarkEnd w:id="58"/>
    </w:p>
    <w:p w14:paraId="452538A5" w14:textId="77777777" w:rsidR="007A6E75" w:rsidRPr="0059085B" w:rsidRDefault="007A6E75" w:rsidP="00616103">
      <w:pPr>
        <w:pStyle w:val="ListBullet"/>
      </w:pPr>
      <w:r w:rsidRPr="0059085B">
        <w:t>Primary objective: To evaluate the efficacy and safety of budesonide-MMX 6 mg and 9 mg oral tablets when compared to placebo for the induction of remission in patients with mild or moderate active UC, when administered for 8 weeks.</w:t>
      </w:r>
    </w:p>
    <w:p w14:paraId="3FFAE291" w14:textId="77777777" w:rsidR="007A6E75" w:rsidRPr="0059085B" w:rsidRDefault="007A6E75" w:rsidP="0059085B">
      <w:pPr>
        <w:pStyle w:val="ListBullet"/>
      </w:pPr>
      <w:r w:rsidRPr="0059085B">
        <w:t>Secondary objective: To evaluate the clinical improvement and endoscopic improvement after 8 weeks treatment with budesonide-MMX 6 mg and 9 mg oral tablets when compared to placebo in patients with mild or moderate active UC.</w:t>
      </w:r>
    </w:p>
    <w:p w14:paraId="16D2993D" w14:textId="77777777" w:rsidR="007A6E75" w:rsidRPr="0059085B" w:rsidRDefault="007A6E75" w:rsidP="0059085B">
      <w:pPr>
        <w:pStyle w:val="ListBullet"/>
      </w:pPr>
      <w:r w:rsidRPr="0059085B">
        <w:t xml:space="preserve">Other objectives: To evaluate symptom resolution and histological healing after 8 weeks of treatment with budesonide-MMX, the improvement in clinical and </w:t>
      </w:r>
      <w:proofErr w:type="spellStart"/>
      <w:r w:rsidRPr="0059085B">
        <w:t>biohumoral</w:t>
      </w:r>
      <w:proofErr w:type="spellEnd"/>
      <w:r w:rsidRPr="0059085B">
        <w:t xml:space="preserve"> parameters and in the Inflammatory Bowel Disease-Quality of Life (IBD-</w:t>
      </w:r>
      <w:proofErr w:type="spellStart"/>
      <w:r w:rsidRPr="0059085B">
        <w:t>QoL</w:t>
      </w:r>
      <w:proofErr w:type="spellEnd"/>
      <w:r w:rsidRPr="0059085B">
        <w:t>) questionnaire after 8 weeks of treatment with budesonide-MMX</w:t>
      </w:r>
      <w:r w:rsidR="00C02A6A">
        <w:t xml:space="preserve"> and</w:t>
      </w:r>
      <w:r w:rsidRPr="0059085B">
        <w:t xml:space="preserve"> the efficacy and safety of </w:t>
      </w:r>
      <w:proofErr w:type="spellStart"/>
      <w:r w:rsidRPr="0059085B">
        <w:t>Asacol</w:t>
      </w:r>
      <w:proofErr w:type="spellEnd"/>
      <w:r w:rsidRPr="0059085B">
        <w:t xml:space="preserve"> over-encapsulated tablets (2 x 400 mg </w:t>
      </w:r>
      <w:proofErr w:type="spellStart"/>
      <w:r w:rsidRPr="0059085B">
        <w:t>tds</w:t>
      </w:r>
      <w:proofErr w:type="spellEnd"/>
      <w:r w:rsidRPr="0059085B">
        <w:t>) when administered for 8 weeks in patients with mild or moderate active UC.</w:t>
      </w:r>
    </w:p>
    <w:p w14:paraId="284D745B" w14:textId="77777777" w:rsidR="007A6E75" w:rsidRPr="007E4C16" w:rsidRDefault="007A6E75" w:rsidP="00616103">
      <w:pPr>
        <w:pStyle w:val="Heading5"/>
      </w:pPr>
      <w:bookmarkStart w:id="59" w:name="_Toc404856231"/>
      <w:r w:rsidRPr="007E4C16">
        <w:t xml:space="preserve">Inclusion and </w:t>
      </w:r>
      <w:r w:rsidRPr="00616103">
        <w:t>exclusion</w:t>
      </w:r>
      <w:r w:rsidRPr="007E4C16">
        <w:t xml:space="preserve"> criteria</w:t>
      </w:r>
      <w:bookmarkEnd w:id="59"/>
    </w:p>
    <w:p w14:paraId="3E758D91" w14:textId="77777777" w:rsidR="007A6E75" w:rsidRDefault="007A6E75" w:rsidP="007A6E75">
      <w:r w:rsidRPr="007E4C16">
        <w:t>The inclusion and exclusion cri</w:t>
      </w:r>
      <w:r w:rsidR="003A3BF1">
        <w:t>teria of the study are shown in Table 4 and Table 5.</w:t>
      </w:r>
    </w:p>
    <w:p w14:paraId="0414A8BA" w14:textId="3E333AAC" w:rsidR="004D0606" w:rsidRDefault="00E10C6B" w:rsidP="00616103">
      <w:pPr>
        <w:pStyle w:val="Tabletitle"/>
      </w:pPr>
      <w:bookmarkStart w:id="60" w:name="_Ref404333125"/>
      <w:bookmarkStart w:id="61" w:name="_Toc404856312"/>
      <w:proofErr w:type="gramStart"/>
      <w:r>
        <w:t>Tabl</w:t>
      </w:r>
      <w:bookmarkEnd w:id="60"/>
      <w:r w:rsidR="003A3BF1">
        <w:t>e 4.</w:t>
      </w:r>
      <w:proofErr w:type="gramEnd"/>
      <w:r w:rsidRPr="006F6F9D">
        <w:t xml:space="preserve"> </w:t>
      </w:r>
      <w:proofErr w:type="gramStart"/>
      <w:r w:rsidRPr="006F6F9D">
        <w:t xml:space="preserve">Inclusion criteria in study CB-01-02/01 </w:t>
      </w:r>
      <w:r w:rsidR="002A642B" w:rsidRPr="00616103">
        <w:t>and</w:t>
      </w:r>
      <w:r w:rsidRPr="006F6F9D">
        <w:t xml:space="preserve"> study CB-01-02/02</w:t>
      </w:r>
      <w:bookmarkEnd w:id="61"/>
      <w:r w:rsidR="003A3BF1">
        <w:t>.</w:t>
      </w:r>
      <w:proofErr w:type="gramEnd"/>
    </w:p>
    <w:tbl>
      <w:tblPr>
        <w:tblStyle w:val="TableGrid"/>
        <w:tblW w:w="0" w:type="auto"/>
        <w:tblLook w:val="04A0" w:firstRow="1" w:lastRow="0" w:firstColumn="1" w:lastColumn="0" w:noHBand="0" w:noVBand="1"/>
      </w:tblPr>
      <w:tblGrid>
        <w:gridCol w:w="9242"/>
      </w:tblGrid>
      <w:tr w:rsidR="004D0606" w:rsidRPr="00A818AD" w14:paraId="1517BB5B" w14:textId="77777777" w:rsidTr="000B5FDA">
        <w:tc>
          <w:tcPr>
            <w:tcW w:w="9242" w:type="dxa"/>
          </w:tcPr>
          <w:p w14:paraId="4D5370B5" w14:textId="492EDDE2" w:rsidR="004D0606" w:rsidRPr="00616103" w:rsidRDefault="00A818AD" w:rsidP="007A6E75">
            <w:pPr>
              <w:rPr>
                <w:sz w:val="20"/>
                <w:szCs w:val="20"/>
              </w:rPr>
            </w:pPr>
            <w:r w:rsidRPr="00616103">
              <w:rPr>
                <w:sz w:val="20"/>
                <w:szCs w:val="20"/>
              </w:rPr>
              <w:t>Patients fulfilling the following criteria at the screening visit were eligible for participation in the study</w:t>
            </w:r>
          </w:p>
        </w:tc>
      </w:tr>
      <w:tr w:rsidR="004D0606" w:rsidRPr="00A818AD" w14:paraId="7535F54D" w14:textId="77777777" w:rsidTr="000B5FDA">
        <w:tc>
          <w:tcPr>
            <w:tcW w:w="9242" w:type="dxa"/>
          </w:tcPr>
          <w:p w14:paraId="4A7B3F3D" w14:textId="22EFC876" w:rsidR="004D0606" w:rsidRPr="00616103" w:rsidRDefault="00A818AD" w:rsidP="007A6E75">
            <w:pPr>
              <w:rPr>
                <w:sz w:val="20"/>
                <w:szCs w:val="20"/>
              </w:rPr>
            </w:pPr>
            <w:r w:rsidRPr="00616103">
              <w:rPr>
                <w:sz w:val="20"/>
                <w:szCs w:val="20"/>
              </w:rPr>
              <w:t>Male and female patients, 18 to 75 years old, suffering from UC for at least 6 months</w:t>
            </w:r>
          </w:p>
        </w:tc>
      </w:tr>
      <w:tr w:rsidR="004D0606" w:rsidRPr="00A818AD" w14:paraId="3FC94E52" w14:textId="77777777" w:rsidTr="000B5FDA">
        <w:tc>
          <w:tcPr>
            <w:tcW w:w="9242" w:type="dxa"/>
          </w:tcPr>
          <w:p w14:paraId="32108BA0" w14:textId="728FE8B7" w:rsidR="004D0606" w:rsidRPr="00616103" w:rsidRDefault="00A818AD" w:rsidP="007A6E75">
            <w:pPr>
              <w:rPr>
                <w:sz w:val="20"/>
                <w:szCs w:val="20"/>
              </w:rPr>
            </w:pPr>
            <w:r w:rsidRPr="00616103">
              <w:rPr>
                <w:sz w:val="20"/>
                <w:szCs w:val="20"/>
              </w:rPr>
              <w:t>Diagnosis of UC in active phase, of mild or moderate entity with UCDIA ≥ 4 and ≤ 10 according to Sutherland</w:t>
            </w:r>
          </w:p>
        </w:tc>
      </w:tr>
      <w:tr w:rsidR="004D0606" w:rsidRPr="00A818AD" w14:paraId="11626697" w14:textId="77777777" w:rsidTr="000B5FDA">
        <w:tc>
          <w:tcPr>
            <w:tcW w:w="9242" w:type="dxa"/>
          </w:tcPr>
          <w:p w14:paraId="28CE676C" w14:textId="46F5C3A4" w:rsidR="004D0606" w:rsidRPr="00616103" w:rsidRDefault="00A818AD" w:rsidP="007A6E75">
            <w:pPr>
              <w:rPr>
                <w:sz w:val="20"/>
                <w:szCs w:val="20"/>
              </w:rPr>
            </w:pPr>
            <w:r w:rsidRPr="00616103">
              <w:rPr>
                <w:sz w:val="20"/>
                <w:szCs w:val="20"/>
              </w:rPr>
              <w:t>All females of child bearing potential had to have a negative serum pregnancy test immediately prior to enrolment. In addition, all females of child bearing potential had to agree to be completely abstinent or be using an accepted form of contraception throughout the entire study period. Accepted forms of contraception were defined as those with a failure rate &lt; 1% when properly applied and included: combination oral pill, some intra-uterine devices, and a sterilised partner in a stable relationship. Female patients could also not be actively breast feeding through the entire study period.</w:t>
            </w:r>
          </w:p>
        </w:tc>
      </w:tr>
      <w:tr w:rsidR="004D0606" w:rsidRPr="00A818AD" w14:paraId="193148CB" w14:textId="77777777" w:rsidTr="000B5FDA">
        <w:tc>
          <w:tcPr>
            <w:tcW w:w="9242" w:type="dxa"/>
          </w:tcPr>
          <w:p w14:paraId="55C8F379" w14:textId="2A971122" w:rsidR="004D0606" w:rsidRPr="00616103" w:rsidRDefault="00A818AD" w:rsidP="007A6E75">
            <w:pPr>
              <w:rPr>
                <w:sz w:val="20"/>
                <w:szCs w:val="20"/>
              </w:rPr>
            </w:pPr>
            <w:r w:rsidRPr="00616103">
              <w:rPr>
                <w:sz w:val="20"/>
                <w:szCs w:val="20"/>
              </w:rPr>
              <w:t>Ability to co-operate with the Investigator and to comply with the requirements of the entire study</w:t>
            </w:r>
          </w:p>
        </w:tc>
      </w:tr>
      <w:tr w:rsidR="004D0606" w:rsidRPr="00A818AD" w14:paraId="4407B24D" w14:textId="77777777" w:rsidTr="000B5FDA">
        <w:tc>
          <w:tcPr>
            <w:tcW w:w="9242" w:type="dxa"/>
          </w:tcPr>
          <w:p w14:paraId="12C25370" w14:textId="468278AD" w:rsidR="004D0606" w:rsidRPr="00616103" w:rsidRDefault="00A818AD" w:rsidP="007A6E75">
            <w:pPr>
              <w:rPr>
                <w:sz w:val="20"/>
                <w:szCs w:val="20"/>
              </w:rPr>
            </w:pPr>
            <w:r w:rsidRPr="00616103">
              <w:rPr>
                <w:sz w:val="20"/>
                <w:szCs w:val="20"/>
              </w:rPr>
              <w:t>Had to be able to understand and voluntarily sign written informed consent prior to inclusion in the study</w:t>
            </w:r>
          </w:p>
        </w:tc>
      </w:tr>
      <w:tr w:rsidR="004D0606" w:rsidRPr="00A818AD" w14:paraId="752F38C3" w14:textId="77777777" w:rsidTr="000B5FDA">
        <w:tc>
          <w:tcPr>
            <w:tcW w:w="9242" w:type="dxa"/>
          </w:tcPr>
          <w:p w14:paraId="764FF9CE" w14:textId="165C5313" w:rsidR="004D0606" w:rsidRPr="00616103" w:rsidRDefault="00A818AD" w:rsidP="007A6E75">
            <w:pPr>
              <w:rPr>
                <w:sz w:val="20"/>
                <w:szCs w:val="20"/>
              </w:rPr>
            </w:pPr>
            <w:r w:rsidRPr="00616103">
              <w:rPr>
                <w:sz w:val="20"/>
                <w:szCs w:val="20"/>
              </w:rPr>
              <w:t>In addition, to be included in the efficacy evaluation patients were required to have active disease on histology obtained from endoscopic biopsy</w:t>
            </w:r>
          </w:p>
        </w:tc>
      </w:tr>
    </w:tbl>
    <w:p w14:paraId="4796EADB" w14:textId="336578BE" w:rsidR="001B4B22" w:rsidRDefault="003A3BF1" w:rsidP="00616103">
      <w:pPr>
        <w:pStyle w:val="Tabletitle"/>
        <w:pageBreakBefore/>
      </w:pPr>
      <w:bookmarkStart w:id="62" w:name="_Ref404333146"/>
      <w:bookmarkStart w:id="63" w:name="_Toc404856313"/>
      <w:proofErr w:type="gramStart"/>
      <w:r>
        <w:lastRenderedPageBreak/>
        <w:t>Table</w:t>
      </w:r>
      <w:bookmarkEnd w:id="62"/>
      <w:r>
        <w:t xml:space="preserve"> 5.</w:t>
      </w:r>
      <w:proofErr w:type="gramEnd"/>
      <w:r w:rsidR="00E10C6B" w:rsidRPr="00AC2090">
        <w:t xml:space="preserve"> Exclusion criteria in study CB-01-02/01 </w:t>
      </w:r>
      <w:r w:rsidR="002A642B">
        <w:t>and</w:t>
      </w:r>
      <w:r w:rsidR="00E10C6B" w:rsidRPr="00AC2090">
        <w:t xml:space="preserve"> study CB-01-02/02</w:t>
      </w:r>
      <w:bookmarkEnd w:id="63"/>
    </w:p>
    <w:tbl>
      <w:tblPr>
        <w:tblStyle w:val="TableGrid"/>
        <w:tblW w:w="0" w:type="auto"/>
        <w:tblLook w:val="04A0" w:firstRow="1" w:lastRow="0" w:firstColumn="1" w:lastColumn="0" w:noHBand="0" w:noVBand="1"/>
      </w:tblPr>
      <w:tblGrid>
        <w:gridCol w:w="9242"/>
      </w:tblGrid>
      <w:tr w:rsidR="001B4B22" w:rsidRPr="001B4B22" w14:paraId="30D238F3" w14:textId="77777777" w:rsidTr="000B5FDA">
        <w:tc>
          <w:tcPr>
            <w:tcW w:w="9242" w:type="dxa"/>
          </w:tcPr>
          <w:p w14:paraId="79AB0455" w14:textId="2329EC6D" w:rsidR="001B4B22" w:rsidRPr="00616103" w:rsidRDefault="001B4B22" w:rsidP="007A6E75">
            <w:pPr>
              <w:rPr>
                <w:sz w:val="20"/>
                <w:szCs w:val="20"/>
              </w:rPr>
            </w:pPr>
            <w:r w:rsidRPr="00616103">
              <w:rPr>
                <w:sz w:val="20"/>
                <w:szCs w:val="20"/>
              </w:rPr>
              <w:t>Patients who met any of the following criteria at the screening visit were to be excluded from the study</w:t>
            </w:r>
          </w:p>
        </w:tc>
      </w:tr>
      <w:tr w:rsidR="001B4B22" w:rsidRPr="001B4B22" w14:paraId="1BA605E2" w14:textId="77777777" w:rsidTr="000B5FDA">
        <w:tc>
          <w:tcPr>
            <w:tcW w:w="9242" w:type="dxa"/>
          </w:tcPr>
          <w:p w14:paraId="0BDF96BA" w14:textId="026D3C6C" w:rsidR="001B4B22" w:rsidRPr="00616103" w:rsidRDefault="001B4B22" w:rsidP="007A6E75">
            <w:pPr>
              <w:rPr>
                <w:sz w:val="20"/>
                <w:szCs w:val="20"/>
              </w:rPr>
            </w:pPr>
            <w:r w:rsidRPr="00616103">
              <w:rPr>
                <w:sz w:val="20"/>
                <w:szCs w:val="20"/>
              </w:rPr>
              <w:t xml:space="preserve">Patients with limited distal </w:t>
            </w:r>
            <w:proofErr w:type="spellStart"/>
            <w:r w:rsidRPr="00616103">
              <w:rPr>
                <w:sz w:val="20"/>
                <w:szCs w:val="20"/>
              </w:rPr>
              <w:t>proctitis</w:t>
            </w:r>
            <w:proofErr w:type="spellEnd"/>
            <w:r w:rsidRPr="00616103">
              <w:rPr>
                <w:sz w:val="20"/>
                <w:szCs w:val="20"/>
              </w:rPr>
              <w:t xml:space="preserve"> (from anal verge up to 15 cm above the </w:t>
            </w:r>
            <w:proofErr w:type="spellStart"/>
            <w:r w:rsidRPr="00616103">
              <w:rPr>
                <w:sz w:val="20"/>
                <w:szCs w:val="20"/>
              </w:rPr>
              <w:t>pectinal</w:t>
            </w:r>
            <w:proofErr w:type="spellEnd"/>
            <w:r w:rsidRPr="00616103">
              <w:rPr>
                <w:sz w:val="20"/>
                <w:szCs w:val="20"/>
              </w:rPr>
              <w:t xml:space="preserve"> line)</w:t>
            </w:r>
          </w:p>
        </w:tc>
      </w:tr>
      <w:tr w:rsidR="001B4B22" w:rsidRPr="001B4B22" w14:paraId="6AC62996" w14:textId="77777777" w:rsidTr="000B5FDA">
        <w:tc>
          <w:tcPr>
            <w:tcW w:w="9242" w:type="dxa"/>
          </w:tcPr>
          <w:p w14:paraId="4B3C7E4D" w14:textId="33B3B48E" w:rsidR="001B4B22" w:rsidRPr="00616103" w:rsidRDefault="001B4B22" w:rsidP="007A6E75">
            <w:pPr>
              <w:rPr>
                <w:sz w:val="20"/>
                <w:szCs w:val="20"/>
              </w:rPr>
            </w:pPr>
            <w:r w:rsidRPr="00616103">
              <w:rPr>
                <w:sz w:val="20"/>
                <w:szCs w:val="20"/>
              </w:rPr>
              <w:t>Patients with severe UC (UCDAI &gt; 10)</w:t>
            </w:r>
          </w:p>
        </w:tc>
      </w:tr>
      <w:tr w:rsidR="001B4B22" w:rsidRPr="001B4B22" w14:paraId="6FA6B396" w14:textId="77777777" w:rsidTr="000B5FDA">
        <w:tc>
          <w:tcPr>
            <w:tcW w:w="9242" w:type="dxa"/>
          </w:tcPr>
          <w:p w14:paraId="4F36429F" w14:textId="102283B5" w:rsidR="001B4B22" w:rsidRPr="00616103" w:rsidRDefault="001B4B22" w:rsidP="007A6E75">
            <w:pPr>
              <w:rPr>
                <w:sz w:val="20"/>
                <w:szCs w:val="20"/>
              </w:rPr>
            </w:pPr>
            <w:r w:rsidRPr="00616103">
              <w:rPr>
                <w:sz w:val="20"/>
                <w:szCs w:val="20"/>
              </w:rPr>
              <w:t>Patients with infectious colitis</w:t>
            </w:r>
          </w:p>
        </w:tc>
      </w:tr>
      <w:tr w:rsidR="001B4B22" w:rsidRPr="001B4B22" w14:paraId="0353054C" w14:textId="77777777" w:rsidTr="000B5FDA">
        <w:tc>
          <w:tcPr>
            <w:tcW w:w="9242" w:type="dxa"/>
          </w:tcPr>
          <w:p w14:paraId="69447BEC" w14:textId="17237240" w:rsidR="001B4B22" w:rsidRPr="00616103" w:rsidRDefault="001B4B22" w:rsidP="007A6E75">
            <w:pPr>
              <w:rPr>
                <w:sz w:val="20"/>
                <w:szCs w:val="20"/>
              </w:rPr>
            </w:pPr>
            <w:r w:rsidRPr="00616103">
              <w:rPr>
                <w:sz w:val="20"/>
                <w:szCs w:val="20"/>
              </w:rPr>
              <w:t>Evidence or history of toxic megacolon</w:t>
            </w:r>
          </w:p>
        </w:tc>
      </w:tr>
      <w:tr w:rsidR="001B4B22" w:rsidRPr="001B4B22" w14:paraId="2998B478" w14:textId="77777777" w:rsidTr="000B5FDA">
        <w:tc>
          <w:tcPr>
            <w:tcW w:w="9242" w:type="dxa"/>
          </w:tcPr>
          <w:p w14:paraId="22FEF20D" w14:textId="45E2BD44" w:rsidR="001B4B22" w:rsidRPr="00616103" w:rsidRDefault="001B4B22" w:rsidP="007A6E75">
            <w:pPr>
              <w:rPr>
                <w:sz w:val="20"/>
                <w:szCs w:val="20"/>
              </w:rPr>
            </w:pPr>
            <w:r w:rsidRPr="00616103">
              <w:rPr>
                <w:sz w:val="20"/>
                <w:szCs w:val="20"/>
              </w:rPr>
              <w:t xml:space="preserve">Severe anaemia, </w:t>
            </w:r>
            <w:proofErr w:type="spellStart"/>
            <w:r w:rsidRPr="00616103">
              <w:rPr>
                <w:sz w:val="20"/>
                <w:szCs w:val="20"/>
              </w:rPr>
              <w:t>leucopenia</w:t>
            </w:r>
            <w:proofErr w:type="spellEnd"/>
            <w:r w:rsidRPr="00616103">
              <w:rPr>
                <w:sz w:val="20"/>
                <w:szCs w:val="20"/>
              </w:rPr>
              <w:t xml:space="preserve"> or </w:t>
            </w:r>
            <w:proofErr w:type="spellStart"/>
            <w:r w:rsidRPr="00616103">
              <w:rPr>
                <w:sz w:val="20"/>
                <w:szCs w:val="20"/>
              </w:rPr>
              <w:t>granulocytopenia</w:t>
            </w:r>
            <w:proofErr w:type="spellEnd"/>
          </w:p>
        </w:tc>
      </w:tr>
      <w:tr w:rsidR="001B4B22" w:rsidRPr="001B4B22" w14:paraId="36B3174C" w14:textId="77777777" w:rsidTr="000B5FDA">
        <w:tc>
          <w:tcPr>
            <w:tcW w:w="9242" w:type="dxa"/>
          </w:tcPr>
          <w:p w14:paraId="62501E9B" w14:textId="41E7BB10" w:rsidR="001B4B22" w:rsidRPr="00616103" w:rsidRDefault="001B4B22" w:rsidP="007A6E75">
            <w:pPr>
              <w:rPr>
                <w:sz w:val="20"/>
                <w:szCs w:val="20"/>
              </w:rPr>
            </w:pPr>
            <w:r w:rsidRPr="00616103">
              <w:rPr>
                <w:sz w:val="20"/>
                <w:szCs w:val="20"/>
              </w:rPr>
              <w:t xml:space="preserve">Use of </w:t>
            </w:r>
            <w:r w:rsidR="00883CFC" w:rsidRPr="00616103">
              <w:rPr>
                <w:sz w:val="20"/>
                <w:szCs w:val="20"/>
              </w:rPr>
              <w:t>oral</w:t>
            </w:r>
            <w:r w:rsidRPr="00616103">
              <w:rPr>
                <w:sz w:val="20"/>
                <w:szCs w:val="20"/>
              </w:rPr>
              <w:t xml:space="preserve"> or rectal steroids in the last 4 weeks</w:t>
            </w:r>
          </w:p>
        </w:tc>
      </w:tr>
      <w:tr w:rsidR="001B4B22" w:rsidRPr="001B4B22" w14:paraId="5C61EA2D" w14:textId="77777777" w:rsidTr="000B5FDA">
        <w:tc>
          <w:tcPr>
            <w:tcW w:w="9242" w:type="dxa"/>
          </w:tcPr>
          <w:p w14:paraId="0F91832C" w14:textId="6170028E" w:rsidR="001B4B22" w:rsidRPr="00616103" w:rsidRDefault="001B4B22" w:rsidP="007A6E75">
            <w:pPr>
              <w:rPr>
                <w:sz w:val="20"/>
                <w:szCs w:val="20"/>
              </w:rPr>
            </w:pPr>
            <w:r w:rsidRPr="00616103">
              <w:rPr>
                <w:sz w:val="20"/>
                <w:szCs w:val="20"/>
              </w:rPr>
              <w:t>Use of immunosuppressive agents in the last 8 weeks before the study</w:t>
            </w:r>
          </w:p>
        </w:tc>
      </w:tr>
      <w:tr w:rsidR="001B4B22" w:rsidRPr="001B4B22" w14:paraId="453F1443" w14:textId="77777777" w:rsidTr="000B5FDA">
        <w:tc>
          <w:tcPr>
            <w:tcW w:w="9242" w:type="dxa"/>
          </w:tcPr>
          <w:p w14:paraId="3361AD38" w14:textId="1A91BA38" w:rsidR="00883CFC" w:rsidRPr="00616103" w:rsidRDefault="001B4B22" w:rsidP="007A6E75">
            <w:pPr>
              <w:rPr>
                <w:sz w:val="20"/>
                <w:szCs w:val="20"/>
              </w:rPr>
            </w:pPr>
            <w:r w:rsidRPr="00616103">
              <w:rPr>
                <w:sz w:val="20"/>
                <w:szCs w:val="20"/>
              </w:rPr>
              <w:t>Use of anti-TNFα agents in the last 3 months</w:t>
            </w:r>
          </w:p>
        </w:tc>
      </w:tr>
      <w:tr w:rsidR="00883CFC" w:rsidRPr="001B4B22" w14:paraId="0B5F794D" w14:textId="77777777" w:rsidTr="001B4B22">
        <w:tc>
          <w:tcPr>
            <w:tcW w:w="9242" w:type="dxa"/>
          </w:tcPr>
          <w:p w14:paraId="06627CEE" w14:textId="2513AA57" w:rsidR="00883CFC" w:rsidRPr="00616103" w:rsidRDefault="00883CFC" w:rsidP="007A6E75">
            <w:pPr>
              <w:rPr>
                <w:sz w:val="20"/>
                <w:szCs w:val="20"/>
              </w:rPr>
            </w:pPr>
            <w:r w:rsidRPr="00616103">
              <w:rPr>
                <w:sz w:val="20"/>
                <w:szCs w:val="20"/>
              </w:rPr>
              <w:t xml:space="preserve">Concomitant use of any rectal </w:t>
            </w:r>
            <w:proofErr w:type="spellStart"/>
            <w:r w:rsidRPr="00616103">
              <w:rPr>
                <w:sz w:val="20"/>
                <w:szCs w:val="20"/>
              </w:rPr>
              <w:t>peparation</w:t>
            </w:r>
            <w:proofErr w:type="spellEnd"/>
          </w:p>
        </w:tc>
      </w:tr>
      <w:tr w:rsidR="001B4B22" w:rsidRPr="001B4B22" w14:paraId="32D2520B" w14:textId="77777777" w:rsidTr="000B5FDA">
        <w:tc>
          <w:tcPr>
            <w:tcW w:w="9242" w:type="dxa"/>
          </w:tcPr>
          <w:p w14:paraId="1FF91CCB" w14:textId="79DAB5E2" w:rsidR="001B4B22" w:rsidRPr="00616103" w:rsidRDefault="001B4B22" w:rsidP="007A6E75">
            <w:pPr>
              <w:rPr>
                <w:sz w:val="20"/>
                <w:szCs w:val="20"/>
              </w:rPr>
            </w:pPr>
            <w:r w:rsidRPr="00616103">
              <w:rPr>
                <w:sz w:val="20"/>
                <w:szCs w:val="20"/>
              </w:rPr>
              <w:t>Concomitant use of antibiotics</w:t>
            </w:r>
          </w:p>
        </w:tc>
      </w:tr>
      <w:tr w:rsidR="001B4B22" w:rsidRPr="001B4B22" w14:paraId="6E0955AD" w14:textId="77777777" w:rsidTr="000B5FDA">
        <w:tc>
          <w:tcPr>
            <w:tcW w:w="9242" w:type="dxa"/>
          </w:tcPr>
          <w:p w14:paraId="49A22F9C" w14:textId="5680A200" w:rsidR="001B4B22" w:rsidRPr="00616103" w:rsidRDefault="001B4B22" w:rsidP="007A6E75">
            <w:pPr>
              <w:rPr>
                <w:sz w:val="20"/>
                <w:szCs w:val="20"/>
              </w:rPr>
            </w:pPr>
            <w:r w:rsidRPr="00616103">
              <w:rPr>
                <w:sz w:val="20"/>
                <w:szCs w:val="20"/>
              </w:rPr>
              <w:t>Concurrent use of Cytochrome P450 3A4 (CYP3A4) inducers or CYP3A4 inhibitors</w:t>
            </w:r>
          </w:p>
        </w:tc>
      </w:tr>
      <w:tr w:rsidR="001B4B22" w:rsidRPr="001B4B22" w14:paraId="711435E2" w14:textId="77777777" w:rsidTr="000B5FDA">
        <w:tc>
          <w:tcPr>
            <w:tcW w:w="9242" w:type="dxa"/>
          </w:tcPr>
          <w:p w14:paraId="7728BE2A" w14:textId="5D70F950" w:rsidR="001B4B22" w:rsidRPr="00616103" w:rsidRDefault="001B4B22" w:rsidP="007A6E75">
            <w:pPr>
              <w:rPr>
                <w:sz w:val="20"/>
                <w:szCs w:val="20"/>
              </w:rPr>
            </w:pPr>
            <w:r w:rsidRPr="00616103">
              <w:rPr>
                <w:sz w:val="20"/>
                <w:szCs w:val="20"/>
              </w:rPr>
              <w:t>Patients with intolerance to salicylates (</w:t>
            </w:r>
            <w:r w:rsidRPr="00616103">
              <w:rPr>
                <w:i/>
                <w:sz w:val="20"/>
                <w:szCs w:val="20"/>
              </w:rPr>
              <w:t>only for study CB-01-02/01</w:t>
            </w:r>
            <w:r w:rsidRPr="00616103">
              <w:rPr>
                <w:sz w:val="20"/>
                <w:szCs w:val="20"/>
              </w:rPr>
              <w:t>)</w:t>
            </w:r>
          </w:p>
        </w:tc>
      </w:tr>
      <w:tr w:rsidR="001B4B22" w:rsidRPr="001B4B22" w14:paraId="2EC148B5" w14:textId="77777777" w:rsidTr="000B5FDA">
        <w:tc>
          <w:tcPr>
            <w:tcW w:w="9242" w:type="dxa"/>
          </w:tcPr>
          <w:p w14:paraId="2F641D35" w14:textId="51EF6231" w:rsidR="001B4B22" w:rsidRPr="00616103" w:rsidRDefault="001B4B22" w:rsidP="007A6E75">
            <w:pPr>
              <w:rPr>
                <w:sz w:val="20"/>
                <w:szCs w:val="20"/>
              </w:rPr>
            </w:pPr>
            <w:r w:rsidRPr="00616103">
              <w:rPr>
                <w:sz w:val="20"/>
                <w:szCs w:val="20"/>
              </w:rPr>
              <w:t>Patients with verified, presumed or expected pregnancy or ongoing lactation</w:t>
            </w:r>
          </w:p>
        </w:tc>
      </w:tr>
      <w:tr w:rsidR="001B4B22" w:rsidRPr="001B4B22" w14:paraId="02CE6C57" w14:textId="77777777" w:rsidTr="000B5FDA">
        <w:tc>
          <w:tcPr>
            <w:tcW w:w="9242" w:type="dxa"/>
          </w:tcPr>
          <w:p w14:paraId="480F020C" w14:textId="50F061CB" w:rsidR="001B4B22" w:rsidRPr="00616103" w:rsidRDefault="001B4B22" w:rsidP="007A6E75">
            <w:pPr>
              <w:rPr>
                <w:sz w:val="20"/>
                <w:szCs w:val="20"/>
              </w:rPr>
            </w:pPr>
            <w:r w:rsidRPr="00616103">
              <w:rPr>
                <w:sz w:val="20"/>
                <w:szCs w:val="20"/>
              </w:rPr>
              <w:t xml:space="preserve">Patients with liver cirrhosis, or evident hepatic or renal disease or insufficiency, and/or severe impairment of the bio-humoral parameters ( that is, 2 x upper limit of normal for ALT, AST, GGT or creatinine) </w:t>
            </w:r>
          </w:p>
        </w:tc>
      </w:tr>
      <w:tr w:rsidR="001B4B22" w:rsidRPr="001B4B22" w14:paraId="747FBE34" w14:textId="77777777" w:rsidTr="000B5FDA">
        <w:tc>
          <w:tcPr>
            <w:tcW w:w="9242" w:type="dxa"/>
          </w:tcPr>
          <w:p w14:paraId="441F0140" w14:textId="1DC6FA31" w:rsidR="001B4B22" w:rsidRPr="00616103" w:rsidRDefault="001B4B22" w:rsidP="007A6E75">
            <w:pPr>
              <w:rPr>
                <w:sz w:val="20"/>
                <w:szCs w:val="20"/>
              </w:rPr>
            </w:pPr>
            <w:r w:rsidRPr="00616103">
              <w:rPr>
                <w:sz w:val="20"/>
                <w:szCs w:val="20"/>
              </w:rPr>
              <w:t>Patients  with severe disease in other organs or systems</w:t>
            </w:r>
          </w:p>
        </w:tc>
      </w:tr>
      <w:tr w:rsidR="001B4B22" w:rsidRPr="001B4B22" w14:paraId="10A01F7D" w14:textId="77777777" w:rsidTr="000B5FDA">
        <w:tc>
          <w:tcPr>
            <w:tcW w:w="9242" w:type="dxa"/>
          </w:tcPr>
          <w:p w14:paraId="63B0CC72" w14:textId="78A1D802" w:rsidR="001B4B22" w:rsidRPr="00616103" w:rsidRDefault="0061771F" w:rsidP="007A6E75">
            <w:pPr>
              <w:rPr>
                <w:sz w:val="20"/>
                <w:szCs w:val="20"/>
              </w:rPr>
            </w:pPr>
            <w:r w:rsidRPr="00616103">
              <w:rPr>
                <w:sz w:val="20"/>
                <w:szCs w:val="20"/>
              </w:rPr>
              <w:t>Patients with local or systemic complications or other pathological states requiring a therapy with corticosteroids and/or immune-suppressive agents</w:t>
            </w:r>
          </w:p>
        </w:tc>
      </w:tr>
      <w:tr w:rsidR="001B4B22" w:rsidRPr="001B4B22" w14:paraId="048F0E64" w14:textId="77777777" w:rsidTr="000B5FDA">
        <w:tc>
          <w:tcPr>
            <w:tcW w:w="9242" w:type="dxa"/>
          </w:tcPr>
          <w:p w14:paraId="69E4AB5D" w14:textId="73E8BF3B" w:rsidR="001B4B22" w:rsidRPr="00616103" w:rsidRDefault="0061771F" w:rsidP="007A6E75">
            <w:pPr>
              <w:rPr>
                <w:sz w:val="20"/>
                <w:szCs w:val="20"/>
              </w:rPr>
            </w:pPr>
            <w:r w:rsidRPr="00616103">
              <w:rPr>
                <w:sz w:val="20"/>
                <w:szCs w:val="20"/>
              </w:rPr>
              <w:t>Patients with type I diabetes</w:t>
            </w:r>
          </w:p>
        </w:tc>
      </w:tr>
      <w:tr w:rsidR="001B4B22" w:rsidRPr="001B4B22" w14:paraId="35C7CB65" w14:textId="77777777" w:rsidTr="000B5FDA">
        <w:tc>
          <w:tcPr>
            <w:tcW w:w="9242" w:type="dxa"/>
          </w:tcPr>
          <w:p w14:paraId="7F27D29D" w14:textId="42FD3A09" w:rsidR="001B4B22" w:rsidRPr="00616103" w:rsidRDefault="0061771F" w:rsidP="007A6E75">
            <w:pPr>
              <w:rPr>
                <w:sz w:val="20"/>
                <w:szCs w:val="20"/>
              </w:rPr>
            </w:pPr>
            <w:r w:rsidRPr="00616103">
              <w:rPr>
                <w:sz w:val="20"/>
                <w:szCs w:val="20"/>
              </w:rPr>
              <w:t>Patients diagnosed with, or with a family history of glaucoma</w:t>
            </w:r>
          </w:p>
        </w:tc>
      </w:tr>
      <w:tr w:rsidR="001B4B22" w:rsidRPr="001B4B22" w14:paraId="49437B2B" w14:textId="77777777" w:rsidTr="000B5FDA">
        <w:tc>
          <w:tcPr>
            <w:tcW w:w="9242" w:type="dxa"/>
          </w:tcPr>
          <w:p w14:paraId="4CD2ACFE" w14:textId="07A85200" w:rsidR="001B4B22" w:rsidRPr="00616103" w:rsidRDefault="0061771F" w:rsidP="007A6E75">
            <w:pPr>
              <w:rPr>
                <w:sz w:val="20"/>
                <w:szCs w:val="20"/>
              </w:rPr>
            </w:pPr>
            <w:r w:rsidRPr="00616103">
              <w:rPr>
                <w:sz w:val="20"/>
                <w:szCs w:val="20"/>
              </w:rPr>
              <w:t>All patients with known HBV, HCV or HIV, according to the local privacy policy</w:t>
            </w:r>
          </w:p>
        </w:tc>
      </w:tr>
      <w:tr w:rsidR="001B4B22" w:rsidRPr="001B4B22" w14:paraId="6A105DEB" w14:textId="77777777" w:rsidTr="000B5FDA">
        <w:tc>
          <w:tcPr>
            <w:tcW w:w="9242" w:type="dxa"/>
          </w:tcPr>
          <w:p w14:paraId="3CD8F3DE" w14:textId="29068720" w:rsidR="001B4B22" w:rsidRPr="00616103" w:rsidRDefault="0061771F" w:rsidP="007A6E75">
            <w:pPr>
              <w:rPr>
                <w:sz w:val="20"/>
                <w:szCs w:val="20"/>
              </w:rPr>
            </w:pPr>
            <w:r w:rsidRPr="00616103">
              <w:rPr>
                <w:sz w:val="20"/>
                <w:szCs w:val="20"/>
              </w:rPr>
              <w:t>Participation in experimental therapeutic studies in the last 3 months (Note: patients who participated in observational only studies were not excluded).</w:t>
            </w:r>
          </w:p>
        </w:tc>
      </w:tr>
      <w:tr w:rsidR="001B4B22" w:rsidRPr="001B4B22" w14:paraId="5F1CBE0F" w14:textId="77777777" w:rsidTr="000B5FDA">
        <w:tc>
          <w:tcPr>
            <w:tcW w:w="9242" w:type="dxa"/>
          </w:tcPr>
          <w:p w14:paraId="10EFEB26" w14:textId="7BD2EC7C" w:rsidR="001B4B22" w:rsidRPr="00616103" w:rsidRDefault="0061771F" w:rsidP="007A6E75">
            <w:pPr>
              <w:rPr>
                <w:sz w:val="20"/>
                <w:szCs w:val="20"/>
              </w:rPr>
            </w:pPr>
            <w:r w:rsidRPr="00616103">
              <w:rPr>
                <w:sz w:val="20"/>
                <w:szCs w:val="20"/>
              </w:rPr>
              <w:t>Any other medical condition that in the Investigator’s opinion would have made the administration of the study drug or study procedures hazardous to the patient or obscure the interpretation of AEs</w:t>
            </w:r>
          </w:p>
        </w:tc>
      </w:tr>
      <w:tr w:rsidR="001B4B22" w:rsidRPr="001B4B22" w14:paraId="59377C7B" w14:textId="77777777" w:rsidTr="000B5FDA">
        <w:tc>
          <w:tcPr>
            <w:tcW w:w="9242" w:type="dxa"/>
          </w:tcPr>
          <w:p w14:paraId="6CB43A8F" w14:textId="720019F8" w:rsidR="001B4B22" w:rsidRPr="00616103" w:rsidRDefault="0061771F">
            <w:pPr>
              <w:rPr>
                <w:sz w:val="20"/>
                <w:szCs w:val="20"/>
              </w:rPr>
            </w:pPr>
            <w:r w:rsidRPr="00616103">
              <w:rPr>
                <w:sz w:val="20"/>
                <w:szCs w:val="20"/>
              </w:rPr>
              <w:t xml:space="preserve">In addition patients were excluded for the ITT and PP populations prior to study </w:t>
            </w:r>
            <w:proofErr w:type="spellStart"/>
            <w:r w:rsidRPr="00616103">
              <w:rPr>
                <w:sz w:val="20"/>
                <w:szCs w:val="20"/>
              </w:rPr>
              <w:t>unblinding</w:t>
            </w:r>
            <w:proofErr w:type="spellEnd"/>
            <w:r w:rsidRPr="00616103">
              <w:rPr>
                <w:sz w:val="20"/>
                <w:szCs w:val="20"/>
              </w:rPr>
              <w:t xml:space="preserve"> if they did not have evidence of active UC confirmed by his</w:t>
            </w:r>
            <w:r w:rsidR="00883CFC" w:rsidRPr="00616103">
              <w:rPr>
                <w:sz w:val="20"/>
                <w:szCs w:val="20"/>
              </w:rPr>
              <w:t>t</w:t>
            </w:r>
            <w:r w:rsidRPr="00616103">
              <w:rPr>
                <w:sz w:val="20"/>
                <w:szCs w:val="20"/>
              </w:rPr>
              <w:t>ology.</w:t>
            </w:r>
          </w:p>
        </w:tc>
      </w:tr>
    </w:tbl>
    <w:p w14:paraId="5DAF6412" w14:textId="77777777" w:rsidR="00E10C6B" w:rsidRPr="001F4036" w:rsidRDefault="00E10C6B" w:rsidP="00616103">
      <w:r w:rsidRPr="001F4036">
        <w:lastRenderedPageBreak/>
        <w:t xml:space="preserve">Identical exclusion criteria for both studies CB-01-02/01 </w:t>
      </w:r>
      <w:r w:rsidR="002A642B" w:rsidRPr="001F4036">
        <w:t>and</w:t>
      </w:r>
      <w:r w:rsidRPr="001F4036">
        <w:t xml:space="preserve"> CB-01-02/02, with the exception of </w:t>
      </w:r>
      <w:r w:rsidR="003A3BF1" w:rsidRPr="001F4036">
        <w:t>‘</w:t>
      </w:r>
      <w:r w:rsidRPr="001F4036">
        <w:t>Patients with intolerance to salicylates</w:t>
      </w:r>
      <w:r w:rsidR="003A3BF1" w:rsidRPr="001F4036">
        <w:t>’</w:t>
      </w:r>
      <w:r w:rsidRPr="001F4036">
        <w:t xml:space="preserve"> with applied only for study CB-01-02/01.</w:t>
      </w:r>
    </w:p>
    <w:p w14:paraId="2C9EF6DC" w14:textId="77777777" w:rsidR="007A6E75" w:rsidRPr="007E4C16" w:rsidRDefault="007A6E75" w:rsidP="007A6E75">
      <w:pPr>
        <w:pStyle w:val="Heading5"/>
      </w:pPr>
      <w:bookmarkStart w:id="64" w:name="_Toc404856232"/>
      <w:r w:rsidRPr="007E4C16">
        <w:t>Demographic and baseline characteristics</w:t>
      </w:r>
      <w:bookmarkEnd w:id="64"/>
    </w:p>
    <w:p w14:paraId="6971141C" w14:textId="77777777" w:rsidR="007A6E75" w:rsidRDefault="007A6E75" w:rsidP="00616103">
      <w:r w:rsidRPr="007E4C16">
        <w:t>Initially, 492 patients (123 per group) were planned for randomisation to ensure evaluation of 440 patients (110 per group). Subsequently, a total of 803 patients were screened, of whom 510 were random</w:t>
      </w:r>
      <w:r w:rsidR="00235E21">
        <w:t>ise</w:t>
      </w:r>
      <w:r w:rsidRPr="007E4C16">
        <w:t>d, but only 349 completed the study. An overview of the patient disposition is shown in</w:t>
      </w:r>
      <w:r w:rsidR="003A3BF1">
        <w:t xml:space="preserve"> Figure 1</w:t>
      </w:r>
      <w:r w:rsidRPr="007E4C16">
        <w:t xml:space="preserve"> and a summary of the patient disposition by treatment group in </w:t>
      </w:r>
      <w:r w:rsidR="001F7C67">
        <w:t>Table 6.</w:t>
      </w:r>
    </w:p>
    <w:p w14:paraId="321D6D3C" w14:textId="77777777" w:rsidR="003A3BF1" w:rsidRPr="0024437F" w:rsidRDefault="003A3BF1" w:rsidP="00616103">
      <w:pPr>
        <w:pStyle w:val="FigureTitle"/>
      </w:pPr>
      <w:proofErr w:type="gramStart"/>
      <w:r>
        <w:t>Figure 1.</w:t>
      </w:r>
      <w:proofErr w:type="gramEnd"/>
      <w:r>
        <w:t xml:space="preserve"> </w:t>
      </w:r>
      <w:proofErr w:type="gramStart"/>
      <w:r w:rsidRPr="0038750B">
        <w:t xml:space="preserve">Overview of patient disposition </w:t>
      </w:r>
      <w:r w:rsidRPr="00616103">
        <w:t>in</w:t>
      </w:r>
      <w:r w:rsidRPr="0038750B">
        <w:t xml:space="preserve"> pivotal phase III study CB-01-02/01</w:t>
      </w:r>
      <w:r w:rsidR="001F7C67">
        <w:t>.</w:t>
      </w:r>
      <w:proofErr w:type="gramEnd"/>
    </w:p>
    <w:p w14:paraId="2DF46253" w14:textId="77777777" w:rsidR="003A3BF1" w:rsidRDefault="003A3BF1" w:rsidP="007A6E75">
      <w:r>
        <w:rPr>
          <w:noProof/>
          <w:lang w:eastAsia="en-AU"/>
        </w:rPr>
        <w:drawing>
          <wp:inline distT="0" distB="0" distL="0" distR="0" wp14:anchorId="12FEEDAA" wp14:editId="58F05452">
            <wp:extent cx="5731510" cy="6950980"/>
            <wp:effectExtent l="0" t="0" r="0" b="0"/>
            <wp:docPr id="14" name="Picture 14" descr="Figure 1. Overview of patient disposition in pivotal phase III study CB-01-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25000"/>
                              </a14:imgEffect>
                              <a14:imgEffect>
                                <a14:brightnessContrast contrast="-20000"/>
                              </a14:imgEffect>
                            </a14:imgLayer>
                          </a14:imgProps>
                        </a:ext>
                      </a:extLst>
                    </a:blip>
                    <a:stretch>
                      <a:fillRect/>
                    </a:stretch>
                  </pic:blipFill>
                  <pic:spPr>
                    <a:xfrm>
                      <a:off x="0" y="0"/>
                      <a:ext cx="5731510" cy="6950980"/>
                    </a:xfrm>
                    <a:prstGeom prst="rect">
                      <a:avLst/>
                    </a:prstGeom>
                  </pic:spPr>
                </pic:pic>
              </a:graphicData>
            </a:graphic>
          </wp:inline>
        </w:drawing>
      </w:r>
    </w:p>
    <w:p w14:paraId="136CE797" w14:textId="77777777" w:rsidR="00B85406" w:rsidRPr="00E342A7" w:rsidRDefault="00B85406" w:rsidP="00616103">
      <w:pPr>
        <w:pStyle w:val="Tabletitle"/>
        <w:rPr>
          <w:lang w:eastAsia="zh-CN"/>
        </w:rPr>
      </w:pPr>
      <w:proofErr w:type="gramStart"/>
      <w:r>
        <w:lastRenderedPageBreak/>
        <w:t>Table 6.</w:t>
      </w:r>
      <w:proofErr w:type="gramEnd"/>
      <w:r>
        <w:t xml:space="preserve"> </w:t>
      </w:r>
      <w:proofErr w:type="gramStart"/>
      <w:r w:rsidRPr="007A0457">
        <w:t>Summary of patient disposition by treatment group (ITT) in study CB-01-02/01</w:t>
      </w:r>
      <w:r>
        <w:t>.</w:t>
      </w:r>
      <w:proofErr w:type="gramEnd"/>
    </w:p>
    <w:p w14:paraId="53FD52BD" w14:textId="77777777" w:rsidR="00B85406" w:rsidRPr="007E4C16" w:rsidRDefault="00B85406" w:rsidP="007A6E75">
      <w:r>
        <w:rPr>
          <w:noProof/>
          <w:lang w:eastAsia="en-AU"/>
        </w:rPr>
        <w:drawing>
          <wp:inline distT="0" distB="0" distL="0" distR="0" wp14:anchorId="16DFA529" wp14:editId="1CCFC16E">
            <wp:extent cx="5731510" cy="2217898"/>
            <wp:effectExtent l="0" t="0" r="0" b="0"/>
            <wp:docPr id="15" name="Picture 15" descr="Table 6. Summary of patient disposition by treatment group (ITT) in study CB-01-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2217898"/>
                    </a:xfrm>
                    <a:prstGeom prst="rect">
                      <a:avLst/>
                    </a:prstGeom>
                  </pic:spPr>
                </pic:pic>
              </a:graphicData>
            </a:graphic>
          </wp:inline>
        </w:drawing>
      </w:r>
    </w:p>
    <w:p w14:paraId="385BF00E" w14:textId="77777777" w:rsidR="007A6E75" w:rsidRPr="007E4C16" w:rsidRDefault="007A6E75" w:rsidP="00616103">
      <w:r w:rsidRPr="007E4C16">
        <w:t xml:space="preserve">A summary of the demographic and baseline characteristics of the patients </w:t>
      </w:r>
      <w:r w:rsidR="00B85406">
        <w:t>were provided.</w:t>
      </w:r>
    </w:p>
    <w:p w14:paraId="3A15294B" w14:textId="77777777" w:rsidR="007A6E75" w:rsidRPr="007E4C16" w:rsidRDefault="007A6E75" w:rsidP="007A6E75">
      <w:pPr>
        <w:pStyle w:val="Heading5"/>
      </w:pPr>
      <w:bookmarkStart w:id="65" w:name="_Ref404334009"/>
      <w:bookmarkStart w:id="66" w:name="_Ref404334564"/>
      <w:bookmarkStart w:id="67" w:name="_Toc404856233"/>
      <w:r w:rsidRPr="007E4C16">
        <w:t>Efficacy endpoints</w:t>
      </w:r>
      <w:bookmarkEnd w:id="65"/>
      <w:bookmarkEnd w:id="66"/>
      <w:bookmarkEnd w:id="67"/>
    </w:p>
    <w:p w14:paraId="58DE04C7" w14:textId="77777777" w:rsidR="007A6E75" w:rsidRDefault="007A6E75" w:rsidP="007A6E75">
      <w:pPr>
        <w:pStyle w:val="Heading6"/>
      </w:pPr>
      <w:r w:rsidRPr="007E4C16">
        <w:t>Primary efficacy endpoint</w:t>
      </w:r>
    </w:p>
    <w:p w14:paraId="586A1AA9" w14:textId="77777777" w:rsidR="007A6E75" w:rsidRPr="007E4C16" w:rsidRDefault="007A6E75" w:rsidP="007A6E75">
      <w:r w:rsidRPr="007E4C16">
        <w:t xml:space="preserve">The primary efficacy endpoint was the percentage of patients </w:t>
      </w:r>
      <w:r w:rsidR="00B85406">
        <w:t>with clinical remission after 8 </w:t>
      </w:r>
      <w:r w:rsidRPr="007E4C16">
        <w:t xml:space="preserve">weeks of treatment. Clinical remission was defined as a UCDAI score of </w:t>
      </w:r>
      <w:r w:rsidR="00B85406">
        <w:t xml:space="preserve">≤ </w:t>
      </w:r>
      <w:r w:rsidRPr="007E4C16">
        <w:t>1, with all of the following:</w:t>
      </w:r>
    </w:p>
    <w:p w14:paraId="798DB376" w14:textId="77777777" w:rsidR="007A6E75" w:rsidRPr="00616103" w:rsidRDefault="007A6E75" w:rsidP="00616103">
      <w:pPr>
        <w:pStyle w:val="ListBullet"/>
      </w:pPr>
      <w:r w:rsidRPr="0059085B">
        <w:t xml:space="preserve">A score of 0 for </w:t>
      </w:r>
      <w:r w:rsidRPr="00616103">
        <w:t>rectal bleeding and stool frequency (a</w:t>
      </w:r>
      <w:r w:rsidR="00B85406" w:rsidRPr="00616103">
        <w:t>ssessed from the patient diary)</w:t>
      </w:r>
    </w:p>
    <w:p w14:paraId="4C2AAF8D" w14:textId="77777777" w:rsidR="007A6E75" w:rsidRPr="00616103" w:rsidRDefault="007A6E75" w:rsidP="00616103">
      <w:pPr>
        <w:pStyle w:val="ListBullet"/>
      </w:pPr>
      <w:r w:rsidRPr="00616103">
        <w:t>A normal mucosa (no evidence of mucosal friabil</w:t>
      </w:r>
      <w:r w:rsidR="00B85406" w:rsidRPr="00616103">
        <w:t>ity as determined by endoscopy)</w:t>
      </w:r>
    </w:p>
    <w:p w14:paraId="1C9D8D77" w14:textId="77777777" w:rsidR="007A6E75" w:rsidRPr="0059085B" w:rsidRDefault="007A6E75" w:rsidP="00616103">
      <w:pPr>
        <w:pStyle w:val="ListBullet"/>
      </w:pPr>
      <w:r w:rsidRPr="00616103">
        <w:t xml:space="preserve">A </w:t>
      </w:r>
      <w:r w:rsidR="00B85406" w:rsidRPr="00616103">
        <w:t xml:space="preserve">≥ 1 </w:t>
      </w:r>
      <w:r w:rsidRPr="00616103">
        <w:t>point reduction in the</w:t>
      </w:r>
      <w:r w:rsidRPr="0059085B">
        <w:t xml:space="preserve"> endoscopy score from baseline to Visit 5/Final Visit.</w:t>
      </w:r>
    </w:p>
    <w:p w14:paraId="6348CE84" w14:textId="77777777" w:rsidR="007A6E75" w:rsidRDefault="007A6E75" w:rsidP="007A6E75">
      <w:pPr>
        <w:pStyle w:val="Heading6"/>
      </w:pPr>
      <w:r w:rsidRPr="007E4C16">
        <w:t>Secondary efficacy endpoints</w:t>
      </w:r>
    </w:p>
    <w:p w14:paraId="7B27984F" w14:textId="77777777" w:rsidR="007A6E75" w:rsidRPr="007E4C16" w:rsidRDefault="007A6E75" w:rsidP="007A6E75">
      <w:r w:rsidRPr="007E4C16">
        <w:t>The secondary efficacy endpoints were:</w:t>
      </w:r>
    </w:p>
    <w:p w14:paraId="390B004B" w14:textId="77777777" w:rsidR="007A6E75" w:rsidRPr="00616103" w:rsidRDefault="007A6E75" w:rsidP="00616103">
      <w:pPr>
        <w:pStyle w:val="ListBullet"/>
      </w:pPr>
      <w:r w:rsidRPr="0059085B">
        <w:t xml:space="preserve">Clinical </w:t>
      </w:r>
      <w:r w:rsidRPr="00616103">
        <w:t xml:space="preserve">improvement, defined as a </w:t>
      </w:r>
      <w:r w:rsidR="00B85406" w:rsidRPr="00616103">
        <w:t xml:space="preserve">≥ 3 </w:t>
      </w:r>
      <w:r w:rsidRPr="00616103">
        <w:t xml:space="preserve">point improvement in UCDAI score </w:t>
      </w:r>
      <w:r w:rsidR="001F7C67" w:rsidRPr="00616103">
        <w:t>from baseline to Visit 5/Week 8</w:t>
      </w:r>
    </w:p>
    <w:p w14:paraId="7616FECE" w14:textId="77777777" w:rsidR="007A6E75" w:rsidRPr="0059085B" w:rsidRDefault="007A6E75" w:rsidP="00616103">
      <w:pPr>
        <w:pStyle w:val="ListBullet"/>
      </w:pPr>
      <w:r w:rsidRPr="00616103">
        <w:t xml:space="preserve">Endoscopic improvement, defined as a </w:t>
      </w:r>
      <w:r w:rsidR="00B85406" w:rsidRPr="00616103">
        <w:t xml:space="preserve">≥ </w:t>
      </w:r>
      <w:r w:rsidRPr="00616103">
        <w:t>1</w:t>
      </w:r>
      <w:r w:rsidR="00B85406" w:rsidRPr="00616103">
        <w:t xml:space="preserve"> point</w:t>
      </w:r>
      <w:r w:rsidRPr="00616103">
        <w:t xml:space="preserve"> improvement in the mucosal appearance </w:t>
      </w:r>
      <w:proofErr w:type="spellStart"/>
      <w:r w:rsidRPr="00616103">
        <w:t>subscore</w:t>
      </w:r>
      <w:proofErr w:type="spellEnd"/>
      <w:r w:rsidRPr="00616103">
        <w:t xml:space="preserve"> of the UCDAI from baseline</w:t>
      </w:r>
      <w:r w:rsidRPr="0059085B">
        <w:t xml:space="preserve"> to Visit 5/Week 8.</w:t>
      </w:r>
    </w:p>
    <w:p w14:paraId="6B3A2290" w14:textId="77777777" w:rsidR="007A6E75" w:rsidRDefault="007A6E75" w:rsidP="007A6E75">
      <w:pPr>
        <w:pStyle w:val="Heading6"/>
      </w:pPr>
      <w:r w:rsidRPr="007E4C16">
        <w:t>Other efficacy endpoints</w:t>
      </w:r>
    </w:p>
    <w:p w14:paraId="304CE6B9" w14:textId="77777777" w:rsidR="007A6E75" w:rsidRPr="007E4C16" w:rsidRDefault="007A6E75" w:rsidP="007A6E75">
      <w:r w:rsidRPr="007E4C16">
        <w:t>The other efficacy endpoints included the following:</w:t>
      </w:r>
    </w:p>
    <w:p w14:paraId="113C1D27" w14:textId="77777777" w:rsidR="007A6E75" w:rsidRPr="00616103" w:rsidRDefault="007A6E75" w:rsidP="00616103">
      <w:pPr>
        <w:pStyle w:val="ListBullet"/>
      </w:pPr>
      <w:r w:rsidRPr="00616103">
        <w:t>Symptom resolution, defined as having score of 0 for both rectal bleeding and stool frequency f</w:t>
      </w:r>
      <w:r w:rsidR="00B85406" w:rsidRPr="00616103">
        <w:t>rom the UCDAI at Visit 5/Week 8</w:t>
      </w:r>
    </w:p>
    <w:p w14:paraId="4A3721C2" w14:textId="77777777" w:rsidR="007A6E75" w:rsidRPr="00616103" w:rsidRDefault="007A6E75" w:rsidP="00616103">
      <w:pPr>
        <w:pStyle w:val="ListBullet"/>
      </w:pPr>
      <w:r w:rsidRPr="00616103">
        <w:t xml:space="preserve">Histological healing, defined as total histological assessment score of </w:t>
      </w:r>
      <w:r w:rsidR="00B85406" w:rsidRPr="00616103">
        <w:t xml:space="preserve">≤ </w:t>
      </w:r>
      <w:r w:rsidRPr="00616103">
        <w:t>1 on all biopsy specimens at Visit 5/W</w:t>
      </w:r>
      <w:r w:rsidR="00B85406" w:rsidRPr="00616103">
        <w:t xml:space="preserve">eek 8, according to </w:t>
      </w:r>
      <w:proofErr w:type="spellStart"/>
      <w:r w:rsidR="00B85406" w:rsidRPr="00616103">
        <w:t>Saverymuttu</w:t>
      </w:r>
      <w:proofErr w:type="spellEnd"/>
      <w:r w:rsidR="001F7C67" w:rsidRPr="00616103">
        <w:rPr>
          <w:rStyle w:val="FootnoteReference"/>
          <w:vertAlign w:val="baseline"/>
        </w:rPr>
        <w:footnoteReference w:id="1"/>
      </w:r>
    </w:p>
    <w:p w14:paraId="4016D8FB" w14:textId="77777777" w:rsidR="007A6E75" w:rsidRPr="00616103" w:rsidRDefault="007A6E75" w:rsidP="00616103">
      <w:pPr>
        <w:pStyle w:val="ListBullet"/>
      </w:pPr>
      <w:r w:rsidRPr="00616103">
        <w:t xml:space="preserve">Proportion of patients with a Clinical Activity Index (CAI) score </w:t>
      </w:r>
      <w:r w:rsidR="00B85406" w:rsidRPr="00616103">
        <w:t xml:space="preserve">≤ </w:t>
      </w:r>
      <w:r w:rsidRPr="00616103">
        <w:t>4 at Visit 3/Week</w:t>
      </w:r>
      <w:r w:rsidR="00B85406" w:rsidRPr="00616103">
        <w:t xml:space="preserve"> </w:t>
      </w:r>
      <w:r w:rsidRPr="00616103">
        <w:t>2, Vi</w:t>
      </w:r>
      <w:r w:rsidR="00B85406" w:rsidRPr="00616103">
        <w:t>sit 4/Week 4</w:t>
      </w:r>
      <w:r w:rsidR="00C02A6A" w:rsidRPr="00616103">
        <w:t xml:space="preserve"> and</w:t>
      </w:r>
      <w:r w:rsidR="00B85406" w:rsidRPr="00616103">
        <w:t xml:space="preserve"> Visit 5/Week 8</w:t>
      </w:r>
    </w:p>
    <w:p w14:paraId="478EF64A" w14:textId="77777777" w:rsidR="007A6E75" w:rsidRPr="0059085B" w:rsidRDefault="007A6E75" w:rsidP="00616103">
      <w:pPr>
        <w:pStyle w:val="ListBullet"/>
      </w:pPr>
      <w:r w:rsidRPr="00616103">
        <w:lastRenderedPageBreak/>
        <w:t>Treatment failure, defined as worsening of UC, requiring specific medical treatment; the proportion of patients who</w:t>
      </w:r>
      <w:r w:rsidRPr="0059085B">
        <w:t xml:space="preserve"> discontinued from the study due treatment failure at Visit 3/</w:t>
      </w:r>
      <w:r w:rsidR="00B85406">
        <w:t xml:space="preserve">Week </w:t>
      </w:r>
      <w:r w:rsidRPr="0059085B">
        <w:t>2, Visit 4/</w:t>
      </w:r>
      <w:r w:rsidR="00B85406">
        <w:t xml:space="preserve">Week </w:t>
      </w:r>
      <w:r w:rsidRPr="0059085B">
        <w:t>4</w:t>
      </w:r>
      <w:r w:rsidR="00C02A6A">
        <w:t xml:space="preserve"> and</w:t>
      </w:r>
      <w:r w:rsidRPr="0059085B">
        <w:t xml:space="preserve"> V</w:t>
      </w:r>
      <w:r w:rsidR="00B85406">
        <w:t>isit 5/Week 8</w:t>
      </w:r>
    </w:p>
    <w:p w14:paraId="528B5E4E" w14:textId="77777777" w:rsidR="007A6E75" w:rsidRPr="00616103" w:rsidRDefault="007A6E75" w:rsidP="00616103">
      <w:pPr>
        <w:pStyle w:val="ListBullet"/>
      </w:pPr>
      <w:r w:rsidRPr="0059085B">
        <w:t xml:space="preserve">Change in </w:t>
      </w:r>
      <w:r w:rsidRPr="00616103">
        <w:t>ESR and CRP at Visit 3/</w:t>
      </w:r>
      <w:r w:rsidR="00B85406" w:rsidRPr="00616103">
        <w:t xml:space="preserve">Week </w:t>
      </w:r>
      <w:r w:rsidRPr="00616103">
        <w:t>2, Visit 4/</w:t>
      </w:r>
      <w:r w:rsidR="00B85406" w:rsidRPr="00616103">
        <w:t>Week 4</w:t>
      </w:r>
      <w:r w:rsidR="00C02A6A" w:rsidRPr="00616103">
        <w:t xml:space="preserve"> and</w:t>
      </w:r>
      <w:r w:rsidR="00B85406" w:rsidRPr="00616103">
        <w:t xml:space="preserve"> Visit 5/Week 8</w:t>
      </w:r>
    </w:p>
    <w:p w14:paraId="47ADC5FB" w14:textId="77777777" w:rsidR="007A6E75" w:rsidRPr="0059085B" w:rsidRDefault="007A6E75" w:rsidP="00616103">
      <w:pPr>
        <w:pStyle w:val="ListBullet"/>
      </w:pPr>
      <w:r w:rsidRPr="00616103">
        <w:t>Change in the IBD-</w:t>
      </w:r>
      <w:proofErr w:type="spellStart"/>
      <w:r w:rsidRPr="00616103">
        <w:t>QoL</w:t>
      </w:r>
      <w:proofErr w:type="spellEnd"/>
      <w:r w:rsidRPr="00616103">
        <w:t xml:space="preserve"> questionnaire</w:t>
      </w:r>
      <w:r w:rsidRPr="0059085B">
        <w:t xml:space="preserve"> at Visit 3/</w:t>
      </w:r>
      <w:r w:rsidR="00B85406">
        <w:t xml:space="preserve">Week </w:t>
      </w:r>
      <w:r w:rsidRPr="0059085B">
        <w:t>2, Visit 4/</w:t>
      </w:r>
      <w:r w:rsidR="00B85406">
        <w:t>Week 4</w:t>
      </w:r>
      <w:r w:rsidR="00C02A6A">
        <w:t xml:space="preserve"> and</w:t>
      </w:r>
      <w:r w:rsidR="00B85406">
        <w:t xml:space="preserve"> Visit 5/Week 8.</w:t>
      </w:r>
    </w:p>
    <w:p w14:paraId="7090FA62" w14:textId="77777777" w:rsidR="0059085B" w:rsidRPr="007E4C16" w:rsidRDefault="007A6E75" w:rsidP="00616103">
      <w:r w:rsidRPr="007E4C16">
        <w:t>In efficacy endpoint analysis, the level of statistical significance was set at p</w:t>
      </w:r>
      <w:r w:rsidR="00B85406">
        <w:t xml:space="preserve">≤ </w:t>
      </w:r>
      <w:r w:rsidRPr="007E4C16">
        <w:t xml:space="preserve">0.025 for the budesonide-MMX 6 mg and 9 mg groups </w:t>
      </w:r>
      <w:r w:rsidR="00DC6EF3">
        <w:t>versus</w:t>
      </w:r>
      <w:r w:rsidRPr="007E4C16">
        <w:t xml:space="preserve"> placebo</w:t>
      </w:r>
      <w:r w:rsidR="00C02A6A">
        <w:t xml:space="preserve"> and</w:t>
      </w:r>
      <w:r w:rsidRPr="007E4C16">
        <w:t xml:space="preserve"> at p</w:t>
      </w:r>
      <w:r w:rsidR="00B85406">
        <w:t xml:space="preserve">≤ </w:t>
      </w:r>
      <w:r w:rsidRPr="007E4C16">
        <w:t>0.05 for all other comparisons.</w:t>
      </w:r>
    </w:p>
    <w:p w14:paraId="04E27765" w14:textId="77777777" w:rsidR="007A6E75" w:rsidRPr="007E4C16" w:rsidRDefault="007A6E75" w:rsidP="007A6E75">
      <w:pPr>
        <w:pStyle w:val="Heading5"/>
      </w:pPr>
      <w:bookmarkStart w:id="68" w:name="_Ref404334127"/>
      <w:bookmarkStart w:id="69" w:name="_Ref404334257"/>
      <w:bookmarkStart w:id="70" w:name="_Toc404856234"/>
      <w:r w:rsidRPr="007E4C16">
        <w:t>Results</w:t>
      </w:r>
      <w:bookmarkEnd w:id="68"/>
      <w:bookmarkEnd w:id="69"/>
      <w:bookmarkEnd w:id="70"/>
    </w:p>
    <w:p w14:paraId="7F0AFF7B" w14:textId="77777777" w:rsidR="007A6E75" w:rsidRPr="007E4C16" w:rsidRDefault="007A6E75" w:rsidP="007A6E75">
      <w:pPr>
        <w:pStyle w:val="Heading6"/>
      </w:pPr>
      <w:r w:rsidRPr="007E4C16">
        <w:t>Primary efficacy endpoint</w:t>
      </w:r>
    </w:p>
    <w:p w14:paraId="63F80ED0" w14:textId="77777777" w:rsidR="007A6E75" w:rsidRPr="007E4C16" w:rsidRDefault="007A6E75" w:rsidP="007A6E75">
      <w:r w:rsidRPr="007E4C16">
        <w:t xml:space="preserve">Data on the percentage of patients with clinical remission after 8 weeks of treatment are summarised in </w:t>
      </w:r>
      <w:r w:rsidR="002A642B">
        <w:t xml:space="preserve">Table 7 </w:t>
      </w:r>
      <w:r w:rsidRPr="007E4C16">
        <w:t xml:space="preserve">below. As seen in the table, a statistically significant difference was noted for the budesonide-MMX 9 mg group, </w:t>
      </w:r>
      <w:r>
        <w:t>compared to</w:t>
      </w:r>
      <w:r w:rsidRPr="007E4C16">
        <w:t xml:space="preserve"> the placebo group, in both the ITT (</w:t>
      </w:r>
      <w:r w:rsidR="00E170AB">
        <w:t xml:space="preserve">p = </w:t>
      </w:r>
      <w:r w:rsidRPr="007E4C16">
        <w:t>0.0143) and PP (</w:t>
      </w:r>
      <w:r w:rsidR="00E170AB">
        <w:t xml:space="preserve">p = </w:t>
      </w:r>
      <w:r w:rsidRPr="007E4C16">
        <w:t>0.0027) populations.</w:t>
      </w:r>
    </w:p>
    <w:p w14:paraId="3E5D2897" w14:textId="77777777" w:rsidR="0059085B" w:rsidRPr="007E4C16" w:rsidRDefault="0059085B" w:rsidP="0059085B">
      <w:pPr>
        <w:pStyle w:val="Tabletitle"/>
      </w:pPr>
      <w:bookmarkStart w:id="71" w:name="_Ref404333315"/>
      <w:bookmarkStart w:id="72" w:name="_Toc404856305"/>
      <w:proofErr w:type="gramStart"/>
      <w:r w:rsidRPr="007E4C16">
        <w:t>Table</w:t>
      </w:r>
      <w:bookmarkEnd w:id="71"/>
      <w:r w:rsidR="002A642B">
        <w:t xml:space="preserve"> 7</w:t>
      </w:r>
      <w:r w:rsidRPr="007E4C16">
        <w:t xml:space="preserve">: Analysis of remission rates (ITT and PP populations) in </w:t>
      </w:r>
      <w:r w:rsidR="00171F71">
        <w:t>Study</w:t>
      </w:r>
      <w:r w:rsidRPr="007E4C16">
        <w:t xml:space="preserve"> CB-01-02/01</w:t>
      </w:r>
      <w:bookmarkEnd w:id="72"/>
      <w:r w:rsidR="002A642B">
        <w:t>.</w:t>
      </w:r>
      <w:proofErr w:type="gramEnd"/>
    </w:p>
    <w:p w14:paraId="16EAF955" w14:textId="77777777" w:rsidR="007A6E75" w:rsidRDefault="0059085B" w:rsidP="007A6E75">
      <w:r>
        <w:rPr>
          <w:noProof/>
          <w:lang w:eastAsia="en-AU"/>
        </w:rPr>
        <w:drawing>
          <wp:inline distT="0" distB="0" distL="0" distR="0" wp14:anchorId="693C60E4" wp14:editId="4C5DF30E">
            <wp:extent cx="5731510" cy="2452370"/>
            <wp:effectExtent l="0" t="0" r="0" b="0"/>
            <wp:docPr id="6" name="Picture 6" descr="Table 7: Analysis of remission rates (ITT and PP populations) in Study CB-01-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2452370"/>
                    </a:xfrm>
                    <a:prstGeom prst="rect">
                      <a:avLst/>
                    </a:prstGeom>
                  </pic:spPr>
                </pic:pic>
              </a:graphicData>
            </a:graphic>
          </wp:inline>
        </w:drawing>
      </w:r>
    </w:p>
    <w:p w14:paraId="4F6BE880" w14:textId="77777777" w:rsidR="0059085B" w:rsidRDefault="002A642B" w:rsidP="00616103">
      <w:pPr>
        <w:pStyle w:val="TableDescription"/>
      </w:pPr>
      <w:r>
        <w:t>† N</w:t>
      </w:r>
      <w:r w:rsidR="0059085B">
        <w:t xml:space="preserve">ot powered to show statistical significance </w:t>
      </w:r>
      <w:r>
        <w:t>versus</w:t>
      </w:r>
      <w:r w:rsidR="0059085B">
        <w:t xml:space="preserve"> the budesonide-MMX groups.</w:t>
      </w:r>
    </w:p>
    <w:p w14:paraId="79C3604C" w14:textId="77777777" w:rsidR="0059085B" w:rsidRPr="00933D2C" w:rsidRDefault="0059085B" w:rsidP="00616103">
      <w:r w:rsidRPr="00933D2C">
        <w:t>Subgroup analysis of remission by gender, age and geographic region revealed that females appeared to respond better than males, patients in the greater than median age subgroup appeared to respond better than others</w:t>
      </w:r>
      <w:r w:rsidR="00C02A6A">
        <w:t xml:space="preserve"> and</w:t>
      </w:r>
      <w:r w:rsidRPr="00933D2C">
        <w:t xml:space="preserve"> India showed greater remission rates than patients from other countries.</w:t>
      </w:r>
    </w:p>
    <w:p w14:paraId="57522FBB" w14:textId="77777777" w:rsidR="0059085B" w:rsidRPr="00933D2C" w:rsidRDefault="0059085B" w:rsidP="00FC649A">
      <w:pPr>
        <w:pStyle w:val="Heading6"/>
        <w:numPr>
          <w:ilvl w:val="4"/>
          <w:numId w:val="9"/>
        </w:numPr>
      </w:pPr>
      <w:r w:rsidRPr="00933D2C">
        <w:t>Secondary and other efficacy endpoints</w:t>
      </w:r>
    </w:p>
    <w:p w14:paraId="06FDF6F9" w14:textId="1FBA0E37" w:rsidR="0059085B" w:rsidRPr="00933D2C" w:rsidRDefault="0059085B" w:rsidP="00616103">
      <w:r w:rsidRPr="00933D2C">
        <w:t xml:space="preserve">Data on the secondary and other efficacy endpoints are summarised in </w:t>
      </w:r>
      <w:r w:rsidR="002A642B">
        <w:t xml:space="preserve">Table 8 </w:t>
      </w:r>
      <w:r w:rsidRPr="00933D2C">
        <w:t>below. As seen in the table, some changes were noted between the treatment and placebo groups; however, with the exception of symptom resolution, the differences between the treatment and placebo groups were not statistically significant. In the case of symptom resolution, compared with the placebo group, the changes in both the budesonide-MMX 9 mg and 6 mg groups reached st</w:t>
      </w:r>
      <w:r w:rsidR="002A642B">
        <w:t xml:space="preserve">atistical significance in worse </w:t>
      </w:r>
      <w:r w:rsidRPr="00933D2C">
        <w:t>case analysis (</w:t>
      </w:r>
      <w:r w:rsidR="00E170AB">
        <w:t xml:space="preserve">p = </w:t>
      </w:r>
      <w:r w:rsidRPr="00933D2C">
        <w:t xml:space="preserve">0.0258 </w:t>
      </w:r>
      <w:r w:rsidR="002A642B">
        <w:t>and</w:t>
      </w:r>
      <w:r w:rsidRPr="00933D2C">
        <w:t xml:space="preserve"> 0.0214, respectively). Neverth</w:t>
      </w:r>
      <w:r w:rsidR="002A642B">
        <w:t xml:space="preserve">eless, analysis of the observed </w:t>
      </w:r>
      <w:r w:rsidRPr="00933D2C">
        <w:t xml:space="preserve">case data did not demonstrate a statistically significant difference between the placebo and any of the treatment groups (44.9%, 43.2% </w:t>
      </w:r>
      <w:r w:rsidR="002A642B">
        <w:t>and</w:t>
      </w:r>
      <w:r w:rsidRPr="00933D2C">
        <w:t xml:space="preserve"> 36.0% in the </w:t>
      </w:r>
      <w:r w:rsidR="000B5FDA">
        <w:t xml:space="preserve">budesonide-MMX 9 mg, budesonide </w:t>
      </w:r>
      <w:r w:rsidRPr="00933D2C">
        <w:t xml:space="preserve">MMX 6 mg </w:t>
      </w:r>
      <w:r w:rsidR="002A642B">
        <w:t>and</w:t>
      </w:r>
      <w:r w:rsidRPr="00933D2C">
        <w:t xml:space="preserve"> </w:t>
      </w:r>
      <w:proofErr w:type="spellStart"/>
      <w:r w:rsidRPr="00933D2C">
        <w:t>Asacol</w:t>
      </w:r>
      <w:proofErr w:type="spellEnd"/>
      <w:r w:rsidRPr="00933D2C">
        <w:t xml:space="preserve"> groups, respectively, </w:t>
      </w:r>
      <w:r w:rsidR="00DC6EF3">
        <w:t>versus</w:t>
      </w:r>
      <w:r w:rsidRPr="00933D2C">
        <w:t xml:space="preserve"> placebo 29.9%</w:t>
      </w:r>
      <w:r w:rsidR="000B5FDA">
        <w:t>)</w:t>
      </w:r>
      <w:r w:rsidRPr="00933D2C">
        <w:t>, with a respective p value of 0.0631, 0.0941, 0.4199 for the three treatment groups; data not presented in</w:t>
      </w:r>
      <w:r w:rsidR="002A642B">
        <w:t xml:space="preserve"> Table 8</w:t>
      </w:r>
      <w:r w:rsidRPr="00933D2C">
        <w:t>. In the case of histological hea</w:t>
      </w:r>
      <w:r w:rsidR="002A642B">
        <w:t>ling</w:t>
      </w:r>
      <w:r w:rsidRPr="00933D2C">
        <w:t xml:space="preserve"> the percentage of patients with this endpoint </w:t>
      </w:r>
      <w:r w:rsidRPr="00933D2C">
        <w:lastRenderedPageBreak/>
        <w:t xml:space="preserve">parameter was less in the budesonide-MMX 9 mg (4.1%) </w:t>
      </w:r>
      <w:r>
        <w:t>compared to</w:t>
      </w:r>
      <w:r w:rsidRPr="00933D2C">
        <w:t xml:space="preserve"> the placebo (6.6%) group, although the difference was not sta</w:t>
      </w:r>
      <w:r w:rsidR="002A642B">
        <w:t>tistically significant. Overall</w:t>
      </w:r>
      <w:r w:rsidRPr="00933D2C">
        <w:t xml:space="preserve"> while somewhat supportive, results for the secondary and other efficacy endpoints did not appear to be very convincing.</w:t>
      </w:r>
    </w:p>
    <w:p w14:paraId="57F8605C" w14:textId="77777777" w:rsidR="0059085B" w:rsidRPr="00933D2C" w:rsidRDefault="0059085B" w:rsidP="00616103">
      <w:pPr>
        <w:pStyle w:val="Tabletitle"/>
      </w:pPr>
      <w:bookmarkStart w:id="73" w:name="_Ref404333332"/>
      <w:bookmarkStart w:id="74" w:name="_Toc404856306"/>
      <w:proofErr w:type="gramStart"/>
      <w:r w:rsidRPr="00933D2C">
        <w:t>Table</w:t>
      </w:r>
      <w:bookmarkEnd w:id="73"/>
      <w:r w:rsidR="002A642B">
        <w:t xml:space="preserve"> 8</w:t>
      </w:r>
      <w:r w:rsidRPr="00933D2C">
        <w:t xml:space="preserve">: Summary of secondary and other efficacy endpoints in ITT population of </w:t>
      </w:r>
      <w:r w:rsidR="00171F71">
        <w:t>Study</w:t>
      </w:r>
      <w:r w:rsidRPr="00933D2C">
        <w:t xml:space="preserve"> CB-01-02/01</w:t>
      </w:r>
      <w:bookmarkEnd w:id="74"/>
      <w:r w:rsidR="002A642B">
        <w:t>.</w:t>
      </w:r>
      <w:proofErr w:type="gramEnd"/>
    </w:p>
    <w:p w14:paraId="6E958236" w14:textId="77777777" w:rsidR="0059085B" w:rsidRDefault="0059085B" w:rsidP="007A6E75">
      <w:r>
        <w:rPr>
          <w:noProof/>
          <w:lang w:eastAsia="en-AU"/>
        </w:rPr>
        <w:drawing>
          <wp:inline distT="0" distB="0" distL="0" distR="0" wp14:anchorId="4B422CF6" wp14:editId="44C3C125">
            <wp:extent cx="5731510" cy="6506210"/>
            <wp:effectExtent l="0" t="0" r="0" b="0"/>
            <wp:docPr id="4" name="Picture 4" descr="Table 8: Summary of secondary and other efficacy endpoints in ITT population of Study CB-01-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6506210"/>
                    </a:xfrm>
                    <a:prstGeom prst="rect">
                      <a:avLst/>
                    </a:prstGeom>
                  </pic:spPr>
                </pic:pic>
              </a:graphicData>
            </a:graphic>
          </wp:inline>
        </w:drawing>
      </w:r>
    </w:p>
    <w:p w14:paraId="78B134D2" w14:textId="77777777" w:rsidR="0059085B" w:rsidRPr="004D0606" w:rsidRDefault="0059085B" w:rsidP="00616103">
      <w:pPr>
        <w:pStyle w:val="Heading4"/>
      </w:pPr>
      <w:bookmarkStart w:id="75" w:name="_Toc404856235"/>
      <w:r w:rsidRPr="004D0606">
        <w:t>Study CB-01-02/02</w:t>
      </w:r>
      <w:bookmarkEnd w:id="75"/>
    </w:p>
    <w:p w14:paraId="41444903" w14:textId="77777777" w:rsidR="0059085B" w:rsidRPr="00933D2C" w:rsidRDefault="0059085B" w:rsidP="0059085B">
      <w:r w:rsidRPr="00933D2C">
        <w:t>This study was conducted in a total of 69 centres across 15 countries, including</w:t>
      </w:r>
      <w:r w:rsidR="002A642B">
        <w:t xml:space="preserve"> Australia, during the period 24 July 2008 to</w:t>
      </w:r>
      <w:r w:rsidRPr="00933D2C">
        <w:t xml:space="preserve"> 27 January 2010, to investigate the efficacy and safety of the budesonide-MMX 9 mg tablet in patients w</w:t>
      </w:r>
      <w:r w:rsidR="002A642B">
        <w:t>ith mild or moderate active UC.</w:t>
      </w:r>
    </w:p>
    <w:p w14:paraId="73B1C124" w14:textId="77777777" w:rsidR="0059085B" w:rsidRPr="00933D2C" w:rsidRDefault="0059085B" w:rsidP="0059085B">
      <w:pPr>
        <w:pStyle w:val="Heading5"/>
      </w:pPr>
      <w:bookmarkStart w:id="76" w:name="_Toc404856236"/>
      <w:r w:rsidRPr="00933D2C">
        <w:lastRenderedPageBreak/>
        <w:t>Study design</w:t>
      </w:r>
      <w:bookmarkEnd w:id="76"/>
    </w:p>
    <w:p w14:paraId="054B861B" w14:textId="77777777" w:rsidR="0059085B" w:rsidRDefault="0059085B" w:rsidP="0059085B">
      <w:r w:rsidRPr="00933D2C">
        <w:t xml:space="preserve">This multi-centre </w:t>
      </w:r>
      <w:r w:rsidR="002A642B">
        <w:t xml:space="preserve">study was of randomised, double blind, double dummy, parallel </w:t>
      </w:r>
      <w:r w:rsidRPr="00933D2C">
        <w:t xml:space="preserve">group comparative design in patients with mild or moderate active UC. The study compared the budesonide-MMX 6 mg and 9 mg tablets to placebo and also compared </w:t>
      </w:r>
      <w:proofErr w:type="spellStart"/>
      <w:r w:rsidRPr="00933D2C">
        <w:t>Entocort</w:t>
      </w:r>
      <w:proofErr w:type="spellEnd"/>
      <w:r w:rsidRPr="00933D2C">
        <w:t xml:space="preserve"> 3 x 3 mg capsu</w:t>
      </w:r>
      <w:r w:rsidR="002A642B">
        <w:t xml:space="preserve">les (9 mg) to placebo over an 8 </w:t>
      </w:r>
      <w:r w:rsidRPr="00933D2C">
        <w:t xml:space="preserve">week treatment period. Eligible patients underwent a </w:t>
      </w:r>
      <w:r w:rsidR="002A642B">
        <w:t xml:space="preserve">wash </w:t>
      </w:r>
      <w:r w:rsidRPr="00933D2C">
        <w:t>out period of 2 days, prior to being randomised to one of the following four treatment groups</w:t>
      </w:r>
      <w:r w:rsidR="002A642B">
        <w:t xml:space="preserve"> as shown in Table 9</w:t>
      </w:r>
      <w:r w:rsidR="00E05DD1">
        <w:t>.</w:t>
      </w:r>
    </w:p>
    <w:p w14:paraId="3D646F62" w14:textId="77777777" w:rsidR="002A642B" w:rsidRPr="00933D2C" w:rsidRDefault="002A642B" w:rsidP="00E05DD1">
      <w:pPr>
        <w:pStyle w:val="Tabletitle"/>
      </w:pPr>
      <w:proofErr w:type="gramStart"/>
      <w:r>
        <w:t>Table 9.</w:t>
      </w:r>
      <w:proofErr w:type="gramEnd"/>
      <w:r>
        <w:t xml:space="preserve"> Study</w:t>
      </w:r>
      <w:r w:rsidR="00F71475">
        <w:t xml:space="preserve"> </w:t>
      </w:r>
      <w:r w:rsidR="00F71475" w:rsidRPr="00F71475">
        <w:t>CB-01-02/02</w:t>
      </w:r>
      <w:r w:rsidR="00F71475">
        <w:t xml:space="preserve"> treatment groups.</w:t>
      </w:r>
    </w:p>
    <w:tbl>
      <w:tblPr>
        <w:tblStyle w:val="TableGrid"/>
        <w:tblW w:w="0" w:type="auto"/>
        <w:jc w:val="center"/>
        <w:tblLook w:val="04A0" w:firstRow="1" w:lastRow="0" w:firstColumn="1" w:lastColumn="0" w:noHBand="0" w:noVBand="1"/>
      </w:tblPr>
      <w:tblGrid>
        <w:gridCol w:w="2693"/>
        <w:gridCol w:w="6237"/>
      </w:tblGrid>
      <w:tr w:rsidR="0059085B" w:rsidRPr="00883CFC" w14:paraId="068174A2" w14:textId="77777777" w:rsidTr="00701772">
        <w:trPr>
          <w:jc w:val="center"/>
        </w:trPr>
        <w:tc>
          <w:tcPr>
            <w:tcW w:w="2693" w:type="dxa"/>
          </w:tcPr>
          <w:p w14:paraId="5111D792" w14:textId="77777777" w:rsidR="0059085B" w:rsidRPr="00616103" w:rsidRDefault="0059085B" w:rsidP="000B5FDA">
            <w:pPr>
              <w:rPr>
                <w:sz w:val="20"/>
                <w:szCs w:val="20"/>
              </w:rPr>
            </w:pPr>
            <w:r w:rsidRPr="00616103">
              <w:rPr>
                <w:sz w:val="20"/>
                <w:szCs w:val="20"/>
              </w:rPr>
              <w:t>Group 1</w:t>
            </w:r>
          </w:p>
          <w:p w14:paraId="3487D521" w14:textId="77777777" w:rsidR="0059085B" w:rsidRPr="00616103" w:rsidRDefault="0059085B" w:rsidP="000B5FDA">
            <w:pPr>
              <w:rPr>
                <w:sz w:val="20"/>
                <w:szCs w:val="20"/>
              </w:rPr>
            </w:pPr>
            <w:r w:rsidRPr="00616103">
              <w:rPr>
                <w:sz w:val="20"/>
                <w:szCs w:val="20"/>
              </w:rPr>
              <w:t>(Budesonide-MMX 6 mg)</w:t>
            </w:r>
          </w:p>
        </w:tc>
        <w:tc>
          <w:tcPr>
            <w:tcW w:w="6237" w:type="dxa"/>
          </w:tcPr>
          <w:p w14:paraId="5A082BB4" w14:textId="77777777" w:rsidR="0059085B" w:rsidRPr="00616103" w:rsidRDefault="0059085B" w:rsidP="000B5FDA">
            <w:pPr>
              <w:rPr>
                <w:sz w:val="20"/>
                <w:szCs w:val="20"/>
              </w:rPr>
            </w:pPr>
            <w:r w:rsidRPr="00616103">
              <w:rPr>
                <w:sz w:val="20"/>
                <w:szCs w:val="20"/>
              </w:rPr>
              <w:t xml:space="preserve">One budesonide-MMX 6 mg tablet plus three placebo </w:t>
            </w:r>
            <w:proofErr w:type="spellStart"/>
            <w:r w:rsidRPr="00616103">
              <w:rPr>
                <w:sz w:val="20"/>
                <w:szCs w:val="20"/>
              </w:rPr>
              <w:t>Entocort</w:t>
            </w:r>
            <w:proofErr w:type="spellEnd"/>
            <w:r w:rsidRPr="00616103">
              <w:rPr>
                <w:sz w:val="20"/>
                <w:szCs w:val="20"/>
              </w:rPr>
              <w:t xml:space="preserve"> capsules, mane.</w:t>
            </w:r>
          </w:p>
        </w:tc>
      </w:tr>
      <w:tr w:rsidR="0059085B" w:rsidRPr="00883CFC" w14:paraId="45F339AC" w14:textId="77777777" w:rsidTr="00701772">
        <w:trPr>
          <w:jc w:val="center"/>
        </w:trPr>
        <w:tc>
          <w:tcPr>
            <w:tcW w:w="2693" w:type="dxa"/>
          </w:tcPr>
          <w:p w14:paraId="2F640EF8" w14:textId="77777777" w:rsidR="0059085B" w:rsidRPr="00616103" w:rsidRDefault="0059085B" w:rsidP="000B5FDA">
            <w:pPr>
              <w:rPr>
                <w:sz w:val="20"/>
                <w:szCs w:val="20"/>
              </w:rPr>
            </w:pPr>
            <w:r w:rsidRPr="00616103">
              <w:rPr>
                <w:sz w:val="20"/>
                <w:szCs w:val="20"/>
              </w:rPr>
              <w:t>Group 2</w:t>
            </w:r>
          </w:p>
          <w:p w14:paraId="2C9F08B3" w14:textId="77777777" w:rsidR="0059085B" w:rsidRPr="00616103" w:rsidRDefault="0059085B" w:rsidP="000B5FDA">
            <w:pPr>
              <w:rPr>
                <w:sz w:val="20"/>
                <w:szCs w:val="20"/>
              </w:rPr>
            </w:pPr>
            <w:r w:rsidRPr="00616103">
              <w:rPr>
                <w:sz w:val="20"/>
                <w:szCs w:val="20"/>
              </w:rPr>
              <w:t>(Budesonide-MMX 9 mg)</w:t>
            </w:r>
          </w:p>
        </w:tc>
        <w:tc>
          <w:tcPr>
            <w:tcW w:w="6237" w:type="dxa"/>
          </w:tcPr>
          <w:p w14:paraId="6C1D953D" w14:textId="77777777" w:rsidR="0059085B" w:rsidRPr="00616103" w:rsidRDefault="0059085B" w:rsidP="000B5FDA">
            <w:pPr>
              <w:rPr>
                <w:sz w:val="20"/>
                <w:szCs w:val="20"/>
              </w:rPr>
            </w:pPr>
            <w:r w:rsidRPr="00616103">
              <w:rPr>
                <w:sz w:val="20"/>
                <w:szCs w:val="20"/>
              </w:rPr>
              <w:t xml:space="preserve">One budesonide-MMX 9 mg tablet plus three placebo </w:t>
            </w:r>
            <w:proofErr w:type="spellStart"/>
            <w:r w:rsidRPr="00616103">
              <w:rPr>
                <w:sz w:val="20"/>
                <w:szCs w:val="20"/>
              </w:rPr>
              <w:t>Entocort</w:t>
            </w:r>
            <w:proofErr w:type="spellEnd"/>
            <w:r w:rsidRPr="00616103">
              <w:rPr>
                <w:sz w:val="20"/>
                <w:szCs w:val="20"/>
              </w:rPr>
              <w:t xml:space="preserve"> capsules, mane.</w:t>
            </w:r>
          </w:p>
        </w:tc>
      </w:tr>
      <w:tr w:rsidR="0059085B" w:rsidRPr="00883CFC" w14:paraId="28416D44" w14:textId="77777777" w:rsidTr="00701772">
        <w:trPr>
          <w:jc w:val="center"/>
        </w:trPr>
        <w:tc>
          <w:tcPr>
            <w:tcW w:w="2693" w:type="dxa"/>
          </w:tcPr>
          <w:p w14:paraId="1EF866B6" w14:textId="77777777" w:rsidR="0059085B" w:rsidRPr="00616103" w:rsidRDefault="0059085B" w:rsidP="000B5FDA">
            <w:pPr>
              <w:rPr>
                <w:sz w:val="20"/>
                <w:szCs w:val="20"/>
              </w:rPr>
            </w:pPr>
            <w:r w:rsidRPr="00616103">
              <w:rPr>
                <w:sz w:val="20"/>
                <w:szCs w:val="20"/>
              </w:rPr>
              <w:t>Group 3</w:t>
            </w:r>
          </w:p>
          <w:p w14:paraId="3A8904D2" w14:textId="77777777" w:rsidR="0059085B" w:rsidRPr="00616103" w:rsidRDefault="0059085B" w:rsidP="000B5FDA">
            <w:pPr>
              <w:rPr>
                <w:sz w:val="20"/>
                <w:szCs w:val="20"/>
              </w:rPr>
            </w:pPr>
            <w:r w:rsidRPr="00616103">
              <w:rPr>
                <w:sz w:val="20"/>
                <w:szCs w:val="20"/>
              </w:rPr>
              <w:t>(</w:t>
            </w:r>
            <w:proofErr w:type="spellStart"/>
            <w:r w:rsidRPr="00616103">
              <w:rPr>
                <w:sz w:val="20"/>
                <w:szCs w:val="20"/>
              </w:rPr>
              <w:t>Entocort</w:t>
            </w:r>
            <w:proofErr w:type="spellEnd"/>
            <w:r w:rsidRPr="00616103">
              <w:rPr>
                <w:sz w:val="20"/>
                <w:szCs w:val="20"/>
              </w:rPr>
              <w:t xml:space="preserve"> 9 mg)</w:t>
            </w:r>
          </w:p>
        </w:tc>
        <w:tc>
          <w:tcPr>
            <w:tcW w:w="6237" w:type="dxa"/>
          </w:tcPr>
          <w:p w14:paraId="358AC8AD" w14:textId="77777777" w:rsidR="0059085B" w:rsidRPr="00616103" w:rsidRDefault="0059085B" w:rsidP="000B5FDA">
            <w:pPr>
              <w:rPr>
                <w:sz w:val="20"/>
                <w:szCs w:val="20"/>
              </w:rPr>
            </w:pPr>
            <w:r w:rsidRPr="00616103">
              <w:rPr>
                <w:sz w:val="20"/>
                <w:szCs w:val="20"/>
              </w:rPr>
              <w:t xml:space="preserve">Three </w:t>
            </w:r>
            <w:proofErr w:type="spellStart"/>
            <w:r w:rsidRPr="00616103">
              <w:rPr>
                <w:sz w:val="20"/>
                <w:szCs w:val="20"/>
              </w:rPr>
              <w:t>Entocort</w:t>
            </w:r>
            <w:proofErr w:type="spellEnd"/>
            <w:r w:rsidRPr="00616103">
              <w:rPr>
                <w:sz w:val="20"/>
                <w:szCs w:val="20"/>
              </w:rPr>
              <w:t xml:space="preserve"> 3 mg capsules plus one placebo budesonide-MMX tablet, mane.</w:t>
            </w:r>
          </w:p>
        </w:tc>
      </w:tr>
      <w:tr w:rsidR="0059085B" w:rsidRPr="00883CFC" w14:paraId="015E401F" w14:textId="77777777" w:rsidTr="00701772">
        <w:trPr>
          <w:jc w:val="center"/>
        </w:trPr>
        <w:tc>
          <w:tcPr>
            <w:tcW w:w="2693" w:type="dxa"/>
          </w:tcPr>
          <w:p w14:paraId="71098A10" w14:textId="77777777" w:rsidR="0059085B" w:rsidRPr="00616103" w:rsidRDefault="0059085B" w:rsidP="000B5FDA">
            <w:pPr>
              <w:rPr>
                <w:sz w:val="20"/>
                <w:szCs w:val="20"/>
              </w:rPr>
            </w:pPr>
            <w:r w:rsidRPr="00616103">
              <w:rPr>
                <w:sz w:val="20"/>
                <w:szCs w:val="20"/>
              </w:rPr>
              <w:t>Group 4</w:t>
            </w:r>
          </w:p>
          <w:p w14:paraId="16028924" w14:textId="77777777" w:rsidR="0059085B" w:rsidRPr="00616103" w:rsidRDefault="0059085B" w:rsidP="000B5FDA">
            <w:pPr>
              <w:rPr>
                <w:sz w:val="20"/>
                <w:szCs w:val="20"/>
              </w:rPr>
            </w:pPr>
            <w:r w:rsidRPr="00616103">
              <w:rPr>
                <w:sz w:val="20"/>
                <w:szCs w:val="20"/>
              </w:rPr>
              <w:t>(Placebo)</w:t>
            </w:r>
          </w:p>
        </w:tc>
        <w:tc>
          <w:tcPr>
            <w:tcW w:w="6237" w:type="dxa"/>
          </w:tcPr>
          <w:p w14:paraId="7A53F155" w14:textId="77777777" w:rsidR="0059085B" w:rsidRPr="00616103" w:rsidRDefault="0059085B" w:rsidP="000B5FDA">
            <w:pPr>
              <w:rPr>
                <w:sz w:val="20"/>
                <w:szCs w:val="20"/>
              </w:rPr>
            </w:pPr>
            <w:r w:rsidRPr="00616103">
              <w:rPr>
                <w:sz w:val="20"/>
                <w:szCs w:val="20"/>
              </w:rPr>
              <w:t xml:space="preserve">One placebo budesonide-MMX tablet plus three placebo </w:t>
            </w:r>
            <w:proofErr w:type="spellStart"/>
            <w:r w:rsidRPr="00616103">
              <w:rPr>
                <w:sz w:val="20"/>
                <w:szCs w:val="20"/>
              </w:rPr>
              <w:t>Entocort</w:t>
            </w:r>
            <w:proofErr w:type="spellEnd"/>
            <w:r w:rsidRPr="00616103">
              <w:rPr>
                <w:sz w:val="20"/>
                <w:szCs w:val="20"/>
              </w:rPr>
              <w:t xml:space="preserve"> capsules, mane.</w:t>
            </w:r>
          </w:p>
        </w:tc>
      </w:tr>
    </w:tbl>
    <w:p w14:paraId="17CE8AA7" w14:textId="77777777" w:rsidR="0059085B" w:rsidRPr="00270EAA" w:rsidRDefault="0059085B" w:rsidP="00FC649A">
      <w:pPr>
        <w:pStyle w:val="Heading5"/>
        <w:numPr>
          <w:ilvl w:val="3"/>
          <w:numId w:val="10"/>
        </w:numPr>
      </w:pPr>
      <w:bookmarkStart w:id="77" w:name="_Toc404856237"/>
      <w:r w:rsidRPr="00270EAA">
        <w:t>Study objectives</w:t>
      </w:r>
      <w:bookmarkEnd w:id="77"/>
    </w:p>
    <w:p w14:paraId="69A9F4A5" w14:textId="77777777" w:rsidR="0059085B" w:rsidRDefault="001F7C67" w:rsidP="0059085B">
      <w:pPr>
        <w:pStyle w:val="Heading6"/>
      </w:pPr>
      <w:r>
        <w:t>Primary objective</w:t>
      </w:r>
    </w:p>
    <w:p w14:paraId="381B4A53" w14:textId="77777777" w:rsidR="0059085B" w:rsidRPr="00270EAA" w:rsidRDefault="0059085B" w:rsidP="00616103">
      <w:r w:rsidRPr="00270EAA">
        <w:t>To evaluate the efficacy and safety of budesonide-MMX 6 mg and 9 mg oral tablets when compared to placebo in patients with mild or moderate act</w:t>
      </w:r>
      <w:r w:rsidR="00E05DD1">
        <w:t>ive UC, when administered for 8 </w:t>
      </w:r>
      <w:r w:rsidRPr="00270EAA">
        <w:t>weeks.</w:t>
      </w:r>
    </w:p>
    <w:p w14:paraId="09FF355C" w14:textId="77777777" w:rsidR="0059085B" w:rsidRDefault="001F7C67" w:rsidP="0059085B">
      <w:pPr>
        <w:pStyle w:val="Heading6"/>
      </w:pPr>
      <w:r>
        <w:t>Secondary objective</w:t>
      </w:r>
    </w:p>
    <w:p w14:paraId="1EAED0C8" w14:textId="77777777" w:rsidR="0059085B" w:rsidRPr="00270EAA" w:rsidRDefault="0059085B" w:rsidP="0059085B">
      <w:r w:rsidRPr="00270EAA">
        <w:t>To evaluate the clinical improvement and endoscopic improvement after 8 weeks treatment with budesonide-MMX 6 mg and 9 mg oral tablets when compared to placebo in patients with mild or moderate active UC.</w:t>
      </w:r>
    </w:p>
    <w:p w14:paraId="338C51A3" w14:textId="77777777" w:rsidR="0059085B" w:rsidRDefault="001F7C67" w:rsidP="0059085B">
      <w:pPr>
        <w:pStyle w:val="Heading6"/>
      </w:pPr>
      <w:r>
        <w:t>Other objectives</w:t>
      </w:r>
    </w:p>
    <w:p w14:paraId="2924B0E9" w14:textId="77777777" w:rsidR="0059085B" w:rsidRPr="00270EAA" w:rsidRDefault="0059085B" w:rsidP="00616103">
      <w:r w:rsidRPr="00270EAA">
        <w:t xml:space="preserve">To evaluate symptom resolution and histologic healing after 8 weeks of treatment with budesonide-MMX, the improvement in clinical and </w:t>
      </w:r>
      <w:proofErr w:type="spellStart"/>
      <w:r w:rsidRPr="00270EAA">
        <w:t>biohumoral</w:t>
      </w:r>
      <w:proofErr w:type="spellEnd"/>
      <w:r w:rsidRPr="00270EAA">
        <w:t xml:space="preserve"> parameters and in the IBD-</w:t>
      </w:r>
      <w:proofErr w:type="spellStart"/>
      <w:r w:rsidRPr="00270EAA">
        <w:t>QoL</w:t>
      </w:r>
      <w:proofErr w:type="spellEnd"/>
      <w:r w:rsidRPr="00270EAA">
        <w:t xml:space="preserve"> questionnaire after 8 weeks of treatment with budesonide-MMX</w:t>
      </w:r>
      <w:r w:rsidR="00C02A6A">
        <w:t xml:space="preserve"> and</w:t>
      </w:r>
      <w:r w:rsidRPr="00270EAA">
        <w:t xml:space="preserve"> the efficacy and safety of </w:t>
      </w:r>
      <w:proofErr w:type="spellStart"/>
      <w:r w:rsidRPr="00270EAA">
        <w:t>Entocort</w:t>
      </w:r>
      <w:proofErr w:type="spellEnd"/>
      <w:r w:rsidRPr="00270EAA">
        <w:t xml:space="preserve"> capsules (3 x 3 mg/day) when administered for 8 weeks in patients with mild or moderate active UC.</w:t>
      </w:r>
    </w:p>
    <w:p w14:paraId="7FA39430" w14:textId="77777777" w:rsidR="0059085B" w:rsidRPr="00270EAA" w:rsidRDefault="0059085B" w:rsidP="0059085B">
      <w:pPr>
        <w:pStyle w:val="Heading5"/>
      </w:pPr>
      <w:bookmarkStart w:id="78" w:name="_Toc404856238"/>
      <w:r w:rsidRPr="00270EAA">
        <w:t>Inclusion and exclusion criteria</w:t>
      </w:r>
      <w:bookmarkEnd w:id="78"/>
    </w:p>
    <w:p w14:paraId="4178E275" w14:textId="77777777" w:rsidR="0059085B" w:rsidRPr="00270EAA" w:rsidRDefault="0059085B" w:rsidP="0059085B">
      <w:r w:rsidRPr="00270EAA">
        <w:t xml:space="preserve">The inclusion and exclusion criteria of the study are shown in </w:t>
      </w:r>
      <w:r w:rsidR="00E05DD1">
        <w:t xml:space="preserve">Table 4 </w:t>
      </w:r>
      <w:r w:rsidRPr="00270EAA">
        <w:t>and</w:t>
      </w:r>
      <w:r w:rsidR="00E05DD1">
        <w:t xml:space="preserve"> Table 5</w:t>
      </w:r>
      <w:r w:rsidRPr="00270EAA">
        <w:t xml:space="preserve"> </w:t>
      </w:r>
      <w:r w:rsidR="00E05DD1">
        <w:t>above.</w:t>
      </w:r>
    </w:p>
    <w:p w14:paraId="5594876E" w14:textId="77777777" w:rsidR="0059085B" w:rsidRPr="00270EAA" w:rsidRDefault="0059085B" w:rsidP="0059085B">
      <w:pPr>
        <w:pStyle w:val="Heading5"/>
      </w:pPr>
      <w:bookmarkStart w:id="79" w:name="_Toc404856239"/>
      <w:r w:rsidRPr="00270EAA">
        <w:t>Demographic and baseline characteristics</w:t>
      </w:r>
      <w:bookmarkEnd w:id="79"/>
    </w:p>
    <w:p w14:paraId="3E1C7A80" w14:textId="77777777" w:rsidR="0059085B" w:rsidRPr="00270EAA" w:rsidRDefault="0059085B" w:rsidP="0059085B">
      <w:r w:rsidRPr="00270EAA">
        <w:t>Initially, 492 patients (123 per group) were planned for randomisation to ensure evaluation of 440 patients (110 per group). Subsequently, a total of 613 patients were screened, of whom 512 were random</w:t>
      </w:r>
      <w:r w:rsidR="00235E21">
        <w:t>ise</w:t>
      </w:r>
      <w:r w:rsidRPr="00270EAA">
        <w:t>d, but only 272 completed the study. An overview of the patient disposition is shown in</w:t>
      </w:r>
      <w:r w:rsidR="00E05DD1">
        <w:t xml:space="preserve"> Figure 2</w:t>
      </w:r>
      <w:r w:rsidRPr="00270EAA">
        <w:t xml:space="preserve"> and a summary of the patient disposition by treatment group</w:t>
      </w:r>
      <w:r w:rsidR="00E05DD1">
        <w:t xml:space="preserve"> was provided</w:t>
      </w:r>
      <w:r w:rsidRPr="00270EAA">
        <w:t>.</w:t>
      </w:r>
    </w:p>
    <w:p w14:paraId="65945DC9" w14:textId="77777777" w:rsidR="0059085B" w:rsidRDefault="0059085B" w:rsidP="0059085B">
      <w:r w:rsidRPr="00270EAA">
        <w:t xml:space="preserve">A summary of the demographic and baseline characteristics of the patients </w:t>
      </w:r>
      <w:r w:rsidR="00E05DD1">
        <w:t>was provided.</w:t>
      </w:r>
    </w:p>
    <w:p w14:paraId="07DEC755" w14:textId="77777777" w:rsidR="00E05DD1" w:rsidRDefault="00E05DD1" w:rsidP="00616103">
      <w:pPr>
        <w:pStyle w:val="FigureTitle"/>
      </w:pPr>
      <w:proofErr w:type="gramStart"/>
      <w:r>
        <w:lastRenderedPageBreak/>
        <w:t>Figure 2.</w:t>
      </w:r>
      <w:proofErr w:type="gramEnd"/>
      <w:r>
        <w:t xml:space="preserve"> </w:t>
      </w:r>
      <w:proofErr w:type="gramStart"/>
      <w:r w:rsidRPr="00E05DD1">
        <w:t xml:space="preserve">Overview of </w:t>
      </w:r>
      <w:r w:rsidRPr="00616103">
        <w:t>patient</w:t>
      </w:r>
      <w:r w:rsidRPr="00E05DD1">
        <w:t xml:space="preserve"> disposition in pivotal phase III study CB-01-02/02</w:t>
      </w:r>
      <w:r>
        <w:t>.</w:t>
      </w:r>
      <w:proofErr w:type="gramEnd"/>
    </w:p>
    <w:p w14:paraId="0891BD28" w14:textId="77777777" w:rsidR="00E05DD1" w:rsidRPr="00270EAA" w:rsidRDefault="00E05DD1" w:rsidP="00616103">
      <w:r>
        <w:rPr>
          <w:noProof/>
          <w:lang w:eastAsia="en-AU"/>
        </w:rPr>
        <w:drawing>
          <wp:inline distT="0" distB="0" distL="0" distR="0" wp14:anchorId="24D571E0" wp14:editId="2B7E5227">
            <wp:extent cx="5474456" cy="6576365"/>
            <wp:effectExtent l="0" t="0" r="0" b="0"/>
            <wp:docPr id="16" name="Picture 16" descr="Figure 2. Overview of patient disposition in pivotal phase III study CB-01-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75694" cy="6577853"/>
                    </a:xfrm>
                    <a:prstGeom prst="rect">
                      <a:avLst/>
                    </a:prstGeom>
                  </pic:spPr>
                </pic:pic>
              </a:graphicData>
            </a:graphic>
          </wp:inline>
        </w:drawing>
      </w:r>
    </w:p>
    <w:p w14:paraId="5A1260A0" w14:textId="77777777" w:rsidR="0059085B" w:rsidRPr="00270EAA" w:rsidRDefault="0059085B" w:rsidP="0059085B">
      <w:pPr>
        <w:pStyle w:val="Heading5"/>
      </w:pPr>
      <w:bookmarkStart w:id="80" w:name="_Toc404856240"/>
      <w:r w:rsidRPr="00270EAA">
        <w:t>Efficacy endpoints</w:t>
      </w:r>
      <w:bookmarkEnd w:id="80"/>
    </w:p>
    <w:p w14:paraId="0E11C3B4" w14:textId="77777777" w:rsidR="0059085B" w:rsidRPr="00270EAA" w:rsidRDefault="0059085B" w:rsidP="0059085B">
      <w:r w:rsidRPr="00270EAA">
        <w:t>The primary, secondary and other efficacy endpoints of this study (</w:t>
      </w:r>
      <w:r w:rsidR="00171F71">
        <w:t>Study</w:t>
      </w:r>
      <w:r w:rsidRPr="00270EAA">
        <w:t xml:space="preserve"> CB-01-02/02) were identical to those of </w:t>
      </w:r>
      <w:r w:rsidR="00171F71">
        <w:t>Study</w:t>
      </w:r>
      <w:r w:rsidRPr="00270EAA">
        <w:t xml:space="preserve"> CB-01-02/01</w:t>
      </w:r>
      <w:r w:rsidR="00E05DD1">
        <w:t>.</w:t>
      </w:r>
    </w:p>
    <w:p w14:paraId="5A8D813E" w14:textId="77777777" w:rsidR="0059085B" w:rsidRPr="00270EAA" w:rsidRDefault="0059085B" w:rsidP="0059085B">
      <w:r w:rsidRPr="00270EAA">
        <w:t>In efficacy endpoint analysis, the level of statistical significance was set at p</w:t>
      </w:r>
      <w:r w:rsidR="00E170AB">
        <w:t xml:space="preserve"> </w:t>
      </w:r>
      <w:r w:rsidR="00B85406">
        <w:t xml:space="preserve">≤ </w:t>
      </w:r>
      <w:r w:rsidRPr="00270EAA">
        <w:t xml:space="preserve">0.025 for the budesonide-MMX 6 mg and 9 mg groups </w:t>
      </w:r>
      <w:r w:rsidR="00DC6EF3">
        <w:t>versus</w:t>
      </w:r>
      <w:r w:rsidRPr="00270EAA">
        <w:t xml:space="preserve"> placebo</w:t>
      </w:r>
      <w:r w:rsidR="00C02A6A">
        <w:t xml:space="preserve"> and</w:t>
      </w:r>
      <w:r w:rsidRPr="00270EAA">
        <w:t xml:space="preserve"> at p</w:t>
      </w:r>
      <w:r w:rsidR="00E170AB">
        <w:t xml:space="preserve"> </w:t>
      </w:r>
      <w:r w:rsidR="00B85406">
        <w:t xml:space="preserve">≤ </w:t>
      </w:r>
      <w:r w:rsidRPr="00270EAA">
        <w:t>0.05 for all other comparisons.</w:t>
      </w:r>
    </w:p>
    <w:p w14:paraId="01A411DA" w14:textId="77777777" w:rsidR="0059085B" w:rsidRPr="00270EAA" w:rsidRDefault="0059085B" w:rsidP="0059085B">
      <w:pPr>
        <w:pStyle w:val="Heading5"/>
      </w:pPr>
      <w:bookmarkStart w:id="81" w:name="_Toc404856241"/>
      <w:r w:rsidRPr="00270EAA">
        <w:lastRenderedPageBreak/>
        <w:t>Results</w:t>
      </w:r>
      <w:bookmarkEnd w:id="81"/>
    </w:p>
    <w:p w14:paraId="0E4D8202" w14:textId="77777777" w:rsidR="0059085B" w:rsidRPr="00270EAA" w:rsidRDefault="0059085B" w:rsidP="0059085B">
      <w:pPr>
        <w:pStyle w:val="Heading6"/>
      </w:pPr>
      <w:r w:rsidRPr="00270EAA">
        <w:t>Primary efficacy endpoint</w:t>
      </w:r>
    </w:p>
    <w:p w14:paraId="4E8147D7" w14:textId="77777777" w:rsidR="0059085B" w:rsidRPr="00270EAA" w:rsidRDefault="0059085B" w:rsidP="0059085B">
      <w:r w:rsidRPr="00270EAA">
        <w:t xml:space="preserve">Data on the percentage of patients with clinical remission after 8 weeks of treatment are summarised in </w:t>
      </w:r>
      <w:r w:rsidR="00E170AB">
        <w:t xml:space="preserve">Table 10 </w:t>
      </w:r>
      <w:r w:rsidRPr="00270EAA">
        <w:t xml:space="preserve">below. </w:t>
      </w:r>
      <w:r w:rsidR="00E170AB">
        <w:t>A</w:t>
      </w:r>
      <w:r w:rsidRPr="00270EAA">
        <w:t xml:space="preserve"> statistically significant difference (</w:t>
      </w:r>
      <w:r w:rsidR="00E170AB">
        <w:t xml:space="preserve">p = </w:t>
      </w:r>
      <w:r w:rsidRPr="00270EAA">
        <w:t xml:space="preserve">0.0047) was noted for the budesonide-MMX 9 mg group, </w:t>
      </w:r>
      <w:r>
        <w:t>compared to</w:t>
      </w:r>
      <w:r w:rsidRPr="00270EAA">
        <w:t xml:space="preserve"> the placebo group in both the ITT and PP populations. A statistically significant difference was also noted for the </w:t>
      </w:r>
      <w:proofErr w:type="spellStart"/>
      <w:r w:rsidRPr="00270EAA">
        <w:t>Entocort</w:t>
      </w:r>
      <w:proofErr w:type="spellEnd"/>
      <w:r w:rsidRPr="00270EAA">
        <w:t xml:space="preserve"> 9 mg group, </w:t>
      </w:r>
      <w:r>
        <w:t>compared to</w:t>
      </w:r>
      <w:r w:rsidRPr="00270EAA">
        <w:t xml:space="preserve"> the placebo group, although the difference was somewhat less marked than the budesonide-MMX 9 mg group (8.1% </w:t>
      </w:r>
      <w:r w:rsidR="00DC6EF3">
        <w:t>versus</w:t>
      </w:r>
      <w:r w:rsidRPr="00270EAA">
        <w:t xml:space="preserve"> 12.9% in ITT, 10.7% </w:t>
      </w:r>
      <w:r w:rsidR="00DC6EF3">
        <w:t>versus</w:t>
      </w:r>
      <w:r w:rsidRPr="00270EAA">
        <w:t xml:space="preserve"> 16.6% in PP population).</w:t>
      </w:r>
    </w:p>
    <w:p w14:paraId="50ADE287" w14:textId="77777777" w:rsidR="0059085B" w:rsidRPr="008A56EB" w:rsidRDefault="0059085B" w:rsidP="0059085B">
      <w:pPr>
        <w:pStyle w:val="Tabletitle"/>
      </w:pPr>
      <w:bookmarkStart w:id="82" w:name="_Ref404334052"/>
      <w:bookmarkStart w:id="83" w:name="_Toc404856307"/>
      <w:proofErr w:type="gramStart"/>
      <w:r w:rsidRPr="008A56EB">
        <w:t>Table</w:t>
      </w:r>
      <w:bookmarkEnd w:id="82"/>
      <w:r>
        <w:t xml:space="preserve"> </w:t>
      </w:r>
      <w:r w:rsidR="00E170AB">
        <w:t>10</w:t>
      </w:r>
      <w:r w:rsidRPr="008A56EB">
        <w:t xml:space="preserve">: Analysis of remission rates (ITT and PP populations) in </w:t>
      </w:r>
      <w:r w:rsidR="00171F71">
        <w:t>Study</w:t>
      </w:r>
      <w:r w:rsidRPr="008A56EB">
        <w:t xml:space="preserve"> CB-01-02/02</w:t>
      </w:r>
      <w:bookmarkEnd w:id="83"/>
      <w:r w:rsidR="001F7C67">
        <w:t>.</w:t>
      </w:r>
      <w:proofErr w:type="gramEnd"/>
    </w:p>
    <w:p w14:paraId="39D827EA" w14:textId="77777777" w:rsidR="0059085B" w:rsidRDefault="0059085B" w:rsidP="007A6E75">
      <w:r>
        <w:rPr>
          <w:noProof/>
          <w:lang w:eastAsia="en-AU"/>
        </w:rPr>
        <w:drawing>
          <wp:inline distT="0" distB="0" distL="0" distR="0" wp14:anchorId="2822695A" wp14:editId="4B306A9A">
            <wp:extent cx="5032437" cy="3101645"/>
            <wp:effectExtent l="0" t="0" r="0" b="0"/>
            <wp:docPr id="8" name="Picture 8" descr="Table 10: Analysis of remission rates (ITT and PP populations) in Study CB-01-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31389" cy="3100999"/>
                    </a:xfrm>
                    <a:prstGeom prst="rect">
                      <a:avLst/>
                    </a:prstGeom>
                  </pic:spPr>
                </pic:pic>
              </a:graphicData>
            </a:graphic>
          </wp:inline>
        </w:drawing>
      </w:r>
    </w:p>
    <w:p w14:paraId="348011CD" w14:textId="451EDF4D" w:rsidR="0059085B" w:rsidRPr="00616103" w:rsidRDefault="0059085B" w:rsidP="00616103">
      <w:pPr>
        <w:pStyle w:val="TableDescription"/>
      </w:pPr>
      <w:r w:rsidRPr="00616103">
        <w:t>†</w:t>
      </w:r>
      <w:r w:rsidR="00616103">
        <w:t xml:space="preserve"> </w:t>
      </w:r>
      <w:r w:rsidRPr="00616103">
        <w:t xml:space="preserve">Not powered to show statistical significance </w:t>
      </w:r>
      <w:r w:rsidR="00DC6EF3" w:rsidRPr="00616103">
        <w:t>versus</w:t>
      </w:r>
      <w:r w:rsidRPr="00616103">
        <w:t xml:space="preserve"> the budesonide-MMX groups.</w:t>
      </w:r>
    </w:p>
    <w:p w14:paraId="3037BE7D" w14:textId="77777777" w:rsidR="0059085B" w:rsidRPr="008A56EB" w:rsidRDefault="0059085B" w:rsidP="00616103">
      <w:r>
        <w:t>Subgroup analysis of remission by gender, age and geographic region revealed that males appeared to respond better than females, patients in the less than median age subgroup appeared to respond better than others</w:t>
      </w:r>
      <w:r w:rsidR="00C02A6A">
        <w:t xml:space="preserve"> and</w:t>
      </w:r>
      <w:r>
        <w:t xml:space="preserve"> patients from Russia and Eastern Europe showed greater remission rates than patients from other countries. Overall, the findings in the subgroup analysis were inconsistent with those in </w:t>
      </w:r>
      <w:r w:rsidR="00171F71">
        <w:t>Study</w:t>
      </w:r>
      <w:r w:rsidRPr="004E1F76">
        <w:t xml:space="preserve"> CB-01-02/01</w:t>
      </w:r>
      <w:r>
        <w:t>.</w:t>
      </w:r>
    </w:p>
    <w:p w14:paraId="65939328" w14:textId="77777777" w:rsidR="0059085B" w:rsidRPr="008A56EB" w:rsidRDefault="0059085B" w:rsidP="00FC649A">
      <w:pPr>
        <w:pStyle w:val="Heading6"/>
        <w:numPr>
          <w:ilvl w:val="4"/>
          <w:numId w:val="11"/>
        </w:numPr>
      </w:pPr>
      <w:r w:rsidRPr="008A56EB">
        <w:t>Secondary and other efficacy endpoints</w:t>
      </w:r>
    </w:p>
    <w:p w14:paraId="698145E3" w14:textId="77777777" w:rsidR="0059085B" w:rsidRDefault="0059085B" w:rsidP="0059085B">
      <w:r w:rsidRPr="008A56EB">
        <w:t xml:space="preserve">Data on the secondary and other efficacy endpoints are summarised in </w:t>
      </w:r>
      <w:r w:rsidR="00E170AB">
        <w:t>Table 11</w:t>
      </w:r>
      <w:r w:rsidRPr="008A56EB">
        <w:t xml:space="preserve">. </w:t>
      </w:r>
      <w:r w:rsidR="00E170AB">
        <w:t>S</w:t>
      </w:r>
      <w:r w:rsidRPr="008A56EB">
        <w:t xml:space="preserve">ome changes were noted between the treatment and placebo groups; however, with the exception of symptom resolution, the differences between the treatment and placebo groups were not statistically significant. In the case of symptom resolution, a statistically significant difference was noted in the budesonide-MMX 9 mg group (23.9%) </w:t>
      </w:r>
      <w:r>
        <w:t>compared to</w:t>
      </w:r>
      <w:r w:rsidRPr="008A56EB">
        <w:t xml:space="preserve"> the</w:t>
      </w:r>
      <w:r w:rsidR="00E170AB">
        <w:t xml:space="preserve"> placebo group (11.2%) in worse </w:t>
      </w:r>
      <w:r w:rsidRPr="008A56EB">
        <w:t>case analysis (</w:t>
      </w:r>
      <w:r w:rsidR="00E170AB">
        <w:t xml:space="preserve">p = </w:t>
      </w:r>
      <w:r w:rsidRPr="008A56EB">
        <w:t>0.0220). A similar statistically significant difference in symptom resolution was also noted between the budesonide-MMX 9 mg group (36.1%) and the placebo group (17.5%) in observed-case analysis (</w:t>
      </w:r>
      <w:r w:rsidR="00E170AB">
        <w:t xml:space="preserve">p = </w:t>
      </w:r>
      <w:r w:rsidR="000F7F63">
        <w:t>0.0196</w:t>
      </w:r>
      <w:r w:rsidRPr="008A56EB">
        <w:t xml:space="preserve">). In the case of histological healing, there appeared to be a clinically meaningful improvement in the budesonide-MMX 9 mg group (16.5%) </w:t>
      </w:r>
      <w:r>
        <w:t>compared to</w:t>
      </w:r>
      <w:r w:rsidRPr="008A56EB">
        <w:t xml:space="preserve"> th</w:t>
      </w:r>
      <w:r w:rsidR="000F7F63">
        <w:t xml:space="preserve">e placebo group (6.7%) in worse </w:t>
      </w:r>
      <w:r w:rsidRPr="008A56EB">
        <w:t>case analysis, although the difference (9.8%) was not statistically significant (</w:t>
      </w:r>
      <w:r w:rsidR="00E170AB">
        <w:t xml:space="preserve">p = </w:t>
      </w:r>
      <w:r w:rsidR="000F7F63">
        <w:t xml:space="preserve">0.0361). In observed </w:t>
      </w:r>
      <w:r w:rsidRPr="008A56EB">
        <w:t xml:space="preserve">case analysis for histological healing, a similar improvement was also noted in the budesonide-MMX 9 mg group </w:t>
      </w:r>
      <w:r>
        <w:t>compared to</w:t>
      </w:r>
      <w:r w:rsidRPr="008A56EB">
        <w:t xml:space="preserve"> the placebo group (25.4% </w:t>
      </w:r>
      <w:r w:rsidR="00DC6EF3">
        <w:t>versus</w:t>
      </w:r>
      <w:r w:rsidRPr="008A56EB">
        <w:t xml:space="preserve"> 10.3%, </w:t>
      </w:r>
      <w:r w:rsidR="00E170AB">
        <w:t xml:space="preserve">p = </w:t>
      </w:r>
      <w:r w:rsidRPr="008A56EB">
        <w:t xml:space="preserve">0.0293), although the difference (15.0%) did not </w:t>
      </w:r>
      <w:r w:rsidRPr="008A56EB">
        <w:lastRenderedPageBreak/>
        <w:t>reach the study protocol predefined statistical significance level at p</w:t>
      </w:r>
      <w:r w:rsidR="000F7F63">
        <w:t xml:space="preserve"> </w:t>
      </w:r>
      <w:r w:rsidR="00B85406">
        <w:t xml:space="preserve">≤ </w:t>
      </w:r>
      <w:r w:rsidRPr="008A56EB">
        <w:t>0.025. Overall, results for the secondary and other efficacy endpoints in this study (</w:t>
      </w:r>
      <w:r w:rsidR="00171F71">
        <w:t>Study</w:t>
      </w:r>
      <w:r w:rsidRPr="008A56EB">
        <w:t xml:space="preserve"> CB-01-02/02) appeared to be more supportive and convincing than those in </w:t>
      </w:r>
      <w:r w:rsidR="00171F71">
        <w:t>Study</w:t>
      </w:r>
      <w:r w:rsidRPr="008A56EB">
        <w:t xml:space="preserve"> CB-01-02/01.</w:t>
      </w:r>
    </w:p>
    <w:p w14:paraId="1F6305EF" w14:textId="77777777" w:rsidR="0059085B" w:rsidRPr="008A56EB" w:rsidRDefault="0059085B" w:rsidP="00616103">
      <w:pPr>
        <w:pStyle w:val="Tabletitle"/>
      </w:pPr>
      <w:bookmarkStart w:id="84" w:name="_Ref404334154"/>
      <w:bookmarkStart w:id="85" w:name="_Toc404856308"/>
      <w:proofErr w:type="gramStart"/>
      <w:r w:rsidRPr="008A56EB">
        <w:t>Table</w:t>
      </w:r>
      <w:bookmarkEnd w:id="84"/>
      <w:r>
        <w:t xml:space="preserve"> </w:t>
      </w:r>
      <w:r w:rsidR="00E170AB">
        <w:t>11</w:t>
      </w:r>
      <w:r w:rsidRPr="008A56EB">
        <w:t xml:space="preserve">: Summary of secondary and other efficacy endpoints in ITT population of </w:t>
      </w:r>
      <w:r w:rsidR="00171F71">
        <w:t>Study</w:t>
      </w:r>
      <w:r w:rsidRPr="008A56EB">
        <w:t xml:space="preserve"> CB-01-02/02</w:t>
      </w:r>
      <w:bookmarkEnd w:id="85"/>
      <w:r w:rsidR="00E170AB">
        <w:t>.</w:t>
      </w:r>
      <w:proofErr w:type="gramEnd"/>
    </w:p>
    <w:p w14:paraId="34E76DF4" w14:textId="77777777" w:rsidR="0059085B" w:rsidRDefault="0059085B" w:rsidP="0059085B">
      <w:r>
        <w:rPr>
          <w:noProof/>
          <w:lang w:eastAsia="en-AU"/>
        </w:rPr>
        <w:drawing>
          <wp:inline distT="0" distB="0" distL="0" distR="0" wp14:anchorId="1B7665AC" wp14:editId="28273527">
            <wp:extent cx="5731510" cy="6506210"/>
            <wp:effectExtent l="0" t="0" r="0" b="0"/>
            <wp:docPr id="9" name="Picture 9" descr="Table 11: Summary of secondary and other efficacy endpoints in ITT population of Study CB-01-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6506210"/>
                    </a:xfrm>
                    <a:prstGeom prst="rect">
                      <a:avLst/>
                    </a:prstGeom>
                  </pic:spPr>
                </pic:pic>
              </a:graphicData>
            </a:graphic>
          </wp:inline>
        </w:drawing>
      </w:r>
    </w:p>
    <w:p w14:paraId="2D71F219" w14:textId="77777777" w:rsidR="0059085B" w:rsidRPr="00B312CD" w:rsidRDefault="0059085B" w:rsidP="00616103">
      <w:pPr>
        <w:pStyle w:val="Heading3"/>
      </w:pPr>
      <w:bookmarkStart w:id="86" w:name="_Ref271037188"/>
      <w:bookmarkStart w:id="87" w:name="_Ref271037210"/>
      <w:bookmarkStart w:id="88" w:name="_Toc272414655"/>
      <w:bookmarkStart w:id="89" w:name="_Toc290846277"/>
      <w:bookmarkStart w:id="90" w:name="_Toc404856242"/>
      <w:bookmarkStart w:id="91" w:name="_Toc440281834"/>
      <w:bookmarkStart w:id="92" w:name="_Toc241374311"/>
      <w:bookmarkStart w:id="93" w:name="_Ref243294291"/>
      <w:r w:rsidRPr="00B312CD">
        <w:t xml:space="preserve">Other </w:t>
      </w:r>
      <w:r w:rsidRPr="00616103">
        <w:t>efficacy</w:t>
      </w:r>
      <w:r w:rsidRPr="00B312CD">
        <w:t xml:space="preserve"> studies</w:t>
      </w:r>
      <w:bookmarkEnd w:id="86"/>
      <w:bookmarkEnd w:id="87"/>
      <w:bookmarkEnd w:id="88"/>
      <w:bookmarkEnd w:id="89"/>
      <w:bookmarkEnd w:id="90"/>
      <w:bookmarkEnd w:id="91"/>
    </w:p>
    <w:p w14:paraId="0761755D" w14:textId="77777777" w:rsidR="0059085B" w:rsidRPr="00B312CD" w:rsidRDefault="0059085B" w:rsidP="00616103">
      <w:r w:rsidRPr="00B312CD">
        <w:t xml:space="preserve">Two </w:t>
      </w:r>
      <w:r>
        <w:t>Phase</w:t>
      </w:r>
      <w:r w:rsidRPr="00B312CD">
        <w:t xml:space="preserve"> II studies (CRO-03-53 and CB-01-02/05) were submitted, providing preliminary efficacy data for the proposed </w:t>
      </w:r>
      <w:proofErr w:type="spellStart"/>
      <w:r>
        <w:t>Cortiment</w:t>
      </w:r>
      <w:proofErr w:type="spellEnd"/>
      <w:r w:rsidR="000F7F63">
        <w:t xml:space="preserve"> 9 mg prolonged </w:t>
      </w:r>
      <w:r w:rsidRPr="00B312CD">
        <w:t>release tablet.</w:t>
      </w:r>
    </w:p>
    <w:p w14:paraId="40E020D1" w14:textId="77777777" w:rsidR="0059085B" w:rsidRPr="00B312CD" w:rsidRDefault="0059085B" w:rsidP="0059085B">
      <w:pPr>
        <w:pStyle w:val="Heading4"/>
      </w:pPr>
      <w:bookmarkStart w:id="94" w:name="_Ref404334394"/>
      <w:bookmarkStart w:id="95" w:name="_Ref404334475"/>
      <w:bookmarkStart w:id="96" w:name="_Ref404334643"/>
      <w:bookmarkStart w:id="97" w:name="_Toc404856243"/>
      <w:bookmarkEnd w:id="92"/>
      <w:bookmarkEnd w:id="93"/>
      <w:r w:rsidRPr="00B312CD">
        <w:lastRenderedPageBreak/>
        <w:t>Study CRO-03-53</w:t>
      </w:r>
      <w:bookmarkEnd w:id="94"/>
      <w:bookmarkEnd w:id="95"/>
      <w:bookmarkEnd w:id="96"/>
      <w:bookmarkEnd w:id="97"/>
    </w:p>
    <w:p w14:paraId="7157B5F5" w14:textId="77777777" w:rsidR="0059085B" w:rsidRPr="00B312CD" w:rsidRDefault="0059085B" w:rsidP="0059085B">
      <w:r w:rsidRPr="00B312CD">
        <w:t xml:space="preserve">This was a multi-centre, randomised, </w:t>
      </w:r>
      <w:r w:rsidR="000F7F63">
        <w:t xml:space="preserve">two </w:t>
      </w:r>
      <w:r w:rsidRPr="00B312CD">
        <w:t xml:space="preserve">period, placebo controlled study, with 4 weeks of blinded treatment (Period 1) followed by 4 weeks of open label extension (Period 2). The study was conducted in Austria Belgium, France and Hungary </w:t>
      </w:r>
      <w:r w:rsidR="000F7F63">
        <w:t>from 28 April 2004 to</w:t>
      </w:r>
      <w:r w:rsidRPr="00B312CD">
        <w:t xml:space="preserve"> 24 August 2005. The main objective of the study was to assess whether the budesonide-MMX 9 mg tablet was able to induce a clinical improvement in patients wi</w:t>
      </w:r>
      <w:r w:rsidR="000F7F63">
        <w:t xml:space="preserve">th mild to moderate active left </w:t>
      </w:r>
      <w:r w:rsidRPr="00B312CD">
        <w:t>sided UC.</w:t>
      </w:r>
    </w:p>
    <w:p w14:paraId="4CEC7582" w14:textId="77777777" w:rsidR="0059085B" w:rsidRPr="00B312CD" w:rsidRDefault="0059085B" w:rsidP="0059085B">
      <w:r w:rsidRPr="00B312CD">
        <w:t xml:space="preserve">A total of 21 male </w:t>
      </w:r>
      <w:r w:rsidR="000F7F63">
        <w:t xml:space="preserve">and 15 female patients, aged 18 to 65, with left </w:t>
      </w:r>
      <w:r w:rsidRPr="00B312CD">
        <w:t>sided UC and a CAI &lt;</w:t>
      </w:r>
      <w:r w:rsidR="000F7F63">
        <w:t xml:space="preserve"> </w:t>
      </w:r>
      <w:r w:rsidRPr="00B312CD">
        <w:t>14, were randomised to the placebo and budesonide-MMX 9 mg groups. Of the 36 patients, only 32 were evaluable (ITT population)</w:t>
      </w:r>
      <w:r w:rsidR="00C02A6A">
        <w:t xml:space="preserve"> and</w:t>
      </w:r>
      <w:r w:rsidRPr="00B312CD">
        <w:t xml:space="preserve"> the other 4 were excluded due to protocol violations. During Period 1, the patients were treated daily with either budesonide-MMX 9 mg or matched placebo for 4 weeks. During Period 2, all patients in both groups were treated daily with budesonide-MMX 9 mg for a further 4 weeks.</w:t>
      </w:r>
    </w:p>
    <w:p w14:paraId="2664DFA9" w14:textId="77777777" w:rsidR="0059085B" w:rsidRPr="00B312CD" w:rsidRDefault="0059085B" w:rsidP="0059085B">
      <w:r w:rsidRPr="00B312CD">
        <w:t xml:space="preserve">The primary efficacy endpoint was the number of patients achieving a reduction by at least 50% of baseline CAI or remission (CAI </w:t>
      </w:r>
      <w:r w:rsidR="00B85406">
        <w:t xml:space="preserve">≤ </w:t>
      </w:r>
      <w:r w:rsidRPr="00B312CD">
        <w:t xml:space="preserve">4) after 4 weeks of treatment with budesonide-MMX 9 mg or placebo. The secondary efficacy endpoints were the number of patients achieving a reduction by at least 70% of baseline CAI or remission (CAI </w:t>
      </w:r>
      <w:r w:rsidR="00B85406">
        <w:t xml:space="preserve">≤ </w:t>
      </w:r>
      <w:r w:rsidRPr="00B312CD">
        <w:t>4) after 8 weeks, endoscopic improvement in rectal biopsies</w:t>
      </w:r>
      <w:r w:rsidR="00C02A6A">
        <w:t xml:space="preserve"> and</w:t>
      </w:r>
      <w:r w:rsidRPr="00B312CD">
        <w:t xml:space="preserve"> changes </w:t>
      </w:r>
      <w:r w:rsidR="000F7F63">
        <w:t>in CRP levels at W</w:t>
      </w:r>
      <w:r>
        <w:t>eeks 4 and 8.</w:t>
      </w:r>
    </w:p>
    <w:p w14:paraId="06E50B4C" w14:textId="34FC043B" w:rsidR="0059085B" w:rsidRDefault="0059085B" w:rsidP="0059085B">
      <w:r w:rsidRPr="00B312CD">
        <w:t xml:space="preserve">The preliminary efficacy data of this study are summarised in </w:t>
      </w:r>
      <w:r w:rsidR="004F1447">
        <w:t>Table 12</w:t>
      </w:r>
      <w:r w:rsidRPr="00B312CD">
        <w:t>. Overall, there appeared to be a greater number of patients achieving a response to budesonide-MMX 9 mg treatment in the efficacy parameters. However, the differences between the two study groups were not statistically significant. In terms of changes from baseline, the budesonide-MMX 9 mg group showed clinically meaningful CAI and endoscopic improvements following 8 weeks of treatment, but generally not after 4 weeks of treatment, suggesting that treatment for 8 weeks was necessary for a meaningful therapeutic benefit of the product.</w:t>
      </w:r>
    </w:p>
    <w:p w14:paraId="1BEF1F3B" w14:textId="77777777" w:rsidR="004F1447" w:rsidRDefault="004F1447" w:rsidP="00616103">
      <w:pPr>
        <w:pStyle w:val="Tabletitle"/>
      </w:pPr>
      <w:proofErr w:type="gramStart"/>
      <w:r>
        <w:t>Table 12.</w:t>
      </w:r>
      <w:proofErr w:type="gramEnd"/>
      <w:r>
        <w:t xml:space="preserve"> </w:t>
      </w:r>
      <w:proofErr w:type="gramStart"/>
      <w:r w:rsidRPr="004F1447">
        <w:t xml:space="preserve">Summary of </w:t>
      </w:r>
      <w:r w:rsidRPr="00616103">
        <w:t>preliminary</w:t>
      </w:r>
      <w:r w:rsidRPr="004F1447">
        <w:t xml:space="preserve"> efficacy (ITT population) for phase II study CRO-03-53</w:t>
      </w:r>
      <w:r>
        <w:t>.</w:t>
      </w:r>
      <w:proofErr w:type="gramEnd"/>
    </w:p>
    <w:p w14:paraId="3F8DCBE3" w14:textId="77777777" w:rsidR="004F1447" w:rsidRPr="004F1447" w:rsidRDefault="004F1447" w:rsidP="004F1447">
      <w:r>
        <w:rPr>
          <w:noProof/>
          <w:lang w:eastAsia="en-AU"/>
        </w:rPr>
        <w:drawing>
          <wp:inline distT="0" distB="0" distL="0" distR="0" wp14:anchorId="032EDF74" wp14:editId="383F2727">
            <wp:extent cx="5731510" cy="2630616"/>
            <wp:effectExtent l="0" t="0" r="0" b="0"/>
            <wp:docPr id="17" name="Picture 17" descr="Table 12. Summary of preliminary efficacy (ITT population) for phase II study CRO-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2630616"/>
                    </a:xfrm>
                    <a:prstGeom prst="rect">
                      <a:avLst/>
                    </a:prstGeom>
                  </pic:spPr>
                </pic:pic>
              </a:graphicData>
            </a:graphic>
          </wp:inline>
        </w:drawing>
      </w:r>
    </w:p>
    <w:p w14:paraId="3DD398CF" w14:textId="77777777" w:rsidR="0059085B" w:rsidRPr="00B312CD" w:rsidRDefault="0059085B" w:rsidP="0059085B">
      <w:pPr>
        <w:pStyle w:val="Heading4"/>
      </w:pPr>
      <w:bookmarkStart w:id="98" w:name="_Toc404856244"/>
      <w:r w:rsidRPr="00B312CD">
        <w:t>Study CB-01-02/05</w:t>
      </w:r>
      <w:bookmarkEnd w:id="98"/>
    </w:p>
    <w:p w14:paraId="799A12C4" w14:textId="77777777" w:rsidR="0059085B" w:rsidRPr="00B312CD" w:rsidRDefault="0059085B" w:rsidP="0059085B">
      <w:r w:rsidRPr="00B312CD">
        <w:t xml:space="preserve">This was a multi-centre, randomised, double-blind, placebo-controlled study. The study was conducted in Romania during the period 19 May 2009 </w:t>
      </w:r>
      <w:r w:rsidR="004F1447">
        <w:t>to</w:t>
      </w:r>
      <w:r w:rsidRPr="00B312CD">
        <w:t xml:space="preserve"> 29 September 2009. The objective of the study was to evaluate the dose response of budesonide-MMX 3 mg and 9 mg oral tablets compared to placebo in patients with mild or moderate act</w:t>
      </w:r>
      <w:r w:rsidR="004F1447">
        <w:t>ive UC, when administered for 8 </w:t>
      </w:r>
      <w:r w:rsidRPr="00B312CD">
        <w:t>weeks.</w:t>
      </w:r>
    </w:p>
    <w:p w14:paraId="26CED3AE" w14:textId="77777777" w:rsidR="0059085B" w:rsidRPr="00B312CD" w:rsidRDefault="0059085B" w:rsidP="0059085B">
      <w:r w:rsidRPr="00B312CD">
        <w:lastRenderedPageBreak/>
        <w:t>A total of 24 male and 25 female patients, age</w:t>
      </w:r>
      <w:r w:rsidR="004F1447">
        <w:t xml:space="preserve">d 18 to </w:t>
      </w:r>
      <w:r w:rsidRPr="00B312CD">
        <w:t xml:space="preserve">75, with a UCDAI </w:t>
      </w:r>
      <w:r w:rsidR="00B85406">
        <w:t xml:space="preserve">≥ </w:t>
      </w:r>
      <w:r w:rsidRPr="00B312CD">
        <w:t xml:space="preserve">4 and </w:t>
      </w:r>
      <w:r w:rsidR="00B85406">
        <w:t xml:space="preserve">≤ </w:t>
      </w:r>
      <w:r w:rsidRPr="00B312CD">
        <w:t>10, were randomised to t</w:t>
      </w:r>
      <w:r w:rsidR="004F1447">
        <w:t>he placebo, budesonide-MMX 9 mg</w:t>
      </w:r>
      <w:r w:rsidRPr="00B312CD">
        <w:t xml:space="preserve"> and budesonide-MMX 3 mg groups. Of the 49 pat</w:t>
      </w:r>
      <w:r w:rsidR="004F1447">
        <w:t xml:space="preserve">ients, 37 had at least one post </w:t>
      </w:r>
      <w:r w:rsidRPr="00B312CD">
        <w:t>baseline evaluation completed and were included in the ITT efficacy analyses, but only 35 completed the study as per protocol. Treatment was given once a day for 8 week</w:t>
      </w:r>
      <w:r w:rsidR="004F1447">
        <w:t xml:space="preserve">s. All patients received a wash </w:t>
      </w:r>
      <w:r w:rsidRPr="00B312CD">
        <w:t>out period of 2 days prior to the commencement of treatment. Histological proof of UC at study entry was not a stated requirement in the study protocol.</w:t>
      </w:r>
    </w:p>
    <w:p w14:paraId="679B7208" w14:textId="77777777" w:rsidR="0059085B" w:rsidRPr="00B312CD" w:rsidRDefault="0059085B" w:rsidP="00616103">
      <w:r w:rsidRPr="00B312CD">
        <w:t>The primary efficacy endpoint was the percentage of patient</w:t>
      </w:r>
      <w:r w:rsidR="004F1447">
        <w:t>s achieving UCDAI remission at W</w:t>
      </w:r>
      <w:r w:rsidRPr="00B312CD">
        <w:t xml:space="preserve">eek 8. UCDAI remission was defined as a UCDAI score </w:t>
      </w:r>
      <w:r w:rsidR="00B85406">
        <w:t xml:space="preserve">≤ </w:t>
      </w:r>
      <w:r w:rsidRPr="00B312CD">
        <w:t>1 with a score of 0 for rect</w:t>
      </w:r>
      <w:r w:rsidR="00A27EAF">
        <w:t>al bleeding and stool frequency</w:t>
      </w:r>
      <w:r w:rsidRPr="00B312CD">
        <w:t xml:space="preserve"> and </w:t>
      </w:r>
      <w:r w:rsidR="00B85406">
        <w:t xml:space="preserve">≥ </w:t>
      </w:r>
      <w:r w:rsidRPr="00B312CD">
        <w:t xml:space="preserve">1 point reduction from baseline in the endoscopy score. The secondary efficacy endpoints were: percentage of patients with score 0 for blood in stools and stool frequency after 4 and 8 weeks of treatment; percentage of patients with CAI </w:t>
      </w:r>
      <w:r w:rsidR="00B85406">
        <w:t xml:space="preserve">≤ </w:t>
      </w:r>
      <w:r w:rsidRPr="00B312CD">
        <w:t>4 after 4 and 8 weeks of treatment; percentage of patients with endoscopic healing (score 0) after 8 weeks of treatment; degree of CAI improvement after 4 and 8 weeks of treatment; and degree of UCDAI improvement after 8 weeks of treatment.</w:t>
      </w:r>
    </w:p>
    <w:p w14:paraId="5172831C" w14:textId="77777777" w:rsidR="0059085B" w:rsidRPr="00B312CD" w:rsidRDefault="0059085B" w:rsidP="0059085B">
      <w:r w:rsidRPr="00B312CD">
        <w:t xml:space="preserve">The preliminary efficacy data of this study are summarised in </w:t>
      </w:r>
      <w:r w:rsidR="00A27EAF">
        <w:t>Table 13</w:t>
      </w:r>
      <w:r w:rsidRPr="00B312CD">
        <w:t xml:space="preserve">. </w:t>
      </w:r>
      <w:r w:rsidR="00A27EAF">
        <w:t>A</w:t>
      </w:r>
      <w:r w:rsidRPr="00B312CD">
        <w:t xml:space="preserve"> greater proportion of patients with a clinically meaningful improvement in most of the efficacy endpoints </w:t>
      </w:r>
      <w:r w:rsidR="00A27EAF" w:rsidRPr="00B312CD">
        <w:t>were</w:t>
      </w:r>
      <w:r w:rsidRPr="00B312CD">
        <w:t xml:space="preserve"> noted in the budesonide-MMX 9 mg group, </w:t>
      </w:r>
      <w:r>
        <w:t xml:space="preserve">compared to </w:t>
      </w:r>
      <w:r w:rsidRPr="00B312CD">
        <w:t xml:space="preserve">the placebo and budesonide-MMX 3 mg group. As with the other preliminary </w:t>
      </w:r>
      <w:r>
        <w:t>Phase</w:t>
      </w:r>
      <w:r w:rsidRPr="00B312CD">
        <w:t xml:space="preserve"> II </w:t>
      </w:r>
      <w:r w:rsidR="00171F71">
        <w:t>Study CRO-03-53</w:t>
      </w:r>
      <w:r w:rsidRPr="00B312CD">
        <w:t xml:space="preserve"> a greater CAI improvement was apparent following 8 weeks of treatment, </w:t>
      </w:r>
      <w:r>
        <w:t>compared to</w:t>
      </w:r>
      <w:r w:rsidRPr="00B312CD">
        <w:t xml:space="preserve"> 4 weeks of treatment. It is noteworthy that due to the small group size, a statistical analysis was not conducted for the efficacy results</w:t>
      </w:r>
      <w:r w:rsidR="00C02A6A">
        <w:t xml:space="preserve"> and</w:t>
      </w:r>
      <w:r w:rsidRPr="00B312CD">
        <w:t xml:space="preserve"> thus the level of statistical significance in the differences between the study groups remains largely unknown.</w:t>
      </w:r>
    </w:p>
    <w:p w14:paraId="311C99B9" w14:textId="77777777" w:rsidR="0059085B" w:rsidRPr="001B502A" w:rsidRDefault="0059085B" w:rsidP="0059085B">
      <w:pPr>
        <w:pStyle w:val="Tabletitle"/>
      </w:pPr>
      <w:bookmarkStart w:id="99" w:name="_Ref404334356"/>
      <w:bookmarkStart w:id="100" w:name="_Toc404856309"/>
      <w:proofErr w:type="gramStart"/>
      <w:r w:rsidRPr="001B502A">
        <w:t>Table</w:t>
      </w:r>
      <w:bookmarkEnd w:id="99"/>
      <w:r>
        <w:t xml:space="preserve"> </w:t>
      </w:r>
      <w:r w:rsidR="00A27EAF">
        <w:t>13</w:t>
      </w:r>
      <w:r w:rsidRPr="001B502A">
        <w:t xml:space="preserve">: Summary of preliminary efficacy (ITT population) for </w:t>
      </w:r>
      <w:r>
        <w:t>Phase</w:t>
      </w:r>
      <w:r w:rsidRPr="001B502A">
        <w:t xml:space="preserve"> II </w:t>
      </w:r>
      <w:r w:rsidR="00171F71">
        <w:t>Study</w:t>
      </w:r>
      <w:r w:rsidRPr="001B502A">
        <w:t xml:space="preserve"> CB-01-02/05</w:t>
      </w:r>
      <w:bookmarkEnd w:id="100"/>
      <w:r w:rsidR="00A27EAF">
        <w:t>.</w:t>
      </w:r>
      <w:proofErr w:type="gramEnd"/>
    </w:p>
    <w:p w14:paraId="31420BCD" w14:textId="77777777" w:rsidR="0059085B" w:rsidRDefault="0059085B" w:rsidP="0059085B">
      <w:r>
        <w:rPr>
          <w:noProof/>
          <w:lang w:eastAsia="en-AU"/>
        </w:rPr>
        <w:drawing>
          <wp:inline distT="0" distB="0" distL="0" distR="0" wp14:anchorId="69CDDDFB" wp14:editId="19C9DCB9">
            <wp:extent cx="5731510" cy="2511425"/>
            <wp:effectExtent l="0" t="0" r="0" b="0"/>
            <wp:docPr id="10" name="Picture 10" descr="Table 13: Summary of preliminary efficacy (ITT population) for Phase II Study CB-01-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2511425"/>
                    </a:xfrm>
                    <a:prstGeom prst="rect">
                      <a:avLst/>
                    </a:prstGeom>
                  </pic:spPr>
                </pic:pic>
              </a:graphicData>
            </a:graphic>
          </wp:inline>
        </w:drawing>
      </w:r>
    </w:p>
    <w:p w14:paraId="4DCB76C9" w14:textId="617A165A" w:rsidR="00701772" w:rsidRPr="001B502A" w:rsidRDefault="00701772" w:rsidP="00616103">
      <w:pPr>
        <w:pStyle w:val="Heading3"/>
      </w:pPr>
      <w:bookmarkStart w:id="101" w:name="_Toc241374312"/>
      <w:bookmarkStart w:id="102" w:name="_Toc272414656"/>
      <w:bookmarkStart w:id="103" w:name="_Toc290846281"/>
      <w:bookmarkStart w:id="104" w:name="_Ref404334668"/>
      <w:bookmarkStart w:id="105" w:name="_Toc404856245"/>
      <w:bookmarkStart w:id="106" w:name="_Toc440281835"/>
      <w:r w:rsidRPr="001B502A">
        <w:t xml:space="preserve">Analyses </w:t>
      </w:r>
      <w:r w:rsidRPr="00616103">
        <w:t>performed</w:t>
      </w:r>
      <w:r w:rsidRPr="001B502A">
        <w:t xml:space="preserve"> across trials (pooled </w:t>
      </w:r>
      <w:r w:rsidR="008069B2">
        <w:t>&amp;</w:t>
      </w:r>
      <w:r w:rsidRPr="001B502A">
        <w:t xml:space="preserve"> </w:t>
      </w:r>
      <w:proofErr w:type="gramStart"/>
      <w:r w:rsidRPr="001B502A">
        <w:t>meta</w:t>
      </w:r>
      <w:proofErr w:type="gramEnd"/>
      <w:r w:rsidR="008069B2">
        <w:t xml:space="preserve"> </w:t>
      </w:r>
      <w:r w:rsidRPr="001B502A">
        <w:t>analyses)</w:t>
      </w:r>
      <w:bookmarkEnd w:id="101"/>
      <w:bookmarkEnd w:id="102"/>
      <w:bookmarkEnd w:id="103"/>
      <w:bookmarkEnd w:id="104"/>
      <w:bookmarkEnd w:id="105"/>
      <w:bookmarkEnd w:id="106"/>
    </w:p>
    <w:p w14:paraId="1198E985" w14:textId="77777777" w:rsidR="00701772" w:rsidRPr="001B502A" w:rsidRDefault="00A27EAF" w:rsidP="00616103">
      <w:r>
        <w:t xml:space="preserve">Across </w:t>
      </w:r>
      <w:r w:rsidR="00701772" w:rsidRPr="001B502A">
        <w:t xml:space="preserve">trial analyses of the efficacy data were performed for both </w:t>
      </w:r>
      <w:r w:rsidR="00701772">
        <w:t>Phase</w:t>
      </w:r>
      <w:r w:rsidR="00701772" w:rsidRPr="001B502A">
        <w:t xml:space="preserve"> III studies (CB-01-02/01 and CB-01-02/02) and one </w:t>
      </w:r>
      <w:r w:rsidR="00701772">
        <w:t>Phase</w:t>
      </w:r>
      <w:r w:rsidR="00701772" w:rsidRPr="001B502A">
        <w:t xml:space="preserve"> II </w:t>
      </w:r>
      <w:r w:rsidR="00171F71">
        <w:t>Study CB-01-02/05</w:t>
      </w:r>
      <w:r w:rsidR="00701772" w:rsidRPr="001B502A">
        <w:t xml:space="preserve">. The other </w:t>
      </w:r>
      <w:r w:rsidR="00701772">
        <w:t>Phase</w:t>
      </w:r>
      <w:r w:rsidR="00701772" w:rsidRPr="001B502A">
        <w:t xml:space="preserve"> II </w:t>
      </w:r>
      <w:r w:rsidR="00171F71">
        <w:t>Study CRO-03-53</w:t>
      </w:r>
      <w:r w:rsidR="00701772" w:rsidRPr="001B502A">
        <w:t xml:space="preserve"> was not included in the analyses, due to its different design, efficacy endpoints and patient populations. Comparisons of remission rates across the three studies and of other main efficacy parameters between the two </w:t>
      </w:r>
      <w:r w:rsidR="00701772">
        <w:t>Phase</w:t>
      </w:r>
      <w:r w:rsidR="00701772" w:rsidRPr="001B502A">
        <w:t xml:space="preserve"> III studies are shown in Table </w:t>
      </w:r>
      <w:r>
        <w:t>14</w:t>
      </w:r>
      <w:r w:rsidR="00701772" w:rsidRPr="001B502A">
        <w:t xml:space="preserve">. </w:t>
      </w:r>
      <w:r>
        <w:t>T</w:t>
      </w:r>
      <w:r w:rsidR="00701772" w:rsidRPr="001B502A">
        <w:t xml:space="preserve">reatment with budesonide-MMX 9 mg for 8 weeks was associated with a significant improvement in remission rates </w:t>
      </w:r>
      <w:r w:rsidR="00701772">
        <w:t>compared to</w:t>
      </w:r>
      <w:r w:rsidR="00701772" w:rsidRPr="001B502A">
        <w:t xml:space="preserve"> placebo. The remission rates in </w:t>
      </w:r>
      <w:r w:rsidR="00171F71">
        <w:t>Study</w:t>
      </w:r>
      <w:r w:rsidR="00701772" w:rsidRPr="001B502A">
        <w:t xml:space="preserve"> CB-01-02/05 were substantially higher than in studies CB-01-02/01 and CB-01-02/02. However, it should be noted that unlike the two </w:t>
      </w:r>
      <w:r w:rsidR="00701772">
        <w:lastRenderedPageBreak/>
        <w:t>Phase</w:t>
      </w:r>
      <w:r w:rsidR="00701772" w:rsidRPr="001B502A">
        <w:t xml:space="preserve"> III studies (CB-01-02/01 and CB-01-02/02), the </w:t>
      </w:r>
      <w:r w:rsidR="00701772">
        <w:t>Phase</w:t>
      </w:r>
      <w:r w:rsidR="00701772" w:rsidRPr="001B502A">
        <w:t xml:space="preserve"> II </w:t>
      </w:r>
      <w:r w:rsidR="00171F71">
        <w:t>Study</w:t>
      </w:r>
      <w:r w:rsidR="00701772" w:rsidRPr="001B502A">
        <w:t xml:space="preserve"> CB-01-02/05 did not require histological proof of UC at study entry</w:t>
      </w:r>
      <w:r w:rsidR="00C02A6A">
        <w:t xml:space="preserve"> and</w:t>
      </w:r>
      <w:r w:rsidR="00701772" w:rsidRPr="001B502A">
        <w:t xml:space="preserve"> thus it is not considered appropriate to directly compare the treatment population in the preliminary </w:t>
      </w:r>
      <w:r w:rsidR="00701772">
        <w:t>Phase</w:t>
      </w:r>
      <w:r w:rsidR="00701772" w:rsidRPr="001B502A">
        <w:t xml:space="preserve"> II study with those in the pivotal </w:t>
      </w:r>
      <w:r w:rsidR="00701772">
        <w:t>Phase</w:t>
      </w:r>
      <w:r w:rsidR="00701772" w:rsidRPr="001B502A">
        <w:t xml:space="preserve"> III studies. With regards to the other main efficacy endpoints, significant achievement in symptom resolution was also noted following 8 weeks treatment with budesonide-MMX 9 mg, </w:t>
      </w:r>
      <w:r w:rsidR="00701772">
        <w:t>compared to</w:t>
      </w:r>
      <w:r w:rsidR="00701772" w:rsidRPr="001B502A">
        <w:t xml:space="preserve"> placebo, in both pivotal </w:t>
      </w:r>
      <w:r w:rsidR="00701772">
        <w:t>Phase</w:t>
      </w:r>
      <w:r w:rsidR="00701772" w:rsidRPr="001B502A">
        <w:t xml:space="preserve"> III studies. Treatment with budesonide-MMX 9 mg for 8 weeks also appeared to be associated with some clinically meaningful improvement in some of the other efficacy endpoints, although the level of improvement was</w:t>
      </w:r>
      <w:r>
        <w:t xml:space="preserve"> not statistically significant.</w:t>
      </w:r>
    </w:p>
    <w:p w14:paraId="32434765" w14:textId="77777777" w:rsidR="00701772" w:rsidRPr="001B502A" w:rsidRDefault="00701772" w:rsidP="00616103">
      <w:pPr>
        <w:pStyle w:val="Tabletitle"/>
      </w:pPr>
      <w:bookmarkStart w:id="107" w:name="_Toc404856310"/>
      <w:proofErr w:type="gramStart"/>
      <w:r w:rsidRPr="001B502A">
        <w:t>Table</w:t>
      </w:r>
      <w:r>
        <w:t xml:space="preserve"> </w:t>
      </w:r>
      <w:r w:rsidR="00A27EAF">
        <w:t>14</w:t>
      </w:r>
      <w:r w:rsidRPr="001B502A">
        <w:t xml:space="preserve">: </w:t>
      </w:r>
      <w:r w:rsidRPr="00616103">
        <w:t>Comparison</w:t>
      </w:r>
      <w:r w:rsidRPr="001B502A">
        <w:t xml:space="preserve"> of main efficacy endpoints across studies CB-01-02/05, CB-01-02/01 </w:t>
      </w:r>
      <w:r w:rsidR="002A642B">
        <w:t>and</w:t>
      </w:r>
      <w:r w:rsidRPr="001B502A">
        <w:t xml:space="preserve"> CB-01-02/02</w:t>
      </w:r>
      <w:bookmarkEnd w:id="107"/>
      <w:r w:rsidR="00A27EAF">
        <w:t>.</w:t>
      </w:r>
      <w:proofErr w:type="gramEnd"/>
    </w:p>
    <w:p w14:paraId="5A16AA62" w14:textId="77777777" w:rsidR="0059085B" w:rsidRDefault="00701772" w:rsidP="0059085B">
      <w:r>
        <w:rPr>
          <w:noProof/>
          <w:lang w:eastAsia="en-AU"/>
        </w:rPr>
        <w:drawing>
          <wp:inline distT="0" distB="0" distL="0" distR="0" wp14:anchorId="70256651" wp14:editId="65D32BB5">
            <wp:extent cx="5731510" cy="6314440"/>
            <wp:effectExtent l="0" t="0" r="0" b="0"/>
            <wp:docPr id="11" name="Picture 11" descr="Table 14: Comparison of main efficacy endpoints across studies CB-01-02/05, CB-01-02/01 and CB-01-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6314440"/>
                    </a:xfrm>
                    <a:prstGeom prst="rect">
                      <a:avLst/>
                    </a:prstGeom>
                  </pic:spPr>
                </pic:pic>
              </a:graphicData>
            </a:graphic>
          </wp:inline>
        </w:drawing>
      </w:r>
    </w:p>
    <w:p w14:paraId="32935063" w14:textId="77777777" w:rsidR="00701772" w:rsidRPr="004F643F" w:rsidRDefault="00701772" w:rsidP="0088086E">
      <w:pPr>
        <w:pStyle w:val="Heading3"/>
      </w:pPr>
      <w:bookmarkStart w:id="108" w:name="_Ref271126605"/>
      <w:bookmarkStart w:id="109" w:name="_Toc272414657"/>
      <w:bookmarkStart w:id="110" w:name="_Toc290846282"/>
      <w:bookmarkStart w:id="111" w:name="_Toc404856246"/>
      <w:bookmarkStart w:id="112" w:name="_Toc440281836"/>
      <w:r w:rsidRPr="004F643F">
        <w:lastRenderedPageBreak/>
        <w:t>Evaluator’s conclusions on clinical efficacy</w:t>
      </w:r>
      <w:bookmarkEnd w:id="108"/>
      <w:bookmarkEnd w:id="109"/>
      <w:bookmarkEnd w:id="110"/>
      <w:bookmarkEnd w:id="111"/>
      <w:bookmarkEnd w:id="112"/>
    </w:p>
    <w:p w14:paraId="587FB730" w14:textId="19166075" w:rsidR="00701772" w:rsidRPr="004F643F" w:rsidRDefault="00701772" w:rsidP="00701772">
      <w:r w:rsidRPr="004F643F">
        <w:t xml:space="preserve">Efficacy data were generated primarily from the two pivotal </w:t>
      </w:r>
      <w:r>
        <w:t>Phase</w:t>
      </w:r>
      <w:r w:rsidRPr="004F643F">
        <w:t xml:space="preserve"> III studies (CB-01-02/01 </w:t>
      </w:r>
      <w:r w:rsidR="002A642B">
        <w:t>and</w:t>
      </w:r>
      <w:r w:rsidRPr="004F643F">
        <w:t xml:space="preserve"> CB-01-02/02), with limited preliminary data also from the two</w:t>
      </w:r>
      <w:r w:rsidR="00616103">
        <w:t>, non-</w:t>
      </w:r>
      <w:r w:rsidRPr="004F643F">
        <w:t xml:space="preserve">pivotal </w:t>
      </w:r>
      <w:r>
        <w:t>Phase</w:t>
      </w:r>
      <w:r w:rsidRPr="004F643F">
        <w:t xml:space="preserve"> II studies (CB-01-02/05 </w:t>
      </w:r>
      <w:r w:rsidR="002A642B">
        <w:t>and</w:t>
      </w:r>
      <w:r w:rsidRPr="004F643F">
        <w:t xml:space="preserve"> CRO-03-53).</w:t>
      </w:r>
    </w:p>
    <w:p w14:paraId="36A38262" w14:textId="77777777" w:rsidR="00701772" w:rsidRPr="004F643F" w:rsidRDefault="00701772" w:rsidP="00616103">
      <w:r w:rsidRPr="004F643F">
        <w:t xml:space="preserve">In the pivotal studies, almost identical study design was used, with the exception of the concurrent comparator (active control) which was </w:t>
      </w:r>
      <w:proofErr w:type="spellStart"/>
      <w:r w:rsidRPr="004F643F">
        <w:t>mesalazine</w:t>
      </w:r>
      <w:proofErr w:type="spellEnd"/>
      <w:r w:rsidRPr="004F643F">
        <w:t xml:space="preserve"> (</w:t>
      </w:r>
      <w:proofErr w:type="spellStart"/>
      <w:r w:rsidRPr="004F643F">
        <w:t>Asacol</w:t>
      </w:r>
      <w:proofErr w:type="spellEnd"/>
      <w:r w:rsidRPr="004F643F">
        <w:t xml:space="preserve">) in </w:t>
      </w:r>
      <w:r w:rsidR="00171F71">
        <w:t>Study</w:t>
      </w:r>
      <w:r w:rsidRPr="004F643F">
        <w:t xml:space="preserve"> CB-01-02/01</w:t>
      </w:r>
      <w:r w:rsidR="00C02A6A">
        <w:t xml:space="preserve"> and</w:t>
      </w:r>
      <w:r w:rsidRPr="004F643F">
        <w:t xml:space="preserve"> budesonide capsules (</w:t>
      </w:r>
      <w:proofErr w:type="spellStart"/>
      <w:r w:rsidRPr="004F643F">
        <w:t>Entocort</w:t>
      </w:r>
      <w:proofErr w:type="spellEnd"/>
      <w:r w:rsidRPr="004F643F">
        <w:t xml:space="preserve">) in </w:t>
      </w:r>
      <w:r w:rsidR="00171F71">
        <w:t>Study</w:t>
      </w:r>
      <w:r w:rsidRPr="004F643F">
        <w:t xml:space="preserve"> CB-01-02/02. The dose of </w:t>
      </w:r>
      <w:proofErr w:type="spellStart"/>
      <w:r w:rsidRPr="004F643F">
        <w:t>mesalazine</w:t>
      </w:r>
      <w:proofErr w:type="spellEnd"/>
      <w:r w:rsidRPr="004F643F">
        <w:t xml:space="preserve"> used in </w:t>
      </w:r>
      <w:r w:rsidR="00171F71">
        <w:t>Study</w:t>
      </w:r>
      <w:r w:rsidRPr="004F643F">
        <w:t xml:space="preserve"> CB-01-02/01 was 800 mg </w:t>
      </w:r>
      <w:proofErr w:type="spellStart"/>
      <w:r w:rsidRPr="004F643F">
        <w:t>tds</w:t>
      </w:r>
      <w:proofErr w:type="spellEnd"/>
      <w:r w:rsidRPr="004F643F">
        <w:t xml:space="preserve"> (2.4 g/day) which is the dose currently recommended in the US PI for </w:t>
      </w:r>
      <w:proofErr w:type="spellStart"/>
      <w:r w:rsidRPr="004F643F">
        <w:t>Asacol</w:t>
      </w:r>
      <w:proofErr w:type="spellEnd"/>
      <w:r w:rsidRPr="004F643F">
        <w:t xml:space="preserve"> and w</w:t>
      </w:r>
      <w:r w:rsidR="00A27EAF">
        <w:t xml:space="preserve">ithin the daily dose range of 2 to </w:t>
      </w:r>
      <w:r w:rsidRPr="004F643F">
        <w:t xml:space="preserve">4 g/day (given in 2 divided doses) currently recommended in the Australian Therapeutic Guidelines for induction of remission in mild to moderate active UC. </w:t>
      </w:r>
      <w:proofErr w:type="spellStart"/>
      <w:r w:rsidRPr="004F643F">
        <w:t>Entocort</w:t>
      </w:r>
      <w:proofErr w:type="spellEnd"/>
      <w:r w:rsidRPr="004F643F">
        <w:t xml:space="preserve"> is not currently registered for the treatment of UC in Australia, EU or USA; thus, the appropriateness of using </w:t>
      </w:r>
      <w:proofErr w:type="spellStart"/>
      <w:r w:rsidRPr="004F643F">
        <w:t>Entocort</w:t>
      </w:r>
      <w:proofErr w:type="spellEnd"/>
      <w:r w:rsidRPr="004F643F">
        <w:t xml:space="preserve"> as an active efficacy comparator in </w:t>
      </w:r>
      <w:r w:rsidR="00171F71">
        <w:t>Study</w:t>
      </w:r>
      <w:r w:rsidRPr="004F643F">
        <w:t xml:space="preserve"> CB</w:t>
      </w:r>
      <w:r>
        <w:t>-01-02/02 remains questionable.</w:t>
      </w:r>
    </w:p>
    <w:p w14:paraId="39CDAA31" w14:textId="77777777" w:rsidR="00701772" w:rsidRPr="004F643F" w:rsidRDefault="00701772" w:rsidP="00701772">
      <w:r w:rsidRPr="004F643F">
        <w:t xml:space="preserve">All patients in the pivotal studies had histological proof of mild or moderate UC prior to entering the studies. The primary efficacy endpoint in both studies was pre-defined clinical remission, which included normalisation of stool frequency, absence of rectal bleeding, </w:t>
      </w:r>
      <w:proofErr w:type="gramStart"/>
      <w:r w:rsidR="00A27EAF">
        <w:t>improvement</w:t>
      </w:r>
      <w:proofErr w:type="gramEnd"/>
      <w:r w:rsidR="00A27EAF">
        <w:t xml:space="preserve"> of endoscopic score</w:t>
      </w:r>
      <w:r w:rsidRPr="004F643F">
        <w:t xml:space="preserve"> and p</w:t>
      </w:r>
      <w:r w:rsidR="00A27EAF">
        <w:t>hysician’s assessment of UCDAI</w:t>
      </w:r>
      <w:r w:rsidRPr="004F643F">
        <w:t xml:space="preserve">. This is considered appropriate and compliant with the current regulatory guidelines (CHMP/EWP/18463/2006). The definition of clinical remission used in these studies was noticeably more rigorous than that described in the clinical trials section of the Australian PI for </w:t>
      </w:r>
      <w:proofErr w:type="spellStart"/>
      <w:r w:rsidRPr="004F643F">
        <w:t>Budenofal</w:t>
      </w:r>
      <w:r w:rsidR="00C02A6A">
        <w:t>k</w:t>
      </w:r>
      <w:proofErr w:type="spellEnd"/>
      <w:r w:rsidRPr="004F643F">
        <w:t xml:space="preserve"> Foam Enema. Results from both pivotal studies demonstrated that 8 weeks treatment with budesonide-MMX 9 mg was associated with a statistically significant improvement in the rate of clinical remission </w:t>
      </w:r>
      <w:r>
        <w:t>compared to</w:t>
      </w:r>
      <w:r w:rsidRPr="004F643F">
        <w:t xml:space="preserve"> placebo. The placebo rate of remission was 7.4% (95% CI: 2.8-12.1%) in </w:t>
      </w:r>
      <w:r w:rsidR="00171F71">
        <w:t>Study</w:t>
      </w:r>
      <w:r w:rsidRPr="004F643F">
        <w:t xml:space="preserve"> CB</w:t>
      </w:r>
      <w:r w:rsidR="00C02A6A">
        <w:t xml:space="preserve">-01-02/01 and 4.5% (95% CI: 0.2 to </w:t>
      </w:r>
      <w:r w:rsidRPr="004F643F">
        <w:t xml:space="preserve">8.8%) in </w:t>
      </w:r>
      <w:r w:rsidR="00171F71">
        <w:t>Study</w:t>
      </w:r>
      <w:r w:rsidRPr="004F643F">
        <w:t xml:space="preserve"> CB-01-02/02, both were somewhat lower tha</w:t>
      </w:r>
      <w:r w:rsidR="00C02A6A">
        <w:t xml:space="preserve">n the value of 13% (95% CI of 9 to </w:t>
      </w:r>
      <w:r w:rsidRPr="004F643F">
        <w:t>18%) reported in the published literature (Su C et al 2007). Following 8 weeks of treatment with budesonide-MMX 9 mg, the remissi</w:t>
      </w:r>
      <w:r w:rsidR="00C02A6A">
        <w:t xml:space="preserve">on rate was 17.9% (95% CI: 11.1 to </w:t>
      </w:r>
      <w:r w:rsidRPr="004F643F">
        <w:t>24.7%) in CB-0</w:t>
      </w:r>
      <w:r w:rsidR="00C02A6A">
        <w:t xml:space="preserve">1-02/01 and 17.4% (95% CI: 10.3 to </w:t>
      </w:r>
      <w:r w:rsidRPr="004F643F">
        <w:t xml:space="preserve">24.6%) in </w:t>
      </w:r>
      <w:r w:rsidR="00171F71">
        <w:t>Study</w:t>
      </w:r>
      <w:r w:rsidRPr="004F643F">
        <w:t xml:space="preserve"> CB-01-02/02, both were higher than the placebo values in the studies and also the published literature, suggesting that the proposed product was effective for induction of clinical remission in the targeted patient population.</w:t>
      </w:r>
    </w:p>
    <w:p w14:paraId="2206E34F" w14:textId="77777777" w:rsidR="00701772" w:rsidRPr="004F643F" w:rsidRDefault="00701772" w:rsidP="00701772">
      <w:r w:rsidRPr="004F643F">
        <w:t>Supportive evidence was also observed in some of the other efficacy endpoints (most noticeably symptom resolution</w:t>
      </w:r>
      <w:r w:rsidR="00C02A6A">
        <w:t xml:space="preserve"> and</w:t>
      </w:r>
      <w:r w:rsidRPr="004F643F">
        <w:t xml:space="preserve"> less so histological healing), especially in </w:t>
      </w:r>
      <w:r w:rsidR="00171F71">
        <w:t>Study</w:t>
      </w:r>
      <w:r w:rsidRPr="004F643F">
        <w:t xml:space="preserve"> CB-01-02/02. Nevertheless, no significant change in the secondary efficacy endpoints (clinical improvement and endoscopic improvement) was apparent in either of the pivotal studies following treatment with budesonide-MMX 9 mg, casting some doubt on the actual clinical benefits of the proposed product. In both studies, clinical improvement was linked with endoscopic improvement which was part of the UCDAI used for the measurement of clinical improvement. It is therefore possible that the lack of clinical improvement in these studies may have, at least in part, reflected disagreements and/or variations in endoscopic evaluation especially of proximal colonic lesions, leading to underestimates of changes in the patients (especially those with extensive </w:t>
      </w:r>
      <w:proofErr w:type="spellStart"/>
      <w:r w:rsidRPr="004F643F">
        <w:t>pancolonic</w:t>
      </w:r>
      <w:proofErr w:type="spellEnd"/>
      <w:r w:rsidRPr="004F643F">
        <w:t xml:space="preserve"> lesions). Due to differences in patient population, definition of primary endp</w:t>
      </w:r>
      <w:r w:rsidR="00C02A6A">
        <w:t>oint and other study conditions</w:t>
      </w:r>
      <w:r w:rsidRPr="004F643F">
        <w:t xml:space="preserve"> it is obviously inappropriate to directly compare the efficacy results in the studies of budesonide-MMX 9 mg with those of the currently approved topical budesonide (</w:t>
      </w:r>
      <w:proofErr w:type="spellStart"/>
      <w:r w:rsidRPr="004F643F">
        <w:t>Budenofal</w:t>
      </w:r>
      <w:r w:rsidR="00C02A6A">
        <w:t>k</w:t>
      </w:r>
      <w:proofErr w:type="spellEnd"/>
      <w:r w:rsidRPr="004F643F">
        <w:t xml:space="preserve"> Foam Enema</w:t>
      </w:r>
      <w:r>
        <w:t>).</w:t>
      </w:r>
    </w:p>
    <w:p w14:paraId="7D4B0871" w14:textId="4C74DA6B" w:rsidR="00701772" w:rsidRPr="007675F3" w:rsidRDefault="00701772" w:rsidP="00616103">
      <w:r w:rsidRPr="004F643F">
        <w:t xml:space="preserve">With regards to the non-pivotal studies, there were some significant shortcomings in the design and conduct of these studies. In </w:t>
      </w:r>
      <w:r w:rsidR="00171F71">
        <w:t>Study</w:t>
      </w:r>
      <w:r w:rsidRPr="004F643F">
        <w:t xml:space="preserve"> CRO</w:t>
      </w:r>
      <w:r w:rsidR="00C02A6A">
        <w:t xml:space="preserve">-03-53, patients with only left </w:t>
      </w:r>
      <w:r w:rsidRPr="004F643F">
        <w:t xml:space="preserve">sided UC were recruited. In </w:t>
      </w:r>
      <w:r w:rsidR="00171F71">
        <w:t>Study</w:t>
      </w:r>
      <w:r w:rsidRPr="004F643F">
        <w:t xml:space="preserve"> CB-01-02/05, histological proof of UC was not required for patients entering the study, which may, at least in part, attribute to its substantially higher remission rates than in other studies. The current regulatory guideline requires that </w:t>
      </w:r>
      <w:r>
        <w:t>‘</w:t>
      </w:r>
      <w:r w:rsidRPr="004F643F">
        <w:t>only patients having confirmed ulcerative colitis should be included in trials</w:t>
      </w:r>
      <w:r>
        <w:t>’</w:t>
      </w:r>
      <w:r w:rsidRPr="004F643F">
        <w:t xml:space="preserve"> (CHMP/EWP/18463/2006). Caution should </w:t>
      </w:r>
      <w:r w:rsidRPr="004F643F">
        <w:lastRenderedPageBreak/>
        <w:t>therefore be exercised when interpreting the potential clinical relevance of the prelimin</w:t>
      </w:r>
      <w:r w:rsidR="00C02A6A">
        <w:t>ary efficacy results in the non</w:t>
      </w:r>
      <w:r w:rsidR="00616103">
        <w:t>-</w:t>
      </w:r>
      <w:r w:rsidRPr="004F643F">
        <w:t>pivotal studies.</w:t>
      </w:r>
    </w:p>
    <w:p w14:paraId="428FC07A" w14:textId="77777777" w:rsidR="00C22678" w:rsidRDefault="00C22678" w:rsidP="00C22678">
      <w:pPr>
        <w:pStyle w:val="Heading2"/>
      </w:pPr>
      <w:bookmarkStart w:id="113" w:name="_Toc440281837"/>
      <w:r>
        <w:t>Clinical safety</w:t>
      </w:r>
      <w:bookmarkEnd w:id="113"/>
    </w:p>
    <w:p w14:paraId="1FD7D1AD" w14:textId="77777777" w:rsidR="00701772" w:rsidRPr="004F643F" w:rsidRDefault="00701772" w:rsidP="00701772">
      <w:pPr>
        <w:pStyle w:val="Heading3"/>
      </w:pPr>
      <w:bookmarkStart w:id="114" w:name="_Toc272414659"/>
      <w:bookmarkStart w:id="115" w:name="_Toc290846284"/>
      <w:bookmarkStart w:id="116" w:name="_Toc404856248"/>
      <w:bookmarkStart w:id="117" w:name="_Toc440281838"/>
      <w:r w:rsidRPr="004F643F">
        <w:t>Studies providing evaluable safety data</w:t>
      </w:r>
      <w:bookmarkEnd w:id="114"/>
      <w:bookmarkEnd w:id="115"/>
      <w:bookmarkEnd w:id="116"/>
      <w:bookmarkEnd w:id="117"/>
    </w:p>
    <w:p w14:paraId="3593AD05" w14:textId="77777777" w:rsidR="00701772" w:rsidRPr="004F643F" w:rsidRDefault="00701772" w:rsidP="00701772">
      <w:bookmarkStart w:id="118" w:name="_Ref268776745"/>
      <w:r w:rsidRPr="004F643F">
        <w:t>Safety data in UC patients were mainly generated from the two pivotal efficacy studies (CB-01-02/01 and CB-01-02/02), with additional safety data also provided in the two preliminary efficacy studies (CRO-03-53 and CB-01-02/05). In addition, limited safety data in healthy volunteers were collected in the three PK studies (CRO-01-28, CRO-PK-03-105</w:t>
      </w:r>
      <w:r w:rsidR="00C02A6A">
        <w:t xml:space="preserve"> and</w:t>
      </w:r>
      <w:r>
        <w:t xml:space="preserve"> CRO-PK-06-178).</w:t>
      </w:r>
    </w:p>
    <w:p w14:paraId="7D61641E" w14:textId="77777777" w:rsidR="00701772" w:rsidRPr="004F643F" w:rsidRDefault="00701772" w:rsidP="00701772">
      <w:r w:rsidRPr="004F643F">
        <w:t>Safety assessments were condu</w:t>
      </w:r>
      <w:r w:rsidR="00C02A6A">
        <w:t xml:space="preserve">cted by evaluation of treatment </w:t>
      </w:r>
      <w:r w:rsidRPr="004F643F">
        <w:t>emergent adverse events (TEAEs), serious adverse events (SAEs), deaths and discontinuations due to TEAEs, clinical laboratory tests (including cortisol concentrations and ACTH stimulation tests), glucocorticoid</w:t>
      </w:r>
      <w:r w:rsidR="00C02A6A">
        <w:t xml:space="preserve"> effects, physical examinations</w:t>
      </w:r>
      <w:r w:rsidRPr="004F643F">
        <w:t xml:space="preserve"> and vital signs.</w:t>
      </w:r>
      <w:bookmarkStart w:id="119" w:name="_Ref269204367"/>
      <w:bookmarkEnd w:id="118"/>
    </w:p>
    <w:p w14:paraId="1C4AC1CB" w14:textId="77777777" w:rsidR="00701772" w:rsidRPr="004F643F" w:rsidRDefault="00701772" w:rsidP="00701772">
      <w:pPr>
        <w:pStyle w:val="Heading3"/>
      </w:pPr>
      <w:bookmarkStart w:id="120" w:name="_Ref271195835"/>
      <w:bookmarkStart w:id="121" w:name="_Ref271195841"/>
      <w:bookmarkStart w:id="122" w:name="_Toc272414660"/>
      <w:bookmarkStart w:id="123" w:name="_Toc290846285"/>
      <w:bookmarkStart w:id="124" w:name="_Toc404856249"/>
      <w:bookmarkStart w:id="125" w:name="_Toc440281839"/>
      <w:r w:rsidRPr="004F643F">
        <w:t>Pivotal studies that assessed safety as a primary outcome</w:t>
      </w:r>
      <w:bookmarkEnd w:id="119"/>
      <w:bookmarkEnd w:id="120"/>
      <w:bookmarkEnd w:id="121"/>
      <w:bookmarkEnd w:id="122"/>
      <w:bookmarkEnd w:id="123"/>
      <w:bookmarkEnd w:id="124"/>
      <w:bookmarkEnd w:id="125"/>
    </w:p>
    <w:p w14:paraId="7AF95BFD" w14:textId="77777777" w:rsidR="00701772" w:rsidRPr="004F643F" w:rsidRDefault="00701772" w:rsidP="00701772">
      <w:r w:rsidRPr="004F643F">
        <w:t>No specific study provided.</w:t>
      </w:r>
    </w:p>
    <w:p w14:paraId="4B4AF18B" w14:textId="77777777" w:rsidR="00701772" w:rsidRPr="004F643F" w:rsidRDefault="00701772" w:rsidP="00701772">
      <w:pPr>
        <w:pStyle w:val="Heading3"/>
      </w:pPr>
      <w:bookmarkStart w:id="126" w:name="_Toc241374318"/>
      <w:bookmarkStart w:id="127" w:name="_Ref271196630"/>
      <w:bookmarkStart w:id="128" w:name="_Toc272414662"/>
      <w:bookmarkStart w:id="129" w:name="_Toc290846300"/>
      <w:bookmarkStart w:id="130" w:name="_Toc404856250"/>
      <w:bookmarkStart w:id="131" w:name="_Toc440281840"/>
      <w:r w:rsidRPr="004F643F">
        <w:t>Patient exposure</w:t>
      </w:r>
      <w:bookmarkEnd w:id="126"/>
      <w:bookmarkEnd w:id="127"/>
      <w:bookmarkEnd w:id="128"/>
      <w:bookmarkEnd w:id="129"/>
      <w:bookmarkEnd w:id="130"/>
      <w:bookmarkEnd w:id="131"/>
    </w:p>
    <w:p w14:paraId="15214C6C" w14:textId="77777777" w:rsidR="00701772" w:rsidRDefault="00701772" w:rsidP="00701772">
      <w:r w:rsidRPr="004F643F">
        <w:t xml:space="preserve">A total of 613 subjects received as least one dose of budesonide-MMX treatment, with 36 as healthy volunteers and 577 as UC patients. In the 36 healthy volunteers, </w:t>
      </w:r>
      <w:r w:rsidR="005E4E80">
        <w:t xml:space="preserve">there were a total of 48 single </w:t>
      </w:r>
      <w:r w:rsidRPr="004F643F">
        <w:t>dose episodes, with 12 episodes at the dose of 6 mg and 36 episodes at the dose of 9 mg. In addition, of the 36 healthy volunteers, 12 received multiple daily doses of 9 mg for 7 days. Of the 577 patients with mild or moderate active UC, 509 were exposed to budesonide-MMX at daily dose of either 6 mg (</w:t>
      </w:r>
      <w:r w:rsidR="005E4E80">
        <w:t xml:space="preserve">n = </w:t>
      </w:r>
      <w:r w:rsidRPr="004F643F">
        <w:t>254) or 9 mg (n</w:t>
      </w:r>
      <w:r w:rsidR="005E4E80">
        <w:t xml:space="preserve"> </w:t>
      </w:r>
      <w:r w:rsidRPr="004F643F">
        <w:t>=</w:t>
      </w:r>
      <w:r w:rsidR="005E4E80">
        <w:t xml:space="preserve"> </w:t>
      </w:r>
      <w:r w:rsidRPr="004F643F">
        <w:t>255) for up to 56 days in the two pivotal efficacy studies. The remaining 68 UC patients were exposed to daily doses of budesonide-MMX at either 3 mg (</w:t>
      </w:r>
      <w:r w:rsidR="005E4E80">
        <w:t xml:space="preserve">n = </w:t>
      </w:r>
      <w:r w:rsidRPr="004F643F">
        <w:t>17) for up to 56 days, or at 9 mg for up to 28 days (</w:t>
      </w:r>
      <w:r w:rsidR="005E4E80">
        <w:t xml:space="preserve">n = </w:t>
      </w:r>
      <w:r w:rsidRPr="004F643F">
        <w:t>18) or 56 days (</w:t>
      </w:r>
      <w:r w:rsidR="005E4E80">
        <w:t xml:space="preserve">n = </w:t>
      </w:r>
      <w:r w:rsidRPr="004F643F">
        <w:t xml:space="preserve">33) in the two preliminary efficacy studies. A summary of the patient exposure data is shown in Table </w:t>
      </w:r>
      <w:r w:rsidR="005E4E80">
        <w:t>15.</w:t>
      </w:r>
    </w:p>
    <w:p w14:paraId="397D866E" w14:textId="77777777" w:rsidR="00701772" w:rsidRPr="004F643F" w:rsidRDefault="00701772" w:rsidP="00701772">
      <w:pPr>
        <w:pStyle w:val="Tabletitle"/>
      </w:pPr>
      <w:bookmarkStart w:id="132" w:name="_Toc404856311"/>
      <w:proofErr w:type="gramStart"/>
      <w:r w:rsidRPr="004F643F">
        <w:t>Table</w:t>
      </w:r>
      <w:r w:rsidR="005E4E80">
        <w:t xml:space="preserve"> 15</w:t>
      </w:r>
      <w:r w:rsidRPr="004F643F">
        <w:t>: Exposure to budesonide-MMX in clinical studies according to dose and duration</w:t>
      </w:r>
      <w:bookmarkEnd w:id="132"/>
      <w:r w:rsidR="005E4E80">
        <w:t>.</w:t>
      </w:r>
      <w:proofErr w:type="gramEnd"/>
    </w:p>
    <w:p w14:paraId="1F9AF079" w14:textId="77777777" w:rsidR="00C22678" w:rsidRDefault="00701772" w:rsidP="00701772">
      <w:pPr>
        <w:rPr>
          <w:lang w:eastAsia="ja-JP"/>
        </w:rPr>
      </w:pPr>
      <w:r>
        <w:rPr>
          <w:noProof/>
          <w:lang w:eastAsia="en-AU"/>
        </w:rPr>
        <w:drawing>
          <wp:inline distT="0" distB="0" distL="0" distR="0" wp14:anchorId="7140A960" wp14:editId="58AEB3EC">
            <wp:extent cx="5731510" cy="1316355"/>
            <wp:effectExtent l="0" t="0" r="0" b="0"/>
            <wp:docPr id="12" name="Picture 12" descr="Table 15: Exposure to budesonide-MMX in clinical studies according to dose and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1316355"/>
                    </a:xfrm>
                    <a:prstGeom prst="rect">
                      <a:avLst/>
                    </a:prstGeom>
                  </pic:spPr>
                </pic:pic>
              </a:graphicData>
            </a:graphic>
          </wp:inline>
        </w:drawing>
      </w:r>
    </w:p>
    <w:p w14:paraId="16080283" w14:textId="77777777" w:rsidR="00701772" w:rsidRPr="00701772" w:rsidRDefault="00701772" w:rsidP="00701772">
      <w:pPr>
        <w:pStyle w:val="Heading3"/>
      </w:pPr>
      <w:bookmarkStart w:id="133" w:name="_Toc241374319"/>
      <w:bookmarkStart w:id="134" w:name="_Ref271044764"/>
      <w:bookmarkStart w:id="135" w:name="_Toc272414663"/>
      <w:bookmarkStart w:id="136" w:name="_Toc290846301"/>
      <w:bookmarkStart w:id="137" w:name="_Toc404856251"/>
      <w:bookmarkStart w:id="138" w:name="_Toc440281841"/>
      <w:r w:rsidRPr="00701772">
        <w:t>Adverse events</w:t>
      </w:r>
      <w:bookmarkEnd w:id="133"/>
      <w:bookmarkEnd w:id="134"/>
      <w:bookmarkEnd w:id="135"/>
      <w:bookmarkEnd w:id="136"/>
      <w:bookmarkEnd w:id="137"/>
      <w:bookmarkEnd w:id="138"/>
    </w:p>
    <w:p w14:paraId="4C552A0A" w14:textId="77777777" w:rsidR="00701772" w:rsidRPr="00701772" w:rsidRDefault="00701772" w:rsidP="00701772">
      <w:pPr>
        <w:pStyle w:val="Heading4"/>
      </w:pPr>
      <w:bookmarkStart w:id="139" w:name="_Ref272317284"/>
      <w:bookmarkStart w:id="140" w:name="_Ref272333565"/>
      <w:bookmarkStart w:id="141" w:name="_Toc272414664"/>
      <w:bookmarkStart w:id="142" w:name="_Toc290846302"/>
      <w:bookmarkStart w:id="143" w:name="_Toc404856252"/>
      <w:r w:rsidRPr="00701772">
        <w:t>All adverse events (irrespective of relationship to study treatment)</w:t>
      </w:r>
      <w:bookmarkEnd w:id="139"/>
      <w:bookmarkEnd w:id="140"/>
      <w:bookmarkEnd w:id="141"/>
      <w:bookmarkEnd w:id="142"/>
      <w:bookmarkEnd w:id="143"/>
    </w:p>
    <w:p w14:paraId="7A3AA249" w14:textId="77777777" w:rsidR="00701772" w:rsidRPr="00701772" w:rsidRDefault="00701772" w:rsidP="00701772">
      <w:pPr>
        <w:pStyle w:val="Heading5"/>
      </w:pPr>
      <w:bookmarkStart w:id="144" w:name="_Toc404856253"/>
      <w:r w:rsidRPr="00701772">
        <w:t>Pivotal studies</w:t>
      </w:r>
      <w:bookmarkEnd w:id="144"/>
    </w:p>
    <w:p w14:paraId="3670D6DC" w14:textId="77777777" w:rsidR="00701772" w:rsidRDefault="00701772" w:rsidP="00701772">
      <w:r w:rsidRPr="004F643F">
        <w:t xml:space="preserve">A summary of the TEAEs reported in studies CB-01-02/01 and CB-01-02/02 is shown in </w:t>
      </w:r>
      <w:r w:rsidR="00837AF8">
        <w:t>Table 16</w:t>
      </w:r>
      <w:r w:rsidRPr="004F643F">
        <w:t xml:space="preserve">. </w:t>
      </w:r>
      <w:r w:rsidR="00837AF8">
        <w:t>A</w:t>
      </w:r>
      <w:r w:rsidRPr="004F643F">
        <w:t xml:space="preserve"> total of 308/509 (60.5%) patients in </w:t>
      </w:r>
      <w:r w:rsidR="00171F71">
        <w:t>Study</w:t>
      </w:r>
      <w:r w:rsidRPr="004F643F">
        <w:t xml:space="preserve"> CB-01-02/01 and 277/511 (54.2%) patients in </w:t>
      </w:r>
      <w:r w:rsidR="00171F71">
        <w:lastRenderedPageBreak/>
        <w:t>Study</w:t>
      </w:r>
      <w:r w:rsidRPr="004F643F">
        <w:t xml:space="preserve"> CB-01-02/02 experienced at least one TEAE, with the incidence of TEAEs being somewhat similar across all stu</w:t>
      </w:r>
      <w:r w:rsidR="00837AF8">
        <w:t xml:space="preserve">dy groups in both studies (57.5 to </w:t>
      </w:r>
      <w:r w:rsidRPr="004F643F">
        <w:t xml:space="preserve">63.0% in </w:t>
      </w:r>
      <w:r w:rsidR="00171F71">
        <w:t>Study</w:t>
      </w:r>
      <w:r w:rsidR="00837AF8">
        <w:t xml:space="preserve"> CB-01-02/01; and 44.2 to </w:t>
      </w:r>
      <w:r w:rsidRPr="004F643F">
        <w:t xml:space="preserve">62.5% in </w:t>
      </w:r>
      <w:r w:rsidR="00171F71">
        <w:t>Study</w:t>
      </w:r>
      <w:r w:rsidRPr="004F643F">
        <w:t xml:space="preserve"> CB-01-02/02). Majority of the TEAEs were mild or moderate in severity, with only a total of 43/509 (8.4%) patients in </w:t>
      </w:r>
      <w:r w:rsidR="00171F71">
        <w:t>Study</w:t>
      </w:r>
      <w:r w:rsidRPr="004F643F">
        <w:t xml:space="preserve"> CB-01-02/01 and 32/511 (6.3%) patients in </w:t>
      </w:r>
      <w:r w:rsidR="00171F71">
        <w:t>Study</w:t>
      </w:r>
      <w:r w:rsidRPr="004F643F">
        <w:t xml:space="preserve"> CB-01-02/02 reported with severe TEAEs. The incidence of serious TEAEs was also comparable amongst the st</w:t>
      </w:r>
      <w:r w:rsidR="00843733">
        <w:t xml:space="preserve">udy groups in both studies (1.6 to </w:t>
      </w:r>
      <w:r w:rsidRPr="004F643F">
        <w:t xml:space="preserve">3.1% in </w:t>
      </w:r>
      <w:r w:rsidR="00171F71">
        <w:t>Study</w:t>
      </w:r>
      <w:r w:rsidR="00843733">
        <w:t xml:space="preserve"> CB-01-02/01; and 0.8 to </w:t>
      </w:r>
      <w:r w:rsidRPr="004F643F">
        <w:t xml:space="preserve">3.9% in </w:t>
      </w:r>
      <w:r w:rsidR="00171F71">
        <w:t>Study</w:t>
      </w:r>
      <w:r w:rsidRPr="004F643F">
        <w:t xml:space="preserve"> CB-01-02/02).</w:t>
      </w:r>
    </w:p>
    <w:p w14:paraId="21EF9801" w14:textId="77777777" w:rsidR="00837AF8" w:rsidRDefault="00837AF8" w:rsidP="00837AF8">
      <w:pPr>
        <w:pStyle w:val="Tabletitle"/>
      </w:pPr>
      <w:proofErr w:type="gramStart"/>
      <w:r>
        <w:t>Table 16.</w:t>
      </w:r>
      <w:proofErr w:type="gramEnd"/>
      <w:r>
        <w:t xml:space="preserve"> </w:t>
      </w:r>
      <w:proofErr w:type="gramStart"/>
      <w:r w:rsidRPr="00AC679A">
        <w:t>Summary of TEAEs in pivotal study CB-01-02/01 and study CB-01-02/02</w:t>
      </w:r>
      <w:r w:rsidR="001F7C67">
        <w:t>.</w:t>
      </w:r>
      <w:proofErr w:type="gramEnd"/>
    </w:p>
    <w:p w14:paraId="7FA72F48" w14:textId="77777777" w:rsidR="00837AF8" w:rsidRPr="004F643F" w:rsidRDefault="00837AF8" w:rsidP="00701772">
      <w:r>
        <w:rPr>
          <w:noProof/>
          <w:lang w:eastAsia="en-AU"/>
        </w:rPr>
        <w:drawing>
          <wp:inline distT="0" distB="0" distL="0" distR="0" wp14:anchorId="41393BE0" wp14:editId="4BBAE3BB">
            <wp:extent cx="5731510" cy="2732877"/>
            <wp:effectExtent l="0" t="0" r="0" b="0"/>
            <wp:docPr id="19" name="Picture 19" descr="Table 16. Summary of TEAEs in pivotal study CB-01-02/01 and study CB-01-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2732877"/>
                    </a:xfrm>
                    <a:prstGeom prst="rect">
                      <a:avLst/>
                    </a:prstGeom>
                  </pic:spPr>
                </pic:pic>
              </a:graphicData>
            </a:graphic>
          </wp:inline>
        </w:drawing>
      </w:r>
    </w:p>
    <w:p w14:paraId="4BCDE3F4" w14:textId="77777777" w:rsidR="0074435E" w:rsidRPr="002E7909" w:rsidRDefault="00701772" w:rsidP="00616103">
      <w:r w:rsidRPr="004F643F">
        <w:t xml:space="preserve">The reported TEAEs by body system and preferred term with an incidence </w:t>
      </w:r>
      <w:r w:rsidR="00B85406">
        <w:t xml:space="preserve">≥ </w:t>
      </w:r>
      <w:r w:rsidRPr="004F643F">
        <w:t xml:space="preserve">2.0% in the two pivotal studies </w:t>
      </w:r>
      <w:r w:rsidR="002E7909">
        <w:t>were provided</w:t>
      </w:r>
      <w:r w:rsidRPr="004F643F">
        <w:t xml:space="preserve">. </w:t>
      </w:r>
      <w:r w:rsidR="0074435E">
        <w:t>T</w:t>
      </w:r>
      <w:r w:rsidRPr="004F643F">
        <w:t xml:space="preserve">he most frequently reported TEAEs in both studies were GI disorders (UC and associated symptoms), headache, </w:t>
      </w:r>
      <w:proofErr w:type="spellStart"/>
      <w:r w:rsidRPr="004F643F">
        <w:t>nasopharyngitis</w:t>
      </w:r>
      <w:proofErr w:type="spellEnd"/>
      <w:r w:rsidRPr="004F643F">
        <w:t xml:space="preserve"> and insomnia. The repeated severe TEAEs by body system and preferred term in the two pivotal studies are summarised in </w:t>
      </w:r>
      <w:r w:rsidR="0074435E">
        <w:t>Table</w:t>
      </w:r>
      <w:r w:rsidR="00064B02">
        <w:t>s</w:t>
      </w:r>
      <w:r w:rsidR="002E7909">
        <w:t xml:space="preserve"> 1</w:t>
      </w:r>
      <w:r w:rsidR="00643193">
        <w:t>7</w:t>
      </w:r>
      <w:r w:rsidR="0074435E">
        <w:t xml:space="preserve"> </w:t>
      </w:r>
      <w:r w:rsidRPr="004F643F">
        <w:t xml:space="preserve">and </w:t>
      </w:r>
      <w:r w:rsidR="00643193">
        <w:t>18</w:t>
      </w:r>
      <w:r w:rsidR="00064B02">
        <w:t>.</w:t>
      </w:r>
    </w:p>
    <w:p w14:paraId="34AED8CA" w14:textId="77777777" w:rsidR="0074435E" w:rsidRDefault="0074435E" w:rsidP="00616103">
      <w:pPr>
        <w:pStyle w:val="Tabletitle"/>
      </w:pPr>
      <w:proofErr w:type="gramStart"/>
      <w:r>
        <w:lastRenderedPageBreak/>
        <w:t xml:space="preserve">Table </w:t>
      </w:r>
      <w:r w:rsidR="002E7909">
        <w:t>1</w:t>
      </w:r>
      <w:r w:rsidR="00643193">
        <w:t>7</w:t>
      </w:r>
      <w:r>
        <w:t>.</w:t>
      </w:r>
      <w:proofErr w:type="gramEnd"/>
      <w:r>
        <w:t xml:space="preserve"> </w:t>
      </w:r>
      <w:r w:rsidRPr="0074435E">
        <w:t>All severe TEAEs by body system and preferred term in study CB-01-02/01</w:t>
      </w:r>
      <w:r>
        <w:t>.</w:t>
      </w:r>
    </w:p>
    <w:p w14:paraId="32BF8C5C" w14:textId="77777777" w:rsidR="0074435E" w:rsidRDefault="0074435E" w:rsidP="00701772">
      <w:pPr>
        <w:rPr>
          <w:b/>
        </w:rPr>
      </w:pPr>
      <w:r>
        <w:rPr>
          <w:noProof/>
          <w:lang w:eastAsia="en-AU"/>
        </w:rPr>
        <w:drawing>
          <wp:inline distT="0" distB="0" distL="0" distR="0" wp14:anchorId="5BBF513A" wp14:editId="559C052C">
            <wp:extent cx="5731510" cy="7364011"/>
            <wp:effectExtent l="0" t="0" r="0" b="0"/>
            <wp:docPr id="25" name="Picture 25" descr="Table 17. All severe TEAEs by body system and preferred term in study CB-01-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7364011"/>
                    </a:xfrm>
                    <a:prstGeom prst="rect">
                      <a:avLst/>
                    </a:prstGeom>
                  </pic:spPr>
                </pic:pic>
              </a:graphicData>
            </a:graphic>
          </wp:inline>
        </w:drawing>
      </w:r>
    </w:p>
    <w:p w14:paraId="79786A21" w14:textId="77777777" w:rsidR="00064B02" w:rsidRDefault="002E7909" w:rsidP="00064B02">
      <w:pPr>
        <w:pStyle w:val="Tabletitle"/>
      </w:pPr>
      <w:proofErr w:type="gramStart"/>
      <w:r>
        <w:lastRenderedPageBreak/>
        <w:t xml:space="preserve">Table </w:t>
      </w:r>
      <w:r w:rsidR="00643193">
        <w:t>18</w:t>
      </w:r>
      <w:r w:rsidR="00064B02" w:rsidRPr="00D562BD">
        <w:t>: All severe TEAEs by body system and preferred term in study CB-01-02/02</w:t>
      </w:r>
      <w:r w:rsidR="00064B02">
        <w:t>.</w:t>
      </w:r>
      <w:proofErr w:type="gramEnd"/>
    </w:p>
    <w:p w14:paraId="1B8C637C" w14:textId="77777777" w:rsidR="00064B02" w:rsidRDefault="00064B02" w:rsidP="00701772">
      <w:r>
        <w:rPr>
          <w:noProof/>
          <w:lang w:eastAsia="en-AU"/>
        </w:rPr>
        <w:drawing>
          <wp:inline distT="0" distB="0" distL="0" distR="0" wp14:anchorId="5D7F406D" wp14:editId="75D76E76">
            <wp:extent cx="5310835" cy="5757787"/>
            <wp:effectExtent l="0" t="0" r="0" b="0"/>
            <wp:docPr id="26" name="Picture 26" descr="Table 18: All severe TEAEs by body system and preferred term in study CB-01-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13623" cy="5760809"/>
                    </a:xfrm>
                    <a:prstGeom prst="rect">
                      <a:avLst/>
                    </a:prstGeom>
                  </pic:spPr>
                </pic:pic>
              </a:graphicData>
            </a:graphic>
          </wp:inline>
        </w:drawing>
      </w:r>
    </w:p>
    <w:p w14:paraId="3F1CB6BB" w14:textId="77777777" w:rsidR="00701772" w:rsidRPr="004F643F" w:rsidRDefault="00701772" w:rsidP="00616103">
      <w:pPr>
        <w:pStyle w:val="Heading5"/>
      </w:pPr>
      <w:bookmarkStart w:id="145" w:name="_Ref404335021"/>
      <w:bookmarkStart w:id="146" w:name="_Toc404856254"/>
      <w:r w:rsidRPr="004F643F">
        <w:t>Other studies</w:t>
      </w:r>
      <w:bookmarkEnd w:id="145"/>
      <w:bookmarkEnd w:id="146"/>
    </w:p>
    <w:p w14:paraId="4B9AEB7D" w14:textId="77777777" w:rsidR="00701772" w:rsidRDefault="00701772" w:rsidP="00616103">
      <w:r w:rsidRPr="004F643F">
        <w:t>The incidences of TEAEs in the two preliminary efficacy studies (CRO-03-53 and CB-01-02/05) are summarised in</w:t>
      </w:r>
      <w:r w:rsidR="00EB018D">
        <w:t xml:space="preserve"> Table </w:t>
      </w:r>
      <w:r w:rsidR="00643193">
        <w:t>19</w:t>
      </w:r>
      <w:r w:rsidRPr="004F643F">
        <w:t xml:space="preserve">. </w:t>
      </w:r>
      <w:r w:rsidR="00EB018D">
        <w:t>T</w:t>
      </w:r>
      <w:r w:rsidRPr="004F643F">
        <w:t xml:space="preserve">he incidence of TEAEs was higher in </w:t>
      </w:r>
      <w:r w:rsidR="00171F71">
        <w:t>Study</w:t>
      </w:r>
      <w:r w:rsidRPr="004F643F">
        <w:t xml:space="preserve"> CRO-03-53 than in </w:t>
      </w:r>
      <w:r w:rsidR="00171F71">
        <w:t>Study</w:t>
      </w:r>
      <w:r w:rsidRPr="004F643F">
        <w:t xml:space="preserve"> CB-01-02/05 (100% </w:t>
      </w:r>
      <w:r w:rsidR="00DC6EF3">
        <w:t>versus</w:t>
      </w:r>
      <w:r w:rsidRPr="004F643F">
        <w:t xml:space="preserve"> 30% in the Budesonide-MMX 9 mg group). The total number of TEAEs was 69 in </w:t>
      </w:r>
      <w:r w:rsidR="00171F71">
        <w:t>Study</w:t>
      </w:r>
      <w:r w:rsidRPr="004F643F">
        <w:t xml:space="preserve"> CRO-03-53, which was also higher than that of 20 in </w:t>
      </w:r>
      <w:r w:rsidR="00171F71">
        <w:t>Study</w:t>
      </w:r>
      <w:r w:rsidRPr="004F643F">
        <w:t xml:space="preserve"> CB-01-02/05. The actual reason for this finding remains unclear, especially given the small number of patients in both of the studies. The reported TEAEs by body system and preferred term in </w:t>
      </w:r>
      <w:r w:rsidR="00171F71">
        <w:t>Study</w:t>
      </w:r>
      <w:r w:rsidRPr="004F643F">
        <w:t xml:space="preserve"> CB-01-02/05 are summarised in </w:t>
      </w:r>
      <w:r w:rsidR="002E7909">
        <w:t>Table 2</w:t>
      </w:r>
      <w:r w:rsidR="00643193">
        <w:t>0</w:t>
      </w:r>
      <w:r w:rsidRPr="004F643F">
        <w:t xml:space="preserve">. </w:t>
      </w:r>
      <w:r w:rsidR="002E7909">
        <w:t>T</w:t>
      </w:r>
      <w:r w:rsidRPr="004F643F">
        <w:t xml:space="preserve">he most commonly reported TEAES in this study were GI disorders (UC and associated symptoms) and nervous system disorders (headache). One patient in this study was reported with fluid retention (tabulate as renal and urinary disorders), a potential glucocorticoid event. The most commonly reported TEAEs in </w:t>
      </w:r>
      <w:r w:rsidR="00171F71">
        <w:t>Study</w:t>
      </w:r>
      <w:r w:rsidRPr="004F643F">
        <w:t xml:space="preserve"> CRO-03-53 (not tabulated by body system and preferred term) were abdominal pain, diarrhoea, flatulence, </w:t>
      </w:r>
      <w:r>
        <w:t>headache and flu-like symptoms.</w:t>
      </w:r>
    </w:p>
    <w:p w14:paraId="11490629" w14:textId="77777777" w:rsidR="00EB018D" w:rsidRDefault="00EB018D" w:rsidP="00EB018D">
      <w:pPr>
        <w:pStyle w:val="Tabletitle"/>
      </w:pPr>
      <w:proofErr w:type="gramStart"/>
      <w:r>
        <w:lastRenderedPageBreak/>
        <w:t xml:space="preserve">Table </w:t>
      </w:r>
      <w:r w:rsidR="00643193">
        <w:t>19</w:t>
      </w:r>
      <w:r>
        <w:t>:</w:t>
      </w:r>
      <w:r w:rsidRPr="00EB018D">
        <w:rPr>
          <w:rFonts w:eastAsia="Times New Roman"/>
          <w:kern w:val="16"/>
          <w:szCs w:val="24"/>
          <w:lang w:eastAsia="en-AU"/>
        </w:rPr>
        <w:t xml:space="preserve"> </w:t>
      </w:r>
      <w:r w:rsidRPr="00EB018D">
        <w:t>Summary of TEAEs in non-pivotal study CRO-03-53 and study CB-01-02/05</w:t>
      </w:r>
      <w:r>
        <w:t>.</w:t>
      </w:r>
      <w:proofErr w:type="gramEnd"/>
    </w:p>
    <w:p w14:paraId="397E0E04" w14:textId="77777777" w:rsidR="00EB018D" w:rsidRDefault="00EB018D" w:rsidP="00EB018D">
      <w:r>
        <w:rPr>
          <w:noProof/>
          <w:lang w:eastAsia="en-AU"/>
        </w:rPr>
        <w:drawing>
          <wp:inline distT="0" distB="0" distL="0" distR="0" wp14:anchorId="64B58F0A" wp14:editId="243D5B4F">
            <wp:extent cx="5731510" cy="3023739"/>
            <wp:effectExtent l="0" t="0" r="0" b="0"/>
            <wp:docPr id="28" name="Picture 28" descr="Table 19: Summary of TEAEs in non-pivotal study CRO-03-53 and study CB-01-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3023739"/>
                    </a:xfrm>
                    <a:prstGeom prst="rect">
                      <a:avLst/>
                    </a:prstGeom>
                  </pic:spPr>
                </pic:pic>
              </a:graphicData>
            </a:graphic>
          </wp:inline>
        </w:drawing>
      </w:r>
    </w:p>
    <w:p w14:paraId="33EC6EFE" w14:textId="77777777" w:rsidR="002E7909" w:rsidRDefault="00643193" w:rsidP="002E7909">
      <w:pPr>
        <w:pStyle w:val="Tabletitle"/>
      </w:pPr>
      <w:proofErr w:type="gramStart"/>
      <w:r>
        <w:t>Table 20</w:t>
      </w:r>
      <w:r w:rsidR="002E7909">
        <w:t>.</w:t>
      </w:r>
      <w:proofErr w:type="gramEnd"/>
      <w:r w:rsidR="002E7909">
        <w:t xml:space="preserve"> </w:t>
      </w:r>
      <w:r w:rsidR="002E7909" w:rsidRPr="004D6E6D">
        <w:t>TEAEs by body system and preferred term in study CB-01-02/05</w:t>
      </w:r>
      <w:r w:rsidR="002E7909">
        <w:t>.</w:t>
      </w:r>
    </w:p>
    <w:p w14:paraId="106AE151" w14:textId="77777777" w:rsidR="002E7909" w:rsidRPr="004F643F" w:rsidRDefault="002E7909" w:rsidP="00EB018D">
      <w:r>
        <w:rPr>
          <w:noProof/>
          <w:lang w:eastAsia="en-AU"/>
        </w:rPr>
        <w:drawing>
          <wp:inline distT="0" distB="0" distL="0" distR="0" wp14:anchorId="60E4B605" wp14:editId="4127D33B">
            <wp:extent cx="5731510" cy="3141921"/>
            <wp:effectExtent l="0" t="0" r="0" b="0"/>
            <wp:docPr id="29" name="Picture 29" descr="Table 20. TEAEs by body system and preferred term in study CB-01-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3141921"/>
                    </a:xfrm>
                    <a:prstGeom prst="rect">
                      <a:avLst/>
                    </a:prstGeom>
                  </pic:spPr>
                </pic:pic>
              </a:graphicData>
            </a:graphic>
          </wp:inline>
        </w:drawing>
      </w:r>
    </w:p>
    <w:p w14:paraId="6F528823" w14:textId="77777777" w:rsidR="00701772" w:rsidRPr="004F643F" w:rsidRDefault="00701772" w:rsidP="00616103">
      <w:r w:rsidRPr="004F643F">
        <w:t>Amongst the 36 healthy volunteers in the three PK studies (CRO-01-28, CRO-PK-03-105</w:t>
      </w:r>
      <w:r w:rsidR="00C02A6A">
        <w:t xml:space="preserve"> and</w:t>
      </w:r>
      <w:r w:rsidRPr="004F643F">
        <w:t xml:space="preserve"> CRO-PK-06-178), a total of 4 TEAEs were reported. One subject in </w:t>
      </w:r>
      <w:r w:rsidR="00171F71">
        <w:t>Study</w:t>
      </w:r>
      <w:r w:rsidRPr="004F643F">
        <w:t xml:space="preserve"> CRO-PK-06-178 experienced a mild headache which was considered by the study investigators to be possibly treatment-related. All other TEAEs (nausea in </w:t>
      </w:r>
      <w:r w:rsidR="00171F71">
        <w:t>Study</w:t>
      </w:r>
      <w:r w:rsidRPr="004F643F">
        <w:t xml:space="preserve"> CRO-PK-03-105; headache and upper respiratory tract infection in </w:t>
      </w:r>
      <w:r w:rsidR="00171F71">
        <w:t>Study</w:t>
      </w:r>
      <w:r w:rsidRPr="004F643F">
        <w:t xml:space="preserve"> CRO-PK-06-178) were considered by the investigators to be unrelated to treatment.</w:t>
      </w:r>
    </w:p>
    <w:p w14:paraId="4C3D8AE5" w14:textId="77777777" w:rsidR="00701772" w:rsidRPr="004F643F" w:rsidRDefault="002E7909" w:rsidP="00701772">
      <w:pPr>
        <w:pStyle w:val="Heading4"/>
      </w:pPr>
      <w:bookmarkStart w:id="147" w:name="_Ref272333567"/>
      <w:bookmarkStart w:id="148" w:name="_Toc272414665"/>
      <w:bookmarkStart w:id="149" w:name="_Toc290846303"/>
      <w:bookmarkStart w:id="150" w:name="_Toc404856255"/>
      <w:r>
        <w:t xml:space="preserve">Treatment </w:t>
      </w:r>
      <w:r w:rsidR="00701772" w:rsidRPr="004F643F">
        <w:t>related adverse events (adverse drug reactions)</w:t>
      </w:r>
      <w:bookmarkEnd w:id="147"/>
      <w:bookmarkEnd w:id="148"/>
      <w:bookmarkEnd w:id="149"/>
      <w:bookmarkEnd w:id="150"/>
    </w:p>
    <w:p w14:paraId="7006477C" w14:textId="77777777" w:rsidR="00701772" w:rsidRPr="004F643F" w:rsidRDefault="00701772" w:rsidP="00701772">
      <w:pPr>
        <w:pStyle w:val="Heading5"/>
      </w:pPr>
      <w:bookmarkStart w:id="151" w:name="_Toc404856256"/>
      <w:r w:rsidRPr="004F643F">
        <w:t>Pivotal studies</w:t>
      </w:r>
      <w:bookmarkEnd w:id="151"/>
    </w:p>
    <w:p w14:paraId="3BF14726" w14:textId="77777777" w:rsidR="00701772" w:rsidRPr="004F643F" w:rsidRDefault="002E7909" w:rsidP="00616103">
      <w:r>
        <w:t xml:space="preserve">Treatment </w:t>
      </w:r>
      <w:r w:rsidR="00701772" w:rsidRPr="004F643F">
        <w:t>related adverse events (</w:t>
      </w:r>
      <w:r>
        <w:t>that is,</w:t>
      </w:r>
      <w:r w:rsidR="00701772" w:rsidRPr="004F643F">
        <w:t xml:space="preserve"> TEAEs that were assessed by the study investigators as possibly or probably related to blinded study treatment, or for which no causality was </w:t>
      </w:r>
      <w:r w:rsidR="00701772" w:rsidRPr="004F643F">
        <w:lastRenderedPageBreak/>
        <w:t xml:space="preserve">provided by the study investigators) by body system and preferred term with an incidence </w:t>
      </w:r>
      <w:r>
        <w:t>≥ </w:t>
      </w:r>
      <w:r w:rsidR="00701772" w:rsidRPr="004F643F">
        <w:t xml:space="preserve">2.0% in studies CB-01-02/01 and CB-01-02/02 are summarised in </w:t>
      </w:r>
      <w:r w:rsidR="00643193">
        <w:t>Tables 21</w:t>
      </w:r>
      <w:r w:rsidR="00701772" w:rsidRPr="004F643F">
        <w:t>and</w:t>
      </w:r>
      <w:r w:rsidR="00643193">
        <w:t xml:space="preserve"> 22</w:t>
      </w:r>
      <w:r w:rsidR="00701772" w:rsidRPr="004F643F">
        <w:t xml:space="preserve">. </w:t>
      </w:r>
      <w:r w:rsidR="00643193">
        <w:t xml:space="preserve">Treatment </w:t>
      </w:r>
      <w:r w:rsidR="00701772" w:rsidRPr="004F643F">
        <w:t xml:space="preserve">related adverse events occurred in a total of 136/509 (26.7%) patients in </w:t>
      </w:r>
      <w:r w:rsidR="00171F71">
        <w:t>Study</w:t>
      </w:r>
      <w:r w:rsidR="00701772" w:rsidRPr="004F643F">
        <w:t xml:space="preserve"> CB-01-02/01 and 121/511 (23.7%) patients in </w:t>
      </w:r>
      <w:r w:rsidR="00171F71">
        <w:t>Study</w:t>
      </w:r>
      <w:r w:rsidR="00701772" w:rsidRPr="004F643F">
        <w:t xml:space="preserve"> CB-01-02/02, with somewhat comparable incidence across all stu</w:t>
      </w:r>
      <w:r w:rsidR="00643193">
        <w:t xml:space="preserve">dy groups in both studies (24.4 to </w:t>
      </w:r>
      <w:r w:rsidR="00701772" w:rsidRPr="004F643F">
        <w:t xml:space="preserve">28.3% in </w:t>
      </w:r>
      <w:r w:rsidR="00171F71">
        <w:t>Study</w:t>
      </w:r>
      <w:r w:rsidR="00701772" w:rsidRPr="004F643F">
        <w:t xml:space="preserve"> CB-01-02/01</w:t>
      </w:r>
      <w:r w:rsidR="00C02A6A">
        <w:t xml:space="preserve"> and</w:t>
      </w:r>
      <w:r w:rsidR="00643193">
        <w:t xml:space="preserve"> 21.9 to </w:t>
      </w:r>
      <w:r w:rsidR="00701772" w:rsidRPr="004F643F">
        <w:t xml:space="preserve">25.8% in </w:t>
      </w:r>
      <w:r w:rsidR="00171F71">
        <w:t>Study</w:t>
      </w:r>
      <w:r w:rsidR="00701772" w:rsidRPr="004F643F">
        <w:t xml:space="preserve"> CB-01-02/02). As with overall TEAEs, the m</w:t>
      </w:r>
      <w:r w:rsidR="00643193">
        <w:t xml:space="preserve">ost commonly reported treatment </w:t>
      </w:r>
      <w:r w:rsidR="00701772" w:rsidRPr="004F643F">
        <w:t xml:space="preserve">related adverse events were gastrointestinal disorders (14.9% in </w:t>
      </w:r>
      <w:r w:rsidR="00171F71">
        <w:t>Study</w:t>
      </w:r>
      <w:r w:rsidR="00701772" w:rsidRPr="004F643F">
        <w:t xml:space="preserve"> CB-01-02/01</w:t>
      </w:r>
      <w:r w:rsidR="00C02A6A">
        <w:t xml:space="preserve"> and</w:t>
      </w:r>
      <w:r w:rsidR="00701772" w:rsidRPr="004F643F">
        <w:t xml:space="preserve"> 11.9% in </w:t>
      </w:r>
      <w:r w:rsidR="00171F71">
        <w:t>Study</w:t>
      </w:r>
      <w:r w:rsidR="00701772" w:rsidRPr="004F643F">
        <w:t xml:space="preserve"> CB-01-02-02), followed by headache (3.9% in </w:t>
      </w:r>
      <w:r w:rsidR="00171F71">
        <w:t>Study</w:t>
      </w:r>
      <w:r w:rsidR="00701772" w:rsidRPr="004F643F">
        <w:t xml:space="preserve"> CB-01-02/01</w:t>
      </w:r>
      <w:r w:rsidR="00C02A6A">
        <w:t xml:space="preserve"> and</w:t>
      </w:r>
      <w:r w:rsidR="00701772" w:rsidRPr="004F643F">
        <w:t xml:space="preserve"> 2.7% in </w:t>
      </w:r>
      <w:r w:rsidR="00171F71">
        <w:t>Study</w:t>
      </w:r>
      <w:r w:rsidR="00701772" w:rsidRPr="004F643F">
        <w:t xml:space="preserve"> CB-01-02-02).</w:t>
      </w:r>
    </w:p>
    <w:p w14:paraId="3243543F" w14:textId="77777777" w:rsidR="00701772" w:rsidRDefault="00701772" w:rsidP="00701772">
      <w:r w:rsidRPr="004F643F">
        <w:t xml:space="preserve">Treatment-related adverse event of decreased blood cortisol was reported in 3.1% and 2.4% patients treated with budesonide-MMX 9 mg and 6 mg, respectively in </w:t>
      </w:r>
      <w:r w:rsidR="00171F71">
        <w:t>Study</w:t>
      </w:r>
      <w:r w:rsidRPr="004F643F">
        <w:t xml:space="preserve"> CB-01-02/01</w:t>
      </w:r>
      <w:r w:rsidR="00C02A6A">
        <w:t xml:space="preserve"> and</w:t>
      </w:r>
      <w:r w:rsidRPr="004F643F">
        <w:t xml:space="preserve"> in 4.7% and 2.3% patients treated with budesonide-MMX 9 mg and 6 mg, respectively in </w:t>
      </w:r>
      <w:r w:rsidR="00171F71">
        <w:t>Study</w:t>
      </w:r>
      <w:r w:rsidR="00643193">
        <w:t xml:space="preserve"> CB-01-02/02, which was dose dependent</w:t>
      </w:r>
      <w:r w:rsidRPr="004F643F">
        <w:t xml:space="preserve"> and significantly higher than the incidence in the concurrent placebo control group (0% in </w:t>
      </w:r>
      <w:r w:rsidR="00171F71">
        <w:t>Study</w:t>
      </w:r>
      <w:r w:rsidRPr="004F643F">
        <w:t xml:space="preserve"> CB-01-02/01</w:t>
      </w:r>
      <w:r w:rsidR="00C02A6A">
        <w:t xml:space="preserve"> and</w:t>
      </w:r>
      <w:r w:rsidRPr="004F643F">
        <w:t xml:space="preserve"> 0.8% in </w:t>
      </w:r>
      <w:r w:rsidR="00171F71">
        <w:t>Study</w:t>
      </w:r>
      <w:r w:rsidRPr="004F643F">
        <w:t xml:space="preserve"> CB-01-02/02).</w:t>
      </w:r>
    </w:p>
    <w:p w14:paraId="5C03CDC0" w14:textId="77777777" w:rsidR="00643193" w:rsidRDefault="00643193" w:rsidP="00616103">
      <w:pPr>
        <w:pStyle w:val="Tabletitle"/>
      </w:pPr>
      <w:proofErr w:type="gramStart"/>
      <w:r>
        <w:t>Table 21</w:t>
      </w:r>
      <w:r w:rsidR="00785ABC">
        <w:t>:</w:t>
      </w:r>
      <w:r>
        <w:t xml:space="preserve"> </w:t>
      </w:r>
      <w:r w:rsidRPr="00643193">
        <w:t xml:space="preserve">Treatment-related </w:t>
      </w:r>
      <w:r w:rsidRPr="00616103">
        <w:t>adverse</w:t>
      </w:r>
      <w:r w:rsidRPr="00643193">
        <w:t xml:space="preserve"> events with an incidence of ≥2.0% in study CB-01-02/01</w:t>
      </w:r>
      <w:r w:rsidR="00785ABC">
        <w:t>.</w:t>
      </w:r>
      <w:proofErr w:type="gramEnd"/>
    </w:p>
    <w:p w14:paraId="18F928ED" w14:textId="77777777" w:rsidR="00643193" w:rsidRDefault="00643193" w:rsidP="00701772">
      <w:r>
        <w:rPr>
          <w:noProof/>
          <w:lang w:eastAsia="en-AU"/>
        </w:rPr>
        <w:drawing>
          <wp:inline distT="0" distB="0" distL="0" distR="0" wp14:anchorId="2FDF4A1D" wp14:editId="242AFF8C">
            <wp:extent cx="5025542" cy="5535075"/>
            <wp:effectExtent l="0" t="0" r="0" b="0"/>
            <wp:docPr id="30" name="Picture 30" descr="Table 21: Treatment-related adverse events with an incidence of ≥2.0% in study CB-01-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aturation sat="200000"/>
                              </a14:imgEffect>
                              <a14:imgEffect>
                                <a14:brightnessContrast contrast="-20000"/>
                              </a14:imgEffect>
                            </a14:imgLayer>
                          </a14:imgProps>
                        </a:ext>
                      </a:extLst>
                    </a:blip>
                    <a:stretch>
                      <a:fillRect/>
                    </a:stretch>
                  </pic:blipFill>
                  <pic:spPr>
                    <a:xfrm>
                      <a:off x="0" y="0"/>
                      <a:ext cx="5025227" cy="5534728"/>
                    </a:xfrm>
                    <a:prstGeom prst="rect">
                      <a:avLst/>
                    </a:prstGeom>
                  </pic:spPr>
                </pic:pic>
              </a:graphicData>
            </a:graphic>
          </wp:inline>
        </w:drawing>
      </w:r>
    </w:p>
    <w:p w14:paraId="29A3CE56" w14:textId="77777777" w:rsidR="00643193" w:rsidRDefault="00785ABC" w:rsidP="00643193">
      <w:pPr>
        <w:pStyle w:val="Tabletitle"/>
      </w:pPr>
      <w:proofErr w:type="gramStart"/>
      <w:r>
        <w:lastRenderedPageBreak/>
        <w:t>Table 22</w:t>
      </w:r>
      <w:r w:rsidR="00643193">
        <w:t>.</w:t>
      </w:r>
      <w:proofErr w:type="gramEnd"/>
      <w:r w:rsidR="00643193">
        <w:t xml:space="preserve"> </w:t>
      </w:r>
      <w:r w:rsidR="00643193" w:rsidRPr="0008332F">
        <w:t>Treatment-related adverse events with an incidence of ≥2.0% in study CB-01-02/02</w:t>
      </w:r>
      <w:r w:rsidR="00643193">
        <w:t>.</w:t>
      </w:r>
    </w:p>
    <w:p w14:paraId="0C2F829A" w14:textId="77777777" w:rsidR="00643193" w:rsidRPr="004F643F" w:rsidRDefault="00643193" w:rsidP="00701772">
      <w:r>
        <w:rPr>
          <w:noProof/>
          <w:lang w:eastAsia="en-AU"/>
        </w:rPr>
        <w:drawing>
          <wp:inline distT="0" distB="0" distL="0" distR="0" wp14:anchorId="209A5C80" wp14:editId="5CDB6EA5">
            <wp:extent cx="5731510" cy="4037775"/>
            <wp:effectExtent l="0" t="0" r="0" b="0"/>
            <wp:docPr id="31" name="Picture 31" descr="Table 22. Treatment-related adverse events with an incidence of ≥2.0% in study CB-01-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4037775"/>
                    </a:xfrm>
                    <a:prstGeom prst="rect">
                      <a:avLst/>
                    </a:prstGeom>
                  </pic:spPr>
                </pic:pic>
              </a:graphicData>
            </a:graphic>
          </wp:inline>
        </w:drawing>
      </w:r>
    </w:p>
    <w:p w14:paraId="15B1FAC1" w14:textId="77777777" w:rsidR="00701772" w:rsidRPr="004F643F" w:rsidRDefault="00701772" w:rsidP="00701772">
      <w:pPr>
        <w:pStyle w:val="Heading5"/>
      </w:pPr>
      <w:bookmarkStart w:id="152" w:name="_Toc404856257"/>
      <w:r w:rsidRPr="004F643F">
        <w:t>Other studies</w:t>
      </w:r>
      <w:bookmarkEnd w:id="152"/>
    </w:p>
    <w:p w14:paraId="67ED896A" w14:textId="7362A6B8" w:rsidR="00701772" w:rsidRPr="004F643F" w:rsidRDefault="00701772" w:rsidP="00701772">
      <w:r w:rsidRPr="004F643F">
        <w:t xml:space="preserve">Of the 69 TEAEs reported in </w:t>
      </w:r>
      <w:r w:rsidR="00171F71">
        <w:t>Study</w:t>
      </w:r>
      <w:r w:rsidRPr="004F643F">
        <w:t xml:space="preserve"> CRO-03-53, only 24 events were considered by the investigators to be possibly</w:t>
      </w:r>
      <w:r w:rsidR="00785ABC">
        <w:t xml:space="preserve"> (19) or probably (5) treatment </w:t>
      </w:r>
      <w:r w:rsidRPr="004F643F">
        <w:t xml:space="preserve">related, with 20 in the budesonide-MMX 9 mg group and 4 in the placebo group. Of the 20 TEAEs reported in </w:t>
      </w:r>
      <w:r w:rsidR="00171F71">
        <w:t>Study</w:t>
      </w:r>
      <w:r w:rsidRPr="004F643F">
        <w:t xml:space="preserve"> CB-01-02/05, only 10 events were regarded by the investigators as treatment-related, with 4 and 2 in the budesonide-MMX 3 mg and 9 mg groups, respectively, </w:t>
      </w:r>
      <w:r>
        <w:t>compared to</w:t>
      </w:r>
      <w:r w:rsidRPr="004F643F">
        <w:t xml:space="preserve"> 2 in the placebo group (see</w:t>
      </w:r>
      <w:r w:rsidR="00785ABC">
        <w:t xml:space="preserve"> Table 19). Treatment </w:t>
      </w:r>
      <w:r w:rsidRPr="004F643F">
        <w:t>related adverse events were not tabulated by body system an</w:t>
      </w:r>
      <w:r w:rsidR="00616103">
        <w:t>d preferred term in the two non-</w:t>
      </w:r>
      <w:r w:rsidRPr="004F643F">
        <w:t xml:space="preserve">pivotal studies (CRO-03-53 </w:t>
      </w:r>
      <w:r w:rsidR="002A642B">
        <w:t>and</w:t>
      </w:r>
      <w:r w:rsidRPr="004F643F">
        <w:t xml:space="preserve"> CB-01-02/05).</w:t>
      </w:r>
    </w:p>
    <w:p w14:paraId="1EBD9667" w14:textId="77777777" w:rsidR="00701772" w:rsidRPr="004F643F" w:rsidRDefault="00701772" w:rsidP="00701772">
      <w:r w:rsidRPr="004F643F">
        <w:t>Of the 4 TEAEs reported in healthy volunteers in the PK studies, only one event (mild headache) was considered by the study investig</w:t>
      </w:r>
      <w:r w:rsidRPr="00616103">
        <w:t>a</w:t>
      </w:r>
      <w:r w:rsidRPr="004F643F">
        <w:t>tors to be possibly tr</w:t>
      </w:r>
      <w:r w:rsidR="00785ABC">
        <w:t xml:space="preserve">eatment </w:t>
      </w:r>
      <w:r w:rsidRPr="004F643F">
        <w:t>related</w:t>
      </w:r>
      <w:r>
        <w:t>.</w:t>
      </w:r>
    </w:p>
    <w:p w14:paraId="6A3FC0A9" w14:textId="77777777" w:rsidR="00701772" w:rsidRPr="004F643F" w:rsidRDefault="00701772" w:rsidP="00701772">
      <w:pPr>
        <w:pStyle w:val="Heading4"/>
      </w:pPr>
      <w:bookmarkStart w:id="153" w:name="_Toc241374320"/>
      <w:bookmarkStart w:id="154" w:name="_Ref272333507"/>
      <w:bookmarkStart w:id="155" w:name="_Toc272414666"/>
      <w:bookmarkStart w:id="156" w:name="_Toc290846304"/>
      <w:bookmarkStart w:id="157" w:name="_Toc404856258"/>
      <w:r w:rsidRPr="004F643F">
        <w:t>Deaths and other serious adverse events</w:t>
      </w:r>
      <w:bookmarkEnd w:id="153"/>
      <w:bookmarkEnd w:id="154"/>
      <w:bookmarkEnd w:id="155"/>
      <w:bookmarkEnd w:id="156"/>
      <w:bookmarkEnd w:id="157"/>
    </w:p>
    <w:p w14:paraId="2ACF0C08" w14:textId="77777777" w:rsidR="00701772" w:rsidRPr="004F643F" w:rsidRDefault="00701772" w:rsidP="00701772">
      <w:pPr>
        <w:pStyle w:val="Heading5"/>
      </w:pPr>
      <w:bookmarkStart w:id="158" w:name="_Toc404856259"/>
      <w:r w:rsidRPr="004F643F">
        <w:t>Pivotal studies</w:t>
      </w:r>
      <w:bookmarkEnd w:id="158"/>
    </w:p>
    <w:p w14:paraId="640D5350" w14:textId="77777777" w:rsidR="00701772" w:rsidRPr="004F643F" w:rsidRDefault="00701772" w:rsidP="00616103">
      <w:r w:rsidRPr="004F643F">
        <w:t xml:space="preserve">There were no deaths. Summaries of the SAEs reported in studies CB-01-02/01 and CB-01-02/02 </w:t>
      </w:r>
      <w:r w:rsidR="00785ABC">
        <w:t>were provided</w:t>
      </w:r>
      <w:r w:rsidRPr="004F643F">
        <w:t xml:space="preserve">. SAEs occurred in a total of 12/509 (2.4%) patients in </w:t>
      </w:r>
      <w:r w:rsidR="00171F71">
        <w:t>Study</w:t>
      </w:r>
      <w:r w:rsidRPr="004F643F">
        <w:t xml:space="preserve"> CB-01-02/01</w:t>
      </w:r>
      <w:r w:rsidR="00C02A6A">
        <w:t xml:space="preserve"> and</w:t>
      </w:r>
      <w:r w:rsidRPr="004F643F">
        <w:t xml:space="preserve"> 12/511 (2.3%) patients in </w:t>
      </w:r>
      <w:r w:rsidR="00171F71">
        <w:t>Study</w:t>
      </w:r>
      <w:r w:rsidRPr="004F643F">
        <w:t xml:space="preserve"> CB-01-02/02. The most common SAE was worsening of UC, reported in 1.2% patients in both studies. In </w:t>
      </w:r>
      <w:r w:rsidR="00171F71">
        <w:t>Study</w:t>
      </w:r>
      <w:r w:rsidRPr="004F643F">
        <w:t xml:space="preserve"> CB-01-02/01, two patients experie</w:t>
      </w:r>
      <w:r w:rsidR="00785ABC">
        <w:t xml:space="preserve">nced a total of three treatment </w:t>
      </w:r>
      <w:r w:rsidRPr="004F643F">
        <w:t>related SAEs; one patient in the budesonide-MMX 6 mg group had worsening of UC</w:t>
      </w:r>
      <w:r w:rsidR="00C02A6A">
        <w:t xml:space="preserve"> and</w:t>
      </w:r>
      <w:r w:rsidRPr="004F643F">
        <w:t xml:space="preserve"> the other patient in the budesonide-MMX 9 mg group had worsening of UC and large intestine perforation. In </w:t>
      </w:r>
      <w:r w:rsidR="00171F71">
        <w:t>Study</w:t>
      </w:r>
      <w:r w:rsidRPr="004F643F">
        <w:t xml:space="preserve"> CB-01-02/02, three patients experi</w:t>
      </w:r>
      <w:r w:rsidR="00785ABC">
        <w:t xml:space="preserve">enced a total of four treatment </w:t>
      </w:r>
      <w:r w:rsidRPr="004F643F">
        <w:t>related SAEs; one patient in the budesonide-MMX 6 mg group had relapse of UC; one patient in the budesonide-MMX 9 mg group had treatment failure</w:t>
      </w:r>
      <w:r w:rsidR="00C02A6A">
        <w:t xml:space="preserve"> and</w:t>
      </w:r>
      <w:r w:rsidRPr="004F643F">
        <w:t xml:space="preserve"> one patient in the </w:t>
      </w:r>
      <w:proofErr w:type="spellStart"/>
      <w:r w:rsidRPr="004F643F">
        <w:t>Entocort</w:t>
      </w:r>
      <w:proofErr w:type="spellEnd"/>
      <w:r w:rsidRPr="004F643F">
        <w:t xml:space="preserve"> group had a gastric ulcer and exacerbation of UC. The overall profile these SAEs </w:t>
      </w:r>
      <w:proofErr w:type="gramStart"/>
      <w:r w:rsidRPr="004F643F">
        <w:t>was</w:t>
      </w:r>
      <w:proofErr w:type="gramEnd"/>
      <w:r w:rsidRPr="004F643F">
        <w:t xml:space="preserve"> consistent with the patient population with a relapsing remitting disease.</w:t>
      </w:r>
    </w:p>
    <w:p w14:paraId="6E421E0B" w14:textId="77777777" w:rsidR="00701772" w:rsidRPr="004F643F" w:rsidRDefault="00701772" w:rsidP="00701772">
      <w:pPr>
        <w:pStyle w:val="Heading5"/>
      </w:pPr>
      <w:bookmarkStart w:id="159" w:name="_Toc404856260"/>
      <w:r w:rsidRPr="004F643F">
        <w:lastRenderedPageBreak/>
        <w:t>Other studies</w:t>
      </w:r>
      <w:bookmarkEnd w:id="159"/>
    </w:p>
    <w:p w14:paraId="7987811B" w14:textId="77777777" w:rsidR="00701772" w:rsidRPr="004F643F" w:rsidRDefault="00701772" w:rsidP="00616103">
      <w:r w:rsidRPr="004F643F">
        <w:t xml:space="preserve">There were no deaths in any of the clinical studies submitted in this application. No SAE was reported in </w:t>
      </w:r>
      <w:r w:rsidR="00171F71">
        <w:t>Study</w:t>
      </w:r>
      <w:r w:rsidRPr="004F643F">
        <w:t xml:space="preserve"> CRO-03-53 or in any of the healthy volunteer PK studies (CRO-01-28, CRO-PK-03-105</w:t>
      </w:r>
      <w:r w:rsidR="00C02A6A">
        <w:t xml:space="preserve"> and</w:t>
      </w:r>
      <w:r w:rsidRPr="004F643F">
        <w:t xml:space="preserve"> CRO-PK-06-178). In </w:t>
      </w:r>
      <w:r w:rsidR="00171F71">
        <w:t>Study</w:t>
      </w:r>
      <w:r w:rsidRPr="004F643F">
        <w:t xml:space="preserve"> CB-01-02/05, one SAE (renal stone) was reported in one patient from the budesonide-MMX 3 mg group; this SAE was not considered to be treatment-related (</w:t>
      </w:r>
      <w:r w:rsidR="00785ABC">
        <w:t>Table 19</w:t>
      </w:r>
      <w:r w:rsidRPr="004F643F">
        <w:t>).</w:t>
      </w:r>
    </w:p>
    <w:p w14:paraId="5E70E56A" w14:textId="77777777" w:rsidR="00701772" w:rsidRPr="004F643F" w:rsidRDefault="00701772" w:rsidP="00616103">
      <w:pPr>
        <w:pStyle w:val="Heading4"/>
      </w:pPr>
      <w:bookmarkStart w:id="160" w:name="_Toc241374325"/>
      <w:bookmarkStart w:id="161" w:name="_Ref272333477"/>
      <w:bookmarkStart w:id="162" w:name="_Toc272414667"/>
      <w:bookmarkStart w:id="163" w:name="_Toc290846305"/>
      <w:bookmarkStart w:id="164" w:name="_Toc404856261"/>
      <w:r w:rsidRPr="00616103">
        <w:t>Discontinua</w:t>
      </w:r>
      <w:r w:rsidRPr="00616103">
        <w:rPr>
          <w:rStyle w:val="Heading4Char"/>
          <w:b/>
          <w:bCs/>
        </w:rPr>
        <w:t>t</w:t>
      </w:r>
      <w:r w:rsidRPr="00616103">
        <w:t>ion</w:t>
      </w:r>
      <w:r w:rsidRPr="004F643F">
        <w:t xml:space="preserve"> due to adverse events</w:t>
      </w:r>
      <w:bookmarkEnd w:id="160"/>
      <w:bookmarkEnd w:id="161"/>
      <w:bookmarkEnd w:id="162"/>
      <w:bookmarkEnd w:id="163"/>
      <w:bookmarkEnd w:id="164"/>
    </w:p>
    <w:p w14:paraId="2C1DF00C" w14:textId="77777777" w:rsidR="00701772" w:rsidRPr="004F643F" w:rsidRDefault="00701772" w:rsidP="00616103">
      <w:pPr>
        <w:pStyle w:val="Heading5"/>
      </w:pPr>
      <w:bookmarkStart w:id="165" w:name="_Toc404856262"/>
      <w:r w:rsidRPr="004F643F">
        <w:t xml:space="preserve">Pivotal </w:t>
      </w:r>
      <w:r w:rsidRPr="00616103">
        <w:t>studies</w:t>
      </w:r>
      <w:bookmarkEnd w:id="165"/>
    </w:p>
    <w:p w14:paraId="138EBC5A" w14:textId="77777777" w:rsidR="00701772" w:rsidRDefault="00701772" w:rsidP="00616103">
      <w:r w:rsidRPr="004F643F">
        <w:t xml:space="preserve">A summary of the common TEAEs leading to discontinuation of subjects from studies CB-01-02/01 and CB-01-02/02 is shown in </w:t>
      </w:r>
      <w:r w:rsidR="00270F36">
        <w:t>Table 23 and 24</w:t>
      </w:r>
      <w:r w:rsidRPr="004F643F">
        <w:t xml:space="preserve">. In </w:t>
      </w:r>
      <w:r w:rsidR="00171F71">
        <w:t>Study</w:t>
      </w:r>
      <w:r w:rsidRPr="004F643F">
        <w:t xml:space="preserve"> CB-01-02/01, a total of 71/509 (13.9%) patients discontinued from the study due to a TEAE, with 24/129 (18.6%) patients in the placebo group, 15/127 (11.8%) in the budesonide-MMX 9 mg group, 18/126 (14.3%) in the budesonide-MMX 6 mg group</w:t>
      </w:r>
      <w:r w:rsidR="00C02A6A">
        <w:t xml:space="preserve"> and</w:t>
      </w:r>
      <w:r w:rsidRPr="004F643F">
        <w:t xml:space="preserve"> 14/127 (11.0%) in the </w:t>
      </w:r>
      <w:proofErr w:type="spellStart"/>
      <w:r w:rsidRPr="004F643F">
        <w:t>Asacol</w:t>
      </w:r>
      <w:proofErr w:type="spellEnd"/>
      <w:r w:rsidRPr="004F643F">
        <w:t xml:space="preserve"> group. In </w:t>
      </w:r>
      <w:r w:rsidR="00171F71">
        <w:t>Study</w:t>
      </w:r>
      <w:r w:rsidRPr="004F643F">
        <w:t xml:space="preserve"> CB-01-02/02, a total of 95/511 (18.6%) patients discontinued from the study due to a TEAE, with 19/129 (14.7%) patients in the placebo group, 24/128 (18.8%) in the budesonide-MMX 9 mg group, 30/128 (23.4%) in the budesonide-MMX 6 mg group</w:t>
      </w:r>
      <w:r w:rsidR="00C02A6A">
        <w:t xml:space="preserve"> and</w:t>
      </w:r>
      <w:r w:rsidRPr="004F643F">
        <w:t xml:space="preserve"> 22/126 (17.5%) in the </w:t>
      </w:r>
      <w:proofErr w:type="spellStart"/>
      <w:r w:rsidRPr="004F643F">
        <w:t>Entocort</w:t>
      </w:r>
      <w:proofErr w:type="spellEnd"/>
      <w:r w:rsidRPr="004F643F">
        <w:t xml:space="preserve"> group. In both studies, the most common TEAE that led to discontinuation was UC, accounting for 10.2% (52/509) in </w:t>
      </w:r>
      <w:r w:rsidR="00171F71">
        <w:t>Study</w:t>
      </w:r>
      <w:r w:rsidRPr="004F643F">
        <w:t xml:space="preserve"> CB-01-02/01 and 14.3% (73/511) in </w:t>
      </w:r>
      <w:r w:rsidR="00171F71">
        <w:t>Study</w:t>
      </w:r>
      <w:r w:rsidRPr="004F643F">
        <w:t xml:space="preserve"> CB-01-02/02. Treatment failure or worsening of UC (or increase in disease activity of UC) was reported as the primary reason for vast majority of the patients who discontinued due to UC in both studies. In </w:t>
      </w:r>
      <w:r w:rsidR="00171F71">
        <w:t>Study</w:t>
      </w:r>
      <w:r w:rsidRPr="004F643F">
        <w:t xml:space="preserve"> CB-01-02/01, treatment failure was reported more frequently in the placebo (11.6%) and budesonide-MMX 6 mg (10.7%) groups than in the budesonide-MMX 9 mg (7.3%) and </w:t>
      </w:r>
      <w:proofErr w:type="spellStart"/>
      <w:r w:rsidRPr="004F643F">
        <w:t>Asacol</w:t>
      </w:r>
      <w:proofErr w:type="spellEnd"/>
      <w:r w:rsidRPr="004F643F">
        <w:t xml:space="preserve"> (6.5%) groups, but the differences between the active treatment and the placebo groups did not reach statistical significance. In </w:t>
      </w:r>
      <w:r w:rsidR="00171F71">
        <w:t>Study</w:t>
      </w:r>
      <w:r w:rsidRPr="004F643F">
        <w:t xml:space="preserve"> CB-01-02/02, treatment failure was higher in the budesonide-MMX 6 mg group (23.9%) than in other groups (19.3% in the budesonide-MMX 9 mg group, 20.4% in the </w:t>
      </w:r>
      <w:proofErr w:type="spellStart"/>
      <w:r w:rsidRPr="004F643F">
        <w:t>Entocort</w:t>
      </w:r>
      <w:proofErr w:type="spellEnd"/>
      <w:r w:rsidRPr="004F643F">
        <w:t xml:space="preserve"> group</w:t>
      </w:r>
      <w:r w:rsidR="00C02A6A">
        <w:t xml:space="preserve"> and</w:t>
      </w:r>
      <w:r w:rsidR="00270F36">
        <w:t xml:space="preserve"> 19.1% in the placebo group)</w:t>
      </w:r>
      <w:r w:rsidRPr="004F643F">
        <w:t xml:space="preserve"> but again, no statistically significant difference was apparent for any of the active treatment groups when compared with the placebo group</w:t>
      </w:r>
      <w:r>
        <w:t>.</w:t>
      </w:r>
    </w:p>
    <w:p w14:paraId="65DC80D1" w14:textId="77777777" w:rsidR="00785ABC" w:rsidRDefault="00270F36" w:rsidP="00616103">
      <w:pPr>
        <w:pStyle w:val="Tabletitle"/>
      </w:pPr>
      <w:proofErr w:type="gramStart"/>
      <w:r>
        <w:t>Table 23</w:t>
      </w:r>
      <w:r w:rsidR="00785ABC">
        <w:t>.</w:t>
      </w:r>
      <w:proofErr w:type="gramEnd"/>
      <w:r w:rsidR="00785ABC">
        <w:t xml:space="preserve"> </w:t>
      </w:r>
      <w:r w:rsidR="00785ABC" w:rsidRPr="00785ABC">
        <w:t>TEAEs leading to discontinuation in ≥2.0% patients in any treatment group in study CB-01-02/</w:t>
      </w:r>
      <w:r w:rsidR="00785ABC" w:rsidRPr="00616103">
        <w:t>01</w:t>
      </w:r>
      <w:r w:rsidR="00785ABC">
        <w:t>.</w:t>
      </w:r>
    </w:p>
    <w:p w14:paraId="5746ADA3" w14:textId="77777777" w:rsidR="00785ABC" w:rsidRDefault="00270F36" w:rsidP="00270F36">
      <w:r>
        <w:rPr>
          <w:noProof/>
          <w:lang w:eastAsia="en-AU"/>
        </w:rPr>
        <w:drawing>
          <wp:inline distT="0" distB="0" distL="0" distR="0" wp14:anchorId="6930891B" wp14:editId="0608B07F">
            <wp:extent cx="5731510" cy="1677814"/>
            <wp:effectExtent l="0" t="0" r="0" b="0"/>
            <wp:docPr id="33" name="Picture 33" descr="Table 23. TEAEs leading to discontinuation in ≥2.0% patients in any treatment group in study CB-01-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1677814"/>
                    </a:xfrm>
                    <a:prstGeom prst="rect">
                      <a:avLst/>
                    </a:prstGeom>
                  </pic:spPr>
                </pic:pic>
              </a:graphicData>
            </a:graphic>
          </wp:inline>
        </w:drawing>
      </w:r>
    </w:p>
    <w:p w14:paraId="4D802CA4" w14:textId="77777777" w:rsidR="00270F36" w:rsidRDefault="00270F36" w:rsidP="00616103">
      <w:pPr>
        <w:pStyle w:val="Tabletitle"/>
      </w:pPr>
      <w:r>
        <w:lastRenderedPageBreak/>
        <w:t xml:space="preserve">Table 24: </w:t>
      </w:r>
      <w:r w:rsidRPr="0008332F">
        <w:t>TEAEs leading to discontinuation in ≥2.0% patients in any treatment group in study CB-01-02/02</w:t>
      </w:r>
      <w:r>
        <w:t>.</w:t>
      </w:r>
    </w:p>
    <w:p w14:paraId="493D7508" w14:textId="77777777" w:rsidR="00270F36" w:rsidRPr="00785ABC" w:rsidRDefault="00270F36" w:rsidP="00785ABC">
      <w:r>
        <w:rPr>
          <w:noProof/>
          <w:lang w:eastAsia="en-AU"/>
        </w:rPr>
        <w:drawing>
          <wp:inline distT="0" distB="0" distL="0" distR="0" wp14:anchorId="1667A9E4" wp14:editId="21ED5AAF">
            <wp:extent cx="5731510" cy="3340319"/>
            <wp:effectExtent l="0" t="0" r="0" b="0"/>
            <wp:docPr id="35" name="Picture 35" descr="Table 24: TEAEs leading to discontinuation in ≥2.0% patients in any treatment group in study CB-01-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3340319"/>
                    </a:xfrm>
                    <a:prstGeom prst="rect">
                      <a:avLst/>
                    </a:prstGeom>
                  </pic:spPr>
                </pic:pic>
              </a:graphicData>
            </a:graphic>
          </wp:inline>
        </w:drawing>
      </w:r>
    </w:p>
    <w:p w14:paraId="55BF8B7F" w14:textId="77777777" w:rsidR="00701772" w:rsidRPr="004F643F" w:rsidRDefault="00701772" w:rsidP="00701772">
      <w:pPr>
        <w:pStyle w:val="Heading5"/>
      </w:pPr>
      <w:bookmarkStart w:id="166" w:name="_Toc404856263"/>
      <w:r w:rsidRPr="004F643F">
        <w:t>Other studies</w:t>
      </w:r>
      <w:bookmarkEnd w:id="166"/>
    </w:p>
    <w:p w14:paraId="30576DF1" w14:textId="77777777" w:rsidR="00701772" w:rsidRPr="004F643F" w:rsidRDefault="00701772" w:rsidP="00701772">
      <w:r w:rsidRPr="004F643F">
        <w:t xml:space="preserve">In </w:t>
      </w:r>
      <w:r w:rsidR="00171F71">
        <w:t>Study</w:t>
      </w:r>
      <w:r w:rsidR="00270F36">
        <w:t xml:space="preserve"> CRO-03-53</w:t>
      </w:r>
      <w:r w:rsidRPr="004F643F">
        <w:t xml:space="preserve"> it was reported that two subjects were withdrawn by the investigator due to treatment failure</w:t>
      </w:r>
      <w:r w:rsidR="00C02A6A">
        <w:t xml:space="preserve"> and</w:t>
      </w:r>
      <w:r w:rsidRPr="004F643F">
        <w:t xml:space="preserve"> another two due to adverse events; however, no further information was provided in the CSR for these withdrawals (see</w:t>
      </w:r>
      <w:r w:rsidR="001F7C67">
        <w:t xml:space="preserve"> Table 19</w:t>
      </w:r>
      <w:r w:rsidRPr="004F643F">
        <w:t>).</w:t>
      </w:r>
    </w:p>
    <w:p w14:paraId="2521721F" w14:textId="77777777" w:rsidR="00701772" w:rsidRPr="004F643F" w:rsidRDefault="00701772" w:rsidP="00701772">
      <w:r w:rsidRPr="004F643F">
        <w:t xml:space="preserve">In </w:t>
      </w:r>
      <w:r w:rsidR="00171F71">
        <w:t>Study</w:t>
      </w:r>
      <w:r w:rsidRPr="004F643F">
        <w:t xml:space="preserve"> CB-01-02/05, a total of seven patients discontinued due to TEAEs, with two patients from the budesonide-MMX 3 mg group, one from the budesonide-MMX 9 mg group</w:t>
      </w:r>
      <w:r w:rsidR="00C02A6A">
        <w:t xml:space="preserve"> and</w:t>
      </w:r>
      <w:r w:rsidRPr="004F643F">
        <w:t xml:space="preserve"> four from the placebo group (see </w:t>
      </w:r>
      <w:r w:rsidR="00270F36">
        <w:t>Table 19</w:t>
      </w:r>
      <w:r w:rsidRPr="004F643F">
        <w:t>); all of the TEAEs leading to discontinuation were re</w:t>
      </w:r>
      <w:r>
        <w:t>ported as GI associated events.</w:t>
      </w:r>
    </w:p>
    <w:p w14:paraId="0F23D240" w14:textId="77777777" w:rsidR="00701772" w:rsidRPr="004F643F" w:rsidRDefault="00701772" w:rsidP="00616103">
      <w:r w:rsidRPr="004F643F">
        <w:t>No discontinuation due to adverse events was reported in any healthy volunteers in the PK studies (CRO-01-28, CRO-PK-03-105</w:t>
      </w:r>
      <w:r w:rsidR="00C02A6A">
        <w:t xml:space="preserve"> and</w:t>
      </w:r>
      <w:r w:rsidRPr="004F643F">
        <w:t xml:space="preserve"> CRO-PK-06-178).</w:t>
      </w:r>
    </w:p>
    <w:p w14:paraId="6C45A38F" w14:textId="77777777" w:rsidR="00701772" w:rsidRPr="000B6B68" w:rsidRDefault="00701772" w:rsidP="000B6B68">
      <w:pPr>
        <w:pStyle w:val="Heading3"/>
      </w:pPr>
      <w:bookmarkStart w:id="167" w:name="_Toc241374321"/>
      <w:bookmarkStart w:id="168" w:name="_Ref271044780"/>
      <w:bookmarkStart w:id="169" w:name="_Ref271196640"/>
      <w:bookmarkStart w:id="170" w:name="_Ref272333085"/>
      <w:bookmarkStart w:id="171" w:name="_Toc272414668"/>
      <w:bookmarkStart w:id="172" w:name="_Toc290846306"/>
      <w:bookmarkStart w:id="173" w:name="_Toc404856264"/>
      <w:bookmarkStart w:id="174" w:name="_Toc440281842"/>
      <w:r w:rsidRPr="000B6B68">
        <w:t>Clinical laboratory tests</w:t>
      </w:r>
      <w:bookmarkEnd w:id="167"/>
      <w:bookmarkEnd w:id="168"/>
      <w:bookmarkEnd w:id="169"/>
      <w:bookmarkEnd w:id="170"/>
      <w:bookmarkEnd w:id="171"/>
      <w:bookmarkEnd w:id="172"/>
      <w:bookmarkEnd w:id="173"/>
      <w:bookmarkEnd w:id="174"/>
    </w:p>
    <w:p w14:paraId="46A09BA3" w14:textId="2F22FCFA" w:rsidR="00701772" w:rsidRPr="004F643F" w:rsidRDefault="00701772" w:rsidP="00616103">
      <w:r w:rsidRPr="004F643F">
        <w:t xml:space="preserve">Data on clinical laboratory tests were provided in the two pivotal </w:t>
      </w:r>
      <w:r>
        <w:t>Phase</w:t>
      </w:r>
      <w:r w:rsidRPr="004F643F">
        <w:t xml:space="preserve"> III studies (CB-01-02/01 </w:t>
      </w:r>
      <w:r w:rsidR="002A642B">
        <w:t>and</w:t>
      </w:r>
      <w:r w:rsidR="00616103">
        <w:t xml:space="preserve"> CB-01-02/02) and the two non-</w:t>
      </w:r>
      <w:r w:rsidRPr="004F643F">
        <w:t xml:space="preserve">pivotal </w:t>
      </w:r>
      <w:r>
        <w:t>Phase</w:t>
      </w:r>
      <w:r w:rsidRPr="004F643F">
        <w:t xml:space="preserve"> II studies (CRO-03-53 </w:t>
      </w:r>
      <w:r w:rsidR="002A642B">
        <w:t>and</w:t>
      </w:r>
      <w:r w:rsidRPr="004F643F">
        <w:t xml:space="preserve"> CB-01-02/05</w:t>
      </w:r>
      <w:r w:rsidR="00270F36">
        <w:t>).</w:t>
      </w:r>
    </w:p>
    <w:p w14:paraId="1A7F8B44" w14:textId="77777777" w:rsidR="00701772" w:rsidRPr="004F643F" w:rsidRDefault="00701772" w:rsidP="00701772">
      <w:pPr>
        <w:pStyle w:val="Heading4"/>
      </w:pPr>
      <w:bookmarkStart w:id="175" w:name="_Toc404856265"/>
      <w:r w:rsidRPr="004F643F">
        <w:t>Haematology</w:t>
      </w:r>
      <w:bookmarkEnd w:id="175"/>
    </w:p>
    <w:p w14:paraId="2A0E7B62" w14:textId="2497DC06" w:rsidR="00701772" w:rsidRPr="004F643F" w:rsidRDefault="00701772" w:rsidP="00616103">
      <w:r w:rsidRPr="004F643F">
        <w:t>Analysis of the haematologi</w:t>
      </w:r>
      <w:r w:rsidR="00616103">
        <w:t>cal data in the pivotal and non-</w:t>
      </w:r>
      <w:r w:rsidRPr="004F643F">
        <w:t>pivotal studies in UC patients revealed no clinically significant pattern of changes related to budesonide-MMX</w:t>
      </w:r>
      <w:r>
        <w:t xml:space="preserve"> treatment.</w:t>
      </w:r>
    </w:p>
    <w:p w14:paraId="08A0239D" w14:textId="77777777" w:rsidR="00701772" w:rsidRPr="004F643F" w:rsidRDefault="00701772" w:rsidP="00701772">
      <w:pPr>
        <w:pStyle w:val="Heading4"/>
      </w:pPr>
      <w:bookmarkStart w:id="176" w:name="_Toc404856266"/>
      <w:r w:rsidRPr="004F643F">
        <w:t>Clinical chemistry</w:t>
      </w:r>
      <w:bookmarkEnd w:id="176"/>
    </w:p>
    <w:p w14:paraId="0282FCAE" w14:textId="05DCA798" w:rsidR="00701772" w:rsidRPr="004F643F" w:rsidRDefault="00701772" w:rsidP="00616103">
      <w:r w:rsidRPr="004F643F">
        <w:t>Analysis of the clinical chemis</w:t>
      </w:r>
      <w:r w:rsidR="00616103">
        <w:t>try data in the pivotal and non-</w:t>
      </w:r>
      <w:r w:rsidRPr="004F643F">
        <w:t>pivotal studies in UC patients revealed no clinically significant pattern of changes related to budesonide-MMX</w:t>
      </w:r>
      <w:r>
        <w:t xml:space="preserve"> treatment.</w:t>
      </w:r>
    </w:p>
    <w:p w14:paraId="76244CFD" w14:textId="77777777" w:rsidR="00701772" w:rsidRPr="004F643F" w:rsidRDefault="00701772" w:rsidP="00701772">
      <w:pPr>
        <w:pStyle w:val="Heading4"/>
      </w:pPr>
      <w:bookmarkStart w:id="177" w:name="_Toc404856267"/>
      <w:r w:rsidRPr="004F643F">
        <w:t>Urinalysis</w:t>
      </w:r>
      <w:bookmarkEnd w:id="177"/>
    </w:p>
    <w:p w14:paraId="69AA8570" w14:textId="38B5FCFB" w:rsidR="00701772" w:rsidRPr="004F643F" w:rsidRDefault="00701772" w:rsidP="00616103">
      <w:r w:rsidRPr="004F643F">
        <w:t>Ur</w:t>
      </w:r>
      <w:r w:rsidR="00270F36">
        <w:t>inalys</w:t>
      </w:r>
      <w:r w:rsidR="00616103">
        <w:t>is in the pivotal and non-</w:t>
      </w:r>
      <w:r w:rsidRPr="004F643F">
        <w:t>pivotal studies in UC patients revealed no clinically significant pattern of changes related to budesonide-MMX</w:t>
      </w:r>
      <w:r>
        <w:t xml:space="preserve"> treatment.</w:t>
      </w:r>
    </w:p>
    <w:p w14:paraId="4DCE1073" w14:textId="77777777" w:rsidR="00701772" w:rsidRPr="004F643F" w:rsidRDefault="00701772" w:rsidP="00616103">
      <w:pPr>
        <w:pStyle w:val="Heading4"/>
      </w:pPr>
      <w:bookmarkStart w:id="178" w:name="_Ref404335454"/>
      <w:bookmarkStart w:id="179" w:name="_Toc404856268"/>
      <w:r w:rsidRPr="004F643F">
        <w:lastRenderedPageBreak/>
        <w:t xml:space="preserve">Morning </w:t>
      </w:r>
      <w:r w:rsidRPr="00616103">
        <w:t>plasma</w:t>
      </w:r>
      <w:r w:rsidRPr="004F643F">
        <w:t xml:space="preserve"> cortisol</w:t>
      </w:r>
      <w:bookmarkEnd w:id="178"/>
      <w:bookmarkEnd w:id="179"/>
    </w:p>
    <w:p w14:paraId="7559E1CB" w14:textId="77777777" w:rsidR="00701772" w:rsidRPr="004F643F" w:rsidRDefault="00701772" w:rsidP="00701772">
      <w:pPr>
        <w:pStyle w:val="Heading5"/>
      </w:pPr>
      <w:bookmarkStart w:id="180" w:name="_Toc404856269"/>
      <w:r w:rsidRPr="004F643F">
        <w:t>Pivotal studies</w:t>
      </w:r>
      <w:bookmarkEnd w:id="180"/>
    </w:p>
    <w:p w14:paraId="143816AB" w14:textId="77777777" w:rsidR="00701772" w:rsidRPr="004F643F" w:rsidRDefault="00701772" w:rsidP="00701772">
      <w:r w:rsidRPr="004F643F">
        <w:t xml:space="preserve">Morning plasma cortisol levels at baseline and changes from baseline by visit in studies CB-01-02/01 and CB-01-02/02 </w:t>
      </w:r>
      <w:r w:rsidR="003D7133">
        <w:t>were provided.</w:t>
      </w:r>
      <w:r w:rsidRPr="004F643F">
        <w:t xml:space="preserve"> As seen in the tables, there were large inter-subject variations in the data (evident by </w:t>
      </w:r>
      <w:r w:rsidR="003D7133">
        <w:t xml:space="preserve">large SD values). Overall, dose </w:t>
      </w:r>
      <w:r w:rsidRPr="004F643F">
        <w:t xml:space="preserve">dependent decreases from baseline in mean morning plasma cortisol levels were noted in the budesonide-MMX 6 mg and 9 mg groups at all study visits. The mean decreases ranged from 52.9 to 91.2 </w:t>
      </w:r>
      <w:proofErr w:type="spellStart"/>
      <w:r w:rsidRPr="004F643F">
        <w:t>nmol</w:t>
      </w:r>
      <w:proofErr w:type="spellEnd"/>
      <w:r w:rsidRPr="004F643F">
        <w:t>/L in the budesonide-MMX 6 mg group</w:t>
      </w:r>
      <w:r w:rsidR="00C02A6A">
        <w:t xml:space="preserve"> and</w:t>
      </w:r>
      <w:r w:rsidRPr="004F643F">
        <w:t xml:space="preserve"> 98.6 to 175.7 </w:t>
      </w:r>
      <w:proofErr w:type="spellStart"/>
      <w:r w:rsidRPr="004F643F">
        <w:t>nmol</w:t>
      </w:r>
      <w:proofErr w:type="spellEnd"/>
      <w:r w:rsidRPr="004F643F">
        <w:t xml:space="preserve">/L in the budesonide-MMX 9 mg group of </w:t>
      </w:r>
      <w:r w:rsidR="00171F71">
        <w:t>Study</w:t>
      </w:r>
      <w:r w:rsidRPr="004F643F">
        <w:t xml:space="preserve"> CB-01-02/01</w:t>
      </w:r>
      <w:r w:rsidR="00C02A6A">
        <w:t xml:space="preserve"> and</w:t>
      </w:r>
      <w:r w:rsidRPr="004F643F">
        <w:t xml:space="preserve"> from 48.3 to 89.2 </w:t>
      </w:r>
      <w:proofErr w:type="spellStart"/>
      <w:r w:rsidRPr="004F643F">
        <w:t>nmol</w:t>
      </w:r>
      <w:proofErr w:type="spellEnd"/>
      <w:r w:rsidRPr="004F643F">
        <w:t>/L in the budesonide-MMX 6 mg group</w:t>
      </w:r>
      <w:r w:rsidR="00C02A6A">
        <w:t xml:space="preserve"> and</w:t>
      </w:r>
      <w:r w:rsidRPr="004F643F">
        <w:t xml:space="preserve"> 103.3 to 150.1 </w:t>
      </w:r>
      <w:proofErr w:type="spellStart"/>
      <w:r w:rsidRPr="004F643F">
        <w:t>nmol</w:t>
      </w:r>
      <w:proofErr w:type="spellEnd"/>
      <w:r w:rsidRPr="004F643F">
        <w:t xml:space="preserve">/L in the budesonide-MMX 9 mg group of </w:t>
      </w:r>
      <w:r w:rsidR="00171F71">
        <w:t>Study</w:t>
      </w:r>
      <w:r w:rsidRPr="004F643F">
        <w:t xml:space="preserve"> CB-01-02/02. The decreases did not appear to be time-dependent, as the mean decreases at Visit 5/Final Visit were not greater than at the earlier visits (Visits 3 </w:t>
      </w:r>
      <w:r w:rsidR="002A642B">
        <w:t>and</w:t>
      </w:r>
      <w:r w:rsidRPr="004F643F">
        <w:t xml:space="preserve"> 4). The reported decrease in morning cortisol also did not appear to be associated with an increase in clinical glucocorticoid effects.</w:t>
      </w:r>
    </w:p>
    <w:p w14:paraId="46CA6394" w14:textId="77777777" w:rsidR="00701772" w:rsidRPr="004F643F" w:rsidRDefault="00701772" w:rsidP="00701772">
      <w:pPr>
        <w:pStyle w:val="Heading5"/>
      </w:pPr>
      <w:bookmarkStart w:id="181" w:name="_Toc404856270"/>
      <w:r w:rsidRPr="004F643F">
        <w:t>Other studies</w:t>
      </w:r>
      <w:bookmarkEnd w:id="181"/>
    </w:p>
    <w:p w14:paraId="5D5B0D37" w14:textId="77777777" w:rsidR="00701772" w:rsidRPr="004F643F" w:rsidRDefault="00701772" w:rsidP="00701772">
      <w:r w:rsidRPr="004F643F">
        <w:t xml:space="preserve">Morning plasma cortisol levels were also determined in the two non-pivotal </w:t>
      </w:r>
      <w:r>
        <w:t>Phase</w:t>
      </w:r>
      <w:r w:rsidRPr="004F643F">
        <w:t xml:space="preserve"> II studies (CRO-03-53 </w:t>
      </w:r>
      <w:r w:rsidR="002A642B">
        <w:t>and</w:t>
      </w:r>
      <w:r w:rsidRPr="004F643F">
        <w:t xml:space="preserve"> CB-01-02/05).</w:t>
      </w:r>
    </w:p>
    <w:p w14:paraId="0916D8C4" w14:textId="079848FD" w:rsidR="00701772" w:rsidRPr="004F643F" w:rsidRDefault="00701772" w:rsidP="00701772">
      <w:r w:rsidRPr="004F643F">
        <w:t xml:space="preserve">Data for </w:t>
      </w:r>
      <w:r w:rsidR="00171F71">
        <w:t>Study</w:t>
      </w:r>
      <w:r w:rsidRPr="004F643F">
        <w:t xml:space="preserve"> CRO-03-53 </w:t>
      </w:r>
      <w:r w:rsidR="003D7133">
        <w:t>was provided</w:t>
      </w:r>
      <w:r w:rsidRPr="004F643F">
        <w:t xml:space="preserve">. </w:t>
      </w:r>
      <w:r w:rsidR="003D7133">
        <w:t>T</w:t>
      </w:r>
      <w:r w:rsidR="000B5FDA">
        <w:t xml:space="preserve">reatment with budesonide </w:t>
      </w:r>
      <w:r w:rsidRPr="004F643F">
        <w:t>MMX 9 mg was associated with a decrease in morning plasma cortisol, more pronounced after 8 weeks of treatment than after 4 weeks of treatment. After ACTH stim</w:t>
      </w:r>
      <w:r w:rsidR="000B5FDA">
        <w:t xml:space="preserve">ulation in the short </w:t>
      </w:r>
      <w:proofErr w:type="spellStart"/>
      <w:r w:rsidR="000B5FDA">
        <w:t>Synacthen</w:t>
      </w:r>
      <w:proofErr w:type="spellEnd"/>
      <w:r w:rsidRPr="004F643F">
        <w:t xml:space="preserve"> test during the final visit at week 8, normal response in hypothalamus- pituitary-adrenal (HPA) axis function was detected in 9/15 (60%) patients treated with budesonide-MMX 9 mg for the last 4 weeks, but only in 6/14 (43%) patients treated with budesonide-MMX 9 mg for 8 weeks, indicating suppression of the HPA axis following treatment with the product.</w:t>
      </w:r>
    </w:p>
    <w:p w14:paraId="4C868C40" w14:textId="77777777" w:rsidR="00701772" w:rsidRDefault="00701772" w:rsidP="00701772">
      <w:r w:rsidRPr="004F643F">
        <w:t xml:space="preserve">Data for </w:t>
      </w:r>
      <w:r w:rsidR="00171F71">
        <w:t>Study</w:t>
      </w:r>
      <w:r w:rsidRPr="004F643F">
        <w:t xml:space="preserve"> CB-01-02/05 </w:t>
      </w:r>
      <w:r w:rsidR="003D7133">
        <w:t>were provided</w:t>
      </w:r>
      <w:r w:rsidRPr="004F643F">
        <w:t xml:space="preserve">. </w:t>
      </w:r>
      <w:r w:rsidR="003D7133">
        <w:t>D</w:t>
      </w:r>
      <w:r w:rsidRPr="004F643F">
        <w:t>ecreases in mean morning plasma cortisol levels were apparent in the budesonide-MMX 9 mg group, seemingly more marked following 8 weeks of treatment (by -</w:t>
      </w:r>
      <w:r w:rsidR="003D7133">
        <w:t xml:space="preserve"> </w:t>
      </w:r>
      <w:r w:rsidRPr="004F643F">
        <w:t xml:space="preserve">154.2 </w:t>
      </w:r>
      <w:proofErr w:type="spellStart"/>
      <w:r w:rsidRPr="004F643F">
        <w:t>nmol</w:t>
      </w:r>
      <w:proofErr w:type="spellEnd"/>
      <w:r w:rsidRPr="004F643F">
        <w:t>/L at Visit 2) than following 4 weeks of treatment (by -</w:t>
      </w:r>
      <w:r w:rsidR="003D7133">
        <w:t xml:space="preserve"> </w:t>
      </w:r>
      <w:r w:rsidRPr="004F643F">
        <w:t xml:space="preserve">133.5 </w:t>
      </w:r>
      <w:proofErr w:type="spellStart"/>
      <w:r w:rsidRPr="004F643F">
        <w:t>nmol</w:t>
      </w:r>
      <w:proofErr w:type="spellEnd"/>
      <w:r w:rsidRPr="004F643F">
        <w:t>/L at Visit 1). Two patients (</w:t>
      </w:r>
      <w:r w:rsidR="003D7133">
        <w:t>information redacted</w:t>
      </w:r>
      <w:r w:rsidRPr="004F643F">
        <w:t xml:space="preserve">) treated with budesonide-MMX 9 mg were reported with </w:t>
      </w:r>
      <w:r>
        <w:t>‘</w:t>
      </w:r>
      <w:r w:rsidRPr="004F643F">
        <w:t>clinically relevant abnormal</w:t>
      </w:r>
      <w:r>
        <w:t>’</w:t>
      </w:r>
      <w:r w:rsidR="003D7133">
        <w:t xml:space="preserve"> values at V</w:t>
      </w:r>
      <w:r w:rsidRPr="004F643F">
        <w:t xml:space="preserve">isit 1, with morning plasma cortisol in subject </w:t>
      </w:r>
      <w:r w:rsidR="003D7133">
        <w:t>(information redacted)</w:t>
      </w:r>
      <w:r w:rsidRPr="004F643F">
        <w:t xml:space="preserve"> falling from 875.9 </w:t>
      </w:r>
      <w:proofErr w:type="spellStart"/>
      <w:r w:rsidRPr="004F643F">
        <w:t>nmol</w:t>
      </w:r>
      <w:proofErr w:type="spellEnd"/>
      <w:r w:rsidRPr="004F643F">
        <w:t>/L a</w:t>
      </w:r>
      <w:r w:rsidR="003D7133">
        <w:t>t screening to 23.06 </w:t>
      </w:r>
      <w:proofErr w:type="spellStart"/>
      <w:r w:rsidR="003D7133">
        <w:t>nmol</w:t>
      </w:r>
      <w:proofErr w:type="spellEnd"/>
      <w:r w:rsidR="003D7133">
        <w:t>/L at V</w:t>
      </w:r>
      <w:r w:rsidRPr="004F643F">
        <w:t>isit 1 (a decrease of 97.4%)</w:t>
      </w:r>
      <w:r w:rsidR="00C02A6A">
        <w:t xml:space="preserve"> and</w:t>
      </w:r>
      <w:r w:rsidRPr="004F643F">
        <w:t xml:space="preserve"> that in subject </w:t>
      </w:r>
      <w:r w:rsidR="003D7133" w:rsidRPr="003D7133">
        <w:t>(information redacted)</w:t>
      </w:r>
      <w:r w:rsidRPr="004F643F">
        <w:t xml:space="preserve"> from 614.0 </w:t>
      </w:r>
      <w:proofErr w:type="spellStart"/>
      <w:r w:rsidRPr="004F643F">
        <w:t>nmol</w:t>
      </w:r>
      <w:proofErr w:type="spellEnd"/>
      <w:r w:rsidRPr="004F643F">
        <w:t xml:space="preserve">/L </w:t>
      </w:r>
      <w:r w:rsidR="003D7133">
        <w:t xml:space="preserve">at screening to 6.98 </w:t>
      </w:r>
      <w:proofErr w:type="spellStart"/>
      <w:r w:rsidR="003D7133">
        <w:t>nmol</w:t>
      </w:r>
      <w:proofErr w:type="spellEnd"/>
      <w:r w:rsidR="003D7133">
        <w:t>/L at V</w:t>
      </w:r>
      <w:r w:rsidRPr="004F643F">
        <w:t>isit 1 (a decrease of 98.9%). It was concluded by the investigator that treatment with budesonide-MMX at 9 mg, but not at 3 mg, was associate</w:t>
      </w:r>
      <w:r w:rsidR="003D7133">
        <w:t>d</w:t>
      </w:r>
      <w:r w:rsidRPr="004F643F">
        <w:t xml:space="preserve"> with a moderate inhibition of cortisol production.</w:t>
      </w:r>
    </w:p>
    <w:p w14:paraId="60BF642A" w14:textId="77777777" w:rsidR="00701772" w:rsidRPr="0068475E" w:rsidRDefault="00701772" w:rsidP="00616103">
      <w:pPr>
        <w:pStyle w:val="Heading3"/>
      </w:pPr>
      <w:bookmarkStart w:id="182" w:name="_Toc272414676"/>
      <w:bookmarkStart w:id="183" w:name="_Toc290846314"/>
      <w:bookmarkStart w:id="184" w:name="_Toc404856271"/>
      <w:bookmarkStart w:id="185" w:name="_Toc440281843"/>
      <w:r w:rsidRPr="0068475E">
        <w:t xml:space="preserve">Vital </w:t>
      </w:r>
      <w:r w:rsidRPr="00616103">
        <w:t>signs</w:t>
      </w:r>
      <w:bookmarkEnd w:id="182"/>
      <w:bookmarkEnd w:id="183"/>
      <w:bookmarkEnd w:id="184"/>
      <w:bookmarkEnd w:id="185"/>
    </w:p>
    <w:p w14:paraId="29729532" w14:textId="60046E76" w:rsidR="00701772" w:rsidRPr="0068475E" w:rsidRDefault="00701772" w:rsidP="00616103">
      <w:r w:rsidRPr="0068475E">
        <w:t xml:space="preserve">Data on vital signs (systolic </w:t>
      </w:r>
      <w:r w:rsidR="002A642B">
        <w:t>and</w:t>
      </w:r>
      <w:r w:rsidRPr="0068475E">
        <w:t xml:space="preserve"> diastolic blood pressure, pulse rate, temperature</w:t>
      </w:r>
      <w:r w:rsidR="00C02A6A">
        <w:t xml:space="preserve"> and</w:t>
      </w:r>
      <w:r w:rsidRPr="0068475E">
        <w:t xml:space="preserve"> respiratory rate) were provided in the two pivotal </w:t>
      </w:r>
      <w:r>
        <w:t>Phase</w:t>
      </w:r>
      <w:r w:rsidRPr="0068475E">
        <w:t xml:space="preserve"> III studies (CB-01-02/01 </w:t>
      </w:r>
      <w:r w:rsidR="002A642B">
        <w:t>and</w:t>
      </w:r>
      <w:r w:rsidR="003D7133">
        <w:t xml:space="preserve"> CB-01-02/02) and the two non</w:t>
      </w:r>
      <w:r w:rsidR="00616103">
        <w:t>-</w:t>
      </w:r>
      <w:r w:rsidRPr="0068475E">
        <w:t xml:space="preserve">pivotal </w:t>
      </w:r>
      <w:r>
        <w:t>Phase</w:t>
      </w:r>
      <w:r w:rsidRPr="0068475E">
        <w:t xml:space="preserve"> II studies (CRO-03-53 </w:t>
      </w:r>
      <w:r w:rsidR="002A642B">
        <w:t>and</w:t>
      </w:r>
      <w:r w:rsidRPr="0068475E">
        <w:t xml:space="preserve"> CB-01-02/05). Analysis of the data revealed no clinically significant pattern of changes related to budesonide-MMX</w:t>
      </w:r>
      <w:r>
        <w:t xml:space="preserve"> treatment.</w:t>
      </w:r>
    </w:p>
    <w:p w14:paraId="2BD27542" w14:textId="77777777" w:rsidR="00701772" w:rsidRPr="0068475E" w:rsidRDefault="00701772" w:rsidP="00701772">
      <w:pPr>
        <w:pStyle w:val="Heading3"/>
      </w:pPr>
      <w:bookmarkStart w:id="186" w:name="_Toc404856272"/>
      <w:bookmarkStart w:id="187" w:name="_Toc440281844"/>
      <w:bookmarkStart w:id="188" w:name="_Toc272414677"/>
      <w:bookmarkStart w:id="189" w:name="_Toc290846315"/>
      <w:r w:rsidRPr="0068475E">
        <w:t>Physical examination</w:t>
      </w:r>
      <w:bookmarkEnd w:id="186"/>
      <w:bookmarkEnd w:id="187"/>
    </w:p>
    <w:bookmarkEnd w:id="188"/>
    <w:bookmarkEnd w:id="189"/>
    <w:p w14:paraId="43E93380" w14:textId="659432EB" w:rsidR="00701772" w:rsidRPr="0068475E" w:rsidRDefault="00701772" w:rsidP="00FC649A">
      <w:r w:rsidRPr="0068475E">
        <w:t xml:space="preserve">Physical examination data were provided in the two pivotal </w:t>
      </w:r>
      <w:r>
        <w:t>Phase</w:t>
      </w:r>
      <w:r w:rsidRPr="0068475E">
        <w:t xml:space="preserve"> III studies (CB-01-02/01 </w:t>
      </w:r>
      <w:r w:rsidR="002A642B">
        <w:t>and</w:t>
      </w:r>
      <w:r w:rsidR="00FC649A">
        <w:t xml:space="preserve"> CB-01-02/02) and the two non-</w:t>
      </w:r>
      <w:r w:rsidRPr="0068475E">
        <w:t xml:space="preserve">pivotal </w:t>
      </w:r>
      <w:r>
        <w:t>Phase</w:t>
      </w:r>
      <w:r w:rsidRPr="0068475E">
        <w:t xml:space="preserve"> II studies (CRO-03-53 </w:t>
      </w:r>
      <w:r w:rsidR="002A642B">
        <w:t>and</w:t>
      </w:r>
      <w:r w:rsidRPr="0068475E">
        <w:t xml:space="preserve"> CB-01-02/05). Analysis of the data revealed no clinically significant pattern of abnormalities related to budesonide-MMX</w:t>
      </w:r>
      <w:r>
        <w:t xml:space="preserve"> treatment.</w:t>
      </w:r>
    </w:p>
    <w:p w14:paraId="64699D20" w14:textId="77777777" w:rsidR="00701772" w:rsidRPr="0068475E" w:rsidRDefault="00701772" w:rsidP="00701772">
      <w:pPr>
        <w:pStyle w:val="Heading3"/>
      </w:pPr>
      <w:bookmarkStart w:id="190" w:name="_Toc272414678"/>
      <w:bookmarkStart w:id="191" w:name="_Toc290846316"/>
      <w:bookmarkStart w:id="192" w:name="_Toc404856273"/>
      <w:bookmarkStart w:id="193" w:name="_Toc440281845"/>
      <w:r w:rsidRPr="0068475E">
        <w:lastRenderedPageBreak/>
        <w:t>Other safety parameter</w:t>
      </w:r>
      <w:bookmarkEnd w:id="190"/>
      <w:bookmarkEnd w:id="191"/>
      <w:r w:rsidRPr="0068475E">
        <w:t>s</w:t>
      </w:r>
      <w:bookmarkEnd w:id="192"/>
      <w:bookmarkEnd w:id="193"/>
    </w:p>
    <w:p w14:paraId="42BDB67B" w14:textId="77777777" w:rsidR="00701772" w:rsidRPr="0068475E" w:rsidRDefault="00701772" w:rsidP="00701772">
      <w:pPr>
        <w:pStyle w:val="Heading4"/>
      </w:pPr>
      <w:bookmarkStart w:id="194" w:name="_Ref404335248"/>
      <w:bookmarkStart w:id="195" w:name="_Ref404335463"/>
      <w:bookmarkStart w:id="196" w:name="_Toc404856274"/>
      <w:r w:rsidRPr="0068475E">
        <w:t>Glucocorticoid effects</w:t>
      </w:r>
      <w:bookmarkEnd w:id="194"/>
      <w:bookmarkEnd w:id="195"/>
      <w:bookmarkEnd w:id="196"/>
    </w:p>
    <w:p w14:paraId="030E6F12" w14:textId="1955D5C3" w:rsidR="00701772" w:rsidRPr="0068475E" w:rsidRDefault="00701772" w:rsidP="00701772">
      <w:r w:rsidRPr="0068475E">
        <w:t xml:space="preserve">Evaluation of clinical signs and symptoms (moon face, striae </w:t>
      </w:r>
      <w:proofErr w:type="spellStart"/>
      <w:r w:rsidRPr="0068475E">
        <w:t>rubrae</w:t>
      </w:r>
      <w:proofErr w:type="spellEnd"/>
      <w:r w:rsidRPr="0068475E">
        <w:t xml:space="preserve">, flushing, acne, hirsutism, sleep changes, insomnia, mood change and fluid retention) that were potentially related to the use of glucocorticoids was conducted in the two pivotal </w:t>
      </w:r>
      <w:r>
        <w:t>Phase</w:t>
      </w:r>
      <w:r w:rsidRPr="0068475E">
        <w:t xml:space="preserve"> III studies (CB-01-02/01 </w:t>
      </w:r>
      <w:r w:rsidR="002A642B">
        <w:t>and</w:t>
      </w:r>
      <w:r w:rsidR="003D7133">
        <w:t xml:space="preserve"> CB-01-02/02) and the two non</w:t>
      </w:r>
      <w:r w:rsidR="00FC649A">
        <w:t>-</w:t>
      </w:r>
      <w:r w:rsidRPr="0068475E">
        <w:t xml:space="preserve">pivotal </w:t>
      </w:r>
      <w:r>
        <w:t>Phase</w:t>
      </w:r>
      <w:r w:rsidRPr="0068475E">
        <w:t xml:space="preserve"> II studies (CRO-03-53 </w:t>
      </w:r>
      <w:r w:rsidR="002A642B">
        <w:t>and</w:t>
      </w:r>
      <w:r w:rsidRPr="0068475E">
        <w:t xml:space="preserve"> CB-01-02/05).</w:t>
      </w:r>
    </w:p>
    <w:p w14:paraId="5BC7A59B" w14:textId="77777777" w:rsidR="00701772" w:rsidRPr="0068475E" w:rsidRDefault="00701772" w:rsidP="00701772">
      <w:pPr>
        <w:pStyle w:val="Heading5"/>
      </w:pPr>
      <w:bookmarkStart w:id="197" w:name="_Toc404856275"/>
      <w:r w:rsidRPr="0068475E">
        <w:t>Pivotal studies</w:t>
      </w:r>
      <w:bookmarkEnd w:id="197"/>
    </w:p>
    <w:p w14:paraId="152921A0" w14:textId="77777777" w:rsidR="00701772" w:rsidRDefault="00701772" w:rsidP="00701772">
      <w:r w:rsidRPr="0068475E">
        <w:t xml:space="preserve">A summary of the potential glucocorticoid effects in studies CB-01-02/01 and CB-01-02/02 is shown in </w:t>
      </w:r>
      <w:r w:rsidR="004508CD">
        <w:t>Table 25 and 26</w:t>
      </w:r>
      <w:r w:rsidRPr="0068475E">
        <w:t xml:space="preserve">. </w:t>
      </w:r>
      <w:r w:rsidR="004508CD">
        <w:t>P</w:t>
      </w:r>
      <w:r w:rsidRPr="0068475E">
        <w:t>otential glucocorticoid effects occurred infrequently in both studies, with similar incidences across all treatment groups.</w:t>
      </w:r>
    </w:p>
    <w:p w14:paraId="65FBBA55" w14:textId="77777777" w:rsidR="004508CD" w:rsidRDefault="004508CD" w:rsidP="004508CD">
      <w:pPr>
        <w:pStyle w:val="Tabletitle"/>
      </w:pPr>
      <w:proofErr w:type="gramStart"/>
      <w:r>
        <w:t xml:space="preserve">Table 25: </w:t>
      </w:r>
      <w:r w:rsidRPr="004508CD">
        <w:t>Summary of potential glucocorticoid effects at the Final Visit in study CB-01-02/01</w:t>
      </w:r>
      <w:r>
        <w:t>.</w:t>
      </w:r>
      <w:proofErr w:type="gramEnd"/>
    </w:p>
    <w:p w14:paraId="05284C76" w14:textId="77777777" w:rsidR="004508CD" w:rsidRDefault="004508CD" w:rsidP="00701772">
      <w:r>
        <w:rPr>
          <w:noProof/>
          <w:lang w:eastAsia="en-AU"/>
        </w:rPr>
        <w:drawing>
          <wp:inline distT="0" distB="0" distL="0" distR="0" wp14:anchorId="29BCB0A9" wp14:editId="46D20901">
            <wp:extent cx="5731510" cy="4335373"/>
            <wp:effectExtent l="0" t="0" r="0" b="0"/>
            <wp:docPr id="37" name="Picture 37" descr="Table 25: Summary of potential glucocorticoid effects at the Final Visit in study CB-01-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4335373"/>
                    </a:xfrm>
                    <a:prstGeom prst="rect">
                      <a:avLst/>
                    </a:prstGeom>
                  </pic:spPr>
                </pic:pic>
              </a:graphicData>
            </a:graphic>
          </wp:inline>
        </w:drawing>
      </w:r>
    </w:p>
    <w:p w14:paraId="760A0ED3" w14:textId="77777777" w:rsidR="004508CD" w:rsidRPr="00FC649A" w:rsidRDefault="004508CD" w:rsidP="00FC649A">
      <w:pPr>
        <w:pStyle w:val="Tabletitle"/>
      </w:pPr>
      <w:proofErr w:type="gramStart"/>
      <w:r>
        <w:lastRenderedPageBreak/>
        <w:t xml:space="preserve">Table 26: </w:t>
      </w:r>
      <w:r w:rsidRPr="004508CD">
        <w:t>Summary of potential glucocorticoid effects at the Final Visit in study CB-01-02/02</w:t>
      </w:r>
      <w:r>
        <w:t>.</w:t>
      </w:r>
      <w:proofErr w:type="gramEnd"/>
    </w:p>
    <w:p w14:paraId="7AE7AB30" w14:textId="77777777" w:rsidR="004508CD" w:rsidRPr="0068475E" w:rsidRDefault="004508CD" w:rsidP="00701772">
      <w:r>
        <w:rPr>
          <w:noProof/>
          <w:lang w:eastAsia="en-AU"/>
        </w:rPr>
        <w:drawing>
          <wp:inline distT="0" distB="0" distL="0" distR="0" wp14:anchorId="02B03B64" wp14:editId="3DE31E81">
            <wp:extent cx="5731510" cy="4890766"/>
            <wp:effectExtent l="0" t="0" r="0" b="0"/>
            <wp:docPr id="38" name="Picture 38" descr="Table 26: Summary of potential glucocorticoid effects at the Final Visit in study CB-01-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4890766"/>
                    </a:xfrm>
                    <a:prstGeom prst="rect">
                      <a:avLst/>
                    </a:prstGeom>
                  </pic:spPr>
                </pic:pic>
              </a:graphicData>
            </a:graphic>
          </wp:inline>
        </w:drawing>
      </w:r>
    </w:p>
    <w:p w14:paraId="249F3811" w14:textId="77777777" w:rsidR="00701772" w:rsidRPr="0068475E" w:rsidRDefault="00701772" w:rsidP="00FC649A">
      <w:pPr>
        <w:pStyle w:val="Heading5"/>
      </w:pPr>
      <w:bookmarkStart w:id="198" w:name="_Toc404856276"/>
      <w:r w:rsidRPr="0068475E">
        <w:t xml:space="preserve">Other </w:t>
      </w:r>
      <w:r w:rsidRPr="00FC649A">
        <w:t>studies</w:t>
      </w:r>
      <w:bookmarkEnd w:id="198"/>
    </w:p>
    <w:p w14:paraId="0B369FBF" w14:textId="77777777" w:rsidR="00701772" w:rsidRPr="0068475E" w:rsidRDefault="00701772" w:rsidP="00701772">
      <w:r w:rsidRPr="0068475E">
        <w:t xml:space="preserve">In </w:t>
      </w:r>
      <w:r w:rsidR="00171F71">
        <w:t>Study</w:t>
      </w:r>
      <w:r w:rsidRPr="0068475E">
        <w:t xml:space="preserve"> CRO-03-53, two patients treated with budesonide-MMX 9 mg were </w:t>
      </w:r>
      <w:r w:rsidR="004508CD">
        <w:t xml:space="preserve">reported with mild facial acne </w:t>
      </w:r>
      <w:r w:rsidR="004508CD" w:rsidRPr="004508CD">
        <w:t>(information redacted)</w:t>
      </w:r>
      <w:r w:rsidRPr="0068475E">
        <w:t xml:space="preserve"> or recurrent episodes of mild flushing </w:t>
      </w:r>
      <w:r w:rsidR="004508CD" w:rsidRPr="004508CD">
        <w:t>(information redacted)</w:t>
      </w:r>
      <w:r w:rsidRPr="0068475E">
        <w:t xml:space="preserve">, which were regarded by the investigator to be probably (acne) or possibly (flushing) related to budesonide-MMX treatment. In </w:t>
      </w:r>
      <w:r w:rsidR="00171F71">
        <w:t>Study</w:t>
      </w:r>
      <w:r w:rsidRPr="0068475E">
        <w:t xml:space="preserve"> CB-01-02/05, one patient treated with budesonide-MMX 3 mg was reported with fluid retention, starting from Visit 1 and persisting until the end of the study; however, a similar potential glucocorticoid effect was not noted in any of the patients treated with budesonide-MMX 9 mg.</w:t>
      </w:r>
    </w:p>
    <w:p w14:paraId="499B255F" w14:textId="77777777" w:rsidR="00701772" w:rsidRPr="0068475E" w:rsidRDefault="00701772" w:rsidP="00FC649A">
      <w:pPr>
        <w:pStyle w:val="Heading4"/>
      </w:pPr>
      <w:bookmarkStart w:id="199" w:name="_Toc404856277"/>
      <w:r w:rsidRPr="0068475E">
        <w:t xml:space="preserve">Bone mineral </w:t>
      </w:r>
      <w:r w:rsidRPr="00FC649A">
        <w:t>density</w:t>
      </w:r>
      <w:r w:rsidRPr="0068475E">
        <w:t xml:space="preserve"> scans</w:t>
      </w:r>
      <w:bookmarkEnd w:id="199"/>
    </w:p>
    <w:p w14:paraId="5FF5962F" w14:textId="77777777" w:rsidR="00701772" w:rsidRPr="0068475E" w:rsidRDefault="00701772" w:rsidP="00FC649A">
      <w:r w:rsidRPr="0068475E">
        <w:t>In was stated in the submitted Clinical Overview that safety was also assessed by evaluation of bone mineral density scans. However, no relevant clinical data were provided by the sponsor in any of the clinical studies submitted</w:t>
      </w:r>
      <w:r>
        <w:t xml:space="preserve"> in this application.</w:t>
      </w:r>
    </w:p>
    <w:p w14:paraId="6B8F7FC2" w14:textId="77777777" w:rsidR="00701772" w:rsidRPr="0068475E" w:rsidRDefault="00701772" w:rsidP="00FC649A">
      <w:pPr>
        <w:pStyle w:val="Heading3"/>
      </w:pPr>
      <w:bookmarkStart w:id="200" w:name="_Toc241374326"/>
      <w:bookmarkStart w:id="201" w:name="_Ref272333048"/>
      <w:bookmarkStart w:id="202" w:name="_Toc272414679"/>
      <w:bookmarkStart w:id="203" w:name="_Toc290846317"/>
      <w:bookmarkStart w:id="204" w:name="_Toc404856278"/>
      <w:bookmarkStart w:id="205" w:name="_Toc440281846"/>
      <w:r w:rsidRPr="0068475E">
        <w:t>Post-</w:t>
      </w:r>
      <w:r w:rsidRPr="00FC649A">
        <w:t>marketing</w:t>
      </w:r>
      <w:r w:rsidRPr="0068475E">
        <w:t xml:space="preserve"> experience</w:t>
      </w:r>
      <w:bookmarkEnd w:id="200"/>
      <w:bookmarkEnd w:id="201"/>
      <w:bookmarkEnd w:id="202"/>
      <w:bookmarkEnd w:id="203"/>
      <w:bookmarkEnd w:id="204"/>
      <w:bookmarkEnd w:id="205"/>
    </w:p>
    <w:p w14:paraId="7B252AE3" w14:textId="77777777" w:rsidR="00701772" w:rsidRPr="0068475E" w:rsidRDefault="00701772" w:rsidP="00701772">
      <w:r w:rsidRPr="0068475E">
        <w:t>One PSU</w:t>
      </w:r>
      <w:r w:rsidR="004508CD">
        <w:t>R for the period of 14 January to</w:t>
      </w:r>
      <w:r w:rsidRPr="0068475E">
        <w:t xml:space="preserve"> 30 April 2013 was submitted. This is the first PSUR on budesonide-MMX since the product was first authorised as </w:t>
      </w:r>
      <w:proofErr w:type="spellStart"/>
      <w:r w:rsidRPr="0068475E">
        <w:t>Uceris</w:t>
      </w:r>
      <w:proofErr w:type="spellEnd"/>
      <w:r w:rsidRPr="0068475E">
        <w:t xml:space="preserve"> in the USA on 14 January 2013</w:t>
      </w:r>
      <w:r w:rsidR="00C02A6A">
        <w:t xml:space="preserve"> and</w:t>
      </w:r>
      <w:r w:rsidRPr="0068475E">
        <w:t xml:space="preserve"> as </w:t>
      </w:r>
      <w:proofErr w:type="spellStart"/>
      <w:r w:rsidRPr="0068475E">
        <w:t>Cortiment</w:t>
      </w:r>
      <w:proofErr w:type="spellEnd"/>
      <w:r w:rsidRPr="0068475E">
        <w:t xml:space="preserve"> in Netherlands on 28 February 2013. This report requires evaluation by the OPR of TGA.</w:t>
      </w:r>
    </w:p>
    <w:p w14:paraId="5BEB3894" w14:textId="77777777" w:rsidR="00701772" w:rsidRPr="0068475E" w:rsidRDefault="00701772" w:rsidP="00FC649A">
      <w:pPr>
        <w:pStyle w:val="Heading3"/>
      </w:pPr>
      <w:bookmarkStart w:id="206" w:name="_Toc241374328"/>
      <w:bookmarkStart w:id="207" w:name="_Toc272414691"/>
      <w:bookmarkStart w:id="208" w:name="_Toc290846329"/>
      <w:bookmarkStart w:id="209" w:name="_Toc404856279"/>
      <w:bookmarkStart w:id="210" w:name="_Toc440281847"/>
      <w:r w:rsidRPr="0068475E">
        <w:lastRenderedPageBreak/>
        <w:t xml:space="preserve">Evaluator’s overall </w:t>
      </w:r>
      <w:r w:rsidRPr="00FC649A">
        <w:t>conclusions</w:t>
      </w:r>
      <w:r w:rsidRPr="0068475E">
        <w:t xml:space="preserve"> on clinical safety</w:t>
      </w:r>
      <w:bookmarkEnd w:id="206"/>
      <w:bookmarkEnd w:id="207"/>
      <w:bookmarkEnd w:id="208"/>
      <w:bookmarkEnd w:id="209"/>
      <w:bookmarkEnd w:id="210"/>
    </w:p>
    <w:p w14:paraId="69E6782E" w14:textId="41A33B74" w:rsidR="00701772" w:rsidRPr="0068475E" w:rsidRDefault="00701772" w:rsidP="00701772">
      <w:r w:rsidRPr="0068475E">
        <w:t xml:space="preserve">As an established glucocorticoid, the pharmacological and toxicological profile of budesonide has previously been well characterised and documented. With regard to the clinical safety profile of the proposed budesonide-MMX 9 mg tablet, relevant data from the pivotal </w:t>
      </w:r>
      <w:r>
        <w:t>Phase</w:t>
      </w:r>
      <w:r w:rsidR="00FC649A">
        <w:t xml:space="preserve"> III and non-</w:t>
      </w:r>
      <w:r w:rsidRPr="0068475E">
        <w:t xml:space="preserve">pivotal </w:t>
      </w:r>
      <w:r>
        <w:t>Phase</w:t>
      </w:r>
      <w:r w:rsidRPr="0068475E">
        <w:t xml:space="preserve"> II studies showed that the product was safe and generally well tolerated by patients with mild to moderate active UC. The incidences</w:t>
      </w:r>
      <w:r w:rsidR="004508CD">
        <w:t xml:space="preserve"> and severity of AEs, treatment </w:t>
      </w:r>
      <w:r w:rsidRPr="0068475E">
        <w:t>related AEs</w:t>
      </w:r>
      <w:r w:rsidR="00C02A6A">
        <w:t xml:space="preserve"> and</w:t>
      </w:r>
      <w:r w:rsidRPr="0068475E">
        <w:t xml:space="preserve"> SAEs were generally similar across all treatment groups in these studies. No deaths have been reported</w:t>
      </w:r>
      <w:r w:rsidR="00C02A6A">
        <w:t xml:space="preserve"> and</w:t>
      </w:r>
      <w:r w:rsidRPr="0068475E">
        <w:t xml:space="preserve"> the reported SAEs were consistent with the events that would be expected in the targeted patient population with a relapsing and remitting disease. The overall safety profile of the product was generally comparable with that of </w:t>
      </w:r>
      <w:proofErr w:type="spellStart"/>
      <w:r w:rsidRPr="0068475E">
        <w:t>Entocort</w:t>
      </w:r>
      <w:proofErr w:type="spellEnd"/>
      <w:r w:rsidRPr="0068475E">
        <w:t xml:space="preserve"> which was used as an active comparator in </w:t>
      </w:r>
      <w:r w:rsidR="00171F71">
        <w:t>Study</w:t>
      </w:r>
      <w:r w:rsidRPr="0068475E">
        <w:t xml:space="preserve"> CB-01-02/02.</w:t>
      </w:r>
    </w:p>
    <w:p w14:paraId="499D6490" w14:textId="77777777" w:rsidR="00701772" w:rsidRPr="0068475E" w:rsidRDefault="00701772" w:rsidP="00FC649A">
      <w:r w:rsidRPr="0068475E">
        <w:t>Clinically, one</w:t>
      </w:r>
      <w:r w:rsidR="00686951">
        <w:t xml:space="preserve"> of the main concerns over long </w:t>
      </w:r>
      <w:r w:rsidRPr="0068475E">
        <w:t>term systemic use of a glucocorticoid is the potential for glucocorticoid effects and for suppression of the HPA axis. Indeed, data provided in the clinical studies showed that budesonide-MMX tre</w:t>
      </w:r>
      <w:r w:rsidR="00686951">
        <w:t xml:space="preserve">atment was associated with dose </w:t>
      </w:r>
      <w:r w:rsidRPr="0068475E">
        <w:t xml:space="preserve">dependent decreases in morning plasma cortisol levels. Results of the short </w:t>
      </w:r>
      <w:proofErr w:type="spellStart"/>
      <w:r w:rsidRPr="0068475E">
        <w:t>SynacthenTM</w:t>
      </w:r>
      <w:proofErr w:type="spellEnd"/>
      <w:r w:rsidRPr="0068475E">
        <w:t xml:space="preserve"> test in </w:t>
      </w:r>
      <w:r w:rsidR="00171F71">
        <w:t>Study</w:t>
      </w:r>
      <w:r w:rsidRPr="0068475E">
        <w:t xml:space="preserve"> CRO-03-53 also showed evidence of inhibitory effects on the HPA axis following treatment with budesonide-MMX 9 mg. Nevertheless, no unequivocal evidence of glucocorticoid effects was apparent clinically in the submitted studies</w:t>
      </w:r>
      <w:r w:rsidR="00686951">
        <w:t xml:space="preserve">. Long </w:t>
      </w:r>
      <w:r w:rsidRPr="0068475E">
        <w:t>term systemic use of glucocorticoids is known to potentially cause osteoporosis. No clinical data were provided by the sponsor for the potential adverse effects of budesonide-MMX on bone mineral density. However, given that the product is proposed for use of up to only 8 weeks for induction of remission, the absence of such data is not considered a major deficiency of this application.</w:t>
      </w:r>
    </w:p>
    <w:p w14:paraId="3627B8B6" w14:textId="77777777" w:rsidR="00701772" w:rsidRPr="00586F98" w:rsidRDefault="00701772" w:rsidP="00FC649A">
      <w:r w:rsidRPr="0068475E">
        <w:t>Overall, the clinical safety profile of the proposed budesonide-MMX 9 mg tablet is considered to have been adequately characterised and similar to the known profile of oral budesonide. No new safety issue was identified from analysis of the submitted clinical safety data. However, it should be noted that safety assessment of the product was condu</w:t>
      </w:r>
      <w:r w:rsidR="00686951">
        <w:t xml:space="preserve">cted only during the intended 8 </w:t>
      </w:r>
      <w:r w:rsidRPr="0068475E">
        <w:t>week period of clinical use. Thus, the actual clinical safety of th</w:t>
      </w:r>
      <w:r w:rsidR="00686951">
        <w:t xml:space="preserve">e product beyond the intended 8 </w:t>
      </w:r>
      <w:r w:rsidRPr="0068475E">
        <w:t>week regimen remains largely unknown. It would therefore be prudent to consider limiting the clinical use of this product for up to 8 weeks, thereafter all patients should cease the treatment regardless of being responsive to the treatment or not. This consideration is also consistent with the current guidance in the Therapeutic Guidelines which state that corticosteroids do not prevent relapse o</w:t>
      </w:r>
      <w:r w:rsidR="00686951">
        <w:t xml:space="preserve">f UC and have unacceptable long </w:t>
      </w:r>
      <w:r w:rsidRPr="0068475E">
        <w:t>term adverse effects.</w:t>
      </w:r>
    </w:p>
    <w:p w14:paraId="2CE5F423" w14:textId="77777777" w:rsidR="00C22678" w:rsidRDefault="00C22678" w:rsidP="00FC649A">
      <w:pPr>
        <w:pStyle w:val="Heading2"/>
      </w:pPr>
      <w:bookmarkStart w:id="211" w:name="_Toc440281848"/>
      <w:r>
        <w:t xml:space="preserve">First round benefit-risk </w:t>
      </w:r>
      <w:r w:rsidRPr="00FC649A">
        <w:t>assessment</w:t>
      </w:r>
      <w:bookmarkEnd w:id="211"/>
    </w:p>
    <w:p w14:paraId="0CD3AA46" w14:textId="77777777" w:rsidR="000B6B68" w:rsidRPr="0068475E" w:rsidRDefault="000B6B68" w:rsidP="00FC649A">
      <w:pPr>
        <w:pStyle w:val="Heading3"/>
      </w:pPr>
      <w:bookmarkStart w:id="212" w:name="_Toc236802592"/>
      <w:bookmarkStart w:id="213" w:name="_Toc241374331"/>
      <w:bookmarkStart w:id="214" w:name="_Ref272160836"/>
      <w:bookmarkStart w:id="215" w:name="_Toc272414693"/>
      <w:bookmarkStart w:id="216" w:name="_Toc290846331"/>
      <w:bookmarkStart w:id="217" w:name="_Toc404856281"/>
      <w:bookmarkStart w:id="218" w:name="_Toc440281849"/>
      <w:r w:rsidRPr="0068475E">
        <w:t>First round assessment of benefits</w:t>
      </w:r>
      <w:bookmarkEnd w:id="212"/>
      <w:bookmarkEnd w:id="213"/>
      <w:bookmarkEnd w:id="214"/>
      <w:bookmarkEnd w:id="215"/>
      <w:bookmarkEnd w:id="216"/>
      <w:bookmarkEnd w:id="217"/>
      <w:bookmarkEnd w:id="218"/>
    </w:p>
    <w:p w14:paraId="2F3804D1" w14:textId="77777777" w:rsidR="000B6B68" w:rsidRPr="0068475E" w:rsidRDefault="000B6B68" w:rsidP="00FC649A">
      <w:r w:rsidRPr="0068475E">
        <w:t xml:space="preserve">The current standard of treatment for induction of remission in mild to moderate active UC is a 5-aminosalicylate oral preparation (sulfasalazine, </w:t>
      </w:r>
      <w:proofErr w:type="spellStart"/>
      <w:r w:rsidRPr="0068475E">
        <w:t>mesalazine</w:t>
      </w:r>
      <w:proofErr w:type="spellEnd"/>
      <w:r w:rsidRPr="0068475E">
        <w:t xml:space="preserve">, </w:t>
      </w:r>
      <w:proofErr w:type="spellStart"/>
      <w:r w:rsidRPr="0068475E">
        <w:t>balsalazide</w:t>
      </w:r>
      <w:proofErr w:type="spellEnd"/>
      <w:r w:rsidRPr="0068475E">
        <w:t xml:space="preserve"> or </w:t>
      </w:r>
      <w:proofErr w:type="spellStart"/>
      <w:r w:rsidRPr="0068475E">
        <w:t>olsalazine</w:t>
      </w:r>
      <w:proofErr w:type="spellEnd"/>
      <w:r w:rsidRPr="0068475E">
        <w:t xml:space="preserve">) with or without a conventional systemic </w:t>
      </w:r>
      <w:proofErr w:type="spellStart"/>
      <w:r w:rsidRPr="0068475E">
        <w:t>glucocorticosteroid</w:t>
      </w:r>
      <w:proofErr w:type="spellEnd"/>
      <w:r w:rsidRPr="0068475E">
        <w:t xml:space="preserve"> (prednisone or prednisolone). Budesonide is an established synthetic </w:t>
      </w:r>
      <w:proofErr w:type="spellStart"/>
      <w:r w:rsidRPr="0068475E">
        <w:t>glucocorticosteroid</w:t>
      </w:r>
      <w:proofErr w:type="spellEnd"/>
      <w:r w:rsidRPr="0068475E">
        <w:t>, with anti-inflammatory effects comparable to those of conventional glucocortico</w:t>
      </w:r>
      <w:r w:rsidR="00686951">
        <w:t xml:space="preserve">ids. There are three budesonide </w:t>
      </w:r>
      <w:r w:rsidRPr="0068475E">
        <w:t>containing products currently registered on the ARTG for the treatment o</w:t>
      </w:r>
      <w:r w:rsidR="00686951">
        <w:t xml:space="preserve">f IBD, two of which are delayed </w:t>
      </w:r>
      <w:r w:rsidRPr="0068475E">
        <w:t>release oral formulations (</w:t>
      </w:r>
      <w:proofErr w:type="spellStart"/>
      <w:r w:rsidRPr="0068475E">
        <w:t>Entocort</w:t>
      </w:r>
      <w:proofErr w:type="spellEnd"/>
      <w:r w:rsidRPr="0068475E">
        <w:t xml:space="preserve"> modified release capsules</w:t>
      </w:r>
      <w:r w:rsidR="00C02A6A">
        <w:t xml:space="preserve"> and</w:t>
      </w:r>
      <w:r w:rsidRPr="0068475E">
        <w:t xml:space="preserve"> </w:t>
      </w:r>
      <w:proofErr w:type="spellStart"/>
      <w:r w:rsidR="00C02A6A">
        <w:t>Budenofalk</w:t>
      </w:r>
      <w:proofErr w:type="spellEnd"/>
      <w:r w:rsidRPr="0068475E">
        <w:t xml:space="preserve"> Enteric capsules) for the induction of remission in mild to moderate Crohn's disease</w:t>
      </w:r>
      <w:r w:rsidR="00C02A6A">
        <w:t xml:space="preserve"> and</w:t>
      </w:r>
      <w:r w:rsidRPr="0068475E">
        <w:t xml:space="preserve"> the other is a topical product (</w:t>
      </w:r>
      <w:proofErr w:type="spellStart"/>
      <w:r w:rsidRPr="0068475E">
        <w:t>Budenofal</w:t>
      </w:r>
      <w:r w:rsidR="00C02A6A">
        <w:t>k</w:t>
      </w:r>
      <w:proofErr w:type="spellEnd"/>
      <w:r w:rsidRPr="0068475E">
        <w:t xml:space="preserve"> Foam Enema) for use in active rectal and </w:t>
      </w:r>
      <w:proofErr w:type="spellStart"/>
      <w:r w:rsidRPr="0068475E">
        <w:t>rectosigmoid</w:t>
      </w:r>
      <w:proofErr w:type="spellEnd"/>
      <w:r w:rsidRPr="0068475E">
        <w:t xml:space="preserve"> UC. The proposed budesonide-MMX 9 mg tablet (</w:t>
      </w:r>
      <w:proofErr w:type="spellStart"/>
      <w:r w:rsidRPr="0068475E">
        <w:t>Cortiment</w:t>
      </w:r>
      <w:proofErr w:type="spellEnd"/>
      <w:r w:rsidRPr="0068475E">
        <w:t xml:space="preserve">) represents a new formulation of orally administered and topically acting budesonide for the induction of remission in mild to moderate active UC. Given that no oral budesonide formulation is currently available for the treatment of UC and the currently registered </w:t>
      </w:r>
      <w:proofErr w:type="spellStart"/>
      <w:r w:rsidR="00C02A6A">
        <w:t>Budenofalk</w:t>
      </w:r>
      <w:proofErr w:type="spellEnd"/>
      <w:r w:rsidRPr="0068475E">
        <w:t xml:space="preserve"> Enema is suita</w:t>
      </w:r>
      <w:r w:rsidR="00686951">
        <w:t xml:space="preserve">ble only for patients with left </w:t>
      </w:r>
      <w:r w:rsidRPr="0068475E">
        <w:t xml:space="preserve">sided disease, the proposed </w:t>
      </w:r>
      <w:proofErr w:type="spellStart"/>
      <w:r w:rsidRPr="0068475E">
        <w:t>Cortiment</w:t>
      </w:r>
      <w:proofErr w:type="spellEnd"/>
      <w:r w:rsidRPr="0068475E">
        <w:t xml:space="preserve"> tablet offers the potential benefit as an alternative option for the proposed </w:t>
      </w:r>
      <w:r w:rsidRPr="0068475E">
        <w:lastRenderedPageBreak/>
        <w:t>indication, especially in patients with proximal involvement of the disease (</w:t>
      </w:r>
      <w:r w:rsidR="00686951">
        <w:t xml:space="preserve">for example, </w:t>
      </w:r>
      <w:proofErr w:type="spellStart"/>
      <w:r w:rsidR="00686951">
        <w:t>pancolitis</w:t>
      </w:r>
      <w:proofErr w:type="spellEnd"/>
      <w:r w:rsidR="00686951">
        <w:t xml:space="preserve">). The intended once </w:t>
      </w:r>
      <w:r w:rsidRPr="0068475E">
        <w:t>daily dosing regimen for the product also offers a convenient method of treatment and hence potentially assists in better compliance.</w:t>
      </w:r>
    </w:p>
    <w:p w14:paraId="131D810C" w14:textId="77777777" w:rsidR="000B6B68" w:rsidRPr="0068475E" w:rsidRDefault="000B6B68" w:rsidP="00FC649A">
      <w:pPr>
        <w:pStyle w:val="Heading3"/>
      </w:pPr>
      <w:bookmarkStart w:id="219" w:name="_Toc236802596"/>
      <w:bookmarkStart w:id="220" w:name="_Toc241374334"/>
      <w:bookmarkStart w:id="221" w:name="_Ref272160964"/>
      <w:bookmarkStart w:id="222" w:name="_Toc272414694"/>
      <w:bookmarkStart w:id="223" w:name="_Toc290846332"/>
      <w:bookmarkStart w:id="224" w:name="_Toc404856282"/>
      <w:bookmarkStart w:id="225" w:name="_Toc440281850"/>
      <w:r w:rsidRPr="0068475E">
        <w:t>First round assessment of risks</w:t>
      </w:r>
      <w:bookmarkEnd w:id="219"/>
      <w:bookmarkEnd w:id="220"/>
      <w:bookmarkEnd w:id="221"/>
      <w:bookmarkEnd w:id="222"/>
      <w:bookmarkEnd w:id="223"/>
      <w:bookmarkEnd w:id="224"/>
      <w:bookmarkEnd w:id="225"/>
    </w:p>
    <w:p w14:paraId="6DEC68E5" w14:textId="77777777" w:rsidR="000B6B68" w:rsidRPr="0068475E" w:rsidRDefault="000B6B68" w:rsidP="000B6B68">
      <w:r w:rsidRPr="0068475E">
        <w:t xml:space="preserve">The overall safety profile of the proposed </w:t>
      </w:r>
      <w:proofErr w:type="spellStart"/>
      <w:r w:rsidRPr="0068475E">
        <w:t>Cortiment</w:t>
      </w:r>
      <w:proofErr w:type="spellEnd"/>
      <w:r w:rsidRPr="0068475E">
        <w:t xml:space="preserve"> tablet following the intended clinical use of 8 weeks has been found to be generally comparable with that of </w:t>
      </w:r>
      <w:proofErr w:type="spellStart"/>
      <w:r w:rsidRPr="0068475E">
        <w:t>Entocort</w:t>
      </w:r>
      <w:proofErr w:type="spellEnd"/>
      <w:r w:rsidRPr="0068475E">
        <w:t>, another controlled-release oral budesonide formulation currently registered on the ARTG for the treatment of Crohn's disease. Cross study comparison on the safety profile of the product is generally not considered appropriate due to the fact that the clinical studies were conducted under different conditions.</w:t>
      </w:r>
    </w:p>
    <w:p w14:paraId="21811A98" w14:textId="77777777" w:rsidR="000B6B68" w:rsidRPr="0068475E" w:rsidRDefault="000B6B68" w:rsidP="00816C77">
      <w:r w:rsidRPr="0068475E">
        <w:t>Evidence for suppression of the HPA axis was observed, although no unequivocal evidence for glucocorticoid effects was apparent clinically in the submitted studies. The absence of unequivocal evidence for clinically noticeable glucocorticoid effects is not unexpected given the relatively short duration of the clinical studies. The safety profile of the product (</w:t>
      </w:r>
      <w:proofErr w:type="spellStart"/>
      <w:r w:rsidRPr="0068475E">
        <w:t>Cortiment</w:t>
      </w:r>
      <w:proofErr w:type="spellEnd"/>
      <w:r w:rsidRPr="0068475E">
        <w:t>) following a longer period of clinical use has not been investigated in the submitted clinical studies. Thus, the actual clinical safety of the product beyond the intend</w:t>
      </w:r>
      <w:r w:rsidR="00686951">
        <w:t xml:space="preserve">ed 8 </w:t>
      </w:r>
      <w:r w:rsidRPr="0068475E">
        <w:t>week regimen remains largely unknown. In other words, from a regulatory view point, the potential risks of the product a</w:t>
      </w:r>
      <w:r w:rsidR="00686951">
        <w:t xml:space="preserve">ssociated with its possible off </w:t>
      </w:r>
      <w:r w:rsidRPr="0068475E">
        <w:t>label use (</w:t>
      </w:r>
      <w:r w:rsidR="00686951">
        <w:t>for example,</w:t>
      </w:r>
      <w:r w:rsidRPr="0068475E">
        <w:t xml:space="preserve"> for prolonged treatment in maintenance of remission) represent a safety concern, especially given that corticosteroids are deemed to have no role in maintenance therapy as they do not prevent relapse o</w:t>
      </w:r>
      <w:r w:rsidR="00686951">
        <w:t xml:space="preserve">f UC and have unacceptable long </w:t>
      </w:r>
      <w:r w:rsidRPr="0068475E">
        <w:t>term adverse effects (Therapeutic Guidelines, Gastrointestinal)</w:t>
      </w:r>
      <w:r>
        <w:t>.</w:t>
      </w:r>
    </w:p>
    <w:p w14:paraId="70E6075E" w14:textId="77777777" w:rsidR="000B6B68" w:rsidRPr="0068475E" w:rsidRDefault="000B6B68" w:rsidP="000B6B68">
      <w:pPr>
        <w:pStyle w:val="Heading3"/>
      </w:pPr>
      <w:bookmarkStart w:id="226" w:name="_Toc236802597"/>
      <w:bookmarkStart w:id="227" w:name="_Toc241374335"/>
      <w:bookmarkStart w:id="228" w:name="_Toc272414695"/>
      <w:bookmarkStart w:id="229" w:name="_Toc290846333"/>
      <w:bookmarkStart w:id="230" w:name="_Toc404856283"/>
      <w:bookmarkStart w:id="231" w:name="_Toc440281851"/>
      <w:r w:rsidRPr="0068475E">
        <w:t>First round assessment of benefit-risk balance</w:t>
      </w:r>
      <w:bookmarkEnd w:id="226"/>
      <w:bookmarkEnd w:id="227"/>
      <w:bookmarkEnd w:id="228"/>
      <w:bookmarkEnd w:id="229"/>
      <w:bookmarkEnd w:id="230"/>
      <w:bookmarkEnd w:id="231"/>
    </w:p>
    <w:p w14:paraId="43B58C4C" w14:textId="77777777" w:rsidR="000B6B68" w:rsidRPr="0068475E" w:rsidRDefault="000B6B68" w:rsidP="000B6B68">
      <w:r w:rsidRPr="0068475E">
        <w:t xml:space="preserve">The benefit-risk balance of the proposed </w:t>
      </w:r>
      <w:proofErr w:type="spellStart"/>
      <w:r w:rsidRPr="0068475E">
        <w:t>Cortiment</w:t>
      </w:r>
      <w:proofErr w:type="spellEnd"/>
      <w:r w:rsidRPr="0068475E">
        <w:t xml:space="preserve"> tablet, given its intended clinical usage, is considered favourable, as it offers a convenient alternative for the proposed clinical indication with an overall safety profile similar to that of other oral budesonide.</w:t>
      </w:r>
    </w:p>
    <w:p w14:paraId="26D40FDC" w14:textId="77777777" w:rsidR="00C22678" w:rsidRDefault="00C22678" w:rsidP="00816C77">
      <w:pPr>
        <w:pStyle w:val="Heading2"/>
      </w:pPr>
      <w:bookmarkStart w:id="232" w:name="_Toc440281852"/>
      <w:r>
        <w:t xml:space="preserve">First round </w:t>
      </w:r>
      <w:r w:rsidRPr="00816C77">
        <w:t>recommendation</w:t>
      </w:r>
      <w:r>
        <w:t xml:space="preserve"> regarding authorisation</w:t>
      </w:r>
      <w:bookmarkEnd w:id="232"/>
    </w:p>
    <w:p w14:paraId="30713301" w14:textId="77777777" w:rsidR="000B6B68" w:rsidRPr="00586F98" w:rsidRDefault="000B6B68" w:rsidP="000B6B68">
      <w:r w:rsidRPr="0068475E">
        <w:t xml:space="preserve">There is no clinical objection to registration of the proposed </w:t>
      </w:r>
      <w:proofErr w:type="spellStart"/>
      <w:r w:rsidRPr="0068475E">
        <w:t>Cortiment</w:t>
      </w:r>
      <w:proofErr w:type="spellEnd"/>
      <w:r w:rsidRPr="0068475E">
        <w:t xml:space="preserve"> tablet for use of up to 8 weeks for induction of remission in patients with mild to moderate active UC.</w:t>
      </w:r>
    </w:p>
    <w:p w14:paraId="01BE7D2B" w14:textId="77777777" w:rsidR="00C22678" w:rsidRDefault="00C22678" w:rsidP="00816C77">
      <w:pPr>
        <w:pStyle w:val="Heading2"/>
      </w:pPr>
      <w:bookmarkStart w:id="233" w:name="_Toc440281853"/>
      <w:r>
        <w:t xml:space="preserve">Clinical </w:t>
      </w:r>
      <w:r w:rsidRPr="00816C77">
        <w:t>questions</w:t>
      </w:r>
      <w:bookmarkEnd w:id="233"/>
    </w:p>
    <w:p w14:paraId="03D478E5" w14:textId="77777777" w:rsidR="00C22678" w:rsidRPr="00586F98" w:rsidRDefault="000B6B68" w:rsidP="00C22678">
      <w:r w:rsidRPr="0068475E">
        <w:t xml:space="preserve">No specific clinical question </w:t>
      </w:r>
      <w:r w:rsidR="00686951">
        <w:t xml:space="preserve">is raised to the sponsor in the first </w:t>
      </w:r>
      <w:r w:rsidRPr="0068475E">
        <w:t>round Clinical Evaluation Report.</w:t>
      </w:r>
      <w:r w:rsidR="00686951">
        <w:t xml:space="preserve"> However, it is noted that long </w:t>
      </w:r>
      <w:r w:rsidRPr="0068475E">
        <w:t>term safety and efficacy data were made available to the FDA but were no</w:t>
      </w:r>
      <w:r w:rsidR="00686951">
        <w:t xml:space="preserve">t included in this submission. </w:t>
      </w:r>
      <w:r w:rsidRPr="0068475E">
        <w:t xml:space="preserve">A summary of the maintenance </w:t>
      </w:r>
      <w:r w:rsidR="00171F71">
        <w:t>Study</w:t>
      </w:r>
      <w:r w:rsidRPr="0068475E">
        <w:t xml:space="preserve"> CB-01-02/04 should therefore </w:t>
      </w:r>
      <w:r w:rsidR="00686951">
        <w:t>be requested for consideration.</w:t>
      </w:r>
    </w:p>
    <w:p w14:paraId="092EAB5C" w14:textId="4D80FE36" w:rsidR="00C618F7" w:rsidRDefault="00C618F7" w:rsidP="00C618F7">
      <w:pPr>
        <w:pStyle w:val="Heading2"/>
      </w:pPr>
      <w:bookmarkStart w:id="234" w:name="_Toc440281854"/>
      <w:r>
        <w:t>Second round evaluation</w:t>
      </w:r>
      <w:bookmarkEnd w:id="234"/>
    </w:p>
    <w:p w14:paraId="5E709B70" w14:textId="77777777" w:rsidR="00C618F7" w:rsidRPr="00586F98" w:rsidRDefault="000B6B68" w:rsidP="00C618F7">
      <w:proofErr w:type="gramStart"/>
      <w:r w:rsidRPr="00CD20DA">
        <w:t xml:space="preserve">Pending consideration of the requested summary of the maintenance </w:t>
      </w:r>
      <w:r w:rsidR="00171F71">
        <w:t>Study</w:t>
      </w:r>
      <w:r w:rsidRPr="00CD20DA">
        <w:t xml:space="preserve"> CB-01-02/04</w:t>
      </w:r>
      <w:r>
        <w:t>.</w:t>
      </w:r>
      <w:proofErr w:type="gramEnd"/>
    </w:p>
    <w:p w14:paraId="2107FD05" w14:textId="77777777" w:rsidR="00C618F7" w:rsidRDefault="00C618F7" w:rsidP="00C618F7">
      <w:pPr>
        <w:pStyle w:val="Heading2"/>
      </w:pPr>
      <w:bookmarkStart w:id="235" w:name="_Toc440281855"/>
      <w:r>
        <w:lastRenderedPageBreak/>
        <w:t>Second round benefit-risk assessment</w:t>
      </w:r>
      <w:bookmarkEnd w:id="235"/>
    </w:p>
    <w:p w14:paraId="4A8279E3" w14:textId="77777777" w:rsidR="000B6B68" w:rsidRPr="0068475E" w:rsidRDefault="000B6B68" w:rsidP="000B6B68">
      <w:pPr>
        <w:pStyle w:val="Heading3"/>
      </w:pPr>
      <w:bookmarkStart w:id="236" w:name="_Toc272414709"/>
      <w:bookmarkStart w:id="237" w:name="_Toc290846349"/>
      <w:bookmarkStart w:id="238" w:name="_Toc404856292"/>
      <w:bookmarkStart w:id="239" w:name="_Toc440281856"/>
      <w:r w:rsidRPr="0068475E">
        <w:t>Second round assessment of benefits</w:t>
      </w:r>
      <w:bookmarkEnd w:id="236"/>
      <w:bookmarkEnd w:id="237"/>
      <w:bookmarkEnd w:id="238"/>
      <w:bookmarkEnd w:id="239"/>
    </w:p>
    <w:p w14:paraId="0A8AE7D6" w14:textId="77777777" w:rsidR="000B6B68" w:rsidRPr="0068475E" w:rsidRDefault="000B6B68" w:rsidP="000B6B68">
      <w:proofErr w:type="gramStart"/>
      <w:r w:rsidRPr="0068475E">
        <w:t xml:space="preserve">Pending additional consideration of the requested summary of the maintenance </w:t>
      </w:r>
      <w:r w:rsidR="00171F71">
        <w:t>Study</w:t>
      </w:r>
      <w:r w:rsidRPr="0068475E">
        <w:t xml:space="preserve"> CB-01-02/04.</w:t>
      </w:r>
      <w:proofErr w:type="gramEnd"/>
    </w:p>
    <w:p w14:paraId="0DECC593" w14:textId="77777777" w:rsidR="000B6B68" w:rsidRPr="0068475E" w:rsidRDefault="000B6B68" w:rsidP="00816C77">
      <w:pPr>
        <w:pStyle w:val="Heading3"/>
      </w:pPr>
      <w:bookmarkStart w:id="240" w:name="_Toc272414710"/>
      <w:bookmarkStart w:id="241" w:name="_Toc290846350"/>
      <w:bookmarkStart w:id="242" w:name="_Toc404856293"/>
      <w:bookmarkStart w:id="243" w:name="_Toc440281857"/>
      <w:r w:rsidRPr="0068475E">
        <w:t xml:space="preserve">Second </w:t>
      </w:r>
      <w:r w:rsidRPr="00816C77">
        <w:t>round</w:t>
      </w:r>
      <w:r w:rsidRPr="0068475E">
        <w:t xml:space="preserve"> assessment of risks</w:t>
      </w:r>
      <w:bookmarkEnd w:id="240"/>
      <w:bookmarkEnd w:id="241"/>
      <w:bookmarkEnd w:id="242"/>
      <w:bookmarkEnd w:id="243"/>
    </w:p>
    <w:p w14:paraId="4F646128" w14:textId="77777777" w:rsidR="000B6B68" w:rsidRPr="0068475E" w:rsidRDefault="000B6B68" w:rsidP="000B6B68">
      <w:proofErr w:type="gramStart"/>
      <w:r w:rsidRPr="0068475E">
        <w:t xml:space="preserve">Pending additional consideration of the requested summary of the maintenance </w:t>
      </w:r>
      <w:r w:rsidR="00171F71">
        <w:t>Study</w:t>
      </w:r>
      <w:r w:rsidRPr="0068475E">
        <w:t xml:space="preserve"> CB-01-02/04.</w:t>
      </w:r>
      <w:proofErr w:type="gramEnd"/>
    </w:p>
    <w:p w14:paraId="58F023AE" w14:textId="77777777" w:rsidR="000B6B68" w:rsidRPr="0068475E" w:rsidRDefault="000B6B68" w:rsidP="000B6B68">
      <w:pPr>
        <w:pStyle w:val="Heading3"/>
      </w:pPr>
      <w:bookmarkStart w:id="244" w:name="_Toc272414711"/>
      <w:bookmarkStart w:id="245" w:name="_Toc290846351"/>
      <w:bookmarkStart w:id="246" w:name="_Toc404856294"/>
      <w:bookmarkStart w:id="247" w:name="_Toc440281858"/>
      <w:r w:rsidRPr="0068475E">
        <w:t>Second round assessment of benefit-risk balance</w:t>
      </w:r>
      <w:bookmarkEnd w:id="244"/>
      <w:bookmarkEnd w:id="245"/>
      <w:bookmarkEnd w:id="246"/>
      <w:bookmarkEnd w:id="247"/>
    </w:p>
    <w:p w14:paraId="0F95B67C" w14:textId="77777777" w:rsidR="00C618F7" w:rsidRPr="00586F98" w:rsidRDefault="000B6B68" w:rsidP="00C618F7">
      <w:proofErr w:type="gramStart"/>
      <w:r w:rsidRPr="0068475E">
        <w:t xml:space="preserve">Pending additional consideration of the requested summary of the maintenance </w:t>
      </w:r>
      <w:r w:rsidR="00171F71">
        <w:t>Study</w:t>
      </w:r>
      <w:r w:rsidR="001F7C67">
        <w:t xml:space="preserve"> CB-01-02/04.</w:t>
      </w:r>
      <w:proofErr w:type="gramEnd"/>
    </w:p>
    <w:p w14:paraId="7D867894" w14:textId="77777777" w:rsidR="00C618F7" w:rsidRDefault="00C618F7" w:rsidP="00816C77">
      <w:pPr>
        <w:pStyle w:val="Heading2"/>
      </w:pPr>
      <w:bookmarkStart w:id="248" w:name="_Toc440281859"/>
      <w:r>
        <w:t xml:space="preserve">Second </w:t>
      </w:r>
      <w:r w:rsidRPr="00816C77">
        <w:t>round</w:t>
      </w:r>
      <w:r>
        <w:t xml:space="preserve"> recommendation regarding authorisation</w:t>
      </w:r>
      <w:bookmarkEnd w:id="248"/>
    </w:p>
    <w:p w14:paraId="2ACCB530" w14:textId="77777777" w:rsidR="00C618F7" w:rsidRPr="00586F98" w:rsidRDefault="000B6B68" w:rsidP="00C618F7">
      <w:proofErr w:type="gramStart"/>
      <w:r w:rsidRPr="0068475E">
        <w:t xml:space="preserve">Pending additional consideration of the requested summary of the maintenance </w:t>
      </w:r>
      <w:r w:rsidR="00171F71">
        <w:t>Study</w:t>
      </w:r>
      <w:r w:rsidR="001F7C67">
        <w:t xml:space="preserve"> CB-01-02/04</w:t>
      </w:r>
      <w:r>
        <w:t>.</w:t>
      </w:r>
      <w:proofErr w:type="gramEnd"/>
    </w:p>
    <w:p w14:paraId="0A4FA9D0" w14:textId="77777777" w:rsidR="00C618F7" w:rsidRDefault="00C618F7" w:rsidP="00816C77">
      <w:pPr>
        <w:pStyle w:val="Heading2"/>
      </w:pPr>
      <w:bookmarkStart w:id="249" w:name="_Toc440281860"/>
      <w:r w:rsidRPr="00816C77">
        <w:t>References</w:t>
      </w:r>
      <w:bookmarkEnd w:id="249"/>
    </w:p>
    <w:bookmarkEnd w:id="2"/>
    <w:bookmarkEnd w:id="1"/>
    <w:bookmarkEnd w:id="0"/>
    <w:p w14:paraId="2D324CF5" w14:textId="77777777" w:rsidR="000B6B68" w:rsidRPr="00CD20DA" w:rsidRDefault="000B6B68" w:rsidP="000B6B68">
      <w:r w:rsidRPr="00770055">
        <w:rPr>
          <w:lang w:val="da-DK"/>
        </w:rPr>
        <w:t xml:space="preserve">Brunner M, Ziegler S, Di Stefano AF, Dehghanyar P, Kletter K, Tschurlovits M, et al. </w:t>
      </w:r>
      <w:proofErr w:type="gramStart"/>
      <w:r w:rsidRPr="00CD20DA">
        <w:t>Gastrointestinal transit, release and plasma pharmacokinetics of a new oral budesonide formulation.</w:t>
      </w:r>
      <w:proofErr w:type="gramEnd"/>
      <w:r w:rsidRPr="00CD20DA">
        <w:t xml:space="preserve"> </w:t>
      </w:r>
      <w:proofErr w:type="gramStart"/>
      <w:r w:rsidRPr="00CD20DA">
        <w:rPr>
          <w:i/>
        </w:rPr>
        <w:t xml:space="preserve">Br J </w:t>
      </w:r>
      <w:proofErr w:type="spellStart"/>
      <w:r w:rsidRPr="00CD20DA">
        <w:rPr>
          <w:i/>
        </w:rPr>
        <w:t>Clin</w:t>
      </w:r>
      <w:proofErr w:type="spellEnd"/>
      <w:r w:rsidRPr="00CD20DA">
        <w:rPr>
          <w:i/>
        </w:rPr>
        <w:t xml:space="preserve"> </w:t>
      </w:r>
      <w:proofErr w:type="spellStart"/>
      <w:r w:rsidRPr="00CD20DA">
        <w:rPr>
          <w:i/>
        </w:rPr>
        <w:t>Pharmacol</w:t>
      </w:r>
      <w:proofErr w:type="spellEnd"/>
      <w:r w:rsidRPr="00CD20DA">
        <w:t>.</w:t>
      </w:r>
      <w:proofErr w:type="gramEnd"/>
      <w:r w:rsidRPr="00CD20DA">
        <w:t xml:space="preserve"> </w:t>
      </w:r>
      <w:r>
        <w:t>2006</w:t>
      </w:r>
      <w:proofErr w:type="gramStart"/>
      <w:r>
        <w:t>;61</w:t>
      </w:r>
      <w:r w:rsidRPr="00CD20DA">
        <w:t>:31</w:t>
      </w:r>
      <w:proofErr w:type="gramEnd"/>
      <w:r w:rsidRPr="00CD20DA">
        <w:t>-8.</w:t>
      </w:r>
    </w:p>
    <w:p w14:paraId="7DBF15E9" w14:textId="77777777" w:rsidR="000B6B68" w:rsidRPr="00CD20DA" w:rsidRDefault="000B6B68" w:rsidP="000B6B68">
      <w:proofErr w:type="spellStart"/>
      <w:r w:rsidRPr="00CD20DA">
        <w:t>D'Haens</w:t>
      </w:r>
      <w:proofErr w:type="spellEnd"/>
      <w:r w:rsidRPr="00CD20DA">
        <w:t xml:space="preserve"> GR, Kovacs A, </w:t>
      </w:r>
      <w:proofErr w:type="spellStart"/>
      <w:r w:rsidRPr="00CD20DA">
        <w:t>Vergauwe</w:t>
      </w:r>
      <w:proofErr w:type="spellEnd"/>
      <w:r w:rsidRPr="00CD20DA">
        <w:t xml:space="preserve"> P, Nagy F, Molnar T, </w:t>
      </w:r>
      <w:proofErr w:type="spellStart"/>
      <w:r w:rsidRPr="00CD20DA">
        <w:t>Bouhnik</w:t>
      </w:r>
      <w:proofErr w:type="spellEnd"/>
      <w:r w:rsidRPr="00CD20DA">
        <w:t xml:space="preserve"> Y, et al. Clinical trial: Preliminary efficacy and safety study of a new budesonide MMX 9 mg extended-release tablets in patients with active left-sided ulcerative colitis</w:t>
      </w:r>
      <w:r w:rsidRPr="00CD20DA">
        <w:rPr>
          <w:i/>
        </w:rPr>
        <w:t xml:space="preserve">. </w:t>
      </w:r>
      <w:proofErr w:type="gramStart"/>
      <w:r w:rsidRPr="00CD20DA">
        <w:rPr>
          <w:i/>
        </w:rPr>
        <w:t xml:space="preserve">J </w:t>
      </w:r>
      <w:proofErr w:type="spellStart"/>
      <w:r w:rsidRPr="00CD20DA">
        <w:rPr>
          <w:i/>
        </w:rPr>
        <w:t>Crohns</w:t>
      </w:r>
      <w:proofErr w:type="spellEnd"/>
      <w:r w:rsidRPr="00CD20DA">
        <w:rPr>
          <w:i/>
        </w:rPr>
        <w:t xml:space="preserve"> Colitis.</w:t>
      </w:r>
      <w:proofErr w:type="gramEnd"/>
      <w:r>
        <w:t xml:space="preserve"> 2010</w:t>
      </w:r>
      <w:proofErr w:type="gramStart"/>
      <w:r>
        <w:t>;4</w:t>
      </w:r>
      <w:r w:rsidRPr="00CD20DA">
        <w:t>:153</w:t>
      </w:r>
      <w:proofErr w:type="gramEnd"/>
      <w:r w:rsidRPr="00CD20DA">
        <w:t>-60.</w:t>
      </w:r>
    </w:p>
    <w:p w14:paraId="26B893B7" w14:textId="665F345F" w:rsidR="000B6B68" w:rsidRPr="00CD20DA" w:rsidRDefault="000B6B68" w:rsidP="000B6B68">
      <w:proofErr w:type="spellStart"/>
      <w:r w:rsidRPr="00CD20DA">
        <w:t>Kolkman</w:t>
      </w:r>
      <w:proofErr w:type="spellEnd"/>
      <w:r w:rsidRPr="00CD20DA">
        <w:t xml:space="preserve"> JJ, </w:t>
      </w:r>
      <w:proofErr w:type="spellStart"/>
      <w:r w:rsidRPr="00CD20DA">
        <w:t>Möllmann</w:t>
      </w:r>
      <w:proofErr w:type="spellEnd"/>
      <w:r w:rsidRPr="00CD20DA">
        <w:t xml:space="preserve"> HW, </w:t>
      </w:r>
      <w:proofErr w:type="spellStart"/>
      <w:r w:rsidRPr="00CD20DA">
        <w:t>Möllmann</w:t>
      </w:r>
      <w:proofErr w:type="spellEnd"/>
      <w:r w:rsidRPr="00CD20DA">
        <w:t xml:space="preserve"> AC, et al. Evaluation of oral budesonide in the treatment of active distal ulcerative colitis. </w:t>
      </w:r>
      <w:r w:rsidRPr="002E03B4">
        <w:rPr>
          <w:i/>
        </w:rPr>
        <w:t>Drugs Today (</w:t>
      </w:r>
      <w:proofErr w:type="spellStart"/>
      <w:r w:rsidRPr="002E03B4">
        <w:rPr>
          <w:i/>
        </w:rPr>
        <w:t>Barc</w:t>
      </w:r>
      <w:proofErr w:type="spellEnd"/>
      <w:r w:rsidRPr="002E03B4">
        <w:rPr>
          <w:i/>
        </w:rPr>
        <w:t>)</w:t>
      </w:r>
      <w:r w:rsidRPr="00CD20DA">
        <w:t xml:space="preserve"> 2004</w:t>
      </w:r>
      <w:proofErr w:type="gramStart"/>
      <w:r w:rsidRPr="00CD20DA">
        <w:t>;40:589</w:t>
      </w:r>
      <w:proofErr w:type="gramEnd"/>
      <w:r w:rsidRPr="00CD20DA">
        <w:t>-601</w:t>
      </w:r>
      <w:r w:rsidR="00816C77">
        <w:t>.</w:t>
      </w:r>
    </w:p>
    <w:p w14:paraId="1207A7EE" w14:textId="77777777" w:rsidR="000B6B68" w:rsidRPr="00CD20DA" w:rsidRDefault="000B6B68" w:rsidP="000B6B68">
      <w:proofErr w:type="spellStart"/>
      <w:proofErr w:type="gramStart"/>
      <w:r w:rsidRPr="00CD20DA">
        <w:t>Saverymuttu</w:t>
      </w:r>
      <w:proofErr w:type="spellEnd"/>
      <w:r w:rsidRPr="00CD20DA">
        <w:t xml:space="preserve"> SH, Camilleri M, Rees H, Lavender JP, Hodgson HJ, Chadwick VS.</w:t>
      </w:r>
      <w:proofErr w:type="gramEnd"/>
      <w:r w:rsidRPr="00CD20DA">
        <w:t xml:space="preserve"> </w:t>
      </w:r>
      <w:proofErr w:type="gramStart"/>
      <w:r w:rsidRPr="00CD20DA">
        <w:t>Indium 111-granulocyte scanning in the assessment of disease extent and disease activity in inflammatory bowel disease.</w:t>
      </w:r>
      <w:proofErr w:type="gramEnd"/>
      <w:r w:rsidRPr="00CD20DA">
        <w:t xml:space="preserve"> </w:t>
      </w:r>
      <w:proofErr w:type="gramStart"/>
      <w:r w:rsidRPr="00CD20DA">
        <w:t>A comparison with colonoscopy, histology</w:t>
      </w:r>
      <w:r w:rsidR="00C02A6A">
        <w:t xml:space="preserve"> and</w:t>
      </w:r>
      <w:r w:rsidRPr="00CD20DA">
        <w:t xml:space="preserve"> </w:t>
      </w:r>
      <w:proofErr w:type="spellStart"/>
      <w:r w:rsidRPr="00CD20DA">
        <w:t>fecal</w:t>
      </w:r>
      <w:proofErr w:type="spellEnd"/>
      <w:r w:rsidRPr="00CD20DA">
        <w:t xml:space="preserve"> indium 111-granulocyte excretion.</w:t>
      </w:r>
      <w:proofErr w:type="gramEnd"/>
      <w:r w:rsidRPr="00CD20DA">
        <w:t xml:space="preserve"> </w:t>
      </w:r>
      <w:proofErr w:type="gramStart"/>
      <w:r w:rsidRPr="002E03B4">
        <w:rPr>
          <w:i/>
        </w:rPr>
        <w:t>Gastroenterology.</w:t>
      </w:r>
      <w:proofErr w:type="gramEnd"/>
      <w:r w:rsidRPr="00CD20DA">
        <w:t xml:space="preserve"> 1986</w:t>
      </w:r>
      <w:proofErr w:type="gramStart"/>
      <w:r w:rsidRPr="00CD20DA">
        <w:t>;90:1121</w:t>
      </w:r>
      <w:proofErr w:type="gramEnd"/>
      <w:r w:rsidRPr="00CD20DA">
        <w:t>-8.</w:t>
      </w:r>
    </w:p>
    <w:p w14:paraId="4AC1FDC6" w14:textId="77777777" w:rsidR="000B6B68" w:rsidRPr="00CD20DA" w:rsidRDefault="000B6B68" w:rsidP="000B6B68">
      <w:r w:rsidRPr="00CD20DA">
        <w:t xml:space="preserve">Su C, Lewis JD, Goldberg B, </w:t>
      </w:r>
      <w:proofErr w:type="spellStart"/>
      <w:r w:rsidRPr="00CD20DA">
        <w:t>Brensinger</w:t>
      </w:r>
      <w:proofErr w:type="spellEnd"/>
      <w:r w:rsidRPr="00CD20DA">
        <w:t xml:space="preserve"> C, Lichtenstein GR. A meta-analysis of the placebo rates of remission and response in clinical trials of active ulcerative colitis. </w:t>
      </w:r>
      <w:proofErr w:type="gramStart"/>
      <w:r w:rsidRPr="000B5FDA">
        <w:rPr>
          <w:i/>
        </w:rPr>
        <w:t>Gastroenterology</w:t>
      </w:r>
      <w:r w:rsidRPr="00CD20DA">
        <w:t>.</w:t>
      </w:r>
      <w:proofErr w:type="gramEnd"/>
      <w:r w:rsidRPr="00CD20DA">
        <w:t xml:space="preserve"> </w:t>
      </w:r>
      <w:proofErr w:type="gramStart"/>
      <w:r w:rsidRPr="00CD20DA">
        <w:t xml:space="preserve">2007 </w:t>
      </w:r>
      <w:r>
        <w:t>132</w:t>
      </w:r>
      <w:r w:rsidRPr="00CD20DA">
        <w:t>:516-626.</w:t>
      </w:r>
      <w:bookmarkStart w:id="250" w:name="_GoBack"/>
      <w:bookmarkEnd w:id="250"/>
      <w:proofErr w:type="gramEnd"/>
    </w:p>
    <w:p w14:paraId="74DB1F9A" w14:textId="77777777" w:rsidR="003D1E62" w:rsidRPr="001D043B" w:rsidRDefault="008E7846" w:rsidP="002666AC">
      <w:pPr>
        <w:sectPr w:rsidR="003D1E62" w:rsidRPr="001D043B" w:rsidSect="008D770F">
          <w:headerReference w:type="even" r:id="rId41"/>
          <w:headerReference w:type="default" r:id="rId42"/>
          <w:headerReference w:type="first" r:id="rId43"/>
          <w:footerReference w:type="first" r:id="rId44"/>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74B8D0BA" w14:textId="77777777" w:rsidTr="00701772">
        <w:trPr>
          <w:trHeight w:hRule="exact" w:val="564"/>
        </w:trPr>
        <w:tc>
          <w:tcPr>
            <w:tcW w:w="9175" w:type="dxa"/>
          </w:tcPr>
          <w:p w14:paraId="15583A14" w14:textId="77777777" w:rsidR="00B3567E" w:rsidRPr="00487162" w:rsidRDefault="00B3567E" w:rsidP="00701772">
            <w:pPr>
              <w:pStyle w:val="TGASignoff"/>
            </w:pPr>
            <w:r w:rsidRPr="00487162">
              <w:lastRenderedPageBreak/>
              <w:t>Therapeutic Goods Administration</w:t>
            </w:r>
          </w:p>
        </w:tc>
      </w:tr>
      <w:tr w:rsidR="00B3567E" w:rsidRPr="00487162" w14:paraId="0A2BAE83" w14:textId="77777777" w:rsidTr="00701772">
        <w:trPr>
          <w:trHeight w:val="1221"/>
        </w:trPr>
        <w:tc>
          <w:tcPr>
            <w:tcW w:w="9175" w:type="dxa"/>
            <w:tcMar>
              <w:top w:w="28" w:type="dxa"/>
            </w:tcMar>
          </w:tcPr>
          <w:p w14:paraId="712C6A00" w14:textId="77777777" w:rsidR="00B3567E" w:rsidRPr="00487162" w:rsidRDefault="00B3567E" w:rsidP="00701772">
            <w:pPr>
              <w:pStyle w:val="Address"/>
            </w:pPr>
            <w:r w:rsidRPr="00487162">
              <w:t>PO Box 100 Woden ACT 2606 Australia</w:t>
            </w:r>
          </w:p>
          <w:p w14:paraId="4FEB7AB5" w14:textId="77777777" w:rsidR="00B3567E" w:rsidRPr="00487162" w:rsidRDefault="00B3567E" w:rsidP="00701772">
            <w:pPr>
              <w:pStyle w:val="Address"/>
            </w:pPr>
            <w:r w:rsidRPr="00487162">
              <w:t xml:space="preserve">Email: </w:t>
            </w:r>
            <w:hyperlink r:id="rId45" w:history="1">
              <w:r w:rsidRPr="008D770F">
                <w:rPr>
                  <w:rStyle w:val="Hyperlink"/>
                </w:rPr>
                <w:t>info@tga.gov.au</w:t>
              </w:r>
            </w:hyperlink>
            <w:r w:rsidRPr="00487162">
              <w:t xml:space="preserve">  Phone: 1800 020 653  Fax: 02 6232 8605</w:t>
            </w:r>
          </w:p>
          <w:p w14:paraId="17CF6393" w14:textId="77777777" w:rsidR="00B3567E" w:rsidRPr="008D770F" w:rsidRDefault="001131A9" w:rsidP="00701772">
            <w:pPr>
              <w:pStyle w:val="Address"/>
              <w:spacing w:line="260" w:lineRule="atLeast"/>
              <w:rPr>
                <w:b/>
                <w:color w:val="0000FF"/>
                <w:u w:val="single"/>
              </w:rPr>
            </w:pPr>
            <w:hyperlink r:id="rId46" w:history="1">
              <w:r w:rsidR="00E979F4" w:rsidRPr="00FE02B1">
                <w:rPr>
                  <w:rStyle w:val="Hyperlink"/>
                  <w:b/>
                </w:rPr>
                <w:t>https://www.tga.gov.au</w:t>
              </w:r>
            </w:hyperlink>
          </w:p>
        </w:tc>
      </w:tr>
    </w:tbl>
    <w:p w14:paraId="48D27C3B" w14:textId="77777777" w:rsidR="00774E1D" w:rsidRPr="008A5E0B" w:rsidRDefault="00774E1D" w:rsidP="008A5E0B"/>
    <w:sectPr w:rsidR="00774E1D" w:rsidRPr="008A5E0B" w:rsidSect="00B3567E">
      <w:headerReference w:type="even" r:id="rId47"/>
      <w:headerReference w:type="default" r:id="rId48"/>
      <w:footerReference w:type="default" r:id="rId49"/>
      <w:headerReference w:type="first" r:id="rId50"/>
      <w:footerReference w:type="first" r:id="rId51"/>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363AB38" w15:done="0"/>
  <w15:commentEx w15:paraId="694646DE" w15:done="0"/>
  <w15:commentEx w15:paraId="315E7D6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4580C2" w14:textId="77777777" w:rsidR="001131A9" w:rsidRDefault="001131A9" w:rsidP="00C40A36">
      <w:pPr>
        <w:spacing w:after="0"/>
      </w:pPr>
      <w:r>
        <w:separator/>
      </w:r>
    </w:p>
  </w:endnote>
  <w:endnote w:type="continuationSeparator" w:id="0">
    <w:p w14:paraId="43F55014" w14:textId="77777777" w:rsidR="001131A9" w:rsidRDefault="001131A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1131A9" w:rsidRPr="00487162" w14:paraId="3E11DFB6" w14:textId="77777777" w:rsidTr="00837AF8">
      <w:trPr>
        <w:trHeight w:val="269"/>
      </w:trPr>
      <w:tc>
        <w:tcPr>
          <w:tcW w:w="7655" w:type="dxa"/>
          <w:tcMar>
            <w:top w:w="142" w:type="dxa"/>
            <w:bottom w:w="0" w:type="dxa"/>
          </w:tcMar>
        </w:tcPr>
        <w:p w14:paraId="55317B09" w14:textId="110ADD01" w:rsidR="001131A9" w:rsidRPr="00487162" w:rsidRDefault="001131A9" w:rsidP="00837AF8">
          <w:pPr>
            <w:pStyle w:val="Footer"/>
          </w:pPr>
          <w:r w:rsidRPr="000178EF">
            <w:t>Submission PM-2014-01455-1-1 Extract from the Clinical</w:t>
          </w:r>
          <w:r>
            <w:t xml:space="preserve"> Evaluation Report for </w:t>
          </w:r>
          <w:proofErr w:type="spellStart"/>
          <w:r>
            <w:t>Cortiment</w:t>
          </w:r>
          <w:proofErr w:type="spellEnd"/>
        </w:p>
      </w:tc>
      <w:tc>
        <w:tcPr>
          <w:tcW w:w="1206" w:type="dxa"/>
          <w:tcMar>
            <w:top w:w="142" w:type="dxa"/>
            <w:bottom w:w="0" w:type="dxa"/>
          </w:tcMar>
        </w:tcPr>
        <w:p w14:paraId="6649F391" w14:textId="77777777" w:rsidR="001131A9" w:rsidRPr="00981D66" w:rsidRDefault="001131A9"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BB4EF4">
            <w:rPr>
              <w:noProof/>
            </w:rPr>
            <w:t>2</w:t>
          </w:r>
          <w:r w:rsidRPr="00981D66">
            <w:fldChar w:fldCharType="end"/>
          </w:r>
          <w:r w:rsidRPr="00981D66">
            <w:t xml:space="preserve"> of </w:t>
          </w:r>
          <w:fldSimple w:instr=" NUMPAGES  \* Arabic  \* MERGEFORMAT ">
            <w:r w:rsidR="00BB4EF4">
              <w:rPr>
                <w:noProof/>
              </w:rPr>
              <w:t>42</w:t>
            </w:r>
          </w:fldSimple>
        </w:p>
      </w:tc>
    </w:tr>
  </w:tbl>
  <w:p w14:paraId="4EC02162" w14:textId="77777777" w:rsidR="001131A9" w:rsidRDefault="001131A9"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131A9" w:rsidRPr="00487162" w14:paraId="53DF408B" w14:textId="77777777" w:rsidTr="00E45619">
      <w:trPr>
        <w:trHeight w:val="269"/>
      </w:trPr>
      <w:tc>
        <w:tcPr>
          <w:tcW w:w="4519" w:type="dxa"/>
          <w:tcBorders>
            <w:top w:val="single" w:sz="4" w:space="0" w:color="auto"/>
          </w:tcBorders>
          <w:tcMar>
            <w:top w:w="142" w:type="dxa"/>
            <w:bottom w:w="0" w:type="dxa"/>
          </w:tcMar>
        </w:tcPr>
        <w:p w14:paraId="42781073" w14:textId="77777777" w:rsidR="001131A9" w:rsidRPr="00487162" w:rsidRDefault="001131A9" w:rsidP="00FE1DEE">
          <w:pPr>
            <w:pStyle w:val="Footer"/>
          </w:pPr>
          <w:r w:rsidRPr="00487162">
            <w:t>Document title, Part #, Section # - Section title</w:t>
          </w:r>
        </w:p>
        <w:p w14:paraId="131BF188" w14:textId="77777777" w:rsidR="001131A9" w:rsidRPr="00487162" w:rsidRDefault="001131A9" w:rsidP="00FE1DEE">
          <w:pPr>
            <w:pStyle w:val="Footer"/>
          </w:pPr>
          <w:r w:rsidRPr="00487162">
            <w:t>V1.0 October 2010</w:t>
          </w:r>
        </w:p>
      </w:tc>
      <w:tc>
        <w:tcPr>
          <w:tcW w:w="4342" w:type="dxa"/>
          <w:tcBorders>
            <w:top w:val="single" w:sz="4" w:space="0" w:color="auto"/>
          </w:tcBorders>
          <w:tcMar>
            <w:top w:w="142" w:type="dxa"/>
            <w:bottom w:w="0" w:type="dxa"/>
          </w:tcMar>
        </w:tcPr>
        <w:p w14:paraId="320DBB82" w14:textId="74D22CC2" w:rsidR="001131A9" w:rsidRPr="00487162" w:rsidRDefault="001131A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42</w:t>
          </w:r>
          <w:r>
            <w:rPr>
              <w:noProof/>
            </w:rPr>
            <w:fldChar w:fldCharType="end"/>
          </w:r>
        </w:p>
      </w:tc>
    </w:tr>
  </w:tbl>
  <w:p w14:paraId="36BBF7ED" w14:textId="77777777" w:rsidR="001131A9" w:rsidRDefault="001131A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1426B" w14:textId="77777777" w:rsidR="001131A9" w:rsidRDefault="001131A9"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131A9" w14:paraId="13AACF8D" w14:textId="77777777" w:rsidTr="0010601F">
      <w:trPr>
        <w:trHeight w:val="108"/>
      </w:trPr>
      <w:tc>
        <w:tcPr>
          <w:tcW w:w="8875" w:type="dxa"/>
          <w:gridSpan w:val="2"/>
          <w:tcBorders>
            <w:bottom w:val="single" w:sz="4" w:space="0" w:color="auto"/>
          </w:tcBorders>
          <w:tcMar>
            <w:right w:w="284" w:type="dxa"/>
          </w:tcMar>
        </w:tcPr>
        <w:p w14:paraId="0703F065" w14:textId="77777777" w:rsidR="001131A9" w:rsidRDefault="001131A9" w:rsidP="006E08B3">
          <w:pPr>
            <w:pStyle w:val="Heading3"/>
          </w:pPr>
          <w:r>
            <w:t>Copyright</w:t>
          </w:r>
        </w:p>
        <w:p w14:paraId="3D2A0711" w14:textId="77777777" w:rsidR="001131A9" w:rsidRDefault="001131A9" w:rsidP="006E08B3">
          <w:r>
            <w:rPr>
              <w:rFonts w:cs="Arial"/>
            </w:rPr>
            <w:t>©</w:t>
          </w:r>
          <w:r>
            <w:t xml:space="preserve"> Commonwealth of Australia [add year]</w:t>
          </w:r>
        </w:p>
        <w:p w14:paraId="105DEFBF" w14:textId="77777777" w:rsidR="001131A9" w:rsidRDefault="001131A9" w:rsidP="006E08B3"/>
        <w:p w14:paraId="7EC31A52" w14:textId="77777777" w:rsidR="001131A9" w:rsidRDefault="001131A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1DD5B4E0" w14:textId="77777777" w:rsidR="001131A9" w:rsidRDefault="001131A9" w:rsidP="006E08B3"/>
        <w:p w14:paraId="2A88BD3C" w14:textId="77777777" w:rsidR="001131A9" w:rsidRDefault="001131A9" w:rsidP="006E08B3">
          <w:pPr>
            <w:pStyle w:val="Heading3"/>
          </w:pPr>
          <w:r>
            <w:t>Confidentiality</w:t>
          </w:r>
        </w:p>
        <w:p w14:paraId="5AD061B0" w14:textId="77777777" w:rsidR="001131A9" w:rsidRDefault="001131A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740944D" w14:textId="77777777" w:rsidR="001131A9" w:rsidRDefault="001131A9" w:rsidP="006E08B3"/>
        <w:p w14:paraId="53860F02" w14:textId="77777777" w:rsidR="001131A9" w:rsidRDefault="001131A9" w:rsidP="006E08B3">
          <w:r>
            <w:t>For submission made by individuals, all personal details, other than your name, will be removed from your submission before it is published on the TGA’s Internet site.</w:t>
          </w:r>
        </w:p>
        <w:p w14:paraId="58FAB30A" w14:textId="77777777" w:rsidR="001131A9" w:rsidRDefault="001131A9" w:rsidP="006E08B3"/>
        <w:p w14:paraId="24B37561" w14:textId="77777777" w:rsidR="001131A9" w:rsidRDefault="001131A9"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131A9" w14:paraId="44F60C12" w14:textId="77777777" w:rsidTr="0010601F">
      <w:trPr>
        <w:trHeight w:val="417"/>
      </w:trPr>
      <w:tc>
        <w:tcPr>
          <w:tcW w:w="4519" w:type="dxa"/>
          <w:tcBorders>
            <w:top w:val="single" w:sz="4" w:space="0" w:color="auto"/>
          </w:tcBorders>
          <w:tcMar>
            <w:top w:w="142" w:type="dxa"/>
            <w:bottom w:w="0" w:type="dxa"/>
          </w:tcMar>
        </w:tcPr>
        <w:p w14:paraId="1AE90860" w14:textId="77777777" w:rsidR="001131A9" w:rsidRDefault="001131A9" w:rsidP="006E08B3">
          <w:r>
            <w:t>Document title, Part #, Section # - Section title</w:t>
          </w:r>
        </w:p>
        <w:p w14:paraId="78F30E88" w14:textId="77777777" w:rsidR="001131A9" w:rsidRDefault="001131A9" w:rsidP="006E08B3">
          <w:r>
            <w:t>V1.0 October 2010</w:t>
          </w:r>
        </w:p>
      </w:tc>
      <w:tc>
        <w:tcPr>
          <w:tcW w:w="4356" w:type="dxa"/>
          <w:tcBorders>
            <w:top w:val="single" w:sz="4" w:space="0" w:color="auto"/>
          </w:tcBorders>
          <w:tcMar>
            <w:top w:w="142" w:type="dxa"/>
            <w:bottom w:w="0" w:type="dxa"/>
          </w:tcMar>
        </w:tcPr>
        <w:p w14:paraId="1F81786F" w14:textId="3E0C0D8E" w:rsidR="001131A9" w:rsidRDefault="001131A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42</w:t>
          </w:r>
          <w:r>
            <w:rPr>
              <w:noProof/>
            </w:rPr>
            <w:fldChar w:fldCharType="end"/>
          </w:r>
          <w:r>
            <w:t xml:space="preserve">  </w:t>
          </w:r>
        </w:p>
      </w:tc>
    </w:tr>
  </w:tbl>
  <w:p w14:paraId="2E39EEE6" w14:textId="77777777" w:rsidR="001131A9" w:rsidRDefault="001131A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955EFC" w14:textId="77777777" w:rsidR="001131A9" w:rsidRDefault="001131A9" w:rsidP="00C40A36">
      <w:pPr>
        <w:spacing w:after="0"/>
      </w:pPr>
      <w:r>
        <w:separator/>
      </w:r>
    </w:p>
  </w:footnote>
  <w:footnote w:type="continuationSeparator" w:id="0">
    <w:p w14:paraId="4310287B" w14:textId="77777777" w:rsidR="001131A9" w:rsidRDefault="001131A9" w:rsidP="00C40A36">
      <w:pPr>
        <w:spacing w:after="0"/>
      </w:pPr>
      <w:r>
        <w:continuationSeparator/>
      </w:r>
    </w:p>
  </w:footnote>
  <w:footnote w:id="1">
    <w:p w14:paraId="3F39F0AC" w14:textId="77777777" w:rsidR="001131A9" w:rsidRPr="00616103" w:rsidRDefault="001131A9">
      <w:pPr>
        <w:pStyle w:val="FootnoteText"/>
      </w:pPr>
      <w:r>
        <w:rPr>
          <w:rStyle w:val="FootnoteReference"/>
        </w:rPr>
        <w:footnoteRef/>
      </w:r>
      <w:r>
        <w:t xml:space="preserve"> </w:t>
      </w:r>
      <w:proofErr w:type="spellStart"/>
      <w:proofErr w:type="gramStart"/>
      <w:r w:rsidRPr="00616103">
        <w:t>Saverymuttu</w:t>
      </w:r>
      <w:proofErr w:type="spellEnd"/>
      <w:r w:rsidRPr="00616103">
        <w:t xml:space="preserve"> SH et al. Indium 111-granulocyte scanning in the assessment of disease extent and disease activity in inflammatory bowel disease.</w:t>
      </w:r>
      <w:proofErr w:type="gramEnd"/>
      <w:r w:rsidRPr="00616103">
        <w:t xml:space="preserve"> </w:t>
      </w:r>
      <w:proofErr w:type="gramStart"/>
      <w:r w:rsidRPr="00616103">
        <w:t xml:space="preserve">A comparison with colonoscopy, histology, and </w:t>
      </w:r>
      <w:proofErr w:type="spellStart"/>
      <w:r w:rsidRPr="00616103">
        <w:t>fecal</w:t>
      </w:r>
      <w:proofErr w:type="spellEnd"/>
      <w:r w:rsidRPr="00616103">
        <w:t xml:space="preserve"> indium 111-granulocyte excretion.</w:t>
      </w:r>
      <w:proofErr w:type="gramEnd"/>
      <w:r w:rsidRPr="00616103">
        <w:t xml:space="preserve"> Gastroenterology.1986</w:t>
      </w:r>
      <w:proofErr w:type="gramStart"/>
      <w:r w:rsidRPr="00616103">
        <w:t>;90:1121</w:t>
      </w:r>
      <w:proofErr w:type="gramEnd"/>
      <w:r w:rsidRPr="00616103">
        <w:t>-1128.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6C494" w14:textId="77777777" w:rsidR="001131A9" w:rsidRDefault="001131A9"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33088" w14:textId="77777777" w:rsidR="001131A9" w:rsidRDefault="001131A9">
    <w:pPr>
      <w:rPr>
        <w:noProof/>
        <w:lang w:eastAsia="en-AU"/>
      </w:rPr>
    </w:pPr>
    <w:r w:rsidRPr="002D545C">
      <w:rPr>
        <w:noProof/>
        <w:lang w:eastAsia="en-AU"/>
      </w:rPr>
      <w:drawing>
        <wp:anchor distT="0" distB="0" distL="114300" distR="114300" simplePos="0" relativeHeight="251659264" behindDoc="1" locked="0" layoutInCell="1" allowOverlap="1" wp14:anchorId="2DBCCF23" wp14:editId="3F633DFE">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1E9BE22" w14:textId="77777777" w:rsidR="001131A9" w:rsidRDefault="001131A9" w:rsidP="00593AD1">
    <w:pPr>
      <w:pStyle w:val="HeaderNoLine"/>
    </w:pPr>
    <w:r>
      <w:rPr>
        <w:noProof/>
        <w:lang w:eastAsia="en-AU"/>
      </w:rPr>
      <w:drawing>
        <wp:inline distT="0" distB="0" distL="0" distR="0" wp14:anchorId="5D4E0FAA" wp14:editId="16BBD729">
          <wp:extent cx="5400675" cy="7639050"/>
          <wp:effectExtent l="0" t="0" r="0" b="0"/>
          <wp:docPr id="3" name="Picture 3"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AC0C9" w14:textId="77777777" w:rsidR="001131A9" w:rsidRDefault="001131A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5EF6B" w14:textId="77777777" w:rsidR="001131A9" w:rsidRDefault="001131A9">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44691" w14:textId="77777777" w:rsidR="001131A9" w:rsidRDefault="001131A9">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71E67" w14:textId="77777777" w:rsidR="001131A9" w:rsidRDefault="001131A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22C24" w14:textId="77777777" w:rsidR="001131A9" w:rsidRDefault="001131A9"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D1EA1" w14:textId="77777777" w:rsidR="001131A9" w:rsidRDefault="001131A9" w:rsidP="006E08B3">
    <w:r>
      <w:t>Therapeutic Goods Administration</w:t>
    </w:r>
  </w:p>
  <w:p w14:paraId="0F7D0186" w14:textId="77777777" w:rsidR="001131A9" w:rsidRDefault="001131A9"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1"/>
  </w:num>
  <w:num w:numId="2">
    <w:abstractNumId w:val="0"/>
  </w:num>
  <w:num w:numId="3">
    <w:abstractNumId w:val="1"/>
  </w:num>
  <w:num w:numId="4">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ssandro Mazzetti">
    <w15:presenceInfo w15:providerId="AD" w15:userId="S-1-5-21-2520512674-1331052873-1889001270-67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283"/>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094"/>
    <w:rsid w:val="00002031"/>
    <w:rsid w:val="00004734"/>
    <w:rsid w:val="000062E6"/>
    <w:rsid w:val="00006B22"/>
    <w:rsid w:val="0001276A"/>
    <w:rsid w:val="000178EF"/>
    <w:rsid w:val="00020375"/>
    <w:rsid w:val="0002318D"/>
    <w:rsid w:val="000246AE"/>
    <w:rsid w:val="00025C67"/>
    <w:rsid w:val="00040ACB"/>
    <w:rsid w:val="0005559E"/>
    <w:rsid w:val="00064B02"/>
    <w:rsid w:val="000763D2"/>
    <w:rsid w:val="00077775"/>
    <w:rsid w:val="00090471"/>
    <w:rsid w:val="000A3AED"/>
    <w:rsid w:val="000A63AF"/>
    <w:rsid w:val="000B12F3"/>
    <w:rsid w:val="000B3532"/>
    <w:rsid w:val="000B3A75"/>
    <w:rsid w:val="000B5FDA"/>
    <w:rsid w:val="000B6B68"/>
    <w:rsid w:val="000C690F"/>
    <w:rsid w:val="000D1295"/>
    <w:rsid w:val="000D391B"/>
    <w:rsid w:val="000D3D6D"/>
    <w:rsid w:val="000D4FC7"/>
    <w:rsid w:val="000F02F9"/>
    <w:rsid w:val="000F4869"/>
    <w:rsid w:val="000F5B42"/>
    <w:rsid w:val="000F6E6F"/>
    <w:rsid w:val="000F7F63"/>
    <w:rsid w:val="0010193C"/>
    <w:rsid w:val="00104613"/>
    <w:rsid w:val="0010601F"/>
    <w:rsid w:val="0010788A"/>
    <w:rsid w:val="00107A31"/>
    <w:rsid w:val="00110EA5"/>
    <w:rsid w:val="00112F56"/>
    <w:rsid w:val="001131A9"/>
    <w:rsid w:val="00125318"/>
    <w:rsid w:val="001305A2"/>
    <w:rsid w:val="00133238"/>
    <w:rsid w:val="0014197B"/>
    <w:rsid w:val="001447CD"/>
    <w:rsid w:val="001516B1"/>
    <w:rsid w:val="00154EBB"/>
    <w:rsid w:val="00156316"/>
    <w:rsid w:val="00165389"/>
    <w:rsid w:val="0017078F"/>
    <w:rsid w:val="00171F71"/>
    <w:rsid w:val="0017693F"/>
    <w:rsid w:val="0018110E"/>
    <w:rsid w:val="00181684"/>
    <w:rsid w:val="001843C6"/>
    <w:rsid w:val="001850E0"/>
    <w:rsid w:val="001A2158"/>
    <w:rsid w:val="001A525F"/>
    <w:rsid w:val="001B09F9"/>
    <w:rsid w:val="001B4B22"/>
    <w:rsid w:val="001B5D98"/>
    <w:rsid w:val="001B6448"/>
    <w:rsid w:val="001D3923"/>
    <w:rsid w:val="001E07CF"/>
    <w:rsid w:val="001E59F1"/>
    <w:rsid w:val="001F4036"/>
    <w:rsid w:val="001F49EB"/>
    <w:rsid w:val="001F6CBA"/>
    <w:rsid w:val="001F7C67"/>
    <w:rsid w:val="00201D4E"/>
    <w:rsid w:val="002076C9"/>
    <w:rsid w:val="00216319"/>
    <w:rsid w:val="00220B8A"/>
    <w:rsid w:val="002257F3"/>
    <w:rsid w:val="00233456"/>
    <w:rsid w:val="002339A5"/>
    <w:rsid w:val="00235E21"/>
    <w:rsid w:val="00243594"/>
    <w:rsid w:val="00257848"/>
    <w:rsid w:val="0026602A"/>
    <w:rsid w:val="002666AC"/>
    <w:rsid w:val="0027084A"/>
    <w:rsid w:val="00270F36"/>
    <w:rsid w:val="00286434"/>
    <w:rsid w:val="00286C59"/>
    <w:rsid w:val="00292113"/>
    <w:rsid w:val="002942D1"/>
    <w:rsid w:val="0029501A"/>
    <w:rsid w:val="002A642B"/>
    <w:rsid w:val="002B1638"/>
    <w:rsid w:val="002C63ED"/>
    <w:rsid w:val="002D545C"/>
    <w:rsid w:val="002D6161"/>
    <w:rsid w:val="002E4C9A"/>
    <w:rsid w:val="002E7909"/>
    <w:rsid w:val="002F11F8"/>
    <w:rsid w:val="002F3F56"/>
    <w:rsid w:val="002F44B5"/>
    <w:rsid w:val="00311AC0"/>
    <w:rsid w:val="0032583B"/>
    <w:rsid w:val="00327883"/>
    <w:rsid w:val="00330BC4"/>
    <w:rsid w:val="00335504"/>
    <w:rsid w:val="003521E8"/>
    <w:rsid w:val="003723D7"/>
    <w:rsid w:val="003728F3"/>
    <w:rsid w:val="0037496E"/>
    <w:rsid w:val="0037623D"/>
    <w:rsid w:val="00386150"/>
    <w:rsid w:val="003874CE"/>
    <w:rsid w:val="00390900"/>
    <w:rsid w:val="00394CBE"/>
    <w:rsid w:val="00396C92"/>
    <w:rsid w:val="003A3BF1"/>
    <w:rsid w:val="003A7F6C"/>
    <w:rsid w:val="003B1113"/>
    <w:rsid w:val="003B4D60"/>
    <w:rsid w:val="003B634F"/>
    <w:rsid w:val="003B7E39"/>
    <w:rsid w:val="003C58DC"/>
    <w:rsid w:val="003D0A3B"/>
    <w:rsid w:val="003D1E62"/>
    <w:rsid w:val="003D7133"/>
    <w:rsid w:val="003E2486"/>
    <w:rsid w:val="003E3208"/>
    <w:rsid w:val="003F0B04"/>
    <w:rsid w:val="0040134E"/>
    <w:rsid w:val="00415D59"/>
    <w:rsid w:val="00420CC0"/>
    <w:rsid w:val="0043797D"/>
    <w:rsid w:val="00440A2D"/>
    <w:rsid w:val="00444094"/>
    <w:rsid w:val="004508CD"/>
    <w:rsid w:val="004564A7"/>
    <w:rsid w:val="004617BF"/>
    <w:rsid w:val="00463658"/>
    <w:rsid w:val="004722CC"/>
    <w:rsid w:val="004936E4"/>
    <w:rsid w:val="00494E60"/>
    <w:rsid w:val="00497487"/>
    <w:rsid w:val="004A7E13"/>
    <w:rsid w:val="004B7B76"/>
    <w:rsid w:val="004C2DCA"/>
    <w:rsid w:val="004D0606"/>
    <w:rsid w:val="004E375A"/>
    <w:rsid w:val="004F0F38"/>
    <w:rsid w:val="004F1447"/>
    <w:rsid w:val="004F4AF5"/>
    <w:rsid w:val="00501921"/>
    <w:rsid w:val="00520CB3"/>
    <w:rsid w:val="00530354"/>
    <w:rsid w:val="0053625B"/>
    <w:rsid w:val="005434C6"/>
    <w:rsid w:val="00543B39"/>
    <w:rsid w:val="00550096"/>
    <w:rsid w:val="00557FF9"/>
    <w:rsid w:val="00576378"/>
    <w:rsid w:val="00577945"/>
    <w:rsid w:val="00577E38"/>
    <w:rsid w:val="00585322"/>
    <w:rsid w:val="005857C6"/>
    <w:rsid w:val="00586F98"/>
    <w:rsid w:val="0059085B"/>
    <w:rsid w:val="00592F6E"/>
    <w:rsid w:val="00593AD1"/>
    <w:rsid w:val="005A68B6"/>
    <w:rsid w:val="005B2446"/>
    <w:rsid w:val="005C5570"/>
    <w:rsid w:val="005C79A4"/>
    <w:rsid w:val="005D5442"/>
    <w:rsid w:val="005E4E80"/>
    <w:rsid w:val="005F57DF"/>
    <w:rsid w:val="00603F32"/>
    <w:rsid w:val="00616103"/>
    <w:rsid w:val="0061771F"/>
    <w:rsid w:val="00620406"/>
    <w:rsid w:val="006250DB"/>
    <w:rsid w:val="00632398"/>
    <w:rsid w:val="00640FC3"/>
    <w:rsid w:val="00642020"/>
    <w:rsid w:val="00643193"/>
    <w:rsid w:val="00646206"/>
    <w:rsid w:val="0065337B"/>
    <w:rsid w:val="0065419D"/>
    <w:rsid w:val="006604D8"/>
    <w:rsid w:val="00664A5B"/>
    <w:rsid w:val="006763D2"/>
    <w:rsid w:val="00680C08"/>
    <w:rsid w:val="00686951"/>
    <w:rsid w:val="006931B1"/>
    <w:rsid w:val="006A15C0"/>
    <w:rsid w:val="006B5AFF"/>
    <w:rsid w:val="006C130C"/>
    <w:rsid w:val="006C3E2A"/>
    <w:rsid w:val="006C642F"/>
    <w:rsid w:val="006D03E5"/>
    <w:rsid w:val="006D5D3E"/>
    <w:rsid w:val="006E08B3"/>
    <w:rsid w:val="006F17AC"/>
    <w:rsid w:val="006F1D37"/>
    <w:rsid w:val="006F26D0"/>
    <w:rsid w:val="006F2796"/>
    <w:rsid w:val="006F572E"/>
    <w:rsid w:val="00701772"/>
    <w:rsid w:val="007046D6"/>
    <w:rsid w:val="00705DB0"/>
    <w:rsid w:val="00722B57"/>
    <w:rsid w:val="0074253D"/>
    <w:rsid w:val="0074429B"/>
    <w:rsid w:val="0074435E"/>
    <w:rsid w:val="007513B4"/>
    <w:rsid w:val="007615BC"/>
    <w:rsid w:val="00762F05"/>
    <w:rsid w:val="007652FF"/>
    <w:rsid w:val="00770055"/>
    <w:rsid w:val="00770EF1"/>
    <w:rsid w:val="00773EF7"/>
    <w:rsid w:val="00774E1D"/>
    <w:rsid w:val="0077675A"/>
    <w:rsid w:val="00780355"/>
    <w:rsid w:val="00785721"/>
    <w:rsid w:val="00785ABC"/>
    <w:rsid w:val="00793A59"/>
    <w:rsid w:val="007A6E75"/>
    <w:rsid w:val="007B6E9F"/>
    <w:rsid w:val="007C1216"/>
    <w:rsid w:val="007C1AF7"/>
    <w:rsid w:val="007D0A5B"/>
    <w:rsid w:val="007E6E27"/>
    <w:rsid w:val="00805D27"/>
    <w:rsid w:val="008069B2"/>
    <w:rsid w:val="00816C77"/>
    <w:rsid w:val="00821776"/>
    <w:rsid w:val="00826312"/>
    <w:rsid w:val="008321F5"/>
    <w:rsid w:val="00832369"/>
    <w:rsid w:val="00832BF8"/>
    <w:rsid w:val="00834660"/>
    <w:rsid w:val="00836BC2"/>
    <w:rsid w:val="00837AF8"/>
    <w:rsid w:val="008414A0"/>
    <w:rsid w:val="00843733"/>
    <w:rsid w:val="0085641B"/>
    <w:rsid w:val="00857136"/>
    <w:rsid w:val="0088086E"/>
    <w:rsid w:val="00883CFC"/>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902A21"/>
    <w:rsid w:val="00920330"/>
    <w:rsid w:val="0092165B"/>
    <w:rsid w:val="009219D7"/>
    <w:rsid w:val="00922D53"/>
    <w:rsid w:val="00923B70"/>
    <w:rsid w:val="00924482"/>
    <w:rsid w:val="00930237"/>
    <w:rsid w:val="009438E8"/>
    <w:rsid w:val="00946EA5"/>
    <w:rsid w:val="0095160F"/>
    <w:rsid w:val="00963C08"/>
    <w:rsid w:val="00981D66"/>
    <w:rsid w:val="0098585A"/>
    <w:rsid w:val="0098669D"/>
    <w:rsid w:val="00994C95"/>
    <w:rsid w:val="009A1BC8"/>
    <w:rsid w:val="009A4CED"/>
    <w:rsid w:val="009A690D"/>
    <w:rsid w:val="009B1D12"/>
    <w:rsid w:val="009B416B"/>
    <w:rsid w:val="009C4BD5"/>
    <w:rsid w:val="009D7B77"/>
    <w:rsid w:val="009E0BB0"/>
    <w:rsid w:val="009E3FBB"/>
    <w:rsid w:val="00A102E4"/>
    <w:rsid w:val="00A12C42"/>
    <w:rsid w:val="00A14DF7"/>
    <w:rsid w:val="00A235D9"/>
    <w:rsid w:val="00A27EAF"/>
    <w:rsid w:val="00A3246D"/>
    <w:rsid w:val="00A36FA7"/>
    <w:rsid w:val="00A475B7"/>
    <w:rsid w:val="00A47AF7"/>
    <w:rsid w:val="00A47C3E"/>
    <w:rsid w:val="00A50226"/>
    <w:rsid w:val="00A60BAD"/>
    <w:rsid w:val="00A639F0"/>
    <w:rsid w:val="00A818AD"/>
    <w:rsid w:val="00A91D95"/>
    <w:rsid w:val="00A964D1"/>
    <w:rsid w:val="00AA0ED0"/>
    <w:rsid w:val="00AA3499"/>
    <w:rsid w:val="00AB396A"/>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33588"/>
    <w:rsid w:val="00B33863"/>
    <w:rsid w:val="00B3567E"/>
    <w:rsid w:val="00B37D17"/>
    <w:rsid w:val="00B4175E"/>
    <w:rsid w:val="00B452CE"/>
    <w:rsid w:val="00B54C25"/>
    <w:rsid w:val="00B55003"/>
    <w:rsid w:val="00B74DDD"/>
    <w:rsid w:val="00B76B91"/>
    <w:rsid w:val="00B77EB1"/>
    <w:rsid w:val="00B811C6"/>
    <w:rsid w:val="00B85406"/>
    <w:rsid w:val="00B85A87"/>
    <w:rsid w:val="00B92E08"/>
    <w:rsid w:val="00B96EBE"/>
    <w:rsid w:val="00BB4EF4"/>
    <w:rsid w:val="00BC05F1"/>
    <w:rsid w:val="00BC622A"/>
    <w:rsid w:val="00BD45E3"/>
    <w:rsid w:val="00BE0A78"/>
    <w:rsid w:val="00BE32A6"/>
    <w:rsid w:val="00BE6252"/>
    <w:rsid w:val="00BE79F0"/>
    <w:rsid w:val="00BF046D"/>
    <w:rsid w:val="00BF1190"/>
    <w:rsid w:val="00BF5D04"/>
    <w:rsid w:val="00C02A6A"/>
    <w:rsid w:val="00C1164D"/>
    <w:rsid w:val="00C16861"/>
    <w:rsid w:val="00C22678"/>
    <w:rsid w:val="00C404A6"/>
    <w:rsid w:val="00C40A36"/>
    <w:rsid w:val="00C44419"/>
    <w:rsid w:val="00C45E7B"/>
    <w:rsid w:val="00C4625F"/>
    <w:rsid w:val="00C471B1"/>
    <w:rsid w:val="00C618F7"/>
    <w:rsid w:val="00C6316B"/>
    <w:rsid w:val="00C634A9"/>
    <w:rsid w:val="00C64586"/>
    <w:rsid w:val="00C70D53"/>
    <w:rsid w:val="00C73D0B"/>
    <w:rsid w:val="00C772FF"/>
    <w:rsid w:val="00C801AF"/>
    <w:rsid w:val="00C80256"/>
    <w:rsid w:val="00C811C0"/>
    <w:rsid w:val="00CB6BC0"/>
    <w:rsid w:val="00CC1B7C"/>
    <w:rsid w:val="00CC727F"/>
    <w:rsid w:val="00CF15C3"/>
    <w:rsid w:val="00CF2B6F"/>
    <w:rsid w:val="00CF58B6"/>
    <w:rsid w:val="00CF658F"/>
    <w:rsid w:val="00D017ED"/>
    <w:rsid w:val="00D040D3"/>
    <w:rsid w:val="00D04C65"/>
    <w:rsid w:val="00D224FE"/>
    <w:rsid w:val="00D53A31"/>
    <w:rsid w:val="00D642AE"/>
    <w:rsid w:val="00D6493E"/>
    <w:rsid w:val="00D7301E"/>
    <w:rsid w:val="00D83AE1"/>
    <w:rsid w:val="00D855D4"/>
    <w:rsid w:val="00D87961"/>
    <w:rsid w:val="00D93466"/>
    <w:rsid w:val="00DA1124"/>
    <w:rsid w:val="00DB75B7"/>
    <w:rsid w:val="00DC6E02"/>
    <w:rsid w:val="00DC6EF3"/>
    <w:rsid w:val="00DE02AE"/>
    <w:rsid w:val="00DF1D7F"/>
    <w:rsid w:val="00DF4BE4"/>
    <w:rsid w:val="00E02FB4"/>
    <w:rsid w:val="00E05DD1"/>
    <w:rsid w:val="00E07F15"/>
    <w:rsid w:val="00E10C6B"/>
    <w:rsid w:val="00E170AB"/>
    <w:rsid w:val="00E20571"/>
    <w:rsid w:val="00E235F7"/>
    <w:rsid w:val="00E23659"/>
    <w:rsid w:val="00E239D4"/>
    <w:rsid w:val="00E26130"/>
    <w:rsid w:val="00E2741C"/>
    <w:rsid w:val="00E40B22"/>
    <w:rsid w:val="00E45619"/>
    <w:rsid w:val="00E4588F"/>
    <w:rsid w:val="00E46DA3"/>
    <w:rsid w:val="00E51BB1"/>
    <w:rsid w:val="00E624A5"/>
    <w:rsid w:val="00E7116C"/>
    <w:rsid w:val="00E7344E"/>
    <w:rsid w:val="00E936E3"/>
    <w:rsid w:val="00E979F4"/>
    <w:rsid w:val="00EB018D"/>
    <w:rsid w:val="00EB0798"/>
    <w:rsid w:val="00EB40AD"/>
    <w:rsid w:val="00EB586E"/>
    <w:rsid w:val="00EB5FC8"/>
    <w:rsid w:val="00ED3CAD"/>
    <w:rsid w:val="00ED5A41"/>
    <w:rsid w:val="00EE1DE8"/>
    <w:rsid w:val="00F0221D"/>
    <w:rsid w:val="00F033EC"/>
    <w:rsid w:val="00F04F68"/>
    <w:rsid w:val="00F12670"/>
    <w:rsid w:val="00F14B27"/>
    <w:rsid w:val="00F3148D"/>
    <w:rsid w:val="00F325C5"/>
    <w:rsid w:val="00F32FE0"/>
    <w:rsid w:val="00F35298"/>
    <w:rsid w:val="00F47333"/>
    <w:rsid w:val="00F47E37"/>
    <w:rsid w:val="00F53C07"/>
    <w:rsid w:val="00F54B65"/>
    <w:rsid w:val="00F640B6"/>
    <w:rsid w:val="00F71475"/>
    <w:rsid w:val="00F80E40"/>
    <w:rsid w:val="00F848D9"/>
    <w:rsid w:val="00FA5B82"/>
    <w:rsid w:val="00FA639E"/>
    <w:rsid w:val="00FC25E4"/>
    <w:rsid w:val="00FC4EF7"/>
    <w:rsid w:val="00FC649A"/>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D02E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16103"/>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26602A"/>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26602A"/>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616103"/>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26602A"/>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26602A"/>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26602A"/>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26602A"/>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styleId="FootnoteText">
    <w:name w:val="footnote text"/>
    <w:basedOn w:val="Normal"/>
    <w:link w:val="FootnoteTextChar"/>
    <w:uiPriority w:val="99"/>
    <w:semiHidden/>
    <w:unhideWhenUsed/>
    <w:rsid w:val="001F7C6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F7C67"/>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1F7C67"/>
    <w:rPr>
      <w:vertAlign w:val="superscript"/>
    </w:rPr>
  </w:style>
  <w:style w:type="character" w:styleId="CommentReference">
    <w:name w:val="annotation reference"/>
    <w:basedOn w:val="DefaultParagraphFont"/>
    <w:uiPriority w:val="99"/>
    <w:semiHidden/>
    <w:unhideWhenUsed/>
    <w:rsid w:val="00216319"/>
    <w:rPr>
      <w:sz w:val="16"/>
      <w:szCs w:val="16"/>
    </w:rPr>
  </w:style>
  <w:style w:type="paragraph" w:styleId="CommentText">
    <w:name w:val="annotation text"/>
    <w:basedOn w:val="Normal"/>
    <w:link w:val="CommentTextChar"/>
    <w:uiPriority w:val="99"/>
    <w:semiHidden/>
    <w:unhideWhenUsed/>
    <w:rsid w:val="00216319"/>
    <w:pPr>
      <w:spacing w:line="240" w:lineRule="auto"/>
    </w:pPr>
    <w:rPr>
      <w:sz w:val="20"/>
      <w:szCs w:val="20"/>
    </w:rPr>
  </w:style>
  <w:style w:type="character" w:customStyle="1" w:styleId="CommentTextChar">
    <w:name w:val="Comment Text Char"/>
    <w:basedOn w:val="DefaultParagraphFont"/>
    <w:link w:val="CommentText"/>
    <w:uiPriority w:val="99"/>
    <w:semiHidden/>
    <w:rsid w:val="00216319"/>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216319"/>
    <w:rPr>
      <w:b/>
      <w:bCs/>
    </w:rPr>
  </w:style>
  <w:style w:type="character" w:customStyle="1" w:styleId="CommentSubjectChar">
    <w:name w:val="Comment Subject Char"/>
    <w:basedOn w:val="CommentTextChar"/>
    <w:link w:val="CommentSubject"/>
    <w:uiPriority w:val="99"/>
    <w:semiHidden/>
    <w:rsid w:val="00216319"/>
    <w:rPr>
      <w:rFonts w:ascii="Cambria" w:eastAsia="Cambria" w:hAnsi="Cambri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16103"/>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26602A"/>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26602A"/>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616103"/>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26602A"/>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26602A"/>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26602A"/>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26602A"/>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styleId="FootnoteText">
    <w:name w:val="footnote text"/>
    <w:basedOn w:val="Normal"/>
    <w:link w:val="FootnoteTextChar"/>
    <w:uiPriority w:val="99"/>
    <w:semiHidden/>
    <w:unhideWhenUsed/>
    <w:rsid w:val="001F7C6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F7C67"/>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1F7C67"/>
    <w:rPr>
      <w:vertAlign w:val="superscript"/>
    </w:rPr>
  </w:style>
  <w:style w:type="character" w:styleId="CommentReference">
    <w:name w:val="annotation reference"/>
    <w:basedOn w:val="DefaultParagraphFont"/>
    <w:uiPriority w:val="99"/>
    <w:semiHidden/>
    <w:unhideWhenUsed/>
    <w:rsid w:val="00216319"/>
    <w:rPr>
      <w:sz w:val="16"/>
      <w:szCs w:val="16"/>
    </w:rPr>
  </w:style>
  <w:style w:type="paragraph" w:styleId="CommentText">
    <w:name w:val="annotation text"/>
    <w:basedOn w:val="Normal"/>
    <w:link w:val="CommentTextChar"/>
    <w:uiPriority w:val="99"/>
    <w:semiHidden/>
    <w:unhideWhenUsed/>
    <w:rsid w:val="00216319"/>
    <w:pPr>
      <w:spacing w:line="240" w:lineRule="auto"/>
    </w:pPr>
    <w:rPr>
      <w:sz w:val="20"/>
      <w:szCs w:val="20"/>
    </w:rPr>
  </w:style>
  <w:style w:type="character" w:customStyle="1" w:styleId="CommentTextChar">
    <w:name w:val="Comment Text Char"/>
    <w:basedOn w:val="DefaultParagraphFont"/>
    <w:link w:val="CommentText"/>
    <w:uiPriority w:val="99"/>
    <w:semiHidden/>
    <w:rsid w:val="00216319"/>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216319"/>
    <w:rPr>
      <w:b/>
      <w:bCs/>
    </w:rPr>
  </w:style>
  <w:style w:type="character" w:customStyle="1" w:styleId="CommentSubjectChar">
    <w:name w:val="Comment Subject Char"/>
    <w:basedOn w:val="CommentTextChar"/>
    <w:link w:val="CommentSubject"/>
    <w:uiPriority w:val="99"/>
    <w:semiHidden/>
    <w:rsid w:val="00216319"/>
    <w:rPr>
      <w:rFonts w:ascii="Cambria" w:eastAsia="Cambria"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745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eader" Target="header4.xml"/><Relationship Id="rId47" Type="http://schemas.openxmlformats.org/officeDocument/2006/relationships/header" Target="header6.xml"/><Relationship Id="rId50"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hyperlink" Target="https://www.tga.gov.au"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mailto:info@tga.gov.au" TargetMode="External"/><Relationship Id="rId53" Type="http://schemas.openxmlformats.org/officeDocument/2006/relationships/theme" Target="theme/theme1.xml"/><Relationship Id="rId58"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footer" Target="footer3.xml"/><Relationship Id="rId57" Type="http://schemas.microsoft.com/office/2011/relationships/commentsExtended" Target="commentsExtended.xml"/><Relationship Id="rId10" Type="http://schemas.openxmlformats.org/officeDocument/2006/relationships/hyperlink" Target="https://www.tga.gov.au/product-information-pi"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2.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microsoft.com/office/2007/relationships/hdphoto" Target="media/hdphoto2.wdp"/><Relationship Id="rId43" Type="http://schemas.openxmlformats.org/officeDocument/2006/relationships/header" Target="header5.xml"/><Relationship Id="rId48"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footer" Target="footer4.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5996\R13%20453302%20%20Clinical%20Evaluation%20Report%20Extract%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54960-9CB6-4F60-876E-4FFD7DA96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template(2).DOTX</Template>
  <TotalTime>44</TotalTime>
  <Pages>42</Pages>
  <Words>11501</Words>
  <Characters>65562</Characters>
  <Application>Microsoft Office Word</Application>
  <DocSecurity>0</DocSecurity>
  <Lines>546</Lines>
  <Paragraphs>153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Extract from the Clinical Evaluation Report for [...]</vt:lpstr>
      <vt:lpstr>Extract from the Clinical Evaluation Report for [...]</vt:lpstr>
    </vt:vector>
  </TitlesOfParts>
  <Company>TGA</Company>
  <LinksUpToDate>false</LinksUpToDate>
  <CharactersWithSpaces>76910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budesonide</dc:title>
  <dc:subject>prescription medicines</dc:subject>
  <dc:creator>Therapeutic Goods Administration</dc:creator>
  <cp:keywords>AusPARs</cp:keywords>
  <cp:lastModifiedBy>Sheppard, Fran</cp:lastModifiedBy>
  <cp:revision>16</cp:revision>
  <cp:lastPrinted>2015-12-11T03:23:00Z</cp:lastPrinted>
  <dcterms:created xsi:type="dcterms:W3CDTF">2015-12-21T04:39:00Z</dcterms:created>
  <dcterms:modified xsi:type="dcterms:W3CDTF">2016-02-16T05:53:00Z</dcterms:modified>
</cp:coreProperties>
</file>