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04122F4" w14:textId="77777777" w:rsidTr="00BF1190">
        <w:trPr>
          <w:trHeight w:val="1863"/>
        </w:trPr>
        <w:tc>
          <w:tcPr>
            <w:tcW w:w="3652" w:type="dxa"/>
            <w:tcBorders>
              <w:top w:val="nil"/>
              <w:left w:val="nil"/>
              <w:bottom w:val="nil"/>
              <w:right w:val="nil"/>
            </w:tcBorders>
          </w:tcPr>
          <w:p w14:paraId="4D40210F" w14:textId="1235D3DC" w:rsidR="008E7846" w:rsidRPr="00096AA7" w:rsidRDefault="00955990" w:rsidP="00955990">
            <w:pPr>
              <w:rPr>
                <w:rFonts w:ascii="Arial" w:hAnsi="Arial" w:cs="Arial"/>
                <w:b/>
                <w:color w:val="002C47"/>
                <w:sz w:val="36"/>
                <w:szCs w:val="36"/>
              </w:rPr>
            </w:pPr>
            <w:r>
              <w:rPr>
                <w:rFonts w:ascii="Arial" w:hAnsi="Arial" w:cs="Arial"/>
                <w:b/>
                <w:color w:val="002C47"/>
                <w:sz w:val="36"/>
                <w:szCs w:val="36"/>
              </w:rPr>
              <w:t>March</w:t>
            </w:r>
            <w:r w:rsidR="001216B7">
              <w:rPr>
                <w:rFonts w:ascii="Arial" w:hAnsi="Arial" w:cs="Arial"/>
                <w:b/>
                <w:color w:val="002C47"/>
                <w:sz w:val="36"/>
                <w:szCs w:val="36"/>
              </w:rPr>
              <w:t xml:space="preserve"> 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6159680" w14:textId="77777777" w:rsidTr="0032583B">
        <w:trPr>
          <w:trHeight w:val="868"/>
        </w:trPr>
        <w:tc>
          <w:tcPr>
            <w:tcW w:w="9079" w:type="dxa"/>
          </w:tcPr>
          <w:p w14:paraId="4DE6B0B3" w14:textId="77777777" w:rsidR="0032583B" w:rsidRPr="00A964D1" w:rsidRDefault="0032583B" w:rsidP="00050F92">
            <w:pPr>
              <w:pStyle w:val="Title"/>
              <w:framePr w:hSpace="0" w:wrap="auto" w:vAnchor="margin" w:yAlign="inline"/>
            </w:pPr>
            <w:bookmarkStart w:id="0" w:name="_GoBack"/>
            <w:r w:rsidRPr="00A964D1">
              <w:t xml:space="preserve">Australian Public Assessment Report for </w:t>
            </w:r>
            <w:proofErr w:type="spellStart"/>
            <w:r w:rsidR="00D33D2B">
              <w:t>Brexpiprazole</w:t>
            </w:r>
            <w:bookmarkEnd w:id="0"/>
            <w:proofErr w:type="spellEnd"/>
          </w:p>
        </w:tc>
      </w:tr>
      <w:tr w:rsidR="0032583B" w:rsidRPr="00B64760" w14:paraId="73DD7478" w14:textId="77777777" w:rsidTr="0032583B">
        <w:tc>
          <w:tcPr>
            <w:tcW w:w="9079" w:type="dxa"/>
          </w:tcPr>
          <w:p w14:paraId="253B6D51" w14:textId="77777777" w:rsidR="0032583B" w:rsidRPr="008E7846" w:rsidRDefault="00D33D2B" w:rsidP="00050F92">
            <w:pPr>
              <w:pStyle w:val="Subtitle"/>
              <w:framePr w:hSpace="0" w:wrap="auto" w:vAnchor="margin" w:yAlign="inline"/>
            </w:pPr>
            <w:r>
              <w:t xml:space="preserve">Proprietary Product Name: </w:t>
            </w:r>
            <w:proofErr w:type="spellStart"/>
            <w:r>
              <w:t>Rexulti</w:t>
            </w:r>
            <w:proofErr w:type="spellEnd"/>
          </w:p>
        </w:tc>
      </w:tr>
      <w:tr w:rsidR="0032583B" w:rsidRPr="00B64760" w14:paraId="116F2FA7" w14:textId="77777777" w:rsidTr="0032583B">
        <w:trPr>
          <w:trHeight w:val="486"/>
        </w:trPr>
        <w:tc>
          <w:tcPr>
            <w:tcW w:w="9079" w:type="dxa"/>
          </w:tcPr>
          <w:p w14:paraId="11CA1AB4" w14:textId="77777777" w:rsidR="0032583B" w:rsidRPr="008E7846" w:rsidRDefault="00D33D2B" w:rsidP="00050F92">
            <w:pPr>
              <w:pStyle w:val="Subtitle"/>
              <w:framePr w:hSpace="0" w:wrap="auto" w:vAnchor="margin" w:yAlign="inline"/>
            </w:pPr>
            <w:r>
              <w:t xml:space="preserve">Sponsor: </w:t>
            </w:r>
            <w:proofErr w:type="spellStart"/>
            <w:r>
              <w:t>Lundbeck</w:t>
            </w:r>
            <w:proofErr w:type="spellEnd"/>
            <w:r>
              <w:t xml:space="preserve"> Australia Pty Ltd</w:t>
            </w:r>
          </w:p>
        </w:tc>
      </w:tr>
    </w:tbl>
    <w:p w14:paraId="7183DF59" w14:textId="77777777" w:rsidR="008E7846" w:rsidRPr="0085156D" w:rsidRDefault="008E7846" w:rsidP="0085156D">
      <w:r w:rsidRPr="0085156D">
        <w:br w:type="page"/>
      </w:r>
    </w:p>
    <w:p w14:paraId="6B1C56AF" w14:textId="77777777" w:rsidR="008E7846" w:rsidRPr="001F6CBA" w:rsidRDefault="008E7846" w:rsidP="008E7846">
      <w:pPr>
        <w:pStyle w:val="NonTOCHeading2"/>
      </w:pPr>
      <w:r w:rsidRPr="001F6CBA">
        <w:lastRenderedPageBreak/>
        <w:t>About the Therapeutic Goods Administration (TGA)</w:t>
      </w:r>
    </w:p>
    <w:p w14:paraId="3936736E"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8F7268A"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3C8E6555" w14:textId="77777777" w:rsidR="008E7846" w:rsidRDefault="008E7846" w:rsidP="008E7846">
      <w:pPr>
        <w:pStyle w:val="ListBullet"/>
        <w:numPr>
          <w:ilvl w:val="0"/>
          <w:numId w:val="3"/>
        </w:numPr>
        <w:ind w:left="357" w:hanging="357"/>
      </w:pPr>
      <w:r>
        <w:t xml:space="preserve">The work of the TGA </w:t>
      </w:r>
      <w:proofErr w:type="gramStart"/>
      <w:r>
        <w:t>is based</w:t>
      </w:r>
      <w:proofErr w:type="gramEnd"/>
      <w:r>
        <w:t xml:space="preserve"> on applying scientific and clinical expertise to decision-making, to ensure that the benefits to consumers outweigh any risks associated with the use of medicines and medical devices.</w:t>
      </w:r>
    </w:p>
    <w:p w14:paraId="3DD2489E"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4738ADF7" w14:textId="512B8464"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6476AB07" w14:textId="77777777" w:rsidR="008E7846" w:rsidRDefault="008E7846" w:rsidP="00875A6B">
      <w:pPr>
        <w:pStyle w:val="NonTOCHeading2"/>
      </w:pPr>
      <w:r>
        <w:t xml:space="preserve">About </w:t>
      </w:r>
      <w:proofErr w:type="spellStart"/>
      <w:r>
        <w:t>AusPARs</w:t>
      </w:r>
      <w:proofErr w:type="spellEnd"/>
    </w:p>
    <w:p w14:paraId="378C24A1"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1665FC59" w14:textId="77777777" w:rsidR="008E7846" w:rsidRDefault="008E7846" w:rsidP="008E7846">
      <w:pPr>
        <w:pStyle w:val="ListBullet"/>
        <w:numPr>
          <w:ilvl w:val="0"/>
          <w:numId w:val="3"/>
        </w:numPr>
        <w:ind w:left="357" w:hanging="357"/>
      </w:pPr>
      <w:proofErr w:type="spellStart"/>
      <w:r>
        <w:t>AusPARs</w:t>
      </w:r>
      <w:proofErr w:type="spellEnd"/>
      <w:r>
        <w:t xml:space="preserve"> </w:t>
      </w:r>
      <w:proofErr w:type="gramStart"/>
      <w:r>
        <w:t>are prepared and published by the TGA</w:t>
      </w:r>
      <w:proofErr w:type="gramEnd"/>
      <w:r>
        <w:t>.</w:t>
      </w:r>
    </w:p>
    <w:p w14:paraId="618E9D39"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w:t>
      </w:r>
      <w:proofErr w:type="gramStart"/>
      <w:r>
        <w:t>is prepared</w:t>
      </w:r>
      <w:proofErr w:type="gramEnd"/>
      <w:r>
        <w:t xml:space="preserve"> for submissions that relate to new chemical entities, generic medicines, major variations and extensions of indications.</w:t>
      </w:r>
    </w:p>
    <w:p w14:paraId="37328B12"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290DF294"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t>
      </w:r>
      <w:proofErr w:type="gramStart"/>
      <w:r>
        <w:t>will be developed</w:t>
      </w:r>
      <w:proofErr w:type="gramEnd"/>
      <w:r>
        <w:t xml:space="preserve"> to reflect changes to indications and/or major variations to a prescription medicine subject to evaluation by the TGA.</w:t>
      </w:r>
    </w:p>
    <w:p w14:paraId="171FE4B8" w14:textId="77777777" w:rsidR="00924482" w:rsidRPr="00DF1D7F" w:rsidRDefault="00924482" w:rsidP="00F54B65">
      <w:pPr>
        <w:pStyle w:val="LegalSubheading"/>
        <w:spacing w:before="3120"/>
      </w:pPr>
      <w:r w:rsidRPr="00DF1D7F">
        <w:t>Copyright</w:t>
      </w:r>
    </w:p>
    <w:p w14:paraId="3D962F3A" w14:textId="0D82CED1"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1216B7">
        <w:rPr>
          <w:rFonts w:cs="Arial"/>
          <w:lang w:val="en-GB"/>
        </w:rPr>
        <w:t>1</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w:t>
      </w:r>
      <w:proofErr w:type="gramStart"/>
      <w:r w:rsidRPr="00191B3B">
        <w:rPr>
          <w:rFonts w:cs="Arial"/>
          <w:lang w:val="en-GB"/>
        </w:rPr>
        <w:t>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w:t>
      </w:r>
      <w:proofErr w:type="gramEnd"/>
      <w:r w:rsidRPr="00191B3B">
        <w:rPr>
          <w:rFonts w:cs="Arial"/>
          <w:lang w:val="en-GB"/>
        </w:rPr>
        <w:t xml:space="preserve">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w:t>
      </w:r>
      <w:proofErr w:type="gramStart"/>
      <w:r w:rsidRPr="00191B3B">
        <w:rPr>
          <w:rFonts w:cs="Arial"/>
          <w:lang w:val="en-GB"/>
        </w:rPr>
        <w:t>sent</w:t>
      </w:r>
      <w:proofErr w:type="gramEnd"/>
      <w:r w:rsidRPr="00191B3B">
        <w:rPr>
          <w:rFonts w:cs="Arial"/>
          <w:lang w:val="en-GB"/>
        </w:rPr>
        <w:t xml:space="preserve">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2" w:history="1">
        <w:r w:rsidRPr="00191B3B">
          <w:rPr>
            <w:rStyle w:val="Hyperlink"/>
            <w:rFonts w:cs="Arial"/>
            <w:lang w:val="en-GB"/>
          </w:rPr>
          <w:t>tga.copyright@tga.gov.au</w:t>
        </w:r>
      </w:hyperlink>
      <w:r w:rsidRPr="00191B3B">
        <w:rPr>
          <w:rFonts w:cs="Arial"/>
        </w:rPr>
        <w:t>&gt;.</w:t>
      </w:r>
    </w:p>
    <w:p w14:paraId="459E8961" w14:textId="77777777" w:rsidR="00924482" w:rsidRDefault="00924482" w:rsidP="00924482">
      <w:pPr>
        <w:pStyle w:val="LegalCopy"/>
        <w:sectPr w:rsidR="00924482"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E0928C0" w14:textId="77777777" w:rsidR="0089635C" w:rsidRPr="0089635C" w:rsidRDefault="0089635C" w:rsidP="0010788A">
          <w:pPr>
            <w:pStyle w:val="Contents"/>
          </w:pPr>
          <w:r w:rsidRPr="0010788A">
            <w:t>Contents</w:t>
          </w:r>
        </w:p>
        <w:p w14:paraId="76BDA0F0" w14:textId="72CE00AD" w:rsidR="003C6049"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65766541" w:history="1">
            <w:r w:rsidR="003C6049" w:rsidRPr="002C6084">
              <w:rPr>
                <w:rStyle w:val="Hyperlink"/>
                <w:noProof/>
              </w:rPr>
              <w:t>Common abbreviations</w:t>
            </w:r>
            <w:r w:rsidR="003C6049">
              <w:rPr>
                <w:noProof/>
                <w:webHidden/>
              </w:rPr>
              <w:tab/>
            </w:r>
            <w:r w:rsidR="003C6049">
              <w:rPr>
                <w:noProof/>
                <w:webHidden/>
              </w:rPr>
              <w:fldChar w:fldCharType="begin"/>
            </w:r>
            <w:r w:rsidR="003C6049">
              <w:rPr>
                <w:noProof/>
                <w:webHidden/>
              </w:rPr>
              <w:instrText xml:space="preserve"> PAGEREF _Toc65766541 \h </w:instrText>
            </w:r>
            <w:r w:rsidR="003C6049">
              <w:rPr>
                <w:noProof/>
                <w:webHidden/>
              </w:rPr>
            </w:r>
            <w:r w:rsidR="003C6049">
              <w:rPr>
                <w:noProof/>
                <w:webHidden/>
              </w:rPr>
              <w:fldChar w:fldCharType="separate"/>
            </w:r>
            <w:r w:rsidR="003C6049">
              <w:rPr>
                <w:noProof/>
                <w:webHidden/>
              </w:rPr>
              <w:t>4</w:t>
            </w:r>
            <w:r w:rsidR="003C6049">
              <w:rPr>
                <w:noProof/>
                <w:webHidden/>
              </w:rPr>
              <w:fldChar w:fldCharType="end"/>
            </w:r>
          </w:hyperlink>
        </w:p>
        <w:p w14:paraId="63D403E8" w14:textId="361056AB" w:rsidR="003C6049" w:rsidRDefault="00050F92">
          <w:pPr>
            <w:pStyle w:val="TOC1"/>
            <w:rPr>
              <w:rFonts w:asciiTheme="minorHAnsi" w:eastAsiaTheme="minorEastAsia" w:hAnsiTheme="minorHAnsi" w:cstheme="minorBidi"/>
              <w:b w:val="0"/>
              <w:noProof/>
              <w:sz w:val="22"/>
              <w:lang w:eastAsia="en-AU"/>
            </w:rPr>
          </w:pPr>
          <w:hyperlink w:anchor="_Toc65766542" w:history="1">
            <w:r w:rsidR="003C6049" w:rsidRPr="002C6084">
              <w:rPr>
                <w:rStyle w:val="Hyperlink"/>
                <w:noProof/>
              </w:rPr>
              <w:t>I. Introduction to product submission</w:t>
            </w:r>
            <w:r w:rsidR="003C6049">
              <w:rPr>
                <w:noProof/>
                <w:webHidden/>
              </w:rPr>
              <w:tab/>
            </w:r>
            <w:r w:rsidR="003C6049">
              <w:rPr>
                <w:noProof/>
                <w:webHidden/>
              </w:rPr>
              <w:fldChar w:fldCharType="begin"/>
            </w:r>
            <w:r w:rsidR="003C6049">
              <w:rPr>
                <w:noProof/>
                <w:webHidden/>
              </w:rPr>
              <w:instrText xml:space="preserve"> PAGEREF _Toc65766542 \h </w:instrText>
            </w:r>
            <w:r w:rsidR="003C6049">
              <w:rPr>
                <w:noProof/>
                <w:webHidden/>
              </w:rPr>
            </w:r>
            <w:r w:rsidR="003C6049">
              <w:rPr>
                <w:noProof/>
                <w:webHidden/>
              </w:rPr>
              <w:fldChar w:fldCharType="separate"/>
            </w:r>
            <w:r w:rsidR="003C6049">
              <w:rPr>
                <w:noProof/>
                <w:webHidden/>
              </w:rPr>
              <w:t>6</w:t>
            </w:r>
            <w:r w:rsidR="003C6049">
              <w:rPr>
                <w:noProof/>
                <w:webHidden/>
              </w:rPr>
              <w:fldChar w:fldCharType="end"/>
            </w:r>
          </w:hyperlink>
        </w:p>
        <w:p w14:paraId="57A6CAB3" w14:textId="473B0DDB" w:rsidR="003C6049" w:rsidRDefault="00050F92">
          <w:pPr>
            <w:pStyle w:val="TOC2"/>
            <w:rPr>
              <w:rFonts w:asciiTheme="minorHAnsi" w:eastAsiaTheme="minorEastAsia" w:hAnsiTheme="minorHAnsi" w:cstheme="minorBidi"/>
              <w:b w:val="0"/>
              <w:noProof/>
              <w:sz w:val="22"/>
              <w:lang w:eastAsia="en-AU"/>
            </w:rPr>
          </w:pPr>
          <w:hyperlink w:anchor="_Toc65766543" w:history="1">
            <w:r w:rsidR="003C6049" w:rsidRPr="002C6084">
              <w:rPr>
                <w:rStyle w:val="Hyperlink"/>
                <w:noProof/>
                <w:lang w:eastAsia="en-AU"/>
              </w:rPr>
              <w:t>Submission details</w:t>
            </w:r>
            <w:r w:rsidR="003C6049">
              <w:rPr>
                <w:noProof/>
                <w:webHidden/>
              </w:rPr>
              <w:tab/>
            </w:r>
            <w:r w:rsidR="003C6049">
              <w:rPr>
                <w:noProof/>
                <w:webHidden/>
              </w:rPr>
              <w:fldChar w:fldCharType="begin"/>
            </w:r>
            <w:r w:rsidR="003C6049">
              <w:rPr>
                <w:noProof/>
                <w:webHidden/>
              </w:rPr>
              <w:instrText xml:space="preserve"> PAGEREF _Toc65766543 \h </w:instrText>
            </w:r>
            <w:r w:rsidR="003C6049">
              <w:rPr>
                <w:noProof/>
                <w:webHidden/>
              </w:rPr>
            </w:r>
            <w:r w:rsidR="003C6049">
              <w:rPr>
                <w:noProof/>
                <w:webHidden/>
              </w:rPr>
              <w:fldChar w:fldCharType="separate"/>
            </w:r>
            <w:r w:rsidR="003C6049">
              <w:rPr>
                <w:noProof/>
                <w:webHidden/>
              </w:rPr>
              <w:t>6</w:t>
            </w:r>
            <w:r w:rsidR="003C6049">
              <w:rPr>
                <w:noProof/>
                <w:webHidden/>
              </w:rPr>
              <w:fldChar w:fldCharType="end"/>
            </w:r>
          </w:hyperlink>
        </w:p>
        <w:p w14:paraId="34BB12B0" w14:textId="4FCBB2FA" w:rsidR="003C6049" w:rsidRDefault="00050F92">
          <w:pPr>
            <w:pStyle w:val="TOC2"/>
            <w:rPr>
              <w:rFonts w:asciiTheme="minorHAnsi" w:eastAsiaTheme="minorEastAsia" w:hAnsiTheme="minorHAnsi" w:cstheme="minorBidi"/>
              <w:b w:val="0"/>
              <w:noProof/>
              <w:sz w:val="22"/>
              <w:lang w:eastAsia="en-AU"/>
            </w:rPr>
          </w:pPr>
          <w:hyperlink w:anchor="_Toc65766544" w:history="1">
            <w:r w:rsidR="003C6049" w:rsidRPr="002C6084">
              <w:rPr>
                <w:rStyle w:val="Hyperlink"/>
                <w:noProof/>
              </w:rPr>
              <w:t>Product background</w:t>
            </w:r>
            <w:r w:rsidR="003C6049">
              <w:rPr>
                <w:noProof/>
                <w:webHidden/>
              </w:rPr>
              <w:tab/>
            </w:r>
            <w:r w:rsidR="003C6049">
              <w:rPr>
                <w:noProof/>
                <w:webHidden/>
              </w:rPr>
              <w:fldChar w:fldCharType="begin"/>
            </w:r>
            <w:r w:rsidR="003C6049">
              <w:rPr>
                <w:noProof/>
                <w:webHidden/>
              </w:rPr>
              <w:instrText xml:space="preserve"> PAGEREF _Toc65766544 \h </w:instrText>
            </w:r>
            <w:r w:rsidR="003C6049">
              <w:rPr>
                <w:noProof/>
                <w:webHidden/>
              </w:rPr>
            </w:r>
            <w:r w:rsidR="003C6049">
              <w:rPr>
                <w:noProof/>
                <w:webHidden/>
              </w:rPr>
              <w:fldChar w:fldCharType="separate"/>
            </w:r>
            <w:r w:rsidR="003C6049">
              <w:rPr>
                <w:noProof/>
                <w:webHidden/>
              </w:rPr>
              <w:t>7</w:t>
            </w:r>
            <w:r w:rsidR="003C6049">
              <w:rPr>
                <w:noProof/>
                <w:webHidden/>
              </w:rPr>
              <w:fldChar w:fldCharType="end"/>
            </w:r>
          </w:hyperlink>
        </w:p>
        <w:p w14:paraId="07C8C5BA" w14:textId="0DA12EBE" w:rsidR="003C6049" w:rsidRDefault="00050F92">
          <w:pPr>
            <w:pStyle w:val="TOC2"/>
            <w:rPr>
              <w:rFonts w:asciiTheme="minorHAnsi" w:eastAsiaTheme="minorEastAsia" w:hAnsiTheme="minorHAnsi" w:cstheme="minorBidi"/>
              <w:b w:val="0"/>
              <w:noProof/>
              <w:sz w:val="22"/>
              <w:lang w:eastAsia="en-AU"/>
            </w:rPr>
          </w:pPr>
          <w:hyperlink w:anchor="_Toc65766545" w:history="1">
            <w:r w:rsidR="003C6049" w:rsidRPr="002C6084">
              <w:rPr>
                <w:rStyle w:val="Hyperlink"/>
                <w:noProof/>
              </w:rPr>
              <w:t>Regulatory status</w:t>
            </w:r>
            <w:r w:rsidR="003C6049">
              <w:rPr>
                <w:noProof/>
                <w:webHidden/>
              </w:rPr>
              <w:tab/>
            </w:r>
            <w:r w:rsidR="003C6049">
              <w:rPr>
                <w:noProof/>
                <w:webHidden/>
              </w:rPr>
              <w:fldChar w:fldCharType="begin"/>
            </w:r>
            <w:r w:rsidR="003C6049">
              <w:rPr>
                <w:noProof/>
                <w:webHidden/>
              </w:rPr>
              <w:instrText xml:space="preserve"> PAGEREF _Toc65766545 \h </w:instrText>
            </w:r>
            <w:r w:rsidR="003C6049">
              <w:rPr>
                <w:noProof/>
                <w:webHidden/>
              </w:rPr>
            </w:r>
            <w:r w:rsidR="003C6049">
              <w:rPr>
                <w:noProof/>
                <w:webHidden/>
              </w:rPr>
              <w:fldChar w:fldCharType="separate"/>
            </w:r>
            <w:r w:rsidR="003C6049">
              <w:rPr>
                <w:noProof/>
                <w:webHidden/>
              </w:rPr>
              <w:t>7</w:t>
            </w:r>
            <w:r w:rsidR="003C6049">
              <w:rPr>
                <w:noProof/>
                <w:webHidden/>
              </w:rPr>
              <w:fldChar w:fldCharType="end"/>
            </w:r>
          </w:hyperlink>
        </w:p>
        <w:p w14:paraId="3C56379A" w14:textId="53217159" w:rsidR="003C6049" w:rsidRDefault="00050F92">
          <w:pPr>
            <w:pStyle w:val="TOC1"/>
            <w:rPr>
              <w:rFonts w:asciiTheme="minorHAnsi" w:eastAsiaTheme="minorEastAsia" w:hAnsiTheme="minorHAnsi" w:cstheme="minorBidi"/>
              <w:b w:val="0"/>
              <w:noProof/>
              <w:sz w:val="22"/>
              <w:lang w:eastAsia="en-AU"/>
            </w:rPr>
          </w:pPr>
          <w:hyperlink w:anchor="_Toc65766546" w:history="1">
            <w:r w:rsidR="003C6049" w:rsidRPr="002C6084">
              <w:rPr>
                <w:rStyle w:val="Hyperlink"/>
                <w:noProof/>
              </w:rPr>
              <w:t>II. Registration timeline</w:t>
            </w:r>
            <w:r w:rsidR="003C6049">
              <w:rPr>
                <w:noProof/>
                <w:webHidden/>
              </w:rPr>
              <w:tab/>
            </w:r>
            <w:r w:rsidR="003C6049">
              <w:rPr>
                <w:noProof/>
                <w:webHidden/>
              </w:rPr>
              <w:fldChar w:fldCharType="begin"/>
            </w:r>
            <w:r w:rsidR="003C6049">
              <w:rPr>
                <w:noProof/>
                <w:webHidden/>
              </w:rPr>
              <w:instrText xml:space="preserve"> PAGEREF _Toc65766546 \h </w:instrText>
            </w:r>
            <w:r w:rsidR="003C6049">
              <w:rPr>
                <w:noProof/>
                <w:webHidden/>
              </w:rPr>
            </w:r>
            <w:r w:rsidR="003C6049">
              <w:rPr>
                <w:noProof/>
                <w:webHidden/>
              </w:rPr>
              <w:fldChar w:fldCharType="separate"/>
            </w:r>
            <w:r w:rsidR="003C6049">
              <w:rPr>
                <w:noProof/>
                <w:webHidden/>
              </w:rPr>
              <w:t>8</w:t>
            </w:r>
            <w:r w:rsidR="003C6049">
              <w:rPr>
                <w:noProof/>
                <w:webHidden/>
              </w:rPr>
              <w:fldChar w:fldCharType="end"/>
            </w:r>
          </w:hyperlink>
        </w:p>
        <w:p w14:paraId="529FF047" w14:textId="0BF075FD" w:rsidR="003C6049" w:rsidRDefault="00050F92">
          <w:pPr>
            <w:pStyle w:val="TOC1"/>
            <w:rPr>
              <w:rFonts w:asciiTheme="minorHAnsi" w:eastAsiaTheme="minorEastAsia" w:hAnsiTheme="minorHAnsi" w:cstheme="minorBidi"/>
              <w:b w:val="0"/>
              <w:noProof/>
              <w:sz w:val="22"/>
              <w:lang w:eastAsia="en-AU"/>
            </w:rPr>
          </w:pPr>
          <w:hyperlink w:anchor="_Toc65766547" w:history="1">
            <w:r w:rsidR="003C6049" w:rsidRPr="002C6084">
              <w:rPr>
                <w:rStyle w:val="Hyperlink"/>
                <w:noProof/>
              </w:rPr>
              <w:t>III. Submission overview and risk/benefit assessment</w:t>
            </w:r>
            <w:r w:rsidR="003C6049">
              <w:rPr>
                <w:noProof/>
                <w:webHidden/>
              </w:rPr>
              <w:tab/>
            </w:r>
            <w:r w:rsidR="003C6049">
              <w:rPr>
                <w:noProof/>
                <w:webHidden/>
              </w:rPr>
              <w:fldChar w:fldCharType="begin"/>
            </w:r>
            <w:r w:rsidR="003C6049">
              <w:rPr>
                <w:noProof/>
                <w:webHidden/>
              </w:rPr>
              <w:instrText xml:space="preserve"> PAGEREF _Toc65766547 \h </w:instrText>
            </w:r>
            <w:r w:rsidR="003C6049">
              <w:rPr>
                <w:noProof/>
                <w:webHidden/>
              </w:rPr>
            </w:r>
            <w:r w:rsidR="003C6049">
              <w:rPr>
                <w:noProof/>
                <w:webHidden/>
              </w:rPr>
              <w:fldChar w:fldCharType="separate"/>
            </w:r>
            <w:r w:rsidR="003C6049">
              <w:rPr>
                <w:noProof/>
                <w:webHidden/>
              </w:rPr>
              <w:t>9</w:t>
            </w:r>
            <w:r w:rsidR="003C6049">
              <w:rPr>
                <w:noProof/>
                <w:webHidden/>
              </w:rPr>
              <w:fldChar w:fldCharType="end"/>
            </w:r>
          </w:hyperlink>
        </w:p>
        <w:p w14:paraId="5CD1ABC2" w14:textId="4C5B3792" w:rsidR="003C6049" w:rsidRDefault="00050F92">
          <w:pPr>
            <w:pStyle w:val="TOC2"/>
            <w:rPr>
              <w:rFonts w:asciiTheme="minorHAnsi" w:eastAsiaTheme="minorEastAsia" w:hAnsiTheme="minorHAnsi" w:cstheme="minorBidi"/>
              <w:b w:val="0"/>
              <w:noProof/>
              <w:sz w:val="22"/>
              <w:lang w:eastAsia="en-AU"/>
            </w:rPr>
          </w:pPr>
          <w:hyperlink w:anchor="_Toc65766548" w:history="1">
            <w:r w:rsidR="003C6049" w:rsidRPr="002C6084">
              <w:rPr>
                <w:rStyle w:val="Hyperlink"/>
                <w:noProof/>
              </w:rPr>
              <w:t>Quality</w:t>
            </w:r>
            <w:r w:rsidR="003C6049">
              <w:rPr>
                <w:noProof/>
                <w:webHidden/>
              </w:rPr>
              <w:tab/>
            </w:r>
            <w:r w:rsidR="003C6049">
              <w:rPr>
                <w:noProof/>
                <w:webHidden/>
              </w:rPr>
              <w:fldChar w:fldCharType="begin"/>
            </w:r>
            <w:r w:rsidR="003C6049">
              <w:rPr>
                <w:noProof/>
                <w:webHidden/>
              </w:rPr>
              <w:instrText xml:space="preserve"> PAGEREF _Toc65766548 \h </w:instrText>
            </w:r>
            <w:r w:rsidR="003C6049">
              <w:rPr>
                <w:noProof/>
                <w:webHidden/>
              </w:rPr>
            </w:r>
            <w:r w:rsidR="003C6049">
              <w:rPr>
                <w:noProof/>
                <w:webHidden/>
              </w:rPr>
              <w:fldChar w:fldCharType="separate"/>
            </w:r>
            <w:r w:rsidR="003C6049">
              <w:rPr>
                <w:noProof/>
                <w:webHidden/>
              </w:rPr>
              <w:t>9</w:t>
            </w:r>
            <w:r w:rsidR="003C6049">
              <w:rPr>
                <w:noProof/>
                <w:webHidden/>
              </w:rPr>
              <w:fldChar w:fldCharType="end"/>
            </w:r>
          </w:hyperlink>
        </w:p>
        <w:p w14:paraId="72B714C1" w14:textId="59998F49" w:rsidR="003C6049" w:rsidRDefault="00050F92">
          <w:pPr>
            <w:pStyle w:val="TOC2"/>
            <w:rPr>
              <w:rFonts w:asciiTheme="minorHAnsi" w:eastAsiaTheme="minorEastAsia" w:hAnsiTheme="minorHAnsi" w:cstheme="minorBidi"/>
              <w:b w:val="0"/>
              <w:noProof/>
              <w:sz w:val="22"/>
              <w:lang w:eastAsia="en-AU"/>
            </w:rPr>
          </w:pPr>
          <w:hyperlink w:anchor="_Toc65766549" w:history="1">
            <w:r w:rsidR="003C6049" w:rsidRPr="002C6084">
              <w:rPr>
                <w:rStyle w:val="Hyperlink"/>
                <w:noProof/>
              </w:rPr>
              <w:t>Nonclinical</w:t>
            </w:r>
            <w:r w:rsidR="003C6049">
              <w:rPr>
                <w:noProof/>
                <w:webHidden/>
              </w:rPr>
              <w:tab/>
            </w:r>
            <w:r w:rsidR="003C6049">
              <w:rPr>
                <w:noProof/>
                <w:webHidden/>
              </w:rPr>
              <w:fldChar w:fldCharType="begin"/>
            </w:r>
            <w:r w:rsidR="003C6049">
              <w:rPr>
                <w:noProof/>
                <w:webHidden/>
              </w:rPr>
              <w:instrText xml:space="preserve"> PAGEREF _Toc65766549 \h </w:instrText>
            </w:r>
            <w:r w:rsidR="003C6049">
              <w:rPr>
                <w:noProof/>
                <w:webHidden/>
              </w:rPr>
            </w:r>
            <w:r w:rsidR="003C6049">
              <w:rPr>
                <w:noProof/>
                <w:webHidden/>
              </w:rPr>
              <w:fldChar w:fldCharType="separate"/>
            </w:r>
            <w:r w:rsidR="003C6049">
              <w:rPr>
                <w:noProof/>
                <w:webHidden/>
              </w:rPr>
              <w:t>9</w:t>
            </w:r>
            <w:r w:rsidR="003C6049">
              <w:rPr>
                <w:noProof/>
                <w:webHidden/>
              </w:rPr>
              <w:fldChar w:fldCharType="end"/>
            </w:r>
          </w:hyperlink>
        </w:p>
        <w:p w14:paraId="74A423CD" w14:textId="7C6A0CA5" w:rsidR="003C6049" w:rsidRDefault="00050F92">
          <w:pPr>
            <w:pStyle w:val="TOC2"/>
            <w:rPr>
              <w:rFonts w:asciiTheme="minorHAnsi" w:eastAsiaTheme="minorEastAsia" w:hAnsiTheme="minorHAnsi" w:cstheme="minorBidi"/>
              <w:b w:val="0"/>
              <w:noProof/>
              <w:sz w:val="22"/>
              <w:lang w:eastAsia="en-AU"/>
            </w:rPr>
          </w:pPr>
          <w:hyperlink w:anchor="_Toc65766550" w:history="1">
            <w:r w:rsidR="003C6049" w:rsidRPr="002C6084">
              <w:rPr>
                <w:rStyle w:val="Hyperlink"/>
                <w:noProof/>
              </w:rPr>
              <w:t>Clinical</w:t>
            </w:r>
            <w:r w:rsidR="003C6049">
              <w:rPr>
                <w:noProof/>
                <w:webHidden/>
              </w:rPr>
              <w:tab/>
            </w:r>
            <w:r w:rsidR="003C6049">
              <w:rPr>
                <w:noProof/>
                <w:webHidden/>
              </w:rPr>
              <w:fldChar w:fldCharType="begin"/>
            </w:r>
            <w:r w:rsidR="003C6049">
              <w:rPr>
                <w:noProof/>
                <w:webHidden/>
              </w:rPr>
              <w:instrText xml:space="preserve"> PAGEREF _Toc65766550 \h </w:instrText>
            </w:r>
            <w:r w:rsidR="003C6049">
              <w:rPr>
                <w:noProof/>
                <w:webHidden/>
              </w:rPr>
            </w:r>
            <w:r w:rsidR="003C6049">
              <w:rPr>
                <w:noProof/>
                <w:webHidden/>
              </w:rPr>
              <w:fldChar w:fldCharType="separate"/>
            </w:r>
            <w:r w:rsidR="003C6049">
              <w:rPr>
                <w:noProof/>
                <w:webHidden/>
              </w:rPr>
              <w:t>9</w:t>
            </w:r>
            <w:r w:rsidR="003C6049">
              <w:rPr>
                <w:noProof/>
                <w:webHidden/>
              </w:rPr>
              <w:fldChar w:fldCharType="end"/>
            </w:r>
          </w:hyperlink>
        </w:p>
        <w:p w14:paraId="57FE5AB2" w14:textId="501DD78C" w:rsidR="003C6049" w:rsidRDefault="00050F92">
          <w:pPr>
            <w:pStyle w:val="TOC2"/>
            <w:rPr>
              <w:rFonts w:asciiTheme="minorHAnsi" w:eastAsiaTheme="minorEastAsia" w:hAnsiTheme="minorHAnsi" w:cstheme="minorBidi"/>
              <w:b w:val="0"/>
              <w:noProof/>
              <w:sz w:val="22"/>
              <w:lang w:eastAsia="en-AU"/>
            </w:rPr>
          </w:pPr>
          <w:hyperlink w:anchor="_Toc65766551" w:history="1">
            <w:r w:rsidR="003C6049" w:rsidRPr="002C6084">
              <w:rPr>
                <w:rStyle w:val="Hyperlink"/>
                <w:noProof/>
                <w:lang w:eastAsia="en-AU"/>
              </w:rPr>
              <w:t>Risk management plan</w:t>
            </w:r>
            <w:r w:rsidR="003C6049">
              <w:rPr>
                <w:noProof/>
                <w:webHidden/>
              </w:rPr>
              <w:tab/>
            </w:r>
            <w:r w:rsidR="003C6049">
              <w:rPr>
                <w:noProof/>
                <w:webHidden/>
              </w:rPr>
              <w:fldChar w:fldCharType="begin"/>
            </w:r>
            <w:r w:rsidR="003C6049">
              <w:rPr>
                <w:noProof/>
                <w:webHidden/>
              </w:rPr>
              <w:instrText xml:space="preserve"> PAGEREF _Toc65766551 \h </w:instrText>
            </w:r>
            <w:r w:rsidR="003C6049">
              <w:rPr>
                <w:noProof/>
                <w:webHidden/>
              </w:rPr>
            </w:r>
            <w:r w:rsidR="003C6049">
              <w:rPr>
                <w:noProof/>
                <w:webHidden/>
              </w:rPr>
              <w:fldChar w:fldCharType="separate"/>
            </w:r>
            <w:r w:rsidR="003C6049">
              <w:rPr>
                <w:noProof/>
                <w:webHidden/>
              </w:rPr>
              <w:t>30</w:t>
            </w:r>
            <w:r w:rsidR="003C6049">
              <w:rPr>
                <w:noProof/>
                <w:webHidden/>
              </w:rPr>
              <w:fldChar w:fldCharType="end"/>
            </w:r>
          </w:hyperlink>
        </w:p>
        <w:p w14:paraId="53EA35CE" w14:textId="44EBB450" w:rsidR="003C6049" w:rsidRDefault="00050F92">
          <w:pPr>
            <w:pStyle w:val="TOC2"/>
            <w:rPr>
              <w:rFonts w:asciiTheme="minorHAnsi" w:eastAsiaTheme="minorEastAsia" w:hAnsiTheme="minorHAnsi" w:cstheme="minorBidi"/>
              <w:b w:val="0"/>
              <w:noProof/>
              <w:sz w:val="22"/>
              <w:lang w:eastAsia="en-AU"/>
            </w:rPr>
          </w:pPr>
          <w:hyperlink w:anchor="_Toc65766552" w:history="1">
            <w:r w:rsidR="003C6049" w:rsidRPr="002C6084">
              <w:rPr>
                <w:rStyle w:val="Hyperlink"/>
                <w:noProof/>
              </w:rPr>
              <w:t>First risk-benefit analysis</w:t>
            </w:r>
            <w:r w:rsidR="003C6049">
              <w:rPr>
                <w:noProof/>
                <w:webHidden/>
              </w:rPr>
              <w:tab/>
            </w:r>
            <w:r w:rsidR="003C6049">
              <w:rPr>
                <w:noProof/>
                <w:webHidden/>
              </w:rPr>
              <w:fldChar w:fldCharType="begin"/>
            </w:r>
            <w:r w:rsidR="003C6049">
              <w:rPr>
                <w:noProof/>
                <w:webHidden/>
              </w:rPr>
              <w:instrText xml:space="preserve"> PAGEREF _Toc65766552 \h </w:instrText>
            </w:r>
            <w:r w:rsidR="003C6049">
              <w:rPr>
                <w:noProof/>
                <w:webHidden/>
              </w:rPr>
            </w:r>
            <w:r w:rsidR="003C6049">
              <w:rPr>
                <w:noProof/>
                <w:webHidden/>
              </w:rPr>
              <w:fldChar w:fldCharType="separate"/>
            </w:r>
            <w:r w:rsidR="003C6049">
              <w:rPr>
                <w:noProof/>
                <w:webHidden/>
              </w:rPr>
              <w:t>32</w:t>
            </w:r>
            <w:r w:rsidR="003C6049">
              <w:rPr>
                <w:noProof/>
                <w:webHidden/>
              </w:rPr>
              <w:fldChar w:fldCharType="end"/>
            </w:r>
          </w:hyperlink>
        </w:p>
        <w:p w14:paraId="5B1F0331" w14:textId="212E35E2" w:rsidR="003C6049" w:rsidRDefault="00050F92">
          <w:pPr>
            <w:pStyle w:val="TOC2"/>
            <w:rPr>
              <w:rFonts w:asciiTheme="minorHAnsi" w:eastAsiaTheme="minorEastAsia" w:hAnsiTheme="minorHAnsi" w:cstheme="minorBidi"/>
              <w:b w:val="0"/>
              <w:noProof/>
              <w:sz w:val="22"/>
              <w:lang w:eastAsia="en-AU"/>
            </w:rPr>
          </w:pPr>
          <w:hyperlink w:anchor="_Toc65766553" w:history="1">
            <w:r w:rsidR="003C6049" w:rsidRPr="002C6084">
              <w:rPr>
                <w:rStyle w:val="Hyperlink"/>
                <w:noProof/>
              </w:rPr>
              <w:t>Second risk-benefit analysis</w:t>
            </w:r>
            <w:r w:rsidR="003C6049">
              <w:rPr>
                <w:noProof/>
                <w:webHidden/>
              </w:rPr>
              <w:tab/>
            </w:r>
            <w:r w:rsidR="003C6049">
              <w:rPr>
                <w:noProof/>
                <w:webHidden/>
              </w:rPr>
              <w:fldChar w:fldCharType="begin"/>
            </w:r>
            <w:r w:rsidR="003C6049">
              <w:rPr>
                <w:noProof/>
                <w:webHidden/>
              </w:rPr>
              <w:instrText xml:space="preserve"> PAGEREF _Toc65766553 \h </w:instrText>
            </w:r>
            <w:r w:rsidR="003C6049">
              <w:rPr>
                <w:noProof/>
                <w:webHidden/>
              </w:rPr>
            </w:r>
            <w:r w:rsidR="003C6049">
              <w:rPr>
                <w:noProof/>
                <w:webHidden/>
              </w:rPr>
              <w:fldChar w:fldCharType="separate"/>
            </w:r>
            <w:r w:rsidR="003C6049">
              <w:rPr>
                <w:noProof/>
                <w:webHidden/>
              </w:rPr>
              <w:t>36</w:t>
            </w:r>
            <w:r w:rsidR="003C6049">
              <w:rPr>
                <w:noProof/>
                <w:webHidden/>
              </w:rPr>
              <w:fldChar w:fldCharType="end"/>
            </w:r>
          </w:hyperlink>
        </w:p>
        <w:p w14:paraId="4FCA4318" w14:textId="05E103D5" w:rsidR="003C6049" w:rsidRDefault="00050F92">
          <w:pPr>
            <w:pStyle w:val="TOC2"/>
            <w:rPr>
              <w:rFonts w:asciiTheme="minorHAnsi" w:eastAsiaTheme="minorEastAsia" w:hAnsiTheme="minorHAnsi" w:cstheme="minorBidi"/>
              <w:b w:val="0"/>
              <w:noProof/>
              <w:sz w:val="22"/>
              <w:lang w:eastAsia="en-AU"/>
            </w:rPr>
          </w:pPr>
          <w:hyperlink w:anchor="_Toc65766554" w:history="1">
            <w:r w:rsidR="003C6049" w:rsidRPr="002C6084">
              <w:rPr>
                <w:rStyle w:val="Hyperlink"/>
                <w:noProof/>
              </w:rPr>
              <w:t>Outcome</w:t>
            </w:r>
            <w:r w:rsidR="003C6049">
              <w:rPr>
                <w:noProof/>
                <w:webHidden/>
              </w:rPr>
              <w:tab/>
            </w:r>
            <w:r w:rsidR="003C6049">
              <w:rPr>
                <w:noProof/>
                <w:webHidden/>
              </w:rPr>
              <w:fldChar w:fldCharType="begin"/>
            </w:r>
            <w:r w:rsidR="003C6049">
              <w:rPr>
                <w:noProof/>
                <w:webHidden/>
              </w:rPr>
              <w:instrText xml:space="preserve"> PAGEREF _Toc65766554 \h </w:instrText>
            </w:r>
            <w:r w:rsidR="003C6049">
              <w:rPr>
                <w:noProof/>
                <w:webHidden/>
              </w:rPr>
            </w:r>
            <w:r w:rsidR="003C6049">
              <w:rPr>
                <w:noProof/>
                <w:webHidden/>
              </w:rPr>
              <w:fldChar w:fldCharType="separate"/>
            </w:r>
            <w:r w:rsidR="003C6049">
              <w:rPr>
                <w:noProof/>
                <w:webHidden/>
              </w:rPr>
              <w:t>39</w:t>
            </w:r>
            <w:r w:rsidR="003C6049">
              <w:rPr>
                <w:noProof/>
                <w:webHidden/>
              </w:rPr>
              <w:fldChar w:fldCharType="end"/>
            </w:r>
          </w:hyperlink>
        </w:p>
        <w:p w14:paraId="1E4F2212" w14:textId="0A2CE0ED" w:rsidR="003A7F6C" w:rsidRPr="00B811C6" w:rsidRDefault="00C525A2" w:rsidP="00B811C6">
          <w:pPr>
            <w:pStyle w:val="TOC2"/>
          </w:pPr>
          <w:r>
            <w:fldChar w:fldCharType="end"/>
          </w:r>
        </w:p>
      </w:sdtContent>
    </w:sdt>
    <w:bookmarkStart w:id="3" w:name="_Toc314842482" w:displacedByCustomXml="prev"/>
    <w:p w14:paraId="5CDAD7FE" w14:textId="77777777" w:rsidR="00FD119B" w:rsidRDefault="00FD119B">
      <w:pPr>
        <w:spacing w:before="0" w:after="200" w:line="0" w:lineRule="auto"/>
      </w:pPr>
      <w:r>
        <w:br w:type="page"/>
      </w:r>
    </w:p>
    <w:p w14:paraId="529D01BD" w14:textId="77777777" w:rsidR="00C52E24" w:rsidRPr="00C52E24" w:rsidRDefault="00441C3F" w:rsidP="00C772B7">
      <w:pPr>
        <w:pStyle w:val="Heading2"/>
      </w:pPr>
      <w:bookmarkStart w:id="4" w:name="_Toc351716269"/>
      <w:bookmarkStart w:id="5" w:name="_Toc351718881"/>
      <w:bookmarkStart w:id="6" w:name="_Toc355338616"/>
      <w:bookmarkStart w:id="7" w:name="_Toc356306144"/>
      <w:bookmarkStart w:id="8" w:name="_Toc65766541"/>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604"/>
      </w:tblGrid>
      <w:tr w:rsidR="00EB6980" w:rsidRPr="00474AB1" w14:paraId="1DB9E40B" w14:textId="77777777" w:rsidTr="00EB6980">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6C58A106" w14:textId="77777777" w:rsidR="00EB6980" w:rsidRPr="00474AB1" w:rsidRDefault="00EB6980" w:rsidP="00474AB1">
            <w:r w:rsidRPr="00474AB1">
              <w:t>Abbreviation</w:t>
            </w:r>
          </w:p>
        </w:tc>
        <w:tc>
          <w:tcPr>
            <w:tcW w:w="6830" w:type="dxa"/>
            <w:tcBorders>
              <w:top w:val="single" w:sz="4" w:space="0" w:color="auto"/>
              <w:left w:val="single" w:sz="4" w:space="0" w:color="auto"/>
              <w:bottom w:val="single" w:sz="4" w:space="0" w:color="auto"/>
              <w:right w:val="single" w:sz="4" w:space="0" w:color="auto"/>
            </w:tcBorders>
          </w:tcPr>
          <w:p w14:paraId="1F265C91" w14:textId="77777777" w:rsidR="00EB6980" w:rsidRPr="00474AB1" w:rsidRDefault="00EB6980" w:rsidP="00474AB1">
            <w:r w:rsidRPr="00474AB1">
              <w:t>Meaning</w:t>
            </w:r>
          </w:p>
        </w:tc>
      </w:tr>
      <w:tr w:rsidR="00EB6980" w:rsidRPr="00474AB1" w14:paraId="72BB5133" w14:textId="77777777" w:rsidTr="00EB6980">
        <w:tc>
          <w:tcPr>
            <w:tcW w:w="1890" w:type="dxa"/>
          </w:tcPr>
          <w:p w14:paraId="7F6E4AC4" w14:textId="77777777" w:rsidR="00EB6980" w:rsidRDefault="00EB6980" w:rsidP="00474AB1">
            <w:r>
              <w:t>5-HT</w:t>
            </w:r>
            <w:r w:rsidRPr="00DA36F7">
              <w:rPr>
                <w:vertAlign w:val="subscript"/>
              </w:rPr>
              <w:t>2A</w:t>
            </w:r>
          </w:p>
        </w:tc>
        <w:tc>
          <w:tcPr>
            <w:tcW w:w="6830" w:type="dxa"/>
          </w:tcPr>
          <w:p w14:paraId="45373A10" w14:textId="77777777" w:rsidR="00EB6980" w:rsidRDefault="00EB6980" w:rsidP="00474AB1">
            <w:r>
              <w:t>Serotonin 2A receptor</w:t>
            </w:r>
          </w:p>
        </w:tc>
      </w:tr>
      <w:tr w:rsidR="00EB6980" w:rsidRPr="00474AB1" w14:paraId="787B6AA4" w14:textId="77777777" w:rsidTr="00EB6980">
        <w:tc>
          <w:tcPr>
            <w:tcW w:w="1890" w:type="dxa"/>
            <w:tcBorders>
              <w:top w:val="single" w:sz="4" w:space="0" w:color="auto"/>
            </w:tcBorders>
          </w:tcPr>
          <w:p w14:paraId="1727061E" w14:textId="77777777" w:rsidR="00EB6980" w:rsidRPr="00474AB1" w:rsidRDefault="00EB6980" w:rsidP="00474AB1">
            <w:r w:rsidRPr="00474AB1">
              <w:t>ACM</w:t>
            </w:r>
          </w:p>
        </w:tc>
        <w:tc>
          <w:tcPr>
            <w:tcW w:w="6830" w:type="dxa"/>
            <w:tcBorders>
              <w:top w:val="single" w:sz="4" w:space="0" w:color="auto"/>
            </w:tcBorders>
          </w:tcPr>
          <w:p w14:paraId="4F2278A6" w14:textId="77777777" w:rsidR="00EB6980" w:rsidRPr="00474AB1" w:rsidRDefault="00EB6980" w:rsidP="00474AB1">
            <w:r w:rsidRPr="00474AB1">
              <w:t>Advisory Committee on Medicines</w:t>
            </w:r>
          </w:p>
        </w:tc>
      </w:tr>
      <w:tr w:rsidR="00EB6980" w:rsidRPr="00474AB1" w14:paraId="2FBF1080" w14:textId="77777777" w:rsidTr="00EB6980">
        <w:tc>
          <w:tcPr>
            <w:tcW w:w="1890" w:type="dxa"/>
          </w:tcPr>
          <w:p w14:paraId="31B71CD3" w14:textId="77777777" w:rsidR="00EB6980" w:rsidRPr="00474AB1" w:rsidRDefault="00EB6980" w:rsidP="00474AB1">
            <w:r>
              <w:t>ADT</w:t>
            </w:r>
          </w:p>
        </w:tc>
        <w:tc>
          <w:tcPr>
            <w:tcW w:w="6830" w:type="dxa"/>
          </w:tcPr>
          <w:p w14:paraId="58D99F3F" w14:textId="77777777" w:rsidR="00EB6980" w:rsidRPr="00474AB1" w:rsidRDefault="00EB6980" w:rsidP="00474AB1">
            <w:r>
              <w:t>Antidepressant treatment</w:t>
            </w:r>
          </w:p>
        </w:tc>
      </w:tr>
      <w:tr w:rsidR="00EB6980" w:rsidRPr="00474AB1" w14:paraId="09F767BD" w14:textId="77777777" w:rsidTr="00EB6980">
        <w:tc>
          <w:tcPr>
            <w:tcW w:w="1890" w:type="dxa"/>
          </w:tcPr>
          <w:p w14:paraId="4FE8C575" w14:textId="77777777" w:rsidR="00EB6980" w:rsidRDefault="00EB6980" w:rsidP="00474AB1">
            <w:r>
              <w:t>AE</w:t>
            </w:r>
          </w:p>
        </w:tc>
        <w:tc>
          <w:tcPr>
            <w:tcW w:w="6830" w:type="dxa"/>
          </w:tcPr>
          <w:p w14:paraId="2FEBF3DE" w14:textId="77777777" w:rsidR="00EB6980" w:rsidRDefault="00EB6980" w:rsidP="00474AB1">
            <w:r>
              <w:t>Adverse event</w:t>
            </w:r>
          </w:p>
        </w:tc>
      </w:tr>
      <w:tr w:rsidR="00EB6980" w:rsidRPr="00474AB1" w14:paraId="34444533" w14:textId="77777777" w:rsidTr="00EB6980">
        <w:tc>
          <w:tcPr>
            <w:tcW w:w="1890" w:type="dxa"/>
          </w:tcPr>
          <w:p w14:paraId="73537A33" w14:textId="77777777" w:rsidR="00EB6980" w:rsidRPr="00474AB1" w:rsidRDefault="00EB6980" w:rsidP="00474AB1">
            <w:r w:rsidRPr="00474AB1">
              <w:t>ARTG</w:t>
            </w:r>
          </w:p>
        </w:tc>
        <w:tc>
          <w:tcPr>
            <w:tcW w:w="6830" w:type="dxa"/>
          </w:tcPr>
          <w:p w14:paraId="6483EDBD" w14:textId="77777777" w:rsidR="00EB6980" w:rsidRPr="00474AB1" w:rsidRDefault="00EB6980" w:rsidP="00474AB1">
            <w:r w:rsidRPr="00474AB1">
              <w:t>Australian Register of Therapeutic Goods</w:t>
            </w:r>
          </w:p>
        </w:tc>
      </w:tr>
      <w:tr w:rsidR="00EB6980" w:rsidRPr="00474AB1" w14:paraId="6D1D5649" w14:textId="77777777" w:rsidTr="00EB6980">
        <w:tc>
          <w:tcPr>
            <w:tcW w:w="1890" w:type="dxa"/>
          </w:tcPr>
          <w:p w14:paraId="3A1F91B1" w14:textId="77777777" w:rsidR="00EB6980" w:rsidRDefault="00EB6980" w:rsidP="00474AB1">
            <w:r>
              <w:t>ASA</w:t>
            </w:r>
          </w:p>
        </w:tc>
        <w:tc>
          <w:tcPr>
            <w:tcW w:w="6830" w:type="dxa"/>
          </w:tcPr>
          <w:p w14:paraId="6824F6CF" w14:textId="77777777" w:rsidR="00EB6980" w:rsidRDefault="00EB6980" w:rsidP="00474AB1">
            <w:r>
              <w:t>Australian-specific Annex</w:t>
            </w:r>
          </w:p>
        </w:tc>
      </w:tr>
      <w:tr w:rsidR="00EB6980" w:rsidRPr="00474AB1" w14:paraId="6E25B0FF" w14:textId="77777777" w:rsidTr="00EB6980">
        <w:tc>
          <w:tcPr>
            <w:tcW w:w="1890" w:type="dxa"/>
          </w:tcPr>
          <w:p w14:paraId="19842EB9" w14:textId="77777777" w:rsidR="00EB6980" w:rsidRDefault="00EB6980" w:rsidP="00474AB1">
            <w:r>
              <w:t>ATRQ</w:t>
            </w:r>
          </w:p>
        </w:tc>
        <w:tc>
          <w:tcPr>
            <w:tcW w:w="6830" w:type="dxa"/>
          </w:tcPr>
          <w:p w14:paraId="7F0140F3" w14:textId="77777777" w:rsidR="00EB6980" w:rsidRDefault="00EB6980" w:rsidP="00474AB1">
            <w:r>
              <w:t>Massachusetts General Hospital Antidepressant Treatment Response Questionnaire</w:t>
            </w:r>
          </w:p>
        </w:tc>
      </w:tr>
      <w:tr w:rsidR="00EB6980" w:rsidRPr="00474AB1" w14:paraId="2CF99D4C" w14:textId="77777777" w:rsidTr="00EB6980">
        <w:tc>
          <w:tcPr>
            <w:tcW w:w="1890" w:type="dxa"/>
          </w:tcPr>
          <w:p w14:paraId="37041741" w14:textId="77777777" w:rsidR="00EB6980" w:rsidRDefault="00EB6980" w:rsidP="00474AB1">
            <w:r>
              <w:t>CGI-I</w:t>
            </w:r>
          </w:p>
        </w:tc>
        <w:tc>
          <w:tcPr>
            <w:tcW w:w="6830" w:type="dxa"/>
          </w:tcPr>
          <w:p w14:paraId="32FCF2C1" w14:textId="77777777" w:rsidR="00EB6980" w:rsidRDefault="00EB6980" w:rsidP="00474AB1">
            <w:r>
              <w:t>Clinical Global Impression – Improvement scale</w:t>
            </w:r>
          </w:p>
        </w:tc>
      </w:tr>
      <w:tr w:rsidR="00036A03" w:rsidRPr="00474AB1" w14:paraId="70CD8F81" w14:textId="77777777" w:rsidTr="00EB6980">
        <w:tc>
          <w:tcPr>
            <w:tcW w:w="1890" w:type="dxa"/>
          </w:tcPr>
          <w:p w14:paraId="31DA8197" w14:textId="7770E7E1" w:rsidR="00036A03" w:rsidRDefault="00036A03" w:rsidP="00474AB1">
            <w:r>
              <w:t>CGI-S</w:t>
            </w:r>
          </w:p>
        </w:tc>
        <w:tc>
          <w:tcPr>
            <w:tcW w:w="6830" w:type="dxa"/>
          </w:tcPr>
          <w:p w14:paraId="26AA5D64" w14:textId="2EF2233E" w:rsidR="00036A03" w:rsidRDefault="00036A03" w:rsidP="00474AB1">
            <w:r>
              <w:t xml:space="preserve">Clinical Global Impression </w:t>
            </w:r>
            <w:r w:rsidR="00340B9E">
              <w:t>–</w:t>
            </w:r>
            <w:r>
              <w:t xml:space="preserve"> </w:t>
            </w:r>
            <w:r w:rsidR="00340B9E">
              <w:t>Severity scale</w:t>
            </w:r>
          </w:p>
        </w:tc>
      </w:tr>
      <w:tr w:rsidR="00340B9E" w:rsidRPr="00474AB1" w14:paraId="2B82F438" w14:textId="77777777" w:rsidTr="00EB6980">
        <w:tc>
          <w:tcPr>
            <w:tcW w:w="1890" w:type="dxa"/>
          </w:tcPr>
          <w:p w14:paraId="10B19EBC" w14:textId="68BA399B" w:rsidR="00340B9E" w:rsidRDefault="00340B9E" w:rsidP="00474AB1">
            <w:r>
              <w:t>CI</w:t>
            </w:r>
          </w:p>
        </w:tc>
        <w:tc>
          <w:tcPr>
            <w:tcW w:w="6830" w:type="dxa"/>
          </w:tcPr>
          <w:p w14:paraId="09235510" w14:textId="39BBC65C" w:rsidR="00340B9E" w:rsidRDefault="00340B9E" w:rsidP="00474AB1">
            <w:r>
              <w:t>Confidence interval</w:t>
            </w:r>
          </w:p>
        </w:tc>
      </w:tr>
      <w:tr w:rsidR="00EB6980" w:rsidRPr="00474AB1" w14:paraId="096648E1" w14:textId="77777777" w:rsidTr="00EB6980">
        <w:tc>
          <w:tcPr>
            <w:tcW w:w="1890" w:type="dxa"/>
          </w:tcPr>
          <w:p w14:paraId="7F143583" w14:textId="77777777" w:rsidR="00EB6980" w:rsidRDefault="00EB6980" w:rsidP="00474AB1">
            <w:r>
              <w:t>CYP450</w:t>
            </w:r>
          </w:p>
        </w:tc>
        <w:tc>
          <w:tcPr>
            <w:tcW w:w="6830" w:type="dxa"/>
          </w:tcPr>
          <w:p w14:paraId="4555D8AD" w14:textId="77777777" w:rsidR="00EB6980" w:rsidRDefault="00EB6980" w:rsidP="00474AB1">
            <w:r>
              <w:t>Cytochrome P450</w:t>
            </w:r>
          </w:p>
        </w:tc>
      </w:tr>
      <w:tr w:rsidR="00EB6980" w:rsidRPr="00474AB1" w14:paraId="11C0909E" w14:textId="77777777" w:rsidTr="00EB6980">
        <w:tc>
          <w:tcPr>
            <w:tcW w:w="1890" w:type="dxa"/>
          </w:tcPr>
          <w:p w14:paraId="3406A606" w14:textId="77777777" w:rsidR="00EB6980" w:rsidRDefault="00EB6980" w:rsidP="00474AB1">
            <w:r>
              <w:t>DLP</w:t>
            </w:r>
          </w:p>
        </w:tc>
        <w:tc>
          <w:tcPr>
            <w:tcW w:w="6830" w:type="dxa"/>
          </w:tcPr>
          <w:p w14:paraId="7E1BF630" w14:textId="77777777" w:rsidR="00EB6980" w:rsidRDefault="00EB6980" w:rsidP="00474AB1">
            <w:r>
              <w:t>Data lock point</w:t>
            </w:r>
          </w:p>
        </w:tc>
      </w:tr>
      <w:tr w:rsidR="00EB6980" w:rsidRPr="00474AB1" w14:paraId="5E343C70" w14:textId="77777777" w:rsidTr="00EB6980">
        <w:tc>
          <w:tcPr>
            <w:tcW w:w="1890" w:type="dxa"/>
          </w:tcPr>
          <w:p w14:paraId="2378B692" w14:textId="77777777" w:rsidR="00EB6980" w:rsidRDefault="00EB6980" w:rsidP="00474AB1">
            <w:r>
              <w:t>DM-3411</w:t>
            </w:r>
          </w:p>
        </w:tc>
        <w:tc>
          <w:tcPr>
            <w:tcW w:w="6830" w:type="dxa"/>
          </w:tcPr>
          <w:p w14:paraId="6900C937" w14:textId="77777777" w:rsidR="00EB6980" w:rsidRDefault="00EB6980" w:rsidP="00474AB1">
            <w:r>
              <w:t xml:space="preserve">Major metabolite of </w:t>
            </w:r>
            <w:proofErr w:type="spellStart"/>
            <w:r>
              <w:t>brexpiprazole</w:t>
            </w:r>
            <w:proofErr w:type="spellEnd"/>
          </w:p>
        </w:tc>
      </w:tr>
      <w:tr w:rsidR="00EB6980" w:rsidRPr="00474AB1" w14:paraId="6C981144" w14:textId="77777777" w:rsidTr="00EB6980">
        <w:tc>
          <w:tcPr>
            <w:tcW w:w="1890" w:type="dxa"/>
          </w:tcPr>
          <w:p w14:paraId="14FF7F63" w14:textId="77777777" w:rsidR="00EB6980" w:rsidRDefault="00EB6980" w:rsidP="00474AB1">
            <w:r>
              <w:t>DSM-IV</w:t>
            </w:r>
          </w:p>
        </w:tc>
        <w:tc>
          <w:tcPr>
            <w:tcW w:w="6830" w:type="dxa"/>
          </w:tcPr>
          <w:p w14:paraId="28C6C59E" w14:textId="77777777" w:rsidR="00EB6980" w:rsidRDefault="00EB6980" w:rsidP="00474AB1">
            <w:r w:rsidRPr="00920B22">
              <w:t>Diagnostic and Statistical Manual of Mental Disorders</w:t>
            </w:r>
            <w:r>
              <w:t>, fourth edition</w:t>
            </w:r>
          </w:p>
        </w:tc>
      </w:tr>
      <w:tr w:rsidR="00EB6980" w:rsidRPr="00474AB1" w14:paraId="6BA619CD" w14:textId="77777777" w:rsidTr="00EB6980">
        <w:tc>
          <w:tcPr>
            <w:tcW w:w="1890" w:type="dxa"/>
          </w:tcPr>
          <w:p w14:paraId="20DB59DD" w14:textId="77777777" w:rsidR="00EB6980" w:rsidRDefault="00EB6980" w:rsidP="00474AB1">
            <w:r>
              <w:t>ECT</w:t>
            </w:r>
          </w:p>
        </w:tc>
        <w:tc>
          <w:tcPr>
            <w:tcW w:w="6830" w:type="dxa"/>
          </w:tcPr>
          <w:p w14:paraId="1A132604" w14:textId="6159664F" w:rsidR="00EB6980" w:rsidRDefault="00EB6980" w:rsidP="00A717AA">
            <w:pPr>
              <w:tabs>
                <w:tab w:val="center" w:pos="3307"/>
              </w:tabs>
            </w:pPr>
            <w:r>
              <w:t>Electroconvulsive therapy</w:t>
            </w:r>
          </w:p>
        </w:tc>
      </w:tr>
      <w:tr w:rsidR="00EB6980" w:rsidRPr="00474AB1" w14:paraId="5E29DF14" w14:textId="77777777" w:rsidTr="00EB6980">
        <w:tc>
          <w:tcPr>
            <w:tcW w:w="1890" w:type="dxa"/>
          </w:tcPr>
          <w:p w14:paraId="5E38D012" w14:textId="77777777" w:rsidR="00EB6980" w:rsidRDefault="00EB6980" w:rsidP="00474AB1">
            <w:r>
              <w:t>EU</w:t>
            </w:r>
          </w:p>
        </w:tc>
        <w:tc>
          <w:tcPr>
            <w:tcW w:w="6830" w:type="dxa"/>
          </w:tcPr>
          <w:p w14:paraId="44933375" w14:textId="77777777" w:rsidR="00EB6980" w:rsidRDefault="00EB6980" w:rsidP="00474AB1">
            <w:r>
              <w:t>European Union</w:t>
            </w:r>
          </w:p>
        </w:tc>
      </w:tr>
      <w:tr w:rsidR="00EB6980" w:rsidRPr="00474AB1" w14:paraId="1AFC9E8B" w14:textId="77777777" w:rsidTr="00EB6980">
        <w:tc>
          <w:tcPr>
            <w:tcW w:w="1890" w:type="dxa"/>
          </w:tcPr>
          <w:p w14:paraId="075FD85D" w14:textId="77777777" w:rsidR="00EB6980" w:rsidRDefault="00EB6980" w:rsidP="00474AB1">
            <w:r>
              <w:t>EU-RMP</w:t>
            </w:r>
          </w:p>
        </w:tc>
        <w:tc>
          <w:tcPr>
            <w:tcW w:w="6830" w:type="dxa"/>
          </w:tcPr>
          <w:p w14:paraId="02FC0FF3" w14:textId="1C376C90" w:rsidR="00EB6980" w:rsidRDefault="00A717AA" w:rsidP="00474AB1">
            <w:r>
              <w:t>European Union r</w:t>
            </w:r>
            <w:r w:rsidR="00EB6980">
              <w:t>isk management plan</w:t>
            </w:r>
          </w:p>
        </w:tc>
      </w:tr>
      <w:tr w:rsidR="00EB6980" w:rsidRPr="00474AB1" w14:paraId="6B91F4F9" w14:textId="77777777" w:rsidTr="00EB6980">
        <w:tc>
          <w:tcPr>
            <w:tcW w:w="1890" w:type="dxa"/>
          </w:tcPr>
          <w:p w14:paraId="685AF5FD" w14:textId="77777777" w:rsidR="00EB6980" w:rsidRDefault="00EB6980" w:rsidP="00474AB1">
            <w:r>
              <w:t>FDA</w:t>
            </w:r>
          </w:p>
        </w:tc>
        <w:tc>
          <w:tcPr>
            <w:tcW w:w="6830" w:type="dxa"/>
          </w:tcPr>
          <w:p w14:paraId="049BE44C" w14:textId="77777777" w:rsidR="00EB6980" w:rsidRDefault="00EB6980" w:rsidP="00474AB1">
            <w:r>
              <w:t>Food and Drug Administration (United States)</w:t>
            </w:r>
          </w:p>
        </w:tc>
      </w:tr>
      <w:tr w:rsidR="00EB6980" w:rsidRPr="00474AB1" w14:paraId="6E311D89" w14:textId="77777777" w:rsidTr="00EB6980">
        <w:tc>
          <w:tcPr>
            <w:tcW w:w="1890" w:type="dxa"/>
          </w:tcPr>
          <w:p w14:paraId="596FEB98" w14:textId="77777777" w:rsidR="00EB6980" w:rsidRDefault="00EB6980" w:rsidP="00474AB1">
            <w:r>
              <w:t>GVP</w:t>
            </w:r>
          </w:p>
        </w:tc>
        <w:tc>
          <w:tcPr>
            <w:tcW w:w="6830" w:type="dxa"/>
          </w:tcPr>
          <w:p w14:paraId="35ADF8DE" w14:textId="3E38C68F" w:rsidR="00EB6980" w:rsidRDefault="00EB6980" w:rsidP="00474AB1">
            <w:r>
              <w:t xml:space="preserve">Good </w:t>
            </w:r>
            <w:r w:rsidR="00E773A2">
              <w:t>Pharmacovigilance Practice (s)</w:t>
            </w:r>
          </w:p>
        </w:tc>
      </w:tr>
      <w:tr w:rsidR="00EB6980" w:rsidRPr="00474AB1" w14:paraId="6A7A8077" w14:textId="77777777" w:rsidTr="00EB6980">
        <w:tc>
          <w:tcPr>
            <w:tcW w:w="1890" w:type="dxa"/>
          </w:tcPr>
          <w:p w14:paraId="6D46F625" w14:textId="77777777" w:rsidR="00EB6980" w:rsidRDefault="00EB6980" w:rsidP="00474AB1">
            <w:r>
              <w:t>HAM-A</w:t>
            </w:r>
          </w:p>
        </w:tc>
        <w:tc>
          <w:tcPr>
            <w:tcW w:w="6830" w:type="dxa"/>
          </w:tcPr>
          <w:p w14:paraId="565DE080" w14:textId="77777777" w:rsidR="00EB6980" w:rsidRDefault="00EB6980" w:rsidP="00474AB1">
            <w:r>
              <w:t>Hamilton Anxiety Scale</w:t>
            </w:r>
          </w:p>
        </w:tc>
      </w:tr>
      <w:tr w:rsidR="00EB6980" w:rsidRPr="00474AB1" w14:paraId="45C71EAA" w14:textId="77777777" w:rsidTr="00EB6980">
        <w:tc>
          <w:tcPr>
            <w:tcW w:w="1890" w:type="dxa"/>
          </w:tcPr>
          <w:p w14:paraId="789F39A2" w14:textId="77777777" w:rsidR="00EB6980" w:rsidRDefault="00EB6980" w:rsidP="00474AB1">
            <w:r>
              <w:t>HAM-D17</w:t>
            </w:r>
          </w:p>
        </w:tc>
        <w:tc>
          <w:tcPr>
            <w:tcW w:w="6830" w:type="dxa"/>
          </w:tcPr>
          <w:p w14:paraId="0F72E4FB" w14:textId="77777777" w:rsidR="00EB6980" w:rsidRDefault="00EB6980" w:rsidP="00474AB1">
            <w:r>
              <w:t>17 item Hamilton Depression Rating Scale</w:t>
            </w:r>
          </w:p>
        </w:tc>
      </w:tr>
      <w:tr w:rsidR="00EB6980" w:rsidRPr="00474AB1" w14:paraId="6326EAAE" w14:textId="77777777" w:rsidTr="00EB6980">
        <w:tc>
          <w:tcPr>
            <w:tcW w:w="1890" w:type="dxa"/>
          </w:tcPr>
          <w:p w14:paraId="02F0436B" w14:textId="77777777" w:rsidR="00EB6980" w:rsidRDefault="00EB6980" w:rsidP="00474AB1">
            <w:r>
              <w:t>LS</w:t>
            </w:r>
          </w:p>
        </w:tc>
        <w:tc>
          <w:tcPr>
            <w:tcW w:w="6830" w:type="dxa"/>
          </w:tcPr>
          <w:p w14:paraId="56570350" w14:textId="77777777" w:rsidR="00EB6980" w:rsidRDefault="00EB6980" w:rsidP="00474AB1">
            <w:r>
              <w:t>Least squares</w:t>
            </w:r>
          </w:p>
        </w:tc>
      </w:tr>
      <w:tr w:rsidR="00EB6980" w:rsidRPr="00474AB1" w14:paraId="49D0DCD4" w14:textId="77777777" w:rsidTr="00EB6980">
        <w:tc>
          <w:tcPr>
            <w:tcW w:w="1890" w:type="dxa"/>
          </w:tcPr>
          <w:p w14:paraId="67060527" w14:textId="77777777" w:rsidR="00EB6980" w:rsidRDefault="00EB6980" w:rsidP="00474AB1">
            <w:r>
              <w:t>MADRS</w:t>
            </w:r>
          </w:p>
        </w:tc>
        <w:tc>
          <w:tcPr>
            <w:tcW w:w="6830" w:type="dxa"/>
          </w:tcPr>
          <w:p w14:paraId="6D00913E" w14:textId="77777777" w:rsidR="00EB6980" w:rsidRDefault="00EB6980" w:rsidP="00474AB1">
            <w:r w:rsidRPr="00B831CE">
              <w:t>Montgomery–</w:t>
            </w:r>
            <w:proofErr w:type="spellStart"/>
            <w:r w:rsidRPr="00B831CE">
              <w:t>Åsberg</w:t>
            </w:r>
            <w:proofErr w:type="spellEnd"/>
            <w:r w:rsidRPr="00B831CE">
              <w:t xml:space="preserve"> Depression Rating</w:t>
            </w:r>
            <w:r>
              <w:t xml:space="preserve"> Scale</w:t>
            </w:r>
          </w:p>
        </w:tc>
      </w:tr>
      <w:tr w:rsidR="00EB6980" w:rsidRPr="00474AB1" w14:paraId="4F14E997" w14:textId="77777777" w:rsidTr="00EB6980">
        <w:tc>
          <w:tcPr>
            <w:tcW w:w="1890" w:type="dxa"/>
          </w:tcPr>
          <w:p w14:paraId="6CB47AAB" w14:textId="77777777" w:rsidR="00EB6980" w:rsidRPr="00474AB1" w:rsidRDefault="00EB6980" w:rsidP="00474AB1">
            <w:r>
              <w:t>MDD</w:t>
            </w:r>
          </w:p>
        </w:tc>
        <w:tc>
          <w:tcPr>
            <w:tcW w:w="6830" w:type="dxa"/>
          </w:tcPr>
          <w:p w14:paraId="62D2E12A" w14:textId="77777777" w:rsidR="00EB6980" w:rsidRPr="00474AB1" w:rsidRDefault="00EB6980" w:rsidP="00474AB1">
            <w:r>
              <w:t>Major depressive disorder</w:t>
            </w:r>
          </w:p>
        </w:tc>
      </w:tr>
      <w:tr w:rsidR="00EB6980" w:rsidRPr="00474AB1" w14:paraId="02A38272" w14:textId="77777777" w:rsidTr="00EB6980">
        <w:tc>
          <w:tcPr>
            <w:tcW w:w="1890" w:type="dxa"/>
          </w:tcPr>
          <w:p w14:paraId="70521DD2" w14:textId="77777777" w:rsidR="00EB6980" w:rsidRDefault="00EB6980" w:rsidP="00474AB1">
            <w:proofErr w:type="spellStart"/>
            <w:r>
              <w:lastRenderedPageBreak/>
              <w:t>MedDRA</w:t>
            </w:r>
            <w:proofErr w:type="spellEnd"/>
          </w:p>
        </w:tc>
        <w:tc>
          <w:tcPr>
            <w:tcW w:w="6830" w:type="dxa"/>
          </w:tcPr>
          <w:p w14:paraId="194EE492" w14:textId="77777777" w:rsidR="00EB6980" w:rsidRDefault="00EB6980" w:rsidP="00474AB1">
            <w:r>
              <w:t>Medical Dictionary for Regulatory Activities</w:t>
            </w:r>
          </w:p>
        </w:tc>
      </w:tr>
      <w:tr w:rsidR="00EB6980" w:rsidRPr="00474AB1" w14:paraId="56F5E356" w14:textId="77777777" w:rsidTr="00EB6980">
        <w:trPr>
          <w:cantSplit/>
        </w:trPr>
        <w:tc>
          <w:tcPr>
            <w:tcW w:w="1890" w:type="dxa"/>
          </w:tcPr>
          <w:p w14:paraId="55CFF4E1" w14:textId="77777777" w:rsidR="00EB6980" w:rsidRDefault="00EB6980" w:rsidP="00474AB1">
            <w:r>
              <w:t>NDA</w:t>
            </w:r>
          </w:p>
        </w:tc>
        <w:tc>
          <w:tcPr>
            <w:tcW w:w="6830" w:type="dxa"/>
          </w:tcPr>
          <w:p w14:paraId="25F22EB0" w14:textId="77777777" w:rsidR="00EB6980" w:rsidRDefault="00EB6980" w:rsidP="00474AB1">
            <w:r>
              <w:t>New Drug Application (United States Food and Drug Administration)</w:t>
            </w:r>
          </w:p>
        </w:tc>
      </w:tr>
      <w:tr w:rsidR="00EB6980" w:rsidRPr="00474AB1" w14:paraId="7DD760D3" w14:textId="77777777" w:rsidTr="00EB6980">
        <w:tc>
          <w:tcPr>
            <w:tcW w:w="1890" w:type="dxa"/>
          </w:tcPr>
          <w:p w14:paraId="321F4C6F" w14:textId="77777777" w:rsidR="00EB6980" w:rsidRDefault="00EB6980" w:rsidP="00474AB1">
            <w:r>
              <w:t>PI</w:t>
            </w:r>
          </w:p>
        </w:tc>
        <w:tc>
          <w:tcPr>
            <w:tcW w:w="6830" w:type="dxa"/>
          </w:tcPr>
          <w:p w14:paraId="75C41144" w14:textId="77777777" w:rsidR="00EB6980" w:rsidRDefault="00EB6980" w:rsidP="00474AB1">
            <w:r>
              <w:t>Product Information</w:t>
            </w:r>
          </w:p>
        </w:tc>
      </w:tr>
      <w:tr w:rsidR="00EB6980" w:rsidRPr="00474AB1" w14:paraId="30273CB1" w14:textId="77777777" w:rsidTr="00EB6980">
        <w:tc>
          <w:tcPr>
            <w:tcW w:w="1890" w:type="dxa"/>
          </w:tcPr>
          <w:p w14:paraId="4AAA7A0F" w14:textId="77777777" w:rsidR="00EB6980" w:rsidRDefault="00EB6980" w:rsidP="00474AB1">
            <w:r>
              <w:t>PSUR</w:t>
            </w:r>
          </w:p>
        </w:tc>
        <w:tc>
          <w:tcPr>
            <w:tcW w:w="6830" w:type="dxa"/>
          </w:tcPr>
          <w:p w14:paraId="09197196" w14:textId="77777777" w:rsidR="00EB6980" w:rsidRDefault="00EB6980" w:rsidP="00474AB1">
            <w:r>
              <w:t>Periodic safety update report</w:t>
            </w:r>
          </w:p>
        </w:tc>
      </w:tr>
      <w:tr w:rsidR="00EB6980" w:rsidRPr="00474AB1" w14:paraId="7346571B" w14:textId="77777777" w:rsidTr="00EB6980">
        <w:tc>
          <w:tcPr>
            <w:tcW w:w="1890" w:type="dxa"/>
          </w:tcPr>
          <w:p w14:paraId="6C502ACA" w14:textId="77777777" w:rsidR="00EB6980" w:rsidRDefault="00EB6980" w:rsidP="00474AB1">
            <w:r>
              <w:t>Q-LES</w:t>
            </w:r>
            <w:r>
              <w:noBreakHyphen/>
              <w:t>Q-SF</w:t>
            </w:r>
          </w:p>
        </w:tc>
        <w:tc>
          <w:tcPr>
            <w:tcW w:w="6830" w:type="dxa"/>
          </w:tcPr>
          <w:p w14:paraId="5A867514" w14:textId="77777777" w:rsidR="00EB6980" w:rsidRDefault="00EB6980" w:rsidP="00474AB1">
            <w:r>
              <w:t>Quality of Life Enjoyment and Satisfaction Questionnaire Short Form</w:t>
            </w:r>
          </w:p>
        </w:tc>
      </w:tr>
      <w:tr w:rsidR="00EB6980" w:rsidRPr="00474AB1" w14:paraId="114C4DD6" w14:textId="77777777" w:rsidTr="00EB6980">
        <w:tc>
          <w:tcPr>
            <w:tcW w:w="1890" w:type="dxa"/>
          </w:tcPr>
          <w:p w14:paraId="6C8894A7" w14:textId="77777777" w:rsidR="00EB6980" w:rsidRDefault="00EB6980" w:rsidP="00474AB1">
            <w:r>
              <w:t>RANZCP</w:t>
            </w:r>
          </w:p>
        </w:tc>
        <w:tc>
          <w:tcPr>
            <w:tcW w:w="6830" w:type="dxa"/>
          </w:tcPr>
          <w:p w14:paraId="4EBBAF99" w14:textId="77777777" w:rsidR="00EB6980" w:rsidRDefault="00EB6980" w:rsidP="00474AB1">
            <w:r w:rsidRPr="00664274">
              <w:t>Royal Australian and New Zealand College of Psychiatrists</w:t>
            </w:r>
          </w:p>
        </w:tc>
      </w:tr>
      <w:tr w:rsidR="00EB6980" w:rsidRPr="00474AB1" w14:paraId="403EBDA5" w14:textId="77777777" w:rsidTr="00EB6980">
        <w:tc>
          <w:tcPr>
            <w:tcW w:w="1890" w:type="dxa"/>
          </w:tcPr>
          <w:p w14:paraId="3752C8A2" w14:textId="77777777" w:rsidR="00EB6980" w:rsidRDefault="00EB6980" w:rsidP="00474AB1">
            <w:r>
              <w:t>RCT</w:t>
            </w:r>
          </w:p>
        </w:tc>
        <w:tc>
          <w:tcPr>
            <w:tcW w:w="6830" w:type="dxa"/>
          </w:tcPr>
          <w:p w14:paraId="7DE7CA09" w14:textId="77777777" w:rsidR="00EB6980" w:rsidRDefault="00EB6980" w:rsidP="00474AB1">
            <w:r>
              <w:t>Randomised control trial</w:t>
            </w:r>
          </w:p>
        </w:tc>
      </w:tr>
      <w:tr w:rsidR="00EB6980" w:rsidRPr="00474AB1" w14:paraId="2A3D82D8" w14:textId="77777777" w:rsidTr="00EB6980">
        <w:tc>
          <w:tcPr>
            <w:tcW w:w="1890" w:type="dxa"/>
          </w:tcPr>
          <w:p w14:paraId="41FE3EE1" w14:textId="77777777" w:rsidR="00EB6980" w:rsidRDefault="00EB6980" w:rsidP="00474AB1">
            <w:r>
              <w:t>RMP</w:t>
            </w:r>
          </w:p>
        </w:tc>
        <w:tc>
          <w:tcPr>
            <w:tcW w:w="6830" w:type="dxa"/>
          </w:tcPr>
          <w:p w14:paraId="51BF12B5" w14:textId="77777777" w:rsidR="00EB6980" w:rsidRDefault="00EB6980" w:rsidP="00474AB1">
            <w:r>
              <w:t>Risk management plan</w:t>
            </w:r>
          </w:p>
        </w:tc>
      </w:tr>
      <w:tr w:rsidR="00EB6980" w:rsidRPr="00474AB1" w14:paraId="2D7C6B8B" w14:textId="77777777" w:rsidTr="00EB6980">
        <w:tc>
          <w:tcPr>
            <w:tcW w:w="1890" w:type="dxa"/>
          </w:tcPr>
          <w:p w14:paraId="14D17130" w14:textId="77777777" w:rsidR="00EB6980" w:rsidRDefault="00EB6980" w:rsidP="00474AB1">
            <w:r>
              <w:t>SAE</w:t>
            </w:r>
          </w:p>
        </w:tc>
        <w:tc>
          <w:tcPr>
            <w:tcW w:w="6830" w:type="dxa"/>
          </w:tcPr>
          <w:p w14:paraId="41EFF450" w14:textId="77777777" w:rsidR="00EB6980" w:rsidRDefault="00EB6980" w:rsidP="00474AB1">
            <w:r>
              <w:t>Serious adverse event</w:t>
            </w:r>
          </w:p>
        </w:tc>
      </w:tr>
      <w:tr w:rsidR="00EB6980" w:rsidRPr="00474AB1" w14:paraId="75E8E08B" w14:textId="77777777" w:rsidTr="00EB6980">
        <w:tc>
          <w:tcPr>
            <w:tcW w:w="1890" w:type="dxa"/>
          </w:tcPr>
          <w:p w14:paraId="19367C1B" w14:textId="77777777" w:rsidR="00EB6980" w:rsidRDefault="00EB6980" w:rsidP="00474AB1">
            <w:r>
              <w:t>SD</w:t>
            </w:r>
          </w:p>
        </w:tc>
        <w:tc>
          <w:tcPr>
            <w:tcW w:w="6830" w:type="dxa"/>
          </w:tcPr>
          <w:p w14:paraId="5A43CBA8" w14:textId="77777777" w:rsidR="00EB6980" w:rsidRDefault="00EB6980" w:rsidP="00474AB1">
            <w:r>
              <w:t>Standard deviation</w:t>
            </w:r>
          </w:p>
        </w:tc>
      </w:tr>
      <w:tr w:rsidR="00EB6980" w:rsidRPr="00474AB1" w14:paraId="1F4198E3" w14:textId="77777777" w:rsidTr="00EB6980">
        <w:tc>
          <w:tcPr>
            <w:tcW w:w="1890" w:type="dxa"/>
          </w:tcPr>
          <w:p w14:paraId="01FB1FA6" w14:textId="77777777" w:rsidR="00EB6980" w:rsidRDefault="00EB6980" w:rsidP="00474AB1">
            <w:r>
              <w:t>SDS</w:t>
            </w:r>
          </w:p>
        </w:tc>
        <w:tc>
          <w:tcPr>
            <w:tcW w:w="6830" w:type="dxa"/>
          </w:tcPr>
          <w:p w14:paraId="19F9CD31" w14:textId="77777777" w:rsidR="00EB6980" w:rsidRDefault="00EB6980" w:rsidP="00474AB1">
            <w:r>
              <w:t>Sheehan Disability Scale</w:t>
            </w:r>
          </w:p>
        </w:tc>
      </w:tr>
      <w:tr w:rsidR="00340B9E" w:rsidRPr="00474AB1" w14:paraId="4DF37537" w14:textId="77777777" w:rsidTr="00EB6980">
        <w:tc>
          <w:tcPr>
            <w:tcW w:w="1890" w:type="dxa"/>
          </w:tcPr>
          <w:p w14:paraId="144B6BE0" w14:textId="2AAE1C44" w:rsidR="00340B9E" w:rsidRDefault="00340B9E" w:rsidP="00474AB1">
            <w:r>
              <w:t>SE</w:t>
            </w:r>
          </w:p>
        </w:tc>
        <w:tc>
          <w:tcPr>
            <w:tcW w:w="6830" w:type="dxa"/>
          </w:tcPr>
          <w:p w14:paraId="2C76359C" w14:textId="765F63A2" w:rsidR="00340B9E" w:rsidRDefault="00340B9E" w:rsidP="00474AB1">
            <w:r>
              <w:t>Standard error</w:t>
            </w:r>
          </w:p>
        </w:tc>
      </w:tr>
      <w:tr w:rsidR="00EB6980" w:rsidRPr="00474AB1" w14:paraId="45BC6D2E" w14:textId="77777777" w:rsidTr="00EB6980">
        <w:tc>
          <w:tcPr>
            <w:tcW w:w="1890" w:type="dxa"/>
          </w:tcPr>
          <w:p w14:paraId="3292FCE8" w14:textId="77777777" w:rsidR="00EB6980" w:rsidRDefault="00EB6980" w:rsidP="00474AB1">
            <w:r>
              <w:t>SSRI</w:t>
            </w:r>
          </w:p>
        </w:tc>
        <w:tc>
          <w:tcPr>
            <w:tcW w:w="6830" w:type="dxa"/>
          </w:tcPr>
          <w:p w14:paraId="4BFD0BD9" w14:textId="77777777" w:rsidR="00EB6980" w:rsidRDefault="00EB6980" w:rsidP="00474AB1">
            <w:r>
              <w:t>Selective serotonin reuptake inhibitor</w:t>
            </w:r>
          </w:p>
        </w:tc>
      </w:tr>
      <w:tr w:rsidR="00EB6980" w:rsidRPr="00474AB1" w14:paraId="4B8249EF" w14:textId="77777777" w:rsidTr="00EB6980">
        <w:tc>
          <w:tcPr>
            <w:tcW w:w="1890" w:type="dxa"/>
          </w:tcPr>
          <w:p w14:paraId="68B56662" w14:textId="77777777" w:rsidR="00EB6980" w:rsidRDefault="00EB6980" w:rsidP="00474AB1">
            <w:r>
              <w:t>TEAE</w:t>
            </w:r>
          </w:p>
        </w:tc>
        <w:tc>
          <w:tcPr>
            <w:tcW w:w="6830" w:type="dxa"/>
          </w:tcPr>
          <w:p w14:paraId="1225B44B" w14:textId="77777777" w:rsidR="00EB6980" w:rsidRDefault="00EB6980" w:rsidP="00474AB1">
            <w:r>
              <w:t>Treatment emergent adverse event</w:t>
            </w:r>
          </w:p>
        </w:tc>
      </w:tr>
      <w:tr w:rsidR="00EB6980" w:rsidRPr="00474AB1" w14:paraId="47774E04" w14:textId="77777777" w:rsidTr="00EB6980">
        <w:tc>
          <w:tcPr>
            <w:tcW w:w="1890" w:type="dxa"/>
          </w:tcPr>
          <w:p w14:paraId="605B2180" w14:textId="77777777" w:rsidR="00EB6980" w:rsidRDefault="00EB6980" w:rsidP="00474AB1">
            <w:r>
              <w:t>US</w:t>
            </w:r>
          </w:p>
        </w:tc>
        <w:tc>
          <w:tcPr>
            <w:tcW w:w="6830" w:type="dxa"/>
          </w:tcPr>
          <w:p w14:paraId="232116E0" w14:textId="77777777" w:rsidR="00EB6980" w:rsidRDefault="00EB6980" w:rsidP="00474AB1">
            <w:r>
              <w:t>United States</w:t>
            </w:r>
          </w:p>
        </w:tc>
      </w:tr>
    </w:tbl>
    <w:p w14:paraId="231F868D" w14:textId="77777777" w:rsidR="008E7846" w:rsidRDefault="00F53C07" w:rsidP="00050F92">
      <w:pPr>
        <w:pStyle w:val="Heading2"/>
        <w:pageBreakBefore/>
      </w:pPr>
      <w:bookmarkStart w:id="9" w:name="_Toc65766542"/>
      <w:r>
        <w:lastRenderedPageBreak/>
        <w:t>I.</w:t>
      </w:r>
      <w:r w:rsidR="008E7846">
        <w:t xml:space="preserve"> Introduction to product submission</w:t>
      </w:r>
      <w:bookmarkEnd w:id="9"/>
      <w:bookmarkEnd w:id="3"/>
      <w:bookmarkEnd w:id="1"/>
    </w:p>
    <w:p w14:paraId="0B7994D6" w14:textId="77777777" w:rsidR="008E7846" w:rsidRDefault="008E7846" w:rsidP="00050F92">
      <w:pPr>
        <w:pStyle w:val="Heading3"/>
        <w:spacing w:before="240"/>
        <w:rPr>
          <w:lang w:eastAsia="en-AU"/>
        </w:rPr>
      </w:pPr>
      <w:bookmarkStart w:id="10" w:name="_Toc247691502"/>
      <w:bookmarkStart w:id="11" w:name="_Toc314842483"/>
      <w:bookmarkStart w:id="12" w:name="_Toc65766543"/>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3955722B" w14:textId="77777777" w:rsidTr="003735BC">
        <w:tc>
          <w:tcPr>
            <w:tcW w:w="2907" w:type="dxa"/>
          </w:tcPr>
          <w:p w14:paraId="524F7F67"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ED76BF5" w14:textId="77777777" w:rsidR="008E7846" w:rsidRPr="003D1E62" w:rsidRDefault="00D33D2B" w:rsidP="001B5C90">
            <w:r>
              <w:t>Extension of indications</w:t>
            </w:r>
          </w:p>
        </w:tc>
      </w:tr>
      <w:tr w:rsidR="00460036" w:rsidRPr="003D1E62" w14:paraId="697EE11A" w14:textId="77777777" w:rsidTr="003735BC">
        <w:tc>
          <w:tcPr>
            <w:tcW w:w="2907" w:type="dxa"/>
          </w:tcPr>
          <w:p w14:paraId="1E099F22" w14:textId="77777777" w:rsidR="00460036" w:rsidRPr="003D1E62" w:rsidRDefault="00460036" w:rsidP="003D1E62">
            <w:pPr>
              <w:rPr>
                <w:i/>
              </w:rPr>
            </w:pPr>
            <w:r w:rsidRPr="00460036">
              <w:rPr>
                <w:i/>
              </w:rPr>
              <w:t>Prod</w:t>
            </w:r>
            <w:r w:rsidR="00D33D2B">
              <w:rPr>
                <w:i/>
              </w:rPr>
              <w:t>uct name</w:t>
            </w:r>
            <w:r w:rsidRPr="00460036">
              <w:rPr>
                <w:i/>
              </w:rPr>
              <w:t>:</w:t>
            </w:r>
          </w:p>
        </w:tc>
        <w:tc>
          <w:tcPr>
            <w:tcW w:w="6307" w:type="dxa"/>
          </w:tcPr>
          <w:p w14:paraId="722AA813" w14:textId="77777777" w:rsidR="00460036" w:rsidRPr="003D1E62" w:rsidRDefault="00D33D2B" w:rsidP="001B5C90">
            <w:proofErr w:type="spellStart"/>
            <w:r>
              <w:t>Rexulti</w:t>
            </w:r>
            <w:proofErr w:type="spellEnd"/>
          </w:p>
        </w:tc>
      </w:tr>
      <w:tr w:rsidR="00460036" w:rsidRPr="003D1E62" w14:paraId="410C2305" w14:textId="77777777" w:rsidTr="003735BC">
        <w:tc>
          <w:tcPr>
            <w:tcW w:w="2907" w:type="dxa"/>
          </w:tcPr>
          <w:p w14:paraId="438E9A8E" w14:textId="77777777" w:rsidR="00460036" w:rsidRPr="003D1E62" w:rsidRDefault="00D33D2B" w:rsidP="003D1E62">
            <w:pPr>
              <w:rPr>
                <w:i/>
              </w:rPr>
            </w:pPr>
            <w:r>
              <w:rPr>
                <w:i/>
              </w:rPr>
              <w:t>Active ingredient</w:t>
            </w:r>
            <w:r w:rsidR="00460036" w:rsidRPr="00460036">
              <w:rPr>
                <w:i/>
              </w:rPr>
              <w:t>:</w:t>
            </w:r>
          </w:p>
        </w:tc>
        <w:tc>
          <w:tcPr>
            <w:tcW w:w="6307" w:type="dxa"/>
          </w:tcPr>
          <w:p w14:paraId="50CC19F1" w14:textId="77777777" w:rsidR="00460036" w:rsidRPr="003D1E62" w:rsidRDefault="00D33D2B" w:rsidP="001B5C90">
            <w:proofErr w:type="spellStart"/>
            <w:r>
              <w:t>Brexpiprazole</w:t>
            </w:r>
            <w:proofErr w:type="spellEnd"/>
          </w:p>
        </w:tc>
      </w:tr>
      <w:tr w:rsidR="008E7846" w:rsidRPr="003D1E62" w14:paraId="4F8A36CA" w14:textId="77777777" w:rsidTr="003735BC">
        <w:tc>
          <w:tcPr>
            <w:tcW w:w="2907" w:type="dxa"/>
          </w:tcPr>
          <w:p w14:paraId="09A842F2" w14:textId="2044E98D" w:rsidR="008E7846" w:rsidRPr="003D1E62" w:rsidRDefault="00D703C2" w:rsidP="003D1E62">
            <w:r>
              <w:rPr>
                <w:i/>
              </w:rPr>
              <w:t>Outcome</w:t>
            </w:r>
            <w:r w:rsidR="008E7846" w:rsidRPr="003D1E62">
              <w:t>:</w:t>
            </w:r>
          </w:p>
        </w:tc>
        <w:tc>
          <w:tcPr>
            <w:tcW w:w="6307" w:type="dxa"/>
          </w:tcPr>
          <w:p w14:paraId="171D065F" w14:textId="77777777" w:rsidR="008E7846" w:rsidRPr="003D1E62" w:rsidRDefault="00460036" w:rsidP="001B5C90">
            <w:r w:rsidRPr="00460036">
              <w:t>Withdrawn</w:t>
            </w:r>
          </w:p>
        </w:tc>
      </w:tr>
      <w:tr w:rsidR="008E7846" w:rsidRPr="003D1E62" w14:paraId="22802CA9" w14:textId="77777777" w:rsidTr="003735BC">
        <w:tc>
          <w:tcPr>
            <w:tcW w:w="2907" w:type="dxa"/>
          </w:tcPr>
          <w:p w14:paraId="0464B9C7" w14:textId="3718629A" w:rsidR="008E7846" w:rsidRPr="003D1E62" w:rsidRDefault="008E7846" w:rsidP="001B5C90">
            <w:pPr>
              <w:rPr>
                <w:i/>
              </w:rPr>
            </w:pPr>
            <w:r w:rsidRPr="003D1E62">
              <w:rPr>
                <w:i/>
              </w:rPr>
              <w:t xml:space="preserve">Date of </w:t>
            </w:r>
            <w:r w:rsidR="00D703C2">
              <w:rPr>
                <w:i/>
              </w:rPr>
              <w:t>withdrawal</w:t>
            </w:r>
            <w:r w:rsidRPr="003D1E62">
              <w:rPr>
                <w:i/>
              </w:rPr>
              <w:t>:</w:t>
            </w:r>
          </w:p>
        </w:tc>
        <w:tc>
          <w:tcPr>
            <w:tcW w:w="6307" w:type="dxa"/>
          </w:tcPr>
          <w:p w14:paraId="2737CB54" w14:textId="77777777" w:rsidR="008E7846" w:rsidRPr="003D1E62" w:rsidRDefault="00D33D2B" w:rsidP="001B5C90">
            <w:r>
              <w:t>11 September 2020</w:t>
            </w:r>
          </w:p>
        </w:tc>
      </w:tr>
      <w:tr w:rsidR="00ED2922" w:rsidRPr="003D1E62" w14:paraId="7CF2F913" w14:textId="77777777" w:rsidTr="003735BC">
        <w:tc>
          <w:tcPr>
            <w:tcW w:w="2907" w:type="dxa"/>
          </w:tcPr>
          <w:p w14:paraId="2A3E0C63" w14:textId="77777777" w:rsidR="00ED2922" w:rsidRPr="00441C3F" w:rsidRDefault="00ED2922" w:rsidP="001B5C90">
            <w:pPr>
              <w:rPr>
                <w:i/>
              </w:rPr>
            </w:pPr>
            <w:r w:rsidRPr="00441C3F">
              <w:rPr>
                <w:i/>
              </w:rPr>
              <w:t>Date of entry onto ARTG</w:t>
            </w:r>
            <w:r w:rsidR="00500337">
              <w:rPr>
                <w:i/>
              </w:rPr>
              <w:t>:</w:t>
            </w:r>
          </w:p>
        </w:tc>
        <w:tc>
          <w:tcPr>
            <w:tcW w:w="6307" w:type="dxa"/>
          </w:tcPr>
          <w:p w14:paraId="296E0643" w14:textId="77777777" w:rsidR="00ED2922" w:rsidRPr="00441C3F" w:rsidRDefault="00D33D2B" w:rsidP="00D153D8">
            <w:pPr>
              <w:rPr>
                <w:i/>
              </w:rPr>
            </w:pPr>
            <w:r>
              <w:t>Not applicable</w:t>
            </w:r>
          </w:p>
        </w:tc>
      </w:tr>
      <w:tr w:rsidR="00500337" w:rsidRPr="003D1E62" w14:paraId="00307272" w14:textId="77777777" w:rsidTr="003735BC">
        <w:tc>
          <w:tcPr>
            <w:tcW w:w="2907" w:type="dxa"/>
          </w:tcPr>
          <w:p w14:paraId="104A4BB6" w14:textId="77777777" w:rsidR="00500337" w:rsidRPr="00441C3F" w:rsidRDefault="00D33D2B" w:rsidP="001B5C90">
            <w:pPr>
              <w:rPr>
                <w:i/>
              </w:rPr>
            </w:pPr>
            <w:r>
              <w:rPr>
                <w:i/>
              </w:rPr>
              <w:t>ARTG number</w:t>
            </w:r>
            <w:r w:rsidR="00500337">
              <w:rPr>
                <w:i/>
              </w:rPr>
              <w:t>:</w:t>
            </w:r>
          </w:p>
        </w:tc>
        <w:tc>
          <w:tcPr>
            <w:tcW w:w="6307" w:type="dxa"/>
          </w:tcPr>
          <w:p w14:paraId="0D4737B2" w14:textId="77777777" w:rsidR="00500337" w:rsidRPr="00441C3F" w:rsidRDefault="00D33D2B" w:rsidP="00EC463D">
            <w:r>
              <w:t>Not applicable</w:t>
            </w:r>
          </w:p>
        </w:tc>
      </w:tr>
      <w:tr w:rsidR="003735BC" w:rsidRPr="003D1E62" w14:paraId="6EB4A0BF" w14:textId="77777777" w:rsidTr="003735BC">
        <w:tc>
          <w:tcPr>
            <w:tcW w:w="2907" w:type="dxa"/>
          </w:tcPr>
          <w:p w14:paraId="5DA33D87"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5A7C5423" w14:textId="77777777" w:rsidR="003735BC" w:rsidRPr="00487162" w:rsidRDefault="00D33D2B" w:rsidP="003735BC">
            <w:r>
              <w:t>Not applicable</w:t>
            </w:r>
          </w:p>
        </w:tc>
      </w:tr>
      <w:tr w:rsidR="008E7846" w:rsidRPr="00487162" w14:paraId="51046FA2" w14:textId="77777777" w:rsidTr="00BF1190">
        <w:tc>
          <w:tcPr>
            <w:tcW w:w="2907" w:type="dxa"/>
          </w:tcPr>
          <w:p w14:paraId="4C917864"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03C48579" w14:textId="77777777" w:rsidR="00D33D2B" w:rsidRPr="002E1275" w:rsidRDefault="00D33D2B" w:rsidP="00E45619">
            <w:proofErr w:type="spellStart"/>
            <w:r w:rsidRPr="002E1275">
              <w:t>Lundbeck</w:t>
            </w:r>
            <w:proofErr w:type="spellEnd"/>
            <w:r w:rsidRPr="002E1275">
              <w:t xml:space="preserve"> Australia Pty Ltd</w:t>
            </w:r>
          </w:p>
          <w:p w14:paraId="0D041BC6" w14:textId="77777777" w:rsidR="00A717AA" w:rsidRPr="002E1275" w:rsidRDefault="00A717AA" w:rsidP="00E45619">
            <w:r w:rsidRPr="002E1275">
              <w:t>PO Box 1973</w:t>
            </w:r>
          </w:p>
          <w:p w14:paraId="7207BF39" w14:textId="77777777" w:rsidR="00A717AA" w:rsidRPr="002E1275" w:rsidRDefault="00D33D2B" w:rsidP="00E45619">
            <w:r w:rsidRPr="002E1275">
              <w:t>Macquarie Centre</w:t>
            </w:r>
          </w:p>
          <w:p w14:paraId="25413113" w14:textId="2D0D4B1F" w:rsidR="008E7846" w:rsidRPr="00487162" w:rsidRDefault="00D33D2B" w:rsidP="00E45619">
            <w:r>
              <w:t>NSW, 2113</w:t>
            </w:r>
          </w:p>
        </w:tc>
      </w:tr>
      <w:tr w:rsidR="008E7846" w:rsidRPr="00487162" w14:paraId="5B92CEB7" w14:textId="77777777" w:rsidTr="00BF1190">
        <w:tc>
          <w:tcPr>
            <w:tcW w:w="2907" w:type="dxa"/>
          </w:tcPr>
          <w:p w14:paraId="323B6980" w14:textId="77777777" w:rsidR="008E7846" w:rsidRPr="00487162" w:rsidRDefault="00D33D2B" w:rsidP="00E45619">
            <w:pPr>
              <w:rPr>
                <w:i/>
              </w:rPr>
            </w:pPr>
            <w:r>
              <w:rPr>
                <w:i/>
              </w:rPr>
              <w:t>Dose form</w:t>
            </w:r>
            <w:r w:rsidR="001B5C90">
              <w:rPr>
                <w:i/>
              </w:rPr>
              <w:t>:</w:t>
            </w:r>
          </w:p>
        </w:tc>
        <w:tc>
          <w:tcPr>
            <w:tcW w:w="6307" w:type="dxa"/>
          </w:tcPr>
          <w:p w14:paraId="2C4B3090" w14:textId="65B4B773" w:rsidR="008E7846" w:rsidRPr="00487162" w:rsidRDefault="00A717AA" w:rsidP="00E45619">
            <w:r>
              <w:t>Film coated tablet</w:t>
            </w:r>
          </w:p>
        </w:tc>
      </w:tr>
      <w:tr w:rsidR="008E7846" w:rsidRPr="00342097" w14:paraId="24568098" w14:textId="77777777" w:rsidTr="00BF1190">
        <w:tc>
          <w:tcPr>
            <w:tcW w:w="2907" w:type="dxa"/>
          </w:tcPr>
          <w:p w14:paraId="2A112A7C" w14:textId="4BC94B85" w:rsidR="008E7846" w:rsidRPr="00487162" w:rsidRDefault="00D33D2B" w:rsidP="00E45619">
            <w:pPr>
              <w:rPr>
                <w:i/>
              </w:rPr>
            </w:pPr>
            <w:r>
              <w:rPr>
                <w:i/>
              </w:rPr>
              <w:t>Strength</w:t>
            </w:r>
            <w:r w:rsidR="00955990">
              <w:rPr>
                <w:i/>
              </w:rPr>
              <w:t>s</w:t>
            </w:r>
            <w:r>
              <w:rPr>
                <w:i/>
              </w:rPr>
              <w:t>:</w:t>
            </w:r>
          </w:p>
        </w:tc>
        <w:tc>
          <w:tcPr>
            <w:tcW w:w="6307" w:type="dxa"/>
          </w:tcPr>
          <w:p w14:paraId="6F978F04" w14:textId="6A58877E" w:rsidR="008E7846" w:rsidRPr="002E1275" w:rsidRDefault="00A717AA" w:rsidP="00E45619">
            <w:r w:rsidRPr="002E1275">
              <w:t>0.25 mg, 0.5 mg, 1 mg, 2 mg, 3 mg, 4 mg</w:t>
            </w:r>
          </w:p>
        </w:tc>
      </w:tr>
      <w:tr w:rsidR="008E7846" w:rsidRPr="00487162" w14:paraId="41C79E04" w14:textId="77777777" w:rsidTr="00BF1190">
        <w:tc>
          <w:tcPr>
            <w:tcW w:w="2907" w:type="dxa"/>
          </w:tcPr>
          <w:p w14:paraId="25900FAD" w14:textId="77777777" w:rsidR="008E7846" w:rsidRPr="00487162" w:rsidRDefault="00D33D2B" w:rsidP="00E45619">
            <w:pPr>
              <w:rPr>
                <w:i/>
              </w:rPr>
            </w:pPr>
            <w:r>
              <w:rPr>
                <w:i/>
              </w:rPr>
              <w:t>Container</w:t>
            </w:r>
            <w:r w:rsidR="008E7846" w:rsidRPr="00487162">
              <w:rPr>
                <w:i/>
              </w:rPr>
              <w:t>:</w:t>
            </w:r>
          </w:p>
        </w:tc>
        <w:tc>
          <w:tcPr>
            <w:tcW w:w="6307" w:type="dxa"/>
          </w:tcPr>
          <w:p w14:paraId="22B62C20" w14:textId="521B4C10" w:rsidR="008E7846" w:rsidRPr="00487162" w:rsidRDefault="00DF7E78" w:rsidP="00E45619">
            <w:r>
              <w:t>Blister pack</w:t>
            </w:r>
          </w:p>
        </w:tc>
      </w:tr>
      <w:tr w:rsidR="008E7846" w:rsidRPr="00487162" w14:paraId="2696F199" w14:textId="77777777" w:rsidTr="00BF1190">
        <w:tc>
          <w:tcPr>
            <w:tcW w:w="2907" w:type="dxa"/>
          </w:tcPr>
          <w:p w14:paraId="2205E9DA" w14:textId="1C585C2F" w:rsidR="008E7846" w:rsidRPr="00487162" w:rsidRDefault="008E7846" w:rsidP="00E45619">
            <w:pPr>
              <w:rPr>
                <w:i/>
              </w:rPr>
            </w:pPr>
            <w:r w:rsidRPr="00487162">
              <w:rPr>
                <w:i/>
              </w:rPr>
              <w:t xml:space="preserve">Pack </w:t>
            </w:r>
            <w:r w:rsidR="00D33D2B">
              <w:rPr>
                <w:i/>
              </w:rPr>
              <w:t>size</w:t>
            </w:r>
            <w:r w:rsidR="00955990">
              <w:rPr>
                <w:i/>
              </w:rPr>
              <w:t>s</w:t>
            </w:r>
            <w:r w:rsidRPr="00487162">
              <w:rPr>
                <w:i/>
              </w:rPr>
              <w:t>:</w:t>
            </w:r>
          </w:p>
        </w:tc>
        <w:tc>
          <w:tcPr>
            <w:tcW w:w="6307" w:type="dxa"/>
          </w:tcPr>
          <w:p w14:paraId="57E92756" w14:textId="071B9B1A" w:rsidR="008E7846" w:rsidRPr="00487162" w:rsidRDefault="00D703C2" w:rsidP="00E45619">
            <w:r>
              <w:t>30 (all strengths), 10 (starter pack of 1 mg and 2 mg)</w:t>
            </w:r>
          </w:p>
        </w:tc>
      </w:tr>
      <w:tr w:rsidR="008E7846" w:rsidRPr="00487162" w14:paraId="649AF5C2" w14:textId="77777777" w:rsidTr="00BF1190">
        <w:tc>
          <w:tcPr>
            <w:tcW w:w="2907" w:type="dxa"/>
          </w:tcPr>
          <w:p w14:paraId="07BF4EE1"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5141CE7A" w14:textId="77777777" w:rsidR="008E7846" w:rsidRPr="00487162" w:rsidRDefault="00D33D2B" w:rsidP="00E45619">
            <w:pPr>
              <w:rPr>
                <w:rFonts w:eastAsia="MS Mincho"/>
                <w:lang w:eastAsia="ja-JP"/>
              </w:rPr>
            </w:pPr>
            <w:r>
              <w:t>Not applicable</w:t>
            </w:r>
          </w:p>
        </w:tc>
      </w:tr>
      <w:tr w:rsidR="008E7846" w:rsidRPr="00487162" w14:paraId="6B5515E9" w14:textId="77777777" w:rsidTr="00BF1190">
        <w:tc>
          <w:tcPr>
            <w:tcW w:w="2907" w:type="dxa"/>
          </w:tcPr>
          <w:p w14:paraId="27D312B5" w14:textId="77777777" w:rsidR="008E7846" w:rsidRPr="00487162" w:rsidRDefault="00D33D2B" w:rsidP="00E45619">
            <w:pPr>
              <w:rPr>
                <w:i/>
              </w:rPr>
            </w:pPr>
            <w:r>
              <w:rPr>
                <w:i/>
              </w:rPr>
              <w:t>Route</w:t>
            </w:r>
            <w:r w:rsidR="008E7846" w:rsidRPr="00487162">
              <w:rPr>
                <w:i/>
              </w:rPr>
              <w:t xml:space="preserve"> of administration:</w:t>
            </w:r>
          </w:p>
        </w:tc>
        <w:tc>
          <w:tcPr>
            <w:tcW w:w="6307" w:type="dxa"/>
          </w:tcPr>
          <w:p w14:paraId="67816D90" w14:textId="6174869F" w:rsidR="008E7846" w:rsidRPr="00487162" w:rsidRDefault="00D703C2" w:rsidP="00E45619">
            <w:r>
              <w:t>Oral</w:t>
            </w:r>
          </w:p>
        </w:tc>
      </w:tr>
      <w:tr w:rsidR="008E7846" w:rsidRPr="00487162" w14:paraId="1F4E6F2E" w14:textId="77777777" w:rsidTr="00BF1190">
        <w:tc>
          <w:tcPr>
            <w:tcW w:w="2907" w:type="dxa"/>
          </w:tcPr>
          <w:p w14:paraId="3A367B5D" w14:textId="695D7B60" w:rsidR="008E7846" w:rsidRPr="00487162" w:rsidRDefault="00D703C2" w:rsidP="00E45619">
            <w:pPr>
              <w:rPr>
                <w:i/>
              </w:rPr>
            </w:pPr>
            <w:r>
              <w:rPr>
                <w:i/>
              </w:rPr>
              <w:t>Proposed d</w:t>
            </w:r>
            <w:r w:rsidR="008E7846" w:rsidRPr="00487162">
              <w:rPr>
                <w:i/>
              </w:rPr>
              <w:t>osage:</w:t>
            </w:r>
          </w:p>
        </w:tc>
        <w:tc>
          <w:tcPr>
            <w:tcW w:w="6307" w:type="dxa"/>
          </w:tcPr>
          <w:p w14:paraId="3FC1015F" w14:textId="0AED5EBD" w:rsidR="00E773A2" w:rsidRDefault="00E773A2" w:rsidP="00D703C2">
            <w:r>
              <w:t>Proposed:</w:t>
            </w:r>
          </w:p>
          <w:p w14:paraId="57277208" w14:textId="66A76B01" w:rsidR="00460036" w:rsidRPr="00487162" w:rsidRDefault="00D703C2" w:rsidP="00D703C2">
            <w:r>
              <w:t xml:space="preserve">The recommended starting dose for </w:t>
            </w:r>
            <w:proofErr w:type="spellStart"/>
            <w:r>
              <w:t>brexpiprazole</w:t>
            </w:r>
            <w:proofErr w:type="spellEnd"/>
            <w:r>
              <w:t xml:space="preserve"> as adjunctive treatment is 0.5 mg or 1 mg once daily. Dose titration to 1</w:t>
            </w:r>
            <w:r w:rsidR="00955990">
              <w:t> </w:t>
            </w:r>
            <w:r>
              <w:t>mg/day and up to the target dose of 2 mg/day should occur at intervals of up to 1 week based on the patient’s clinical response and tolerability. The maximum recommended dose is 3 mg/day. Periodically reassess to determine the continued need and appropriate dose for treatment.</w:t>
            </w:r>
          </w:p>
        </w:tc>
      </w:tr>
      <w:tr w:rsidR="00460036" w:rsidRPr="00487162" w14:paraId="45CC20DA" w14:textId="77777777" w:rsidTr="00BF1190">
        <w:tc>
          <w:tcPr>
            <w:tcW w:w="2907" w:type="dxa"/>
          </w:tcPr>
          <w:p w14:paraId="1F0BFC1F" w14:textId="77777777" w:rsidR="00460036" w:rsidRPr="00487162" w:rsidRDefault="00460036" w:rsidP="00E45619">
            <w:pPr>
              <w:rPr>
                <w:i/>
              </w:rPr>
            </w:pPr>
            <w:r w:rsidRPr="00460036">
              <w:rPr>
                <w:i/>
              </w:rPr>
              <w:t>Pregnancy category</w:t>
            </w:r>
            <w:r>
              <w:rPr>
                <w:i/>
              </w:rPr>
              <w:t>:</w:t>
            </w:r>
          </w:p>
        </w:tc>
        <w:tc>
          <w:tcPr>
            <w:tcW w:w="6307" w:type="dxa"/>
          </w:tcPr>
          <w:p w14:paraId="29D404E2" w14:textId="77777777" w:rsidR="00460036" w:rsidRPr="00487162" w:rsidRDefault="00D33D2B" w:rsidP="00460036">
            <w:r>
              <w:t>Not applicable</w:t>
            </w:r>
          </w:p>
        </w:tc>
      </w:tr>
    </w:tbl>
    <w:p w14:paraId="4315215D" w14:textId="77777777" w:rsidR="008E7846" w:rsidRDefault="008E7846" w:rsidP="008E7846">
      <w:pPr>
        <w:pStyle w:val="Heading3"/>
      </w:pPr>
      <w:bookmarkStart w:id="13" w:name="_Toc247691503"/>
      <w:bookmarkStart w:id="14" w:name="_Toc314842484"/>
      <w:bookmarkStart w:id="15" w:name="_Toc65766544"/>
      <w:r>
        <w:lastRenderedPageBreak/>
        <w:t>Product background</w:t>
      </w:r>
      <w:bookmarkEnd w:id="13"/>
      <w:bookmarkEnd w:id="14"/>
      <w:bookmarkEnd w:id="15"/>
    </w:p>
    <w:p w14:paraId="1CADC248" w14:textId="750711F5" w:rsidR="008E7846" w:rsidRDefault="00250271" w:rsidP="00940A89">
      <w:r w:rsidRPr="00250271">
        <w:t xml:space="preserve">This </w:t>
      </w:r>
      <w:proofErr w:type="spellStart"/>
      <w:r w:rsidRPr="00250271">
        <w:t>AusPAR</w:t>
      </w:r>
      <w:proofErr w:type="spellEnd"/>
      <w:r w:rsidRPr="00250271">
        <w:t xml:space="preserve"> describes the application by </w:t>
      </w:r>
      <w:proofErr w:type="spellStart"/>
      <w:r w:rsidR="00D33D2B">
        <w:t>Lundbeck</w:t>
      </w:r>
      <w:proofErr w:type="spellEnd"/>
      <w:r w:rsidR="00D33D2B">
        <w:t xml:space="preserve"> Austra</w:t>
      </w:r>
      <w:r w:rsidR="006444D5">
        <w:t xml:space="preserve">lia Pty Ltd </w:t>
      </w:r>
      <w:r w:rsidR="00D703C2">
        <w:t xml:space="preserve">(the sponsor) </w:t>
      </w:r>
      <w:r w:rsidR="006444D5">
        <w:t xml:space="preserve">to register </w:t>
      </w:r>
      <w:proofErr w:type="spellStart"/>
      <w:r w:rsidR="006444D5">
        <w:t>Rexulti</w:t>
      </w:r>
      <w:proofErr w:type="spellEnd"/>
      <w:r w:rsidR="006444D5">
        <w:t> </w:t>
      </w:r>
      <w:r w:rsidR="00D703C2">
        <w:t>(</w:t>
      </w:r>
      <w:proofErr w:type="spellStart"/>
      <w:r w:rsidR="00D33D2B">
        <w:t>brexpiprazole</w:t>
      </w:r>
      <w:proofErr w:type="spellEnd"/>
      <w:r w:rsidR="00D703C2">
        <w:t>)</w:t>
      </w:r>
      <w:r w:rsidR="00D33D2B">
        <w:t xml:space="preserve"> </w:t>
      </w:r>
      <w:r w:rsidR="00D703C2">
        <w:t>0.25 mg, 0.5 mg, 1 mg, 2 mg, 3 mg and 4</w:t>
      </w:r>
      <w:r w:rsidR="006444D5">
        <w:t xml:space="preserve"> mg</w:t>
      </w:r>
      <w:r w:rsidR="00E36943">
        <w:t xml:space="preserve"> film coated</w:t>
      </w:r>
      <w:r w:rsidR="006444D5">
        <w:t xml:space="preserve"> </w:t>
      </w:r>
      <w:r w:rsidR="00D33D2B">
        <w:t>tablets</w:t>
      </w:r>
      <w:r w:rsidRPr="00250271">
        <w:t xml:space="preserve"> for th</w:t>
      </w:r>
      <w:r w:rsidR="00D33D2B">
        <w:t xml:space="preserve">e following proposed </w:t>
      </w:r>
      <w:r w:rsidRPr="00250271">
        <w:t>extension of indications</w:t>
      </w:r>
      <w:r w:rsidR="00CF5DAD">
        <w:t>:</w:t>
      </w:r>
    </w:p>
    <w:p w14:paraId="5103014C" w14:textId="083CCC26" w:rsidR="006444D5" w:rsidRPr="006444D5" w:rsidRDefault="00D703C2" w:rsidP="00D703C2">
      <w:pPr>
        <w:ind w:left="720"/>
        <w:rPr>
          <w:i/>
        </w:rPr>
      </w:pPr>
      <w:r w:rsidRPr="00D703C2">
        <w:rPr>
          <w:i/>
        </w:rPr>
        <w:t>Use as a short-term adjunctive therapy to antidepress</w:t>
      </w:r>
      <w:r>
        <w:rPr>
          <w:i/>
        </w:rPr>
        <w:t xml:space="preserve">ants for the treatment of major </w:t>
      </w:r>
      <w:r w:rsidRPr="00D703C2">
        <w:rPr>
          <w:i/>
        </w:rPr>
        <w:t xml:space="preserve">depressive disorder (MDD) in adult patients with </w:t>
      </w:r>
      <w:r>
        <w:rPr>
          <w:i/>
        </w:rPr>
        <w:t xml:space="preserve">an inadequate response to prior </w:t>
      </w:r>
      <w:r w:rsidRPr="00D703C2">
        <w:rPr>
          <w:i/>
        </w:rPr>
        <w:t xml:space="preserve">antidepressant treatment. </w:t>
      </w:r>
      <w:proofErr w:type="spellStart"/>
      <w:r w:rsidRPr="00D703C2">
        <w:rPr>
          <w:i/>
        </w:rPr>
        <w:t>Rexulti</w:t>
      </w:r>
      <w:proofErr w:type="spellEnd"/>
      <w:r w:rsidRPr="00D703C2">
        <w:rPr>
          <w:i/>
        </w:rPr>
        <w:t xml:space="preserve"> </w:t>
      </w:r>
      <w:proofErr w:type="gramStart"/>
      <w:r w:rsidRPr="00D703C2">
        <w:rPr>
          <w:i/>
        </w:rPr>
        <w:t>should be used</w:t>
      </w:r>
      <w:proofErr w:type="gramEnd"/>
      <w:r w:rsidRPr="00D703C2">
        <w:rPr>
          <w:i/>
        </w:rPr>
        <w:t xml:space="preserve"> for the </w:t>
      </w:r>
      <w:r>
        <w:rPr>
          <w:i/>
        </w:rPr>
        <w:t xml:space="preserve">shortest period of time that is </w:t>
      </w:r>
      <w:r w:rsidRPr="00D703C2">
        <w:rPr>
          <w:i/>
        </w:rPr>
        <w:t>clinically indicated.</w:t>
      </w:r>
    </w:p>
    <w:p w14:paraId="7B55A2D6" w14:textId="77777777" w:rsidR="00F17E5F" w:rsidRDefault="00F17E5F" w:rsidP="00F17E5F">
      <w:r>
        <w:t xml:space="preserve">Major depressive disorder (MDD) is a very common psychiatric condition, characterised by low mood, low self-esteem, feelings of hopelessness and despair, anhedonia, insomnia, reduced appetite and reduced libido. MDD is at the severe end of a spectrum that also includes milder forms of low mood such as dysthymia and appropriate unhappiness in relation to life stressors. In 2017, depressive disorders </w:t>
      </w:r>
      <w:proofErr w:type="gramStart"/>
      <w:r>
        <w:t>were ranked</w:t>
      </w:r>
      <w:proofErr w:type="gramEnd"/>
      <w:r>
        <w:t xml:space="preserve"> as the leading cause of disability worldwide.</w:t>
      </w:r>
    </w:p>
    <w:p w14:paraId="1F54F0F8" w14:textId="77777777" w:rsidR="00F17E5F" w:rsidRDefault="00F17E5F" w:rsidP="00F17E5F">
      <w:r>
        <w:t>50% to 60% of depressed patients respond to first-line antidepressant treatment (ADT). Conventional treatments for MDD include counselling aimed at addressing psychosocial factors, exercise, and medication, particularly selective sero</w:t>
      </w:r>
      <w:r w:rsidR="00474AB1">
        <w:t>tonin reuptake inhibitors (SSRI</w:t>
      </w:r>
      <w:r>
        <w:t>). For refractory cases, treatment guidelines usually recommend switching to an alternative SSRI or commencing adjunctive therapy with antipsychotics, or using electroconvulsive therapy (ECT).</w:t>
      </w:r>
    </w:p>
    <w:p w14:paraId="18AD0C13" w14:textId="6AE00BA6" w:rsidR="00F17E5F" w:rsidRDefault="00F17E5F" w:rsidP="00F17E5F">
      <w:r>
        <w:t xml:space="preserve">Adjunctive therapies include second-generation antipsychotics, such as aripiprazole and quetiapine. </w:t>
      </w:r>
      <w:proofErr w:type="gramStart"/>
      <w:r>
        <w:t>Aripiprazole has been approved by some authorities for this indication</w:t>
      </w:r>
      <w:proofErr w:type="gramEnd"/>
      <w:r>
        <w:t xml:space="preserve">, but it is not registered for this indication in Australia; quetiapine has been approved in Australia for adjunctive treatment of depression associated </w:t>
      </w:r>
      <w:r w:rsidR="004F24D0">
        <w:t>with bipolar diso</w:t>
      </w:r>
      <w:r w:rsidR="00DF7E78">
        <w:t>rder. At the time the application</w:t>
      </w:r>
      <w:r w:rsidR="004F24D0">
        <w:t xml:space="preserve"> described in this</w:t>
      </w:r>
      <w:r w:rsidR="00DF7E78">
        <w:t xml:space="preserve"> </w:t>
      </w:r>
      <w:proofErr w:type="spellStart"/>
      <w:r w:rsidR="00DF7E78">
        <w:t>AusPAR</w:t>
      </w:r>
      <w:proofErr w:type="spellEnd"/>
      <w:r w:rsidR="00DF7E78">
        <w:t xml:space="preserve"> was under consideration</w:t>
      </w:r>
      <w:r w:rsidR="004F24D0">
        <w:t xml:space="preserve">, </w:t>
      </w:r>
      <w:r w:rsidR="001D3B24">
        <w:t>only one medicine</w:t>
      </w:r>
      <w:r w:rsidR="00DF7E78">
        <w:t xml:space="preserve"> </w:t>
      </w:r>
      <w:r w:rsidR="001D3B24">
        <w:t xml:space="preserve">was </w:t>
      </w:r>
      <w:r w:rsidR="00DF7E78">
        <w:t>currently approved in Australia</w:t>
      </w:r>
      <w:r>
        <w:t xml:space="preserve"> for adjunctive/second line treatment of MDD</w:t>
      </w:r>
      <w:r w:rsidR="001D3B24">
        <w:t xml:space="preserve">; Seroquel XR (quetiapine </w:t>
      </w:r>
      <w:r w:rsidR="00E36943">
        <w:t>modified</w:t>
      </w:r>
      <w:r w:rsidR="001D3B24">
        <w:t xml:space="preserve"> release</w:t>
      </w:r>
      <w:r w:rsidR="00E36943">
        <w:t xml:space="preserve"> tablets</w:t>
      </w:r>
      <w:r w:rsidR="001D3B24">
        <w:t>)</w:t>
      </w:r>
      <w:r>
        <w:t>.</w:t>
      </w:r>
      <w:r w:rsidR="00E36943">
        <w:rPr>
          <w:rStyle w:val="FootnoteReference"/>
        </w:rPr>
        <w:footnoteReference w:id="2"/>
      </w:r>
    </w:p>
    <w:p w14:paraId="41B4EE4C" w14:textId="77777777" w:rsidR="008E7846" w:rsidRPr="003F31A2" w:rsidRDefault="00386150" w:rsidP="008E7846">
      <w:pPr>
        <w:pStyle w:val="Heading3"/>
      </w:pPr>
      <w:bookmarkStart w:id="16" w:name="_Toc314842485"/>
      <w:bookmarkStart w:id="17" w:name="_Toc247691504"/>
      <w:bookmarkStart w:id="18" w:name="_Toc65766545"/>
      <w:r>
        <w:t>Regulatory s</w:t>
      </w:r>
      <w:r w:rsidR="008E7846">
        <w:t>tatus</w:t>
      </w:r>
      <w:bookmarkEnd w:id="16"/>
      <w:bookmarkEnd w:id="17"/>
      <w:bookmarkEnd w:id="18"/>
    </w:p>
    <w:p w14:paraId="5526B8B1" w14:textId="77777777" w:rsidR="00006FAB" w:rsidRDefault="00006FAB" w:rsidP="00006FAB">
      <w:bookmarkStart w:id="19" w:name="_Toc247691505"/>
      <w:bookmarkStart w:id="20" w:name="_Toc314842486"/>
      <w:r>
        <w:t>The product received initial registration on the Australian Register</w:t>
      </w:r>
      <w:r w:rsidR="00694E8E">
        <w:t xml:space="preserve"> of Therapeutic Goods (ARTG) on 17 May 2017 for the follow indication:</w:t>
      </w:r>
    </w:p>
    <w:p w14:paraId="49884B65" w14:textId="77777777" w:rsidR="00694E8E" w:rsidRPr="00694E8E" w:rsidRDefault="00694E8E" w:rsidP="00694E8E">
      <w:pPr>
        <w:ind w:firstLine="720"/>
        <w:rPr>
          <w:i/>
        </w:rPr>
      </w:pPr>
      <w:proofErr w:type="spellStart"/>
      <w:r w:rsidRPr="00694E8E">
        <w:rPr>
          <w:i/>
        </w:rPr>
        <w:t>Rexulti</w:t>
      </w:r>
      <w:proofErr w:type="spellEnd"/>
      <w:r w:rsidRPr="00694E8E">
        <w:rPr>
          <w:i/>
        </w:rPr>
        <w:t xml:space="preserve"> </w:t>
      </w:r>
      <w:proofErr w:type="gramStart"/>
      <w:r w:rsidRPr="00694E8E">
        <w:rPr>
          <w:i/>
        </w:rPr>
        <w:t>is indicated</w:t>
      </w:r>
      <w:proofErr w:type="gramEnd"/>
      <w:r w:rsidRPr="00694E8E">
        <w:rPr>
          <w:i/>
        </w:rPr>
        <w:t xml:space="preserve"> for the treatment of schizophrenia</w:t>
      </w:r>
      <w:r>
        <w:rPr>
          <w:i/>
        </w:rPr>
        <w:t>.</w:t>
      </w:r>
    </w:p>
    <w:p w14:paraId="0CC14D84" w14:textId="6FCA758A" w:rsidR="00940A89" w:rsidRDefault="00006FAB" w:rsidP="00694E8E">
      <w:r>
        <w:t xml:space="preserve">At the </w:t>
      </w:r>
      <w:proofErr w:type="gramStart"/>
      <w:r>
        <w:t>time</w:t>
      </w:r>
      <w:proofErr w:type="gramEnd"/>
      <w:r>
        <w:t xml:space="preserve"> the TGA</w:t>
      </w:r>
      <w:r w:rsidR="00694E8E">
        <w:t xml:space="preserve"> considered this application, </w:t>
      </w:r>
      <w:r>
        <w:t>similar application</w:t>
      </w:r>
      <w:r w:rsidR="006254FA">
        <w:t>s</w:t>
      </w:r>
      <w:r>
        <w:t xml:space="preserve"> had been appro</w:t>
      </w:r>
      <w:r w:rsidR="006254FA">
        <w:t>ved in t</w:t>
      </w:r>
      <w:r w:rsidR="00A717AA">
        <w:t>he United States (US</w:t>
      </w:r>
      <w:r w:rsidR="006254FA">
        <w:t>), Canada and Singapore, as shown in Table 1.</w:t>
      </w:r>
    </w:p>
    <w:p w14:paraId="6EC7830A" w14:textId="58D6C3C1" w:rsidR="006254FA" w:rsidRDefault="006254FA" w:rsidP="00050F92">
      <w:pPr>
        <w:pStyle w:val="TableTitle"/>
        <w:pageBreakBefore/>
      </w:pPr>
      <w:r>
        <w:lastRenderedPageBreak/>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1</w:t>
      </w:r>
      <w:r w:rsidR="001649C2">
        <w:rPr>
          <w:noProof/>
        </w:rPr>
        <w:fldChar w:fldCharType="end"/>
      </w:r>
      <w:r>
        <w:t>: International regulatory status</w:t>
      </w:r>
    </w:p>
    <w:tbl>
      <w:tblPr>
        <w:tblStyle w:val="TableTGAblue"/>
        <w:tblW w:w="0" w:type="auto"/>
        <w:tblLook w:val="04A0" w:firstRow="1" w:lastRow="0" w:firstColumn="1" w:lastColumn="0" w:noHBand="0" w:noVBand="1"/>
      </w:tblPr>
      <w:tblGrid>
        <w:gridCol w:w="1255"/>
        <w:gridCol w:w="2046"/>
        <w:gridCol w:w="1851"/>
        <w:gridCol w:w="3342"/>
      </w:tblGrid>
      <w:tr w:rsidR="00006FAB" w14:paraId="0DBF37B1" w14:textId="77777777" w:rsidTr="002E1275">
        <w:trPr>
          <w:cnfStyle w:val="100000000000" w:firstRow="1" w:lastRow="0" w:firstColumn="0" w:lastColumn="0" w:oddVBand="0" w:evenVBand="0" w:oddHBand="0" w:evenHBand="0" w:firstRowFirstColumn="0" w:firstRowLastColumn="0" w:lastRowFirstColumn="0" w:lastRowLastColumn="0"/>
        </w:trPr>
        <w:tc>
          <w:tcPr>
            <w:tcW w:w="1255" w:type="dxa"/>
            <w:tcBorders>
              <w:top w:val="single" w:sz="4" w:space="0" w:color="auto"/>
              <w:left w:val="single" w:sz="4" w:space="0" w:color="auto"/>
              <w:bottom w:val="single" w:sz="4" w:space="0" w:color="auto"/>
              <w:right w:val="single" w:sz="4" w:space="0" w:color="auto"/>
            </w:tcBorders>
          </w:tcPr>
          <w:p w14:paraId="76FAF869" w14:textId="77777777" w:rsidR="00006FAB" w:rsidRDefault="00006FAB" w:rsidP="00E36943">
            <w:pPr>
              <w:ind w:left="0" w:right="0"/>
            </w:pPr>
            <w:r>
              <w:t>Region</w:t>
            </w:r>
          </w:p>
        </w:tc>
        <w:tc>
          <w:tcPr>
            <w:tcW w:w="2046" w:type="dxa"/>
            <w:tcBorders>
              <w:top w:val="single" w:sz="4" w:space="0" w:color="auto"/>
              <w:left w:val="single" w:sz="4" w:space="0" w:color="auto"/>
              <w:bottom w:val="single" w:sz="4" w:space="0" w:color="auto"/>
              <w:right w:val="single" w:sz="4" w:space="0" w:color="auto"/>
            </w:tcBorders>
          </w:tcPr>
          <w:p w14:paraId="1518D600" w14:textId="77777777" w:rsidR="00006FAB" w:rsidRDefault="00006FAB" w:rsidP="00907851">
            <w:pPr>
              <w:ind w:left="0" w:right="0"/>
            </w:pPr>
            <w:r>
              <w:t>Submission date</w:t>
            </w:r>
          </w:p>
        </w:tc>
        <w:tc>
          <w:tcPr>
            <w:tcW w:w="1851" w:type="dxa"/>
            <w:tcBorders>
              <w:top w:val="single" w:sz="4" w:space="0" w:color="auto"/>
              <w:left w:val="single" w:sz="4" w:space="0" w:color="auto"/>
              <w:bottom w:val="single" w:sz="4" w:space="0" w:color="auto"/>
              <w:right w:val="single" w:sz="4" w:space="0" w:color="auto"/>
            </w:tcBorders>
          </w:tcPr>
          <w:p w14:paraId="74D6693B" w14:textId="77777777" w:rsidR="00006FAB" w:rsidRDefault="00006FAB" w:rsidP="00E370B7">
            <w:pPr>
              <w:ind w:left="0" w:right="0"/>
            </w:pPr>
            <w:r>
              <w:t>Status</w:t>
            </w:r>
          </w:p>
        </w:tc>
        <w:tc>
          <w:tcPr>
            <w:tcW w:w="3342" w:type="dxa"/>
            <w:tcBorders>
              <w:top w:val="single" w:sz="4" w:space="0" w:color="auto"/>
              <w:left w:val="single" w:sz="4" w:space="0" w:color="auto"/>
              <w:bottom w:val="single" w:sz="4" w:space="0" w:color="auto"/>
              <w:right w:val="single" w:sz="4" w:space="0" w:color="auto"/>
            </w:tcBorders>
          </w:tcPr>
          <w:p w14:paraId="608FF537" w14:textId="77777777" w:rsidR="00006FAB" w:rsidRDefault="00006FAB" w:rsidP="00E370B7">
            <w:pPr>
              <w:ind w:left="0" w:right="0"/>
            </w:pPr>
            <w:r>
              <w:t>Approved indications</w:t>
            </w:r>
          </w:p>
        </w:tc>
      </w:tr>
      <w:tr w:rsidR="00006FAB" w14:paraId="1D72BB99" w14:textId="77777777" w:rsidTr="002E1275">
        <w:tc>
          <w:tcPr>
            <w:tcW w:w="1255" w:type="dxa"/>
            <w:tcBorders>
              <w:top w:val="single" w:sz="4" w:space="0" w:color="auto"/>
            </w:tcBorders>
          </w:tcPr>
          <w:p w14:paraId="7BC84CAD" w14:textId="7B08FAB6" w:rsidR="00006FAB" w:rsidRPr="00B6217F" w:rsidRDefault="00A717AA" w:rsidP="002E1275">
            <w:pPr>
              <w:keepNext/>
              <w:ind w:left="0" w:right="0"/>
              <w:rPr>
                <w:sz w:val="20"/>
              </w:rPr>
            </w:pPr>
            <w:r>
              <w:rPr>
                <w:sz w:val="20"/>
              </w:rPr>
              <w:t>United States</w:t>
            </w:r>
          </w:p>
        </w:tc>
        <w:tc>
          <w:tcPr>
            <w:tcW w:w="2046" w:type="dxa"/>
            <w:tcBorders>
              <w:top w:val="single" w:sz="4" w:space="0" w:color="auto"/>
            </w:tcBorders>
          </w:tcPr>
          <w:p w14:paraId="4E327EB6" w14:textId="77777777" w:rsidR="00006FAB" w:rsidRPr="00B6217F" w:rsidRDefault="00B6217F" w:rsidP="002E1275">
            <w:pPr>
              <w:keepNext/>
              <w:ind w:left="0" w:right="0"/>
              <w:rPr>
                <w:sz w:val="20"/>
              </w:rPr>
            </w:pPr>
            <w:r w:rsidRPr="00B6217F">
              <w:rPr>
                <w:sz w:val="20"/>
              </w:rPr>
              <w:t>11 July 2014</w:t>
            </w:r>
          </w:p>
        </w:tc>
        <w:tc>
          <w:tcPr>
            <w:tcW w:w="1851" w:type="dxa"/>
            <w:tcBorders>
              <w:top w:val="single" w:sz="4" w:space="0" w:color="auto"/>
            </w:tcBorders>
          </w:tcPr>
          <w:p w14:paraId="0233DB52" w14:textId="77777777" w:rsidR="00006FAB" w:rsidRPr="00B6217F" w:rsidRDefault="00B6217F" w:rsidP="002E1275">
            <w:pPr>
              <w:keepNext/>
              <w:ind w:left="0" w:right="0"/>
              <w:rPr>
                <w:sz w:val="20"/>
              </w:rPr>
            </w:pPr>
            <w:r w:rsidRPr="00B6217F">
              <w:rPr>
                <w:sz w:val="20"/>
              </w:rPr>
              <w:t>Approved: 10 July 2015</w:t>
            </w:r>
          </w:p>
        </w:tc>
        <w:tc>
          <w:tcPr>
            <w:tcW w:w="3342" w:type="dxa"/>
            <w:tcBorders>
              <w:top w:val="single" w:sz="4" w:space="0" w:color="auto"/>
            </w:tcBorders>
          </w:tcPr>
          <w:p w14:paraId="1A718C0B" w14:textId="77777777" w:rsidR="00B6217F" w:rsidRPr="00B6217F" w:rsidRDefault="00B6217F" w:rsidP="002E1275">
            <w:pPr>
              <w:keepNext/>
              <w:ind w:left="0"/>
              <w:rPr>
                <w:i/>
                <w:sz w:val="20"/>
              </w:rPr>
            </w:pPr>
            <w:proofErr w:type="spellStart"/>
            <w:r w:rsidRPr="00B6217F">
              <w:rPr>
                <w:i/>
                <w:sz w:val="20"/>
              </w:rPr>
              <w:t>Rexulti</w:t>
            </w:r>
            <w:proofErr w:type="spellEnd"/>
            <w:r w:rsidRPr="00B6217F">
              <w:rPr>
                <w:i/>
                <w:sz w:val="20"/>
              </w:rPr>
              <w:t xml:space="preserve"> is indicated for:</w:t>
            </w:r>
          </w:p>
          <w:p w14:paraId="11163EC5" w14:textId="77777777" w:rsidR="00006FAB" w:rsidRPr="00B6217F" w:rsidRDefault="00B6217F" w:rsidP="002E1275">
            <w:pPr>
              <w:keepNext/>
              <w:ind w:left="0"/>
              <w:rPr>
                <w:sz w:val="20"/>
              </w:rPr>
            </w:pPr>
            <w:r w:rsidRPr="00B6217F">
              <w:rPr>
                <w:i/>
                <w:sz w:val="20"/>
              </w:rPr>
              <w:t>Adjunctive treatment of major depressive disorder (MDD).</w:t>
            </w:r>
          </w:p>
        </w:tc>
      </w:tr>
      <w:tr w:rsidR="00006FAB" w14:paraId="2E3FF916" w14:textId="77777777" w:rsidTr="002E1275">
        <w:tc>
          <w:tcPr>
            <w:tcW w:w="1255" w:type="dxa"/>
          </w:tcPr>
          <w:p w14:paraId="5593A09E" w14:textId="77777777" w:rsidR="00006FAB" w:rsidRPr="00694E8E" w:rsidRDefault="00694E8E" w:rsidP="00006FAB">
            <w:pPr>
              <w:ind w:left="0" w:right="0"/>
              <w:rPr>
                <w:sz w:val="20"/>
              </w:rPr>
            </w:pPr>
            <w:r>
              <w:rPr>
                <w:sz w:val="20"/>
              </w:rPr>
              <w:t>Canada</w:t>
            </w:r>
          </w:p>
        </w:tc>
        <w:tc>
          <w:tcPr>
            <w:tcW w:w="2046" w:type="dxa"/>
          </w:tcPr>
          <w:p w14:paraId="1B85A48B" w14:textId="77777777" w:rsidR="00006FAB" w:rsidRPr="00694E8E" w:rsidRDefault="00694E8E" w:rsidP="00006FAB">
            <w:pPr>
              <w:ind w:left="0" w:right="0"/>
              <w:rPr>
                <w:sz w:val="20"/>
              </w:rPr>
            </w:pPr>
            <w:r w:rsidRPr="00694E8E">
              <w:rPr>
                <w:sz w:val="20"/>
              </w:rPr>
              <w:t>22 May 2017</w:t>
            </w:r>
          </w:p>
        </w:tc>
        <w:tc>
          <w:tcPr>
            <w:tcW w:w="1851" w:type="dxa"/>
          </w:tcPr>
          <w:p w14:paraId="7106257C" w14:textId="77777777" w:rsidR="00006FAB" w:rsidRPr="00694E8E" w:rsidRDefault="00694E8E" w:rsidP="00006FAB">
            <w:pPr>
              <w:ind w:left="0" w:right="0"/>
              <w:rPr>
                <w:sz w:val="20"/>
              </w:rPr>
            </w:pPr>
            <w:r w:rsidRPr="00694E8E">
              <w:rPr>
                <w:sz w:val="20"/>
              </w:rPr>
              <w:t>Approved: 22 February 2019</w:t>
            </w:r>
          </w:p>
        </w:tc>
        <w:tc>
          <w:tcPr>
            <w:tcW w:w="3342" w:type="dxa"/>
          </w:tcPr>
          <w:p w14:paraId="13D900B5" w14:textId="77777777" w:rsidR="00694E8E" w:rsidRPr="00694E8E" w:rsidRDefault="00694E8E" w:rsidP="00694E8E">
            <w:pPr>
              <w:ind w:left="0"/>
              <w:rPr>
                <w:i/>
                <w:sz w:val="20"/>
              </w:rPr>
            </w:pPr>
            <w:proofErr w:type="spellStart"/>
            <w:r w:rsidRPr="00694E8E">
              <w:rPr>
                <w:i/>
                <w:sz w:val="20"/>
              </w:rPr>
              <w:t>Rexulti</w:t>
            </w:r>
            <w:proofErr w:type="spellEnd"/>
            <w:r w:rsidRPr="00694E8E">
              <w:rPr>
                <w:i/>
                <w:sz w:val="20"/>
              </w:rPr>
              <w:t xml:space="preserve"> is indicated for:</w:t>
            </w:r>
          </w:p>
          <w:p w14:paraId="06FCE092" w14:textId="77777777" w:rsidR="00006FAB" w:rsidRPr="00694E8E" w:rsidRDefault="00694E8E" w:rsidP="00694E8E">
            <w:pPr>
              <w:ind w:left="0"/>
              <w:rPr>
                <w:sz w:val="20"/>
              </w:rPr>
            </w:pPr>
            <w:r w:rsidRPr="00694E8E">
              <w:rPr>
                <w:i/>
                <w:sz w:val="20"/>
              </w:rPr>
              <w:t>Adjunctive treatment of major depressive disorder (MDD).</w:t>
            </w:r>
          </w:p>
        </w:tc>
      </w:tr>
      <w:tr w:rsidR="00694E8E" w14:paraId="3342F28F" w14:textId="77777777" w:rsidTr="002E1275">
        <w:tc>
          <w:tcPr>
            <w:tcW w:w="1255" w:type="dxa"/>
          </w:tcPr>
          <w:p w14:paraId="674395BC" w14:textId="77777777" w:rsidR="00694E8E" w:rsidRDefault="00694E8E" w:rsidP="00F769A1">
            <w:pPr>
              <w:ind w:left="0"/>
              <w:rPr>
                <w:sz w:val="20"/>
              </w:rPr>
            </w:pPr>
            <w:r>
              <w:rPr>
                <w:sz w:val="20"/>
              </w:rPr>
              <w:t>Singapore</w:t>
            </w:r>
          </w:p>
        </w:tc>
        <w:tc>
          <w:tcPr>
            <w:tcW w:w="2046" w:type="dxa"/>
          </w:tcPr>
          <w:p w14:paraId="26D437D9" w14:textId="77777777" w:rsidR="00694E8E" w:rsidRPr="00694E8E" w:rsidRDefault="00694E8E" w:rsidP="00694E8E">
            <w:pPr>
              <w:ind w:left="0"/>
              <w:rPr>
                <w:sz w:val="20"/>
              </w:rPr>
            </w:pPr>
            <w:r>
              <w:rPr>
                <w:sz w:val="20"/>
              </w:rPr>
              <w:t>20 December 2017</w:t>
            </w:r>
          </w:p>
        </w:tc>
        <w:tc>
          <w:tcPr>
            <w:tcW w:w="1851" w:type="dxa"/>
          </w:tcPr>
          <w:p w14:paraId="366F3E8C" w14:textId="77777777" w:rsidR="00694E8E" w:rsidRPr="00694E8E" w:rsidRDefault="00F769A1" w:rsidP="00F769A1">
            <w:pPr>
              <w:ind w:left="0"/>
              <w:rPr>
                <w:sz w:val="20"/>
              </w:rPr>
            </w:pPr>
            <w:r>
              <w:rPr>
                <w:sz w:val="20"/>
              </w:rPr>
              <w:t>Approved: 5 August 2019</w:t>
            </w:r>
          </w:p>
        </w:tc>
        <w:tc>
          <w:tcPr>
            <w:tcW w:w="3342" w:type="dxa"/>
          </w:tcPr>
          <w:p w14:paraId="64BF5BF8" w14:textId="77777777" w:rsidR="00F769A1" w:rsidRPr="00694E8E" w:rsidRDefault="00F769A1" w:rsidP="00F769A1">
            <w:pPr>
              <w:ind w:left="0"/>
              <w:rPr>
                <w:i/>
                <w:sz w:val="20"/>
              </w:rPr>
            </w:pPr>
            <w:proofErr w:type="spellStart"/>
            <w:r w:rsidRPr="00694E8E">
              <w:rPr>
                <w:i/>
                <w:sz w:val="20"/>
              </w:rPr>
              <w:t>Rexulti</w:t>
            </w:r>
            <w:proofErr w:type="spellEnd"/>
            <w:r w:rsidRPr="00694E8E">
              <w:rPr>
                <w:i/>
                <w:sz w:val="20"/>
              </w:rPr>
              <w:t xml:space="preserve"> is indicated for:</w:t>
            </w:r>
          </w:p>
          <w:p w14:paraId="1C383481" w14:textId="77777777" w:rsidR="00694E8E" w:rsidRPr="00694E8E" w:rsidRDefault="00F769A1" w:rsidP="00F769A1">
            <w:pPr>
              <w:ind w:left="0"/>
              <w:rPr>
                <w:i/>
                <w:sz w:val="20"/>
              </w:rPr>
            </w:pPr>
            <w:r w:rsidRPr="00694E8E">
              <w:rPr>
                <w:i/>
                <w:sz w:val="20"/>
              </w:rPr>
              <w:t>Adjunctive treatment of major depressive disorder (MDD).</w:t>
            </w:r>
          </w:p>
        </w:tc>
      </w:tr>
    </w:tbl>
    <w:p w14:paraId="2A602C8B" w14:textId="77777777" w:rsidR="00500337" w:rsidRDefault="00500337" w:rsidP="00500337">
      <w:pPr>
        <w:pStyle w:val="Heading2"/>
      </w:pPr>
      <w:bookmarkStart w:id="21" w:name="_Toc504480011"/>
      <w:bookmarkStart w:id="22" w:name="_Toc65766546"/>
      <w:bookmarkStart w:id="23" w:name="_Toc247691506"/>
      <w:bookmarkStart w:id="24" w:name="_Toc314842487"/>
      <w:bookmarkEnd w:id="19"/>
      <w:bookmarkEnd w:id="20"/>
      <w:r>
        <w:t>II. Registration timeline</w:t>
      </w:r>
      <w:bookmarkEnd w:id="21"/>
      <w:bookmarkEnd w:id="22"/>
    </w:p>
    <w:p w14:paraId="4699AD1B" w14:textId="77777777" w:rsidR="00500337" w:rsidRPr="00377BD4" w:rsidRDefault="00500337" w:rsidP="006254FA">
      <w:r>
        <w:t xml:space="preserve">The following table captures the key steps and dates for this application and which </w:t>
      </w:r>
      <w:proofErr w:type="gramStart"/>
      <w:r>
        <w:t>are detaile</w:t>
      </w:r>
      <w:r w:rsidR="006254FA">
        <w:t xml:space="preserve">d and discussed in this </w:t>
      </w:r>
      <w:proofErr w:type="spellStart"/>
      <w:r w:rsidR="006254FA">
        <w:t>AusPAR</w:t>
      </w:r>
      <w:proofErr w:type="spellEnd"/>
      <w:proofErr w:type="gramEnd"/>
      <w:r w:rsidR="006254FA">
        <w:t>.</w:t>
      </w:r>
    </w:p>
    <w:p w14:paraId="1092D222" w14:textId="60B1DC38" w:rsidR="006254FA" w:rsidRDefault="006254FA" w:rsidP="006254FA">
      <w:pPr>
        <w:pStyle w:val="TableTitle"/>
      </w:pPr>
      <w:r>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2</w:t>
      </w:r>
      <w:r w:rsidR="001649C2">
        <w:rPr>
          <w:noProof/>
        </w:rPr>
        <w:fldChar w:fldCharType="end"/>
      </w:r>
      <w:r>
        <w:t xml:space="preserve">: </w:t>
      </w:r>
      <w:r w:rsidRPr="007040D0">
        <w:t>Timeline for Submission PM-2018-05140-1-1</w:t>
      </w:r>
    </w:p>
    <w:tbl>
      <w:tblPr>
        <w:tblStyle w:val="TableTGAblue"/>
        <w:tblW w:w="0" w:type="auto"/>
        <w:tblLook w:val="04A0" w:firstRow="1" w:lastRow="0" w:firstColumn="1" w:lastColumn="0" w:noHBand="0" w:noVBand="1"/>
      </w:tblPr>
      <w:tblGrid>
        <w:gridCol w:w="4252"/>
        <w:gridCol w:w="4242"/>
      </w:tblGrid>
      <w:tr w:rsidR="00500337" w14:paraId="125019A4" w14:textId="77777777" w:rsidTr="00CF5DAD">
        <w:trPr>
          <w:cnfStyle w:val="100000000000" w:firstRow="1" w:lastRow="0" w:firstColumn="0" w:lastColumn="0" w:oddVBand="0" w:evenVBand="0" w:oddHBand="0" w:evenHBand="0" w:firstRowFirstColumn="0" w:firstRowLastColumn="0" w:lastRowFirstColumn="0" w:lastRowLastColumn="0"/>
          <w:cantSplit/>
        </w:trPr>
        <w:tc>
          <w:tcPr>
            <w:tcW w:w="4360" w:type="dxa"/>
            <w:tcBorders>
              <w:top w:val="single" w:sz="4" w:space="0" w:color="auto"/>
              <w:left w:val="single" w:sz="4" w:space="0" w:color="auto"/>
              <w:bottom w:val="single" w:sz="4" w:space="0" w:color="auto"/>
              <w:right w:val="single" w:sz="4" w:space="0" w:color="auto"/>
            </w:tcBorders>
          </w:tcPr>
          <w:p w14:paraId="6B941659" w14:textId="77777777" w:rsidR="00500337" w:rsidRDefault="00500337" w:rsidP="00500337">
            <w:pPr>
              <w:ind w:left="0" w:right="0"/>
            </w:pPr>
            <w:r>
              <w:t>Description</w:t>
            </w:r>
          </w:p>
        </w:tc>
        <w:tc>
          <w:tcPr>
            <w:tcW w:w="4360" w:type="dxa"/>
            <w:tcBorders>
              <w:top w:val="single" w:sz="4" w:space="0" w:color="auto"/>
              <w:left w:val="single" w:sz="4" w:space="0" w:color="auto"/>
              <w:bottom w:val="single" w:sz="4" w:space="0" w:color="auto"/>
              <w:right w:val="single" w:sz="4" w:space="0" w:color="auto"/>
            </w:tcBorders>
          </w:tcPr>
          <w:p w14:paraId="2B2A56C9" w14:textId="77777777" w:rsidR="00500337" w:rsidRDefault="00500337" w:rsidP="00500337">
            <w:pPr>
              <w:ind w:left="0" w:right="0"/>
            </w:pPr>
            <w:r>
              <w:t>Date</w:t>
            </w:r>
          </w:p>
        </w:tc>
      </w:tr>
      <w:tr w:rsidR="00500337" w14:paraId="5DABFED1" w14:textId="77777777" w:rsidTr="00CF5DAD">
        <w:tc>
          <w:tcPr>
            <w:tcW w:w="4360" w:type="dxa"/>
            <w:tcBorders>
              <w:top w:val="single" w:sz="4" w:space="0" w:color="auto"/>
            </w:tcBorders>
          </w:tcPr>
          <w:p w14:paraId="25F45A08" w14:textId="77777777" w:rsidR="00500337" w:rsidRDefault="00500337" w:rsidP="00500337">
            <w:pPr>
              <w:ind w:left="0" w:right="0"/>
            </w:pPr>
            <w:r>
              <w:t>Submission dossier accepted and first round evaluation commenced</w:t>
            </w:r>
          </w:p>
        </w:tc>
        <w:tc>
          <w:tcPr>
            <w:tcW w:w="4360" w:type="dxa"/>
            <w:tcBorders>
              <w:top w:val="single" w:sz="4" w:space="0" w:color="auto"/>
            </w:tcBorders>
          </w:tcPr>
          <w:p w14:paraId="2A2EBA40" w14:textId="77777777" w:rsidR="00500337" w:rsidRDefault="006254FA" w:rsidP="00500337">
            <w:pPr>
              <w:ind w:left="0" w:right="0"/>
            </w:pPr>
            <w:r>
              <w:t>31 January 2019</w:t>
            </w:r>
          </w:p>
        </w:tc>
      </w:tr>
      <w:tr w:rsidR="00500337" w14:paraId="70EA677D" w14:textId="77777777" w:rsidTr="00500337">
        <w:tc>
          <w:tcPr>
            <w:tcW w:w="4360" w:type="dxa"/>
          </w:tcPr>
          <w:p w14:paraId="2A5B8267" w14:textId="77777777" w:rsidR="00500337" w:rsidRDefault="00500337" w:rsidP="00500337">
            <w:pPr>
              <w:ind w:left="0" w:right="0"/>
            </w:pPr>
            <w:r>
              <w:t>First round evaluation completed</w:t>
            </w:r>
          </w:p>
        </w:tc>
        <w:tc>
          <w:tcPr>
            <w:tcW w:w="4360" w:type="dxa"/>
          </w:tcPr>
          <w:p w14:paraId="13A6612B" w14:textId="77777777" w:rsidR="00500337" w:rsidRDefault="006254FA" w:rsidP="00500337">
            <w:pPr>
              <w:ind w:left="0" w:right="0"/>
            </w:pPr>
            <w:r>
              <w:t>27 June 2019</w:t>
            </w:r>
          </w:p>
        </w:tc>
      </w:tr>
      <w:tr w:rsidR="00500337" w14:paraId="1B7BFC82" w14:textId="77777777" w:rsidTr="00500337">
        <w:tc>
          <w:tcPr>
            <w:tcW w:w="4360" w:type="dxa"/>
          </w:tcPr>
          <w:p w14:paraId="6B912171" w14:textId="77777777" w:rsidR="00500337" w:rsidRDefault="00500337" w:rsidP="00500337">
            <w:pPr>
              <w:ind w:left="0" w:right="0"/>
            </w:pPr>
            <w:r>
              <w:t>Sponsor provides responses on questions raised in first round evaluation</w:t>
            </w:r>
          </w:p>
        </w:tc>
        <w:tc>
          <w:tcPr>
            <w:tcW w:w="4360" w:type="dxa"/>
          </w:tcPr>
          <w:p w14:paraId="39BCCFC8" w14:textId="77777777" w:rsidR="00500337" w:rsidRDefault="006254FA" w:rsidP="00500337">
            <w:pPr>
              <w:ind w:left="0" w:right="0"/>
            </w:pPr>
            <w:r>
              <w:t>2 September 2019</w:t>
            </w:r>
          </w:p>
        </w:tc>
      </w:tr>
      <w:tr w:rsidR="00500337" w14:paraId="33CBF6D3" w14:textId="77777777" w:rsidTr="00500337">
        <w:tc>
          <w:tcPr>
            <w:tcW w:w="4360" w:type="dxa"/>
          </w:tcPr>
          <w:p w14:paraId="7E92BA53" w14:textId="77777777" w:rsidR="00500337" w:rsidRDefault="00500337" w:rsidP="00500337">
            <w:pPr>
              <w:ind w:left="0" w:right="0"/>
            </w:pPr>
            <w:r>
              <w:t>Second round evaluation completed</w:t>
            </w:r>
          </w:p>
        </w:tc>
        <w:tc>
          <w:tcPr>
            <w:tcW w:w="4360" w:type="dxa"/>
          </w:tcPr>
          <w:p w14:paraId="5E02FDB5" w14:textId="77777777" w:rsidR="00500337" w:rsidRDefault="006254FA" w:rsidP="00500337">
            <w:pPr>
              <w:ind w:left="0" w:right="0"/>
            </w:pPr>
            <w:r>
              <w:t>30 October 2019</w:t>
            </w:r>
          </w:p>
        </w:tc>
      </w:tr>
      <w:tr w:rsidR="00500337" w14:paraId="7FF3FF50" w14:textId="77777777" w:rsidTr="00500337">
        <w:tc>
          <w:tcPr>
            <w:tcW w:w="4360" w:type="dxa"/>
          </w:tcPr>
          <w:p w14:paraId="32C8CFF9" w14:textId="3D6BAAF6" w:rsidR="00500337" w:rsidRDefault="00500337" w:rsidP="00500337">
            <w:pPr>
              <w:ind w:left="0" w:right="0"/>
            </w:pPr>
            <w:r>
              <w:t xml:space="preserve">Delegate’s </w:t>
            </w:r>
            <w:r w:rsidR="004F24D0">
              <w:t>f</w:t>
            </w:r>
            <w:r w:rsidR="00736E43">
              <w:t>irst o</w:t>
            </w:r>
            <w:r>
              <w:t>verall benefit-risk assessment and request for Advisory Committee advice</w:t>
            </w:r>
          </w:p>
        </w:tc>
        <w:tc>
          <w:tcPr>
            <w:tcW w:w="4360" w:type="dxa"/>
          </w:tcPr>
          <w:p w14:paraId="5CDF5CB2" w14:textId="77777777" w:rsidR="00500337" w:rsidRDefault="00AB029E" w:rsidP="00500337">
            <w:pPr>
              <w:ind w:left="0" w:right="0"/>
            </w:pPr>
            <w:r>
              <w:t>24 December 2019</w:t>
            </w:r>
          </w:p>
        </w:tc>
      </w:tr>
      <w:tr w:rsidR="00500337" w14:paraId="0BB532AB" w14:textId="77777777" w:rsidTr="00500337">
        <w:tc>
          <w:tcPr>
            <w:tcW w:w="4360" w:type="dxa"/>
          </w:tcPr>
          <w:p w14:paraId="4E969A6B" w14:textId="77777777" w:rsidR="00500337" w:rsidRDefault="00500337" w:rsidP="00500337">
            <w:pPr>
              <w:ind w:left="0" w:right="0"/>
            </w:pPr>
            <w:r>
              <w:t>Sponsor’s pre-Advisory Committee response</w:t>
            </w:r>
          </w:p>
        </w:tc>
        <w:tc>
          <w:tcPr>
            <w:tcW w:w="4360" w:type="dxa"/>
          </w:tcPr>
          <w:p w14:paraId="02AEEC8B" w14:textId="77777777" w:rsidR="00500337" w:rsidRDefault="00211BDD" w:rsidP="00500337">
            <w:pPr>
              <w:ind w:left="0" w:right="0"/>
            </w:pPr>
            <w:r>
              <w:t>15 January 2020</w:t>
            </w:r>
          </w:p>
        </w:tc>
      </w:tr>
      <w:tr w:rsidR="00500337" w14:paraId="69A2D4E8" w14:textId="77777777" w:rsidTr="00500337">
        <w:tc>
          <w:tcPr>
            <w:tcW w:w="4360" w:type="dxa"/>
          </w:tcPr>
          <w:p w14:paraId="41657701" w14:textId="77777777" w:rsidR="00500337" w:rsidRDefault="00736E43" w:rsidP="00500337">
            <w:pPr>
              <w:ind w:left="0" w:right="0"/>
            </w:pPr>
            <w:r>
              <w:t xml:space="preserve">First </w:t>
            </w:r>
            <w:r w:rsidR="00500337">
              <w:t>Advisory Committee meeting</w:t>
            </w:r>
          </w:p>
        </w:tc>
        <w:tc>
          <w:tcPr>
            <w:tcW w:w="4360" w:type="dxa"/>
          </w:tcPr>
          <w:p w14:paraId="6C934AA0" w14:textId="77777777" w:rsidR="00500337" w:rsidRDefault="006254FA" w:rsidP="00500337">
            <w:pPr>
              <w:ind w:left="0" w:right="0"/>
            </w:pPr>
            <w:r>
              <w:t>7 February 2020</w:t>
            </w:r>
          </w:p>
        </w:tc>
      </w:tr>
      <w:tr w:rsidR="00211BDD" w14:paraId="6536252A" w14:textId="77777777" w:rsidTr="00500337">
        <w:tc>
          <w:tcPr>
            <w:tcW w:w="4360" w:type="dxa"/>
          </w:tcPr>
          <w:p w14:paraId="26CEC0FE" w14:textId="5F397C77" w:rsidR="00211BDD" w:rsidRDefault="004F24D0" w:rsidP="00211BDD">
            <w:pPr>
              <w:ind w:left="0" w:right="0"/>
            </w:pPr>
            <w:r>
              <w:t>Delegate’s s</w:t>
            </w:r>
            <w:r w:rsidR="00736E43">
              <w:t>econd o</w:t>
            </w:r>
            <w:r w:rsidR="00211BDD">
              <w:t>verall benefit-risk assessment and request for Advisory Committee advice</w:t>
            </w:r>
          </w:p>
        </w:tc>
        <w:tc>
          <w:tcPr>
            <w:tcW w:w="4360" w:type="dxa"/>
          </w:tcPr>
          <w:p w14:paraId="64CE9BA6" w14:textId="77777777" w:rsidR="00211BDD" w:rsidRDefault="00211BDD" w:rsidP="00211BDD">
            <w:pPr>
              <w:ind w:left="0" w:right="0"/>
            </w:pPr>
            <w:r>
              <w:t>10 July 2020</w:t>
            </w:r>
          </w:p>
        </w:tc>
      </w:tr>
      <w:tr w:rsidR="006254FA" w14:paraId="1E5C7D29" w14:textId="77777777" w:rsidTr="00500337">
        <w:tc>
          <w:tcPr>
            <w:tcW w:w="4360" w:type="dxa"/>
          </w:tcPr>
          <w:p w14:paraId="693CB1BE" w14:textId="77777777" w:rsidR="006254FA" w:rsidRDefault="00736E43" w:rsidP="006254FA">
            <w:pPr>
              <w:ind w:left="0"/>
            </w:pPr>
            <w:r>
              <w:t xml:space="preserve">Second </w:t>
            </w:r>
            <w:r w:rsidR="006254FA">
              <w:t>Advis</w:t>
            </w:r>
            <w:r>
              <w:t>ory Committee meeting</w:t>
            </w:r>
          </w:p>
        </w:tc>
        <w:tc>
          <w:tcPr>
            <w:tcW w:w="4360" w:type="dxa"/>
          </w:tcPr>
          <w:p w14:paraId="587BBF08" w14:textId="77777777" w:rsidR="006254FA" w:rsidRDefault="006254FA" w:rsidP="006254FA">
            <w:pPr>
              <w:ind w:left="0"/>
            </w:pPr>
            <w:r>
              <w:t>6 August 2020</w:t>
            </w:r>
          </w:p>
        </w:tc>
      </w:tr>
      <w:tr w:rsidR="00500337" w14:paraId="0211B6A1" w14:textId="77777777" w:rsidTr="00500337">
        <w:tc>
          <w:tcPr>
            <w:tcW w:w="4360" w:type="dxa"/>
          </w:tcPr>
          <w:p w14:paraId="5D3A4CE8" w14:textId="77777777" w:rsidR="00500337" w:rsidRDefault="00500337" w:rsidP="00500337">
            <w:pPr>
              <w:ind w:left="0" w:right="0"/>
            </w:pPr>
            <w:r>
              <w:t>Registration decision (Outcome)</w:t>
            </w:r>
          </w:p>
        </w:tc>
        <w:tc>
          <w:tcPr>
            <w:tcW w:w="4360" w:type="dxa"/>
          </w:tcPr>
          <w:p w14:paraId="20A55745" w14:textId="77777777" w:rsidR="00500337" w:rsidRPr="00736E43" w:rsidRDefault="00736E43" w:rsidP="00500337">
            <w:pPr>
              <w:ind w:left="0" w:right="0"/>
              <w:rPr>
                <w:vertAlign w:val="superscript"/>
              </w:rPr>
            </w:pPr>
            <w:r>
              <w:t>Not applicable;</w:t>
            </w:r>
            <w:r>
              <w:rPr>
                <w:vertAlign w:val="superscript"/>
              </w:rPr>
              <w:t>1</w:t>
            </w:r>
          </w:p>
        </w:tc>
      </w:tr>
      <w:tr w:rsidR="00500337" w14:paraId="0F62948D" w14:textId="77777777" w:rsidTr="00500337">
        <w:tc>
          <w:tcPr>
            <w:tcW w:w="4360" w:type="dxa"/>
          </w:tcPr>
          <w:p w14:paraId="7C97F9AE" w14:textId="77777777" w:rsidR="00500337" w:rsidRDefault="00500337" w:rsidP="00500337">
            <w:pPr>
              <w:ind w:left="0" w:right="0"/>
            </w:pPr>
            <w:r>
              <w:lastRenderedPageBreak/>
              <w:t xml:space="preserve">Completion of administrative activities and registration on </w:t>
            </w:r>
            <w:r w:rsidR="00006FAB">
              <w:t xml:space="preserve">the </w:t>
            </w:r>
            <w:r>
              <w:t>ARTG</w:t>
            </w:r>
          </w:p>
        </w:tc>
        <w:tc>
          <w:tcPr>
            <w:tcW w:w="4360" w:type="dxa"/>
          </w:tcPr>
          <w:p w14:paraId="6D527515" w14:textId="77777777" w:rsidR="00500337" w:rsidRPr="00736E43" w:rsidRDefault="00736E43" w:rsidP="00500337">
            <w:pPr>
              <w:ind w:left="0" w:right="0"/>
              <w:rPr>
                <w:vertAlign w:val="superscript"/>
              </w:rPr>
            </w:pPr>
            <w:r>
              <w:t>Not applicable;</w:t>
            </w:r>
            <w:r>
              <w:rPr>
                <w:vertAlign w:val="superscript"/>
              </w:rPr>
              <w:t>1</w:t>
            </w:r>
          </w:p>
        </w:tc>
      </w:tr>
      <w:tr w:rsidR="00500337" w14:paraId="7C89DE2C" w14:textId="77777777" w:rsidTr="00500337">
        <w:tc>
          <w:tcPr>
            <w:tcW w:w="4360" w:type="dxa"/>
          </w:tcPr>
          <w:p w14:paraId="53E9AAAE" w14:textId="77777777" w:rsidR="00500337" w:rsidRDefault="00500337" w:rsidP="00500337">
            <w:pPr>
              <w:ind w:left="0" w:right="0"/>
            </w:pPr>
            <w:r>
              <w:t>Number of working days from submission dossier acceptance to registration decision*</w:t>
            </w:r>
          </w:p>
        </w:tc>
        <w:tc>
          <w:tcPr>
            <w:tcW w:w="4360" w:type="dxa"/>
          </w:tcPr>
          <w:p w14:paraId="4645BDA9" w14:textId="77777777" w:rsidR="00500337" w:rsidRPr="00736E43" w:rsidRDefault="00736E43" w:rsidP="00500337">
            <w:pPr>
              <w:ind w:left="0" w:right="0"/>
              <w:rPr>
                <w:vertAlign w:val="superscript"/>
              </w:rPr>
            </w:pPr>
            <w:r>
              <w:t>Not applicable</w:t>
            </w:r>
            <w:r>
              <w:rPr>
                <w:vertAlign w:val="superscript"/>
              </w:rPr>
              <w:t>1</w:t>
            </w:r>
          </w:p>
        </w:tc>
      </w:tr>
    </w:tbl>
    <w:p w14:paraId="501D3FC2" w14:textId="3C020998" w:rsidR="00500337" w:rsidRDefault="00736E43" w:rsidP="00736E43">
      <w:pPr>
        <w:pStyle w:val="TableDescription"/>
      </w:pPr>
      <w:r w:rsidRPr="00736E43">
        <w:t>1)</w:t>
      </w:r>
      <w:r>
        <w:t xml:space="preserve"> The sponsor withdrew the submission </w:t>
      </w:r>
      <w:r w:rsidR="004F24D0">
        <w:t xml:space="preserve">on 11 September 2020, </w:t>
      </w:r>
      <w:r>
        <w:t xml:space="preserve">prior to the registration decision (Outcome); </w:t>
      </w:r>
      <w:r w:rsidR="00500337">
        <w:t>*</w:t>
      </w:r>
      <w:r w:rsidR="00BF3774" w:rsidRPr="00BF3774">
        <w:t xml:space="preserve">Statutory </w:t>
      </w:r>
      <w:r w:rsidR="00500337">
        <w:t>timeframe for standard applications is 2</w:t>
      </w:r>
      <w:r w:rsidR="00BF3774">
        <w:t>55</w:t>
      </w:r>
      <w:r w:rsidR="00500337">
        <w:t xml:space="preserve"> working days</w:t>
      </w:r>
    </w:p>
    <w:p w14:paraId="0D23E666" w14:textId="091BA8E7" w:rsidR="008E7846" w:rsidRPr="00792A32" w:rsidRDefault="00456765" w:rsidP="008E7846">
      <w:pPr>
        <w:pStyle w:val="Heading2"/>
      </w:pPr>
      <w:bookmarkStart w:id="25" w:name="_Toc196046504"/>
      <w:bookmarkStart w:id="26" w:name="_Toc247691527"/>
      <w:bookmarkStart w:id="27" w:name="_Toc314842510"/>
      <w:bookmarkStart w:id="28" w:name="_Toc65766547"/>
      <w:bookmarkStart w:id="29" w:name="_Toc163441390"/>
      <w:bookmarkEnd w:id="23"/>
      <w:bookmarkEnd w:id="24"/>
      <w:bookmarkEnd w:id="2"/>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5"/>
      <w:bookmarkEnd w:id="26"/>
      <w:bookmarkEnd w:id="27"/>
      <w:bookmarkEnd w:id="28"/>
    </w:p>
    <w:p w14:paraId="354A8044" w14:textId="77777777" w:rsidR="00006FAB" w:rsidRDefault="00006FAB" w:rsidP="00006FAB">
      <w:bookmarkStart w:id="30" w:name="_Toc247691528"/>
      <w:r>
        <w:t>The submission was summarised in the following Delegate’s overview and recommendations.</w:t>
      </w:r>
    </w:p>
    <w:p w14:paraId="062786CD" w14:textId="77777777" w:rsidR="008E7846" w:rsidRDefault="008E7846" w:rsidP="008E7846">
      <w:pPr>
        <w:pStyle w:val="Heading3"/>
      </w:pPr>
      <w:bookmarkStart w:id="31" w:name="_Toc314842511"/>
      <w:bookmarkStart w:id="32" w:name="_Toc65766548"/>
      <w:r>
        <w:t>Quality</w:t>
      </w:r>
      <w:bookmarkEnd w:id="30"/>
      <w:bookmarkEnd w:id="31"/>
      <w:bookmarkEnd w:id="32"/>
    </w:p>
    <w:p w14:paraId="356B0EA3" w14:textId="52AAF52E" w:rsidR="00B52581" w:rsidRPr="00B52581" w:rsidRDefault="00B52581" w:rsidP="00B52581">
      <w:r>
        <w:t>There was no requirement for a quality evaluation</w:t>
      </w:r>
      <w:bookmarkStart w:id="33" w:name="_Toc314842512"/>
      <w:r>
        <w:t xml:space="preserve"> in a submission of this type s</w:t>
      </w:r>
      <w:r w:rsidRPr="00B52581">
        <w:t xml:space="preserve">ince this submission was for </w:t>
      </w:r>
      <w:r w:rsidR="00E36943">
        <w:t xml:space="preserve">an </w:t>
      </w:r>
      <w:r w:rsidRPr="00B52581">
        <w:t>extension of indication</w:t>
      </w:r>
      <w:r w:rsidR="00E36943">
        <w:t>s</w:t>
      </w:r>
      <w:r w:rsidRPr="00B52581">
        <w:t xml:space="preserve"> </w:t>
      </w:r>
      <w:r w:rsidR="00E36943">
        <w:t>to</w:t>
      </w:r>
      <w:r w:rsidRPr="00B52581">
        <w:t xml:space="preserve"> the same f</w:t>
      </w:r>
      <w:r>
        <w:t xml:space="preserve">ormulation of </w:t>
      </w:r>
      <w:r w:rsidR="007B5151">
        <w:t xml:space="preserve">the </w:t>
      </w:r>
      <w:r>
        <w:t>active ingredient.</w:t>
      </w:r>
    </w:p>
    <w:p w14:paraId="671D447A" w14:textId="77777777" w:rsidR="008E7846" w:rsidRDefault="008E7846" w:rsidP="008E7846">
      <w:pPr>
        <w:pStyle w:val="Heading3"/>
      </w:pPr>
      <w:bookmarkStart w:id="34" w:name="_Toc65766549"/>
      <w:r>
        <w:t>Nonclinical</w:t>
      </w:r>
      <w:bookmarkEnd w:id="33"/>
      <w:bookmarkEnd w:id="34"/>
    </w:p>
    <w:p w14:paraId="68D8DE2D" w14:textId="09F15D3D" w:rsidR="00B52581" w:rsidRPr="00B52581" w:rsidRDefault="00B52581" w:rsidP="00B52581">
      <w:bookmarkStart w:id="35" w:name="_Toc247691530"/>
      <w:bookmarkStart w:id="36" w:name="_Toc314842513"/>
      <w:r>
        <w:t>There was no requirement for a nonclinical evaluati</w:t>
      </w:r>
      <w:r w:rsidR="007B5151">
        <w:t>on in a submission of this type s</w:t>
      </w:r>
      <w:r w:rsidRPr="00B52581">
        <w:t>ince this submission was for</w:t>
      </w:r>
      <w:r w:rsidR="00606D3D">
        <w:t xml:space="preserve"> an</w:t>
      </w:r>
      <w:r w:rsidRPr="00B52581">
        <w:t xml:space="preserve"> extension of indication</w:t>
      </w:r>
      <w:r w:rsidR="00606D3D">
        <w:t>s to</w:t>
      </w:r>
      <w:r w:rsidRPr="00B52581">
        <w:t xml:space="preserve"> the same formulation of </w:t>
      </w:r>
      <w:r w:rsidR="004F24D0">
        <w:t>the active ingredient.</w:t>
      </w:r>
    </w:p>
    <w:p w14:paraId="62D046BA" w14:textId="77777777" w:rsidR="007B5151" w:rsidRDefault="008E7846" w:rsidP="007B5151">
      <w:pPr>
        <w:pStyle w:val="Heading3"/>
      </w:pPr>
      <w:bookmarkStart w:id="37" w:name="_Toc65766550"/>
      <w:r>
        <w:t>Clinical</w:t>
      </w:r>
      <w:bookmarkStart w:id="38" w:name="_Toc314842514"/>
      <w:bookmarkEnd w:id="35"/>
      <w:bookmarkEnd w:id="36"/>
      <w:bookmarkEnd w:id="37"/>
    </w:p>
    <w:p w14:paraId="6B363A5D" w14:textId="77777777" w:rsidR="003E6299" w:rsidRDefault="003E6299" w:rsidP="003E6299">
      <w:pPr>
        <w:pStyle w:val="Heading4"/>
      </w:pPr>
      <w:r>
        <w:t>Content of the clinical dossier</w:t>
      </w:r>
    </w:p>
    <w:p w14:paraId="1A69F819" w14:textId="77777777" w:rsidR="003E6299" w:rsidRDefault="003E6299" w:rsidP="003E6299">
      <w:pPr>
        <w:keepNext/>
        <w:rPr>
          <w:lang w:eastAsia="ja-JP"/>
        </w:rPr>
      </w:pPr>
      <w:r>
        <w:rPr>
          <w:lang w:eastAsia="ja-JP"/>
        </w:rPr>
        <w:t>The submitted dossier consisted of:</w:t>
      </w:r>
    </w:p>
    <w:p w14:paraId="6E5FA9BA" w14:textId="1C3CB17C" w:rsidR="003E6299" w:rsidRDefault="003E6299" w:rsidP="003E6299">
      <w:pPr>
        <w:pStyle w:val="ListBullet"/>
        <w:rPr>
          <w:lang w:eastAsia="ja-JP"/>
        </w:rPr>
      </w:pPr>
      <w:r>
        <w:rPr>
          <w:lang w:eastAsia="ja-JP"/>
        </w:rPr>
        <w:t xml:space="preserve">10 evaluable studies in MDD, including </w:t>
      </w:r>
      <w:proofErr w:type="gramStart"/>
      <w:r>
        <w:rPr>
          <w:lang w:eastAsia="ja-JP"/>
        </w:rPr>
        <w:t>7</w:t>
      </w:r>
      <w:proofErr w:type="gramEnd"/>
      <w:r>
        <w:rPr>
          <w:lang w:eastAsia="ja-JP"/>
        </w:rPr>
        <w:t xml:space="preserve"> placebo</w:t>
      </w:r>
      <w:r w:rsidR="00C42345">
        <w:rPr>
          <w:lang w:eastAsia="ja-JP"/>
        </w:rPr>
        <w:t xml:space="preserve"> </w:t>
      </w:r>
      <w:r>
        <w:rPr>
          <w:lang w:eastAsia="ja-JP"/>
        </w:rPr>
        <w:t xml:space="preserve">controlled studies of adjunctive </w:t>
      </w:r>
      <w:proofErr w:type="spellStart"/>
      <w:r>
        <w:rPr>
          <w:lang w:eastAsia="ja-JP"/>
        </w:rPr>
        <w:t>brexpiprazole</w:t>
      </w:r>
      <w:proofErr w:type="spellEnd"/>
      <w:r>
        <w:rPr>
          <w:lang w:eastAsia="ja-JP"/>
        </w:rPr>
        <w:t xml:space="preserve"> and 3 open</w:t>
      </w:r>
      <w:r w:rsidR="00C42345">
        <w:rPr>
          <w:lang w:eastAsia="ja-JP"/>
        </w:rPr>
        <w:t xml:space="preserve"> l</w:t>
      </w:r>
      <w:r>
        <w:rPr>
          <w:lang w:eastAsia="ja-JP"/>
        </w:rPr>
        <w:t>abel studies of adj</w:t>
      </w:r>
      <w:r w:rsidR="00E773A2">
        <w:rPr>
          <w:lang w:eastAsia="ja-JP"/>
        </w:rPr>
        <w:t xml:space="preserve">unctive </w:t>
      </w:r>
      <w:proofErr w:type="spellStart"/>
      <w:r w:rsidR="00E773A2">
        <w:rPr>
          <w:lang w:eastAsia="ja-JP"/>
        </w:rPr>
        <w:t>brexpiprazole</w:t>
      </w:r>
      <w:proofErr w:type="spellEnd"/>
      <w:r w:rsidR="00E773A2">
        <w:rPr>
          <w:lang w:eastAsia="ja-JP"/>
        </w:rPr>
        <w:t xml:space="preserve">. The open </w:t>
      </w:r>
      <w:r>
        <w:rPr>
          <w:lang w:eastAsia="ja-JP"/>
        </w:rPr>
        <w:t>label studies were only evaluable for safety.</w:t>
      </w:r>
      <w:r w:rsidR="00491F37">
        <w:rPr>
          <w:lang w:eastAsia="ja-JP"/>
        </w:rPr>
        <w:t xml:space="preserve"> The evaluable studies were:</w:t>
      </w:r>
    </w:p>
    <w:p w14:paraId="66FF2BD2" w14:textId="77777777" w:rsidR="00491F37" w:rsidRDefault="00491F37" w:rsidP="00491F37">
      <w:pPr>
        <w:pStyle w:val="ListBullet2"/>
        <w:rPr>
          <w:lang w:eastAsia="ja-JP"/>
        </w:rPr>
      </w:pPr>
      <w:r>
        <w:rPr>
          <w:lang w:eastAsia="ja-JP"/>
        </w:rPr>
        <w:t>3 short-term, fixed dose, Phase III studies:</w:t>
      </w:r>
    </w:p>
    <w:p w14:paraId="6640FCD1" w14:textId="77777777" w:rsidR="00491F37" w:rsidRDefault="00491F37" w:rsidP="00491F37">
      <w:pPr>
        <w:pStyle w:val="ListBullet3"/>
        <w:rPr>
          <w:lang w:eastAsia="ja-JP"/>
        </w:rPr>
      </w:pPr>
      <w:r>
        <w:rPr>
          <w:lang w:eastAsia="ja-JP"/>
        </w:rPr>
        <w:t xml:space="preserve">Study 331-10-228 (2 mg </w:t>
      </w:r>
      <w:proofErr w:type="spellStart"/>
      <w:r>
        <w:rPr>
          <w:lang w:eastAsia="ja-JP"/>
        </w:rPr>
        <w:t>brexpiprazole</w:t>
      </w:r>
      <w:proofErr w:type="spellEnd"/>
      <w:r>
        <w:rPr>
          <w:lang w:eastAsia="ja-JP"/>
        </w:rPr>
        <w:t>/day; referred to as Study 228);</w:t>
      </w:r>
    </w:p>
    <w:p w14:paraId="662FBC7C" w14:textId="32CF9B0B" w:rsidR="00491F37" w:rsidRDefault="00491F37" w:rsidP="00491F37">
      <w:pPr>
        <w:pStyle w:val="ListBullet3"/>
        <w:rPr>
          <w:lang w:eastAsia="ja-JP"/>
        </w:rPr>
      </w:pPr>
      <w:r>
        <w:rPr>
          <w:lang w:eastAsia="ja-JP"/>
        </w:rPr>
        <w:t>Study</w:t>
      </w:r>
      <w:r w:rsidR="00606D3D">
        <w:rPr>
          <w:lang w:eastAsia="ja-JP"/>
        </w:rPr>
        <w:t xml:space="preserve"> </w:t>
      </w:r>
      <w:r>
        <w:rPr>
          <w:lang w:eastAsia="ja-JP"/>
        </w:rPr>
        <w:t xml:space="preserve">331-10-227 (1 mg and 3 mg </w:t>
      </w:r>
      <w:proofErr w:type="spellStart"/>
      <w:r>
        <w:rPr>
          <w:lang w:eastAsia="ja-JP"/>
        </w:rPr>
        <w:t>brexpiprazole</w:t>
      </w:r>
      <w:proofErr w:type="spellEnd"/>
      <w:r>
        <w:rPr>
          <w:lang w:eastAsia="ja-JP"/>
        </w:rPr>
        <w:t>/day; referred to as Study 227); and</w:t>
      </w:r>
    </w:p>
    <w:p w14:paraId="505EC3BA" w14:textId="77777777" w:rsidR="00491F37" w:rsidRDefault="00491F37" w:rsidP="00491F37">
      <w:pPr>
        <w:pStyle w:val="ListBullet3"/>
        <w:rPr>
          <w:lang w:eastAsia="ja-JP"/>
        </w:rPr>
      </w:pPr>
      <w:r>
        <w:rPr>
          <w:lang w:eastAsia="ja-JP"/>
        </w:rPr>
        <w:t xml:space="preserve">Study 331-13-214 (2 mg </w:t>
      </w:r>
      <w:proofErr w:type="spellStart"/>
      <w:r>
        <w:rPr>
          <w:lang w:eastAsia="ja-JP"/>
        </w:rPr>
        <w:t>brexpiprazole</w:t>
      </w:r>
      <w:proofErr w:type="spellEnd"/>
      <w:r>
        <w:rPr>
          <w:lang w:eastAsia="ja-JP"/>
        </w:rPr>
        <w:t>/day; referred to as Study 214).</w:t>
      </w:r>
    </w:p>
    <w:p w14:paraId="5E8798E0" w14:textId="77777777" w:rsidR="00491F37" w:rsidRDefault="00491F37" w:rsidP="00491F37">
      <w:pPr>
        <w:pStyle w:val="ListBullet2"/>
        <w:rPr>
          <w:lang w:eastAsia="ja-JP"/>
        </w:rPr>
      </w:pPr>
      <w:r>
        <w:rPr>
          <w:lang w:eastAsia="ja-JP"/>
        </w:rPr>
        <w:t>1 short-term, flexible dose, Phase III study:</w:t>
      </w:r>
    </w:p>
    <w:p w14:paraId="1300AF35" w14:textId="77777777" w:rsidR="00491F37" w:rsidRDefault="00491F37" w:rsidP="00491F37">
      <w:pPr>
        <w:pStyle w:val="ListBullet3"/>
        <w:rPr>
          <w:lang w:eastAsia="ja-JP"/>
        </w:rPr>
      </w:pPr>
      <w:r>
        <w:rPr>
          <w:lang w:eastAsia="ja-JP"/>
        </w:rPr>
        <w:t xml:space="preserve">Study 331-12-282 (2 to 3 mg </w:t>
      </w:r>
      <w:proofErr w:type="spellStart"/>
      <w:r>
        <w:rPr>
          <w:lang w:eastAsia="ja-JP"/>
        </w:rPr>
        <w:t>brexpiprazole</w:t>
      </w:r>
      <w:proofErr w:type="spellEnd"/>
      <w:r>
        <w:rPr>
          <w:lang w:eastAsia="ja-JP"/>
        </w:rPr>
        <w:t>/day) with extended release quetiapine (Seroquel XL) as an active reference (referred to as Study 282).</w:t>
      </w:r>
    </w:p>
    <w:p w14:paraId="1C4E31F6" w14:textId="77777777" w:rsidR="00491F37" w:rsidRDefault="00491F37" w:rsidP="00491F37">
      <w:pPr>
        <w:pStyle w:val="ListBullet2"/>
        <w:rPr>
          <w:lang w:eastAsia="ja-JP"/>
        </w:rPr>
      </w:pPr>
      <w:r>
        <w:rPr>
          <w:lang w:eastAsia="ja-JP"/>
        </w:rPr>
        <w:t>2 short-term, flexible dose, Phase II studies:</w:t>
      </w:r>
    </w:p>
    <w:p w14:paraId="7EDF7C8F" w14:textId="77777777" w:rsidR="00491F37" w:rsidRDefault="00491F37" w:rsidP="00491F37">
      <w:pPr>
        <w:pStyle w:val="ListBullet3"/>
        <w:rPr>
          <w:lang w:eastAsia="ja-JP"/>
        </w:rPr>
      </w:pPr>
      <w:r>
        <w:rPr>
          <w:lang w:eastAsia="ja-JP"/>
        </w:rPr>
        <w:lastRenderedPageBreak/>
        <w:t xml:space="preserve">Study 331-08-211 (0.15 mg to 2 mg </w:t>
      </w:r>
      <w:proofErr w:type="spellStart"/>
      <w:r>
        <w:rPr>
          <w:lang w:eastAsia="ja-JP"/>
        </w:rPr>
        <w:t>brexpiprazole</w:t>
      </w:r>
      <w:proofErr w:type="spellEnd"/>
      <w:r>
        <w:rPr>
          <w:lang w:eastAsia="ja-JP"/>
        </w:rPr>
        <w:t>/day; referred to as Study 211); and</w:t>
      </w:r>
    </w:p>
    <w:p w14:paraId="5EBA841E" w14:textId="77777777" w:rsidR="00491F37" w:rsidRDefault="00491F37" w:rsidP="00491F37">
      <w:pPr>
        <w:pStyle w:val="ListBullet3"/>
        <w:rPr>
          <w:lang w:eastAsia="ja-JP"/>
        </w:rPr>
      </w:pPr>
      <w:r>
        <w:rPr>
          <w:lang w:eastAsia="ja-JP"/>
        </w:rPr>
        <w:t xml:space="preserve">Study 331-09-222 (1 mg to 3 mg </w:t>
      </w:r>
      <w:proofErr w:type="spellStart"/>
      <w:r>
        <w:rPr>
          <w:lang w:eastAsia="ja-JP"/>
        </w:rPr>
        <w:t>brexpiprazole</w:t>
      </w:r>
      <w:proofErr w:type="spellEnd"/>
      <w:r>
        <w:rPr>
          <w:lang w:eastAsia="ja-JP"/>
        </w:rPr>
        <w:t>/day; referred to as Study 222).</w:t>
      </w:r>
    </w:p>
    <w:p w14:paraId="346B4AA4" w14:textId="2E121E67" w:rsidR="00707B99" w:rsidRDefault="00491F37" w:rsidP="00491F37">
      <w:pPr>
        <w:pStyle w:val="ListBullet2"/>
        <w:rPr>
          <w:lang w:eastAsia="ja-JP"/>
        </w:rPr>
      </w:pPr>
      <w:r>
        <w:rPr>
          <w:lang w:eastAsia="ja-JP"/>
        </w:rPr>
        <w:t xml:space="preserve">1 long-term, </w:t>
      </w:r>
      <w:r w:rsidR="00E773A2">
        <w:rPr>
          <w:lang w:eastAsia="ja-JP"/>
        </w:rPr>
        <w:t xml:space="preserve">flexible </w:t>
      </w:r>
      <w:r w:rsidR="00707B99">
        <w:rPr>
          <w:lang w:eastAsia="ja-JP"/>
        </w:rPr>
        <w:t>dose, Phase III study:</w:t>
      </w:r>
    </w:p>
    <w:p w14:paraId="131B43F5" w14:textId="77777777" w:rsidR="00491F37" w:rsidRDefault="00707B99" w:rsidP="00707B99">
      <w:pPr>
        <w:pStyle w:val="ListBullet3"/>
        <w:rPr>
          <w:lang w:eastAsia="ja-JP"/>
        </w:rPr>
      </w:pPr>
      <w:r>
        <w:rPr>
          <w:lang w:eastAsia="ja-JP"/>
        </w:rPr>
        <w:t xml:space="preserve">Study </w:t>
      </w:r>
      <w:r w:rsidR="00491F37">
        <w:rPr>
          <w:lang w:eastAsia="ja-JP"/>
        </w:rPr>
        <w:t xml:space="preserve">14570A (1 </w:t>
      </w:r>
      <w:r>
        <w:rPr>
          <w:lang w:eastAsia="ja-JP"/>
        </w:rPr>
        <w:t xml:space="preserve">mg </w:t>
      </w:r>
      <w:r w:rsidR="00491F37">
        <w:rPr>
          <w:lang w:eastAsia="ja-JP"/>
        </w:rPr>
        <w:t>to 3 mg</w:t>
      </w:r>
      <w:r>
        <w:rPr>
          <w:lang w:eastAsia="ja-JP"/>
        </w:rPr>
        <w:t xml:space="preserve"> </w:t>
      </w:r>
      <w:proofErr w:type="spellStart"/>
      <w:r>
        <w:rPr>
          <w:lang w:eastAsia="ja-JP"/>
        </w:rPr>
        <w:t>brexpiprazole</w:t>
      </w:r>
      <w:proofErr w:type="spellEnd"/>
      <w:r w:rsidR="00491F37">
        <w:rPr>
          <w:lang w:eastAsia="ja-JP"/>
        </w:rPr>
        <w:t>/d</w:t>
      </w:r>
      <w:r>
        <w:rPr>
          <w:lang w:eastAsia="ja-JP"/>
        </w:rPr>
        <w:t>ay</w:t>
      </w:r>
      <w:r w:rsidR="00491F37">
        <w:rPr>
          <w:lang w:eastAsia="ja-JP"/>
        </w:rPr>
        <w:t>)</w:t>
      </w:r>
      <w:r>
        <w:rPr>
          <w:lang w:eastAsia="ja-JP"/>
        </w:rPr>
        <w:t>.</w:t>
      </w:r>
    </w:p>
    <w:p w14:paraId="180AC155" w14:textId="77777777" w:rsidR="00707B99" w:rsidRDefault="00491F37" w:rsidP="00707B99">
      <w:pPr>
        <w:pStyle w:val="ListBullet2"/>
        <w:rPr>
          <w:lang w:eastAsia="ja-JP"/>
        </w:rPr>
      </w:pPr>
      <w:r>
        <w:rPr>
          <w:lang w:eastAsia="ja-JP"/>
        </w:rPr>
        <w:t>3 long-term, open-label Phase III studies:</w:t>
      </w:r>
    </w:p>
    <w:p w14:paraId="6FA79D9D" w14:textId="77777777" w:rsidR="00707B99" w:rsidRDefault="00707B99" w:rsidP="00707B99">
      <w:pPr>
        <w:pStyle w:val="ListBullet3"/>
        <w:rPr>
          <w:lang w:eastAsia="ja-JP"/>
        </w:rPr>
      </w:pPr>
      <w:r>
        <w:rPr>
          <w:lang w:eastAsia="ja-JP"/>
        </w:rPr>
        <w:t>Study 331-08-212 (referred to as Study 212);</w:t>
      </w:r>
    </w:p>
    <w:p w14:paraId="0C5671AC" w14:textId="77777777" w:rsidR="00707B99" w:rsidRDefault="00707B99" w:rsidP="00707B99">
      <w:pPr>
        <w:pStyle w:val="ListBullet3"/>
        <w:rPr>
          <w:lang w:eastAsia="ja-JP"/>
        </w:rPr>
      </w:pPr>
      <w:r>
        <w:rPr>
          <w:lang w:eastAsia="ja-JP"/>
        </w:rPr>
        <w:t>Study 331-10-238 (referred to as Study 238); and</w:t>
      </w:r>
    </w:p>
    <w:p w14:paraId="6B537AAB" w14:textId="77777777" w:rsidR="00491F37" w:rsidRDefault="00707B99" w:rsidP="00707B99">
      <w:pPr>
        <w:pStyle w:val="ListBullet3"/>
        <w:rPr>
          <w:lang w:eastAsia="ja-JP"/>
        </w:rPr>
      </w:pPr>
      <w:r>
        <w:rPr>
          <w:lang w:eastAsia="ja-JP"/>
        </w:rPr>
        <w:t>Study 16160A.</w:t>
      </w:r>
    </w:p>
    <w:p w14:paraId="1F7B4C1B" w14:textId="32310F92" w:rsidR="003E6299" w:rsidRDefault="003E6299" w:rsidP="003E6299">
      <w:pPr>
        <w:pStyle w:val="ListBullet"/>
        <w:rPr>
          <w:lang w:eastAsia="ja-JP"/>
        </w:rPr>
      </w:pPr>
      <w:r>
        <w:rPr>
          <w:lang w:eastAsia="ja-JP"/>
        </w:rPr>
        <w:t xml:space="preserve">No new </w:t>
      </w:r>
      <w:r w:rsidR="00606D3D">
        <w:rPr>
          <w:lang w:eastAsia="ja-JP"/>
        </w:rPr>
        <w:t>pharmacokinetic</w:t>
      </w:r>
      <w:r>
        <w:rPr>
          <w:lang w:eastAsia="ja-JP"/>
        </w:rPr>
        <w:t xml:space="preserve"> or </w:t>
      </w:r>
      <w:proofErr w:type="spellStart"/>
      <w:r w:rsidR="00606D3D">
        <w:rPr>
          <w:lang w:eastAsia="ja-JP"/>
        </w:rPr>
        <w:t>pharmacodynamic</w:t>
      </w:r>
      <w:proofErr w:type="spellEnd"/>
      <w:r>
        <w:rPr>
          <w:lang w:eastAsia="ja-JP"/>
        </w:rPr>
        <w:t xml:space="preserve"> studies.</w:t>
      </w:r>
    </w:p>
    <w:p w14:paraId="58236CF7" w14:textId="08DF09B5" w:rsidR="003E6299" w:rsidRDefault="003E6299" w:rsidP="003E6299">
      <w:pPr>
        <w:pStyle w:val="ListBullet"/>
        <w:rPr>
          <w:lang w:eastAsia="ja-JP"/>
        </w:rPr>
      </w:pPr>
      <w:r>
        <w:rPr>
          <w:lang w:eastAsia="ja-JP"/>
        </w:rPr>
        <w:t xml:space="preserve">A </w:t>
      </w:r>
      <w:r w:rsidR="00606D3D">
        <w:rPr>
          <w:lang w:eastAsia="ja-JP"/>
        </w:rPr>
        <w:t>c</w:t>
      </w:r>
      <w:r>
        <w:rPr>
          <w:lang w:eastAsia="ja-JP"/>
        </w:rPr>
        <w:t xml:space="preserve">linical </w:t>
      </w:r>
      <w:r w:rsidR="00606D3D">
        <w:rPr>
          <w:lang w:eastAsia="ja-JP"/>
        </w:rPr>
        <w:t>o</w:t>
      </w:r>
      <w:r>
        <w:rPr>
          <w:lang w:eastAsia="ja-JP"/>
        </w:rPr>
        <w:t xml:space="preserve">verview, </w:t>
      </w:r>
      <w:r w:rsidR="00606D3D">
        <w:rPr>
          <w:lang w:eastAsia="ja-JP"/>
        </w:rPr>
        <w:t>s</w:t>
      </w:r>
      <w:r>
        <w:rPr>
          <w:lang w:eastAsia="ja-JP"/>
        </w:rPr>
        <w:t xml:space="preserve">ummary of </w:t>
      </w:r>
      <w:r w:rsidR="00606D3D">
        <w:rPr>
          <w:lang w:eastAsia="ja-JP"/>
        </w:rPr>
        <w:t>c</w:t>
      </w:r>
      <w:r>
        <w:rPr>
          <w:lang w:eastAsia="ja-JP"/>
        </w:rPr>
        <w:t xml:space="preserve">linical </w:t>
      </w:r>
      <w:r w:rsidR="00606D3D">
        <w:rPr>
          <w:lang w:eastAsia="ja-JP"/>
        </w:rPr>
        <w:t>e</w:t>
      </w:r>
      <w:r>
        <w:rPr>
          <w:lang w:eastAsia="ja-JP"/>
        </w:rPr>
        <w:t xml:space="preserve">fficacy, and </w:t>
      </w:r>
      <w:r w:rsidR="00606D3D">
        <w:rPr>
          <w:lang w:eastAsia="ja-JP"/>
        </w:rPr>
        <w:t>s</w:t>
      </w:r>
      <w:r>
        <w:rPr>
          <w:lang w:eastAsia="ja-JP"/>
        </w:rPr>
        <w:t xml:space="preserve">ummary of </w:t>
      </w:r>
      <w:r w:rsidR="00606D3D">
        <w:rPr>
          <w:lang w:eastAsia="ja-JP"/>
        </w:rPr>
        <w:t>c</w:t>
      </w:r>
      <w:r>
        <w:rPr>
          <w:lang w:eastAsia="ja-JP"/>
        </w:rPr>
        <w:t xml:space="preserve">linical </w:t>
      </w:r>
      <w:r w:rsidR="00606D3D">
        <w:rPr>
          <w:lang w:eastAsia="ja-JP"/>
        </w:rPr>
        <w:t>s</w:t>
      </w:r>
      <w:r>
        <w:rPr>
          <w:lang w:eastAsia="ja-JP"/>
        </w:rPr>
        <w:t>afety.</w:t>
      </w:r>
    </w:p>
    <w:p w14:paraId="621832AB" w14:textId="77777777" w:rsidR="003E6299" w:rsidRDefault="003E6299" w:rsidP="003E6299">
      <w:pPr>
        <w:pStyle w:val="ListBullet"/>
        <w:rPr>
          <w:lang w:eastAsia="ja-JP"/>
        </w:rPr>
      </w:pPr>
      <w:r>
        <w:rPr>
          <w:lang w:eastAsia="ja-JP"/>
        </w:rPr>
        <w:t>A proposed Product Information (PI) and Consumer Medicines Information (CMI) sheet.</w:t>
      </w:r>
    </w:p>
    <w:p w14:paraId="555CBC63" w14:textId="02354C96" w:rsidR="003E6299" w:rsidRDefault="003E6299" w:rsidP="003E6299">
      <w:pPr>
        <w:pStyle w:val="ListBullet"/>
        <w:rPr>
          <w:lang w:eastAsia="ja-JP"/>
        </w:rPr>
      </w:pPr>
      <w:r>
        <w:rPr>
          <w:lang w:eastAsia="ja-JP"/>
        </w:rPr>
        <w:t xml:space="preserve">A </w:t>
      </w:r>
      <w:r w:rsidR="00A717AA">
        <w:rPr>
          <w:lang w:eastAsia="ja-JP"/>
        </w:rPr>
        <w:t>monograph of the US</w:t>
      </w:r>
      <w:r w:rsidR="00342249">
        <w:rPr>
          <w:lang w:eastAsia="ja-JP"/>
        </w:rPr>
        <w:t xml:space="preserve"> Prescribing Information</w:t>
      </w:r>
      <w:r>
        <w:rPr>
          <w:lang w:eastAsia="ja-JP"/>
        </w:rPr>
        <w:t>.</w:t>
      </w:r>
    </w:p>
    <w:p w14:paraId="61B3FBE1" w14:textId="77777777" w:rsidR="003E6299" w:rsidRPr="003E6299" w:rsidRDefault="003E6299" w:rsidP="003E6299">
      <w:pPr>
        <w:pStyle w:val="ListBullet"/>
        <w:rPr>
          <w:lang w:eastAsia="ja-JP"/>
        </w:rPr>
      </w:pPr>
      <w:r>
        <w:rPr>
          <w:lang w:eastAsia="ja-JP"/>
        </w:rPr>
        <w:t>Literature references.</w:t>
      </w:r>
    </w:p>
    <w:p w14:paraId="50D2BF61" w14:textId="1DD522CF" w:rsidR="00B90720" w:rsidRPr="00B90720" w:rsidRDefault="00B90720" w:rsidP="00B90720">
      <w:r>
        <w:t>The Delegate commented that t</w:t>
      </w:r>
      <w:r w:rsidRPr="00F17E5F">
        <w:t xml:space="preserve">he </w:t>
      </w:r>
      <w:r>
        <w:t xml:space="preserve">clinical </w:t>
      </w:r>
      <w:r w:rsidRPr="00F17E5F">
        <w:t xml:space="preserve">evaluator has highlighted that the </w:t>
      </w:r>
      <w:r w:rsidR="003E6299">
        <w:t>US</w:t>
      </w:r>
      <w:r>
        <w:t xml:space="preserve"> Food and Drug Administration (</w:t>
      </w:r>
      <w:r w:rsidRPr="00F17E5F">
        <w:t>FDA</w:t>
      </w:r>
      <w:r>
        <w:t>)</w:t>
      </w:r>
      <w:r w:rsidR="003E6299">
        <w:t xml:space="preserve"> approval was based on the two P</w:t>
      </w:r>
      <w:r w:rsidRPr="00F17E5F">
        <w:t xml:space="preserve">hase III </w:t>
      </w:r>
      <w:proofErr w:type="gramStart"/>
      <w:r w:rsidRPr="00F17E5F">
        <w:t>sho</w:t>
      </w:r>
      <w:r w:rsidR="00E773A2">
        <w:t>rt term</w:t>
      </w:r>
      <w:proofErr w:type="gramEnd"/>
      <w:r w:rsidR="00E773A2">
        <w:t xml:space="preserve"> studies of 6 weeks</w:t>
      </w:r>
      <w:r w:rsidRPr="00F17E5F">
        <w:t xml:space="preserve"> duration each. </w:t>
      </w:r>
      <w:r w:rsidR="003E6299">
        <w:t>Further</w:t>
      </w:r>
      <w:r w:rsidR="00342249">
        <w:t>,</w:t>
      </w:r>
      <w:r w:rsidR="003E6299">
        <w:t xml:space="preserve"> the D</w:t>
      </w:r>
      <w:r w:rsidRPr="00F17E5F">
        <w:t>ele</w:t>
      </w:r>
      <w:r w:rsidR="00DF7E78">
        <w:t>gate has noted in the FDA Prescribing Information</w:t>
      </w:r>
      <w:r>
        <w:t>;</w:t>
      </w:r>
      <w:r>
        <w:rPr>
          <w:rStyle w:val="FootnoteReference"/>
        </w:rPr>
        <w:footnoteReference w:id="3"/>
      </w:r>
      <w:r>
        <w:t xml:space="preserve"> </w:t>
      </w:r>
      <w:r w:rsidRPr="00F17E5F">
        <w:t xml:space="preserve">that the </w:t>
      </w:r>
      <w:r>
        <w:t>data set that was analysed for S</w:t>
      </w:r>
      <w:r w:rsidRPr="00F17E5F">
        <w:t>tudy 227 is different from that included in this submission to</w:t>
      </w:r>
      <w:r>
        <w:t xml:space="preserve"> the</w:t>
      </w:r>
      <w:r w:rsidRPr="00F17E5F">
        <w:t xml:space="preserve"> TGA.</w:t>
      </w:r>
      <w:r w:rsidR="000E2F44">
        <w:rPr>
          <w:rStyle w:val="FootnoteReference"/>
        </w:rPr>
        <w:footnoteReference w:id="4"/>
      </w:r>
      <w:r w:rsidRPr="00F17E5F">
        <w:t xml:space="preserve"> Its implication to assessment of efficacy is that the treatment difference in this study was significant, when analysed with the data set that the FDA considered and not with the dat</w:t>
      </w:r>
      <w:r>
        <w:t>a set included in this dossier.</w:t>
      </w:r>
    </w:p>
    <w:p w14:paraId="4004C182" w14:textId="77777777" w:rsidR="007B5151" w:rsidRDefault="007B5151" w:rsidP="007B5151">
      <w:pPr>
        <w:pStyle w:val="Heading4"/>
      </w:pPr>
      <w:r>
        <w:t>Pharmacology</w:t>
      </w:r>
    </w:p>
    <w:p w14:paraId="118066D4" w14:textId="77777777" w:rsidR="007B5151" w:rsidRPr="007B5151" w:rsidRDefault="007B5151" w:rsidP="007B5151">
      <w:r>
        <w:t>The s</w:t>
      </w:r>
      <w:r w:rsidRPr="007B5151">
        <w:t>ponsor does not propose any changes to the formulation.</w:t>
      </w:r>
    </w:p>
    <w:p w14:paraId="05F59B40" w14:textId="77777777" w:rsidR="007B5151" w:rsidRPr="007B5151" w:rsidRDefault="007B5151" w:rsidP="007B5151">
      <w:proofErr w:type="spellStart"/>
      <w:r w:rsidRPr="007B5151">
        <w:t>Rexulti</w:t>
      </w:r>
      <w:proofErr w:type="spellEnd"/>
      <w:r w:rsidRPr="007B5151">
        <w:t xml:space="preserve"> contains </w:t>
      </w:r>
      <w:proofErr w:type="spellStart"/>
      <w:r w:rsidRPr="007B5151">
        <w:t>brexpiprazole</w:t>
      </w:r>
      <w:proofErr w:type="spellEnd"/>
      <w:r w:rsidRPr="007B5151">
        <w:t>, an atypical antipsychotic agent as the active ingredient.</w:t>
      </w:r>
    </w:p>
    <w:p w14:paraId="3A519D9F" w14:textId="77777777" w:rsidR="007B5151" w:rsidRPr="007B5151" w:rsidRDefault="007B5151" w:rsidP="007B5151">
      <w:proofErr w:type="spellStart"/>
      <w:r w:rsidRPr="007B5151">
        <w:t>Rexulti</w:t>
      </w:r>
      <w:proofErr w:type="spellEnd"/>
      <w:r w:rsidRPr="007B5151">
        <w:t xml:space="preserve"> is currently available as 0.25 mg, 0.5 mg, 1 mg, 2 mg, 3 mg and 4 mg tablets for oral use.</w:t>
      </w:r>
    </w:p>
    <w:p w14:paraId="6818BF84" w14:textId="77777777" w:rsidR="007B5151" w:rsidRPr="007B5151" w:rsidRDefault="007B5151" w:rsidP="007B5151">
      <w:proofErr w:type="spellStart"/>
      <w:r w:rsidRPr="007B5151">
        <w:t>Rexulti</w:t>
      </w:r>
      <w:proofErr w:type="spellEnd"/>
      <w:r w:rsidRPr="007B5151">
        <w:t xml:space="preserve"> tablets also contain the following inactive ingredients: lactose monohydrate, maize starch, microcrystalline cellulose, </w:t>
      </w:r>
      <w:proofErr w:type="spellStart"/>
      <w:r w:rsidRPr="007B5151">
        <w:t>hydroxypropylcellulose</w:t>
      </w:r>
      <w:proofErr w:type="spellEnd"/>
      <w:r w:rsidRPr="007B5151">
        <w:t xml:space="preserve">, low-substituted </w:t>
      </w:r>
      <w:proofErr w:type="spellStart"/>
      <w:r w:rsidRPr="007B5151">
        <w:t>hydroxypropylcellulose</w:t>
      </w:r>
      <w:proofErr w:type="spellEnd"/>
      <w:r w:rsidRPr="007B5151">
        <w:t xml:space="preserve"> and magnesium stearate.</w:t>
      </w:r>
    </w:p>
    <w:p w14:paraId="1878143B" w14:textId="77777777" w:rsidR="007B5151" w:rsidRPr="007B5151" w:rsidRDefault="007B5151" w:rsidP="00A717AA">
      <w:pPr>
        <w:pStyle w:val="Heading5"/>
      </w:pPr>
      <w:r>
        <w:t>Pharmacokinetics/pharmacodynamics</w:t>
      </w:r>
    </w:p>
    <w:p w14:paraId="51ACD6C7" w14:textId="77777777" w:rsidR="007B5151" w:rsidRDefault="007B5151" w:rsidP="007B5151">
      <w:r>
        <w:t>This submission did not include new pharmacokinetic/pharmacodynamics data.</w:t>
      </w:r>
    </w:p>
    <w:p w14:paraId="6EB864BC" w14:textId="77777777" w:rsidR="007B5151" w:rsidRDefault="007B5151" w:rsidP="007B5151">
      <w:r w:rsidRPr="00364CBD">
        <w:t xml:space="preserve">After a single dose administration, the </w:t>
      </w:r>
      <w:proofErr w:type="gramStart"/>
      <w:r w:rsidRPr="00364CBD">
        <w:t xml:space="preserve">peak plasma </w:t>
      </w:r>
      <w:proofErr w:type="spellStart"/>
      <w:r w:rsidRPr="00364CBD">
        <w:t>brexpiprazole</w:t>
      </w:r>
      <w:proofErr w:type="spellEnd"/>
      <w:r w:rsidRPr="00364CBD">
        <w:t xml:space="preserve"> concentration</w:t>
      </w:r>
      <w:proofErr w:type="gramEnd"/>
      <w:r w:rsidRPr="00364CBD">
        <w:t xml:space="preserve"> occurs within 4 hours. However, the steady-state concen</w:t>
      </w:r>
      <w:r>
        <w:t xml:space="preserve">trations </w:t>
      </w:r>
      <w:proofErr w:type="gramStart"/>
      <w:r>
        <w:t>are attained</w:t>
      </w:r>
      <w:proofErr w:type="gramEnd"/>
      <w:r>
        <w:t xml:space="preserve"> within 10 to 12 </w:t>
      </w:r>
      <w:r w:rsidRPr="00364CBD">
        <w:t xml:space="preserve">days </w:t>
      </w:r>
      <w:r>
        <w:t>of therapy.</w:t>
      </w:r>
    </w:p>
    <w:p w14:paraId="32FD7556" w14:textId="77777777" w:rsidR="007B5151" w:rsidRPr="007B5151" w:rsidRDefault="007B5151" w:rsidP="007B5151">
      <w:r w:rsidRPr="00364CBD">
        <w:lastRenderedPageBreak/>
        <w:t xml:space="preserve">The absolute oral bioavailability is 95%, and the administration with a regular meal does not significantly affect the </w:t>
      </w:r>
      <w:r>
        <w:t>maximum plasma concentration</w:t>
      </w:r>
      <w:r w:rsidRPr="00364CBD">
        <w:t xml:space="preserve"> or the area under the curve of </w:t>
      </w:r>
      <w:proofErr w:type="spellStart"/>
      <w:r w:rsidRPr="00364CBD">
        <w:t>brexpiprazole</w:t>
      </w:r>
      <w:proofErr w:type="spellEnd"/>
      <w:r w:rsidRPr="00364CBD">
        <w:t xml:space="preserve">. </w:t>
      </w:r>
      <w:proofErr w:type="spellStart"/>
      <w:r w:rsidRPr="00364CBD">
        <w:t>Brexpiprazole</w:t>
      </w:r>
      <w:proofErr w:type="spellEnd"/>
      <w:r w:rsidRPr="00364CBD">
        <w:t xml:space="preserve"> is highly protein</w:t>
      </w:r>
      <w:r>
        <w:t xml:space="preserve"> </w:t>
      </w:r>
      <w:r w:rsidRPr="00364CBD">
        <w:t>bound in</w:t>
      </w:r>
      <w:r>
        <w:t xml:space="preserve"> plasma to serum albumin and α1</w:t>
      </w:r>
      <w:r>
        <w:noBreakHyphen/>
      </w:r>
      <w:r w:rsidRPr="00364CBD">
        <w:t>acid glycoprotein (</w:t>
      </w:r>
      <w:r>
        <w:t>more than 99%), and is metabolis</w:t>
      </w:r>
      <w:r w:rsidRPr="00364CBD">
        <w:t>ed primarily by the CYP</w:t>
      </w:r>
      <w:r>
        <w:t>450 3A4 and CYP450 2D6 enzymes.</w:t>
      </w:r>
      <w:r w:rsidR="00B90720">
        <w:rPr>
          <w:rStyle w:val="FootnoteReference"/>
        </w:rPr>
        <w:footnoteReference w:id="5"/>
      </w:r>
    </w:p>
    <w:p w14:paraId="408B3397" w14:textId="77777777" w:rsidR="007B5151" w:rsidRPr="007B5151" w:rsidRDefault="007B5151" w:rsidP="007B5151">
      <w:r w:rsidRPr="00364CBD">
        <w:t xml:space="preserve">The terminal elimination </w:t>
      </w:r>
      <w:r w:rsidRPr="007B5151">
        <w:t>half</w:t>
      </w:r>
      <w:r w:rsidRPr="00364CBD">
        <w:t xml:space="preserve">-life of </w:t>
      </w:r>
      <w:proofErr w:type="spellStart"/>
      <w:r w:rsidRPr="00364CBD">
        <w:t>brexpiprazole</w:t>
      </w:r>
      <w:proofErr w:type="spellEnd"/>
      <w:r w:rsidRPr="00364CBD">
        <w:t xml:space="preserve"> and its major metabolite (DM-3411) are 91 and 86 hours, respectively</w:t>
      </w:r>
      <w:r>
        <w:t>.</w:t>
      </w:r>
    </w:p>
    <w:p w14:paraId="37470F68" w14:textId="77777777" w:rsidR="007B5151" w:rsidRDefault="007B5151" w:rsidP="00A717AA">
      <w:pPr>
        <w:pStyle w:val="Heading5"/>
      </w:pPr>
      <w:r>
        <w:t>Dosage selection for pivotal studies</w:t>
      </w:r>
    </w:p>
    <w:p w14:paraId="3C26E3AB" w14:textId="137057B8" w:rsidR="007B5151" w:rsidRPr="007B5151" w:rsidRDefault="007B5151" w:rsidP="007B5151">
      <w:r>
        <w:t xml:space="preserve">Dose determination </w:t>
      </w:r>
      <w:proofErr w:type="gramStart"/>
      <w:r>
        <w:t>was not based</w:t>
      </w:r>
      <w:proofErr w:type="gramEnd"/>
      <w:r>
        <w:t xml:space="preserve"> on dose-ranging Phase II studies. Rather, </w:t>
      </w:r>
      <w:proofErr w:type="gramStart"/>
      <w:r>
        <w:t>a range of doses were</w:t>
      </w:r>
      <w:proofErr w:type="gramEnd"/>
      <w:r>
        <w:t xml:space="preserve"> used in Phase III studies and the effective dose was determined retrospectively. Doses of 1 mg/day, 2 mg/day, 3 mg/day and flexible doses of 1 </w:t>
      </w:r>
      <w:r w:rsidR="00606D3D">
        <w:t xml:space="preserve">mg/day </w:t>
      </w:r>
      <w:r>
        <w:t xml:space="preserve">to 3 mg/day </w:t>
      </w:r>
      <w:proofErr w:type="gramStart"/>
      <w:r>
        <w:t>were used</w:t>
      </w:r>
      <w:proofErr w:type="gramEnd"/>
      <w:r>
        <w:t xml:space="preserve"> in </w:t>
      </w:r>
      <w:r w:rsidR="00606D3D">
        <w:t xml:space="preserve">the </w:t>
      </w:r>
      <w:r>
        <w:t>Phase III studies. Most of the patients in Study 70A received ≥ 2 mg/day.</w:t>
      </w:r>
    </w:p>
    <w:p w14:paraId="3AF8FDA0" w14:textId="77777777" w:rsidR="007B5151" w:rsidRDefault="007B5151" w:rsidP="00264667">
      <w:pPr>
        <w:pStyle w:val="Heading4"/>
      </w:pPr>
      <w:r>
        <w:t>Efficacy</w:t>
      </w:r>
    </w:p>
    <w:p w14:paraId="7D26A92E" w14:textId="2E0248D2" w:rsidR="007B5151" w:rsidRDefault="007B5151" w:rsidP="007B5151">
      <w:r>
        <w:t xml:space="preserve">The </w:t>
      </w:r>
      <w:r w:rsidRPr="007B5151">
        <w:t>efficacy</w:t>
      </w:r>
      <w:r>
        <w:t xml:space="preserve"> data </w:t>
      </w:r>
      <w:proofErr w:type="gramStart"/>
      <w:r>
        <w:t>is based</w:t>
      </w:r>
      <w:proofErr w:type="gramEnd"/>
      <w:r>
        <w:t xml:space="preserve"> on observations from </w:t>
      </w:r>
      <w:r w:rsidR="00606D3D">
        <w:t>seven</w:t>
      </w:r>
      <w:r>
        <w:t xml:space="preserve"> randomised controlled trials</w:t>
      </w:r>
      <w:r w:rsidR="00264667">
        <w:t xml:space="preserve"> (RCT)</w:t>
      </w:r>
      <w:r w:rsidR="00342249">
        <w:t>. Six</w:t>
      </w:r>
      <w:r>
        <w:t xml:space="preserve"> of</w:t>
      </w:r>
      <w:r w:rsidR="00342249">
        <w:t xml:space="preserve"> them were </w:t>
      </w:r>
      <w:proofErr w:type="gramStart"/>
      <w:r w:rsidR="00342249">
        <w:t>short term</w:t>
      </w:r>
      <w:proofErr w:type="gramEnd"/>
      <w:r w:rsidR="00342249">
        <w:t xml:space="preserve"> studies. Three</w:t>
      </w:r>
      <w:r>
        <w:t xml:space="preserve"> studies were with fixed dose</w:t>
      </w:r>
      <w:r w:rsidR="00342249">
        <w:t>, and out of them, two</w:t>
      </w:r>
      <w:r>
        <w:t xml:space="preserve"> studies with the proposed 2 mg/day dosage. None of the studies </w:t>
      </w:r>
      <w:proofErr w:type="gramStart"/>
      <w:r w:rsidR="000140DF">
        <w:t>could be considered</w:t>
      </w:r>
      <w:proofErr w:type="gramEnd"/>
      <w:r>
        <w:t xml:space="preserve"> as pivotal.</w:t>
      </w:r>
    </w:p>
    <w:p w14:paraId="4F35438B" w14:textId="4354069F" w:rsidR="007B5151" w:rsidRDefault="007B5151" w:rsidP="007B5151">
      <w:r>
        <w:t xml:space="preserve">Study design </w:t>
      </w:r>
      <w:r w:rsidR="00342249">
        <w:t>was largely similar across all seven</w:t>
      </w:r>
      <w:r>
        <w:t xml:space="preserve"> RCTs.</w:t>
      </w:r>
    </w:p>
    <w:p w14:paraId="496D12D2" w14:textId="5FCAE554" w:rsidR="007B5151" w:rsidRPr="00264667" w:rsidRDefault="007B5151" w:rsidP="00264667">
      <w:r>
        <w:t xml:space="preserve">In all studies, </w:t>
      </w:r>
      <w:proofErr w:type="spellStart"/>
      <w:r w:rsidRPr="0087246B">
        <w:t>brexpiprazole</w:t>
      </w:r>
      <w:proofErr w:type="spellEnd"/>
      <w:r w:rsidRPr="0087246B">
        <w:t xml:space="preserve"> was assessed as adjunctive therapy in subjects who had failed to respond adequately to standard </w:t>
      </w:r>
      <w:r w:rsidR="00B90720">
        <w:t>ADT</w:t>
      </w:r>
      <w:r>
        <w:t xml:space="preserve"> during </w:t>
      </w:r>
      <w:r w:rsidR="00264667">
        <w:t>the prospective 8 week (or 10 </w:t>
      </w:r>
      <w:r w:rsidRPr="00D37B85">
        <w:t>week</w:t>
      </w:r>
      <w:r>
        <w:t xml:space="preserve"> in some studies</w:t>
      </w:r>
      <w:r w:rsidRPr="00D37B85">
        <w:t xml:space="preserve">) pre-randomisation single-blind treatment phase </w:t>
      </w:r>
      <w:r>
        <w:t>(</w:t>
      </w:r>
      <w:r w:rsidR="00264667">
        <w:t>P</w:t>
      </w:r>
      <w:r>
        <w:t>hase A)</w:t>
      </w:r>
      <w:r w:rsidRPr="0087246B">
        <w:t>.</w:t>
      </w:r>
      <w:r>
        <w:t xml:space="preserve"> </w:t>
      </w:r>
      <w:r w:rsidRPr="00697ABC">
        <w:t xml:space="preserve">The definition of an inadequate response to ADT was that depressive symptoms </w:t>
      </w:r>
      <w:r w:rsidRPr="00264667">
        <w:t>improved</w:t>
      </w:r>
      <w:r w:rsidRPr="00697ABC">
        <w:t xml:space="preserve"> by less than</w:t>
      </w:r>
      <w:r w:rsidR="00264667">
        <w:t xml:space="preserve"> 50% during P</w:t>
      </w:r>
      <w:r>
        <w:t>hase A</w:t>
      </w:r>
      <w:r w:rsidRPr="00697ABC">
        <w:t>, based on the HAM-D17</w:t>
      </w:r>
      <w:proofErr w:type="gramStart"/>
      <w:r w:rsidR="00A60644">
        <w:t>;</w:t>
      </w:r>
      <w:bookmarkStart w:id="39" w:name="_Ref56429596"/>
      <w:proofErr w:type="gramEnd"/>
      <w:r w:rsidR="00A60644">
        <w:rPr>
          <w:rStyle w:val="FootnoteReference"/>
        </w:rPr>
        <w:footnoteReference w:id="6"/>
      </w:r>
      <w:bookmarkEnd w:id="39"/>
      <w:r w:rsidRPr="00697ABC">
        <w:t xml:space="preserve"> and/or MADRS scores.</w:t>
      </w:r>
      <w:bookmarkStart w:id="40" w:name="_Ref56429613"/>
      <w:r w:rsidR="00B831CE">
        <w:rPr>
          <w:rStyle w:val="FootnoteReference"/>
        </w:rPr>
        <w:footnoteReference w:id="7"/>
      </w:r>
      <w:bookmarkEnd w:id="40"/>
    </w:p>
    <w:p w14:paraId="7877EEA2" w14:textId="76C72717" w:rsidR="00264667" w:rsidRDefault="00264667" w:rsidP="00264667">
      <w:pPr>
        <w:pStyle w:val="TableTitle"/>
      </w:pPr>
      <w:r>
        <w:lastRenderedPageBreak/>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3</w:t>
      </w:r>
      <w:r w:rsidR="001649C2">
        <w:rPr>
          <w:noProof/>
        </w:rPr>
        <w:fldChar w:fldCharType="end"/>
      </w:r>
      <w:r>
        <w:t>: List of anti-depressant medicines</w:t>
      </w:r>
      <w:r w:rsidRPr="00EF50A2">
        <w:t xml:space="preserve"> allowed to </w:t>
      </w:r>
      <w:proofErr w:type="gramStart"/>
      <w:r w:rsidRPr="00EF50A2">
        <w:t>be used</w:t>
      </w:r>
      <w:proofErr w:type="gramEnd"/>
      <w:r w:rsidRPr="00EF50A2">
        <w:t xml:space="preserve"> in Phase A of the clinical studies</w:t>
      </w:r>
    </w:p>
    <w:p w14:paraId="2C0AAFB8" w14:textId="77777777" w:rsidR="007B5151" w:rsidRDefault="007B5151" w:rsidP="007B5151">
      <w:pPr>
        <w:spacing w:before="0" w:after="0" w:line="240" w:lineRule="auto"/>
        <w:rPr>
          <w:rFonts w:asciiTheme="minorHAnsi" w:hAnsiTheme="minorHAnsi"/>
        </w:rPr>
      </w:pPr>
      <w:r>
        <w:rPr>
          <w:rFonts w:asciiTheme="minorHAnsi" w:hAnsiTheme="minorHAnsi"/>
          <w:noProof/>
          <w:lang w:eastAsia="en-AU"/>
        </w:rPr>
        <w:drawing>
          <wp:inline distT="0" distB="0" distL="0" distR="0" wp14:anchorId="70248CEE" wp14:editId="247985B1">
            <wp:extent cx="5356746" cy="2347963"/>
            <wp:effectExtent l="0" t="0" r="0" b="0"/>
            <wp:docPr id="6" name="Picture 6" descr="List of anti-depressant medicines allowed to be used in Phase A of the clinical studies. These include the selective seratonin reuptake inhibitors escitalopram, fluoxetine, paroexetine and sertaline; and the seratonin norepinephrine reuptake inhibitors duloxetine and venlafaxine extended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0381" cy="2358323"/>
                    </a:xfrm>
                    <a:prstGeom prst="rect">
                      <a:avLst/>
                    </a:prstGeom>
                    <a:noFill/>
                  </pic:spPr>
                </pic:pic>
              </a:graphicData>
            </a:graphic>
          </wp:inline>
        </w:drawing>
      </w:r>
    </w:p>
    <w:p w14:paraId="3103EADB" w14:textId="77777777" w:rsidR="007B5151" w:rsidRPr="00264667" w:rsidRDefault="00264667" w:rsidP="00264667">
      <w:r>
        <w:t>The Delegate commented that t</w:t>
      </w:r>
      <w:r w:rsidR="007B5151" w:rsidRPr="00264667">
        <w:t xml:space="preserve">hese ADTs </w:t>
      </w:r>
      <w:proofErr w:type="gramStart"/>
      <w:r w:rsidR="007B5151" w:rsidRPr="00264667">
        <w:t>are approved</w:t>
      </w:r>
      <w:proofErr w:type="gramEnd"/>
      <w:r w:rsidR="007B5151" w:rsidRPr="00264667">
        <w:t xml:space="preserve"> in Australia for first line and second line</w:t>
      </w:r>
      <w:r w:rsidRPr="00264667">
        <w:t xml:space="preserve"> treatment of depression.</w:t>
      </w:r>
    </w:p>
    <w:p w14:paraId="7E559232" w14:textId="437AB38D" w:rsidR="007B5151" w:rsidRPr="00264667" w:rsidRDefault="007B5151" w:rsidP="00264667">
      <w:r w:rsidRPr="00264667">
        <w:t xml:space="preserve">Adults </w:t>
      </w:r>
      <w:proofErr w:type="gramStart"/>
      <w:r w:rsidRPr="00264667">
        <w:t>with a single or recurrent episodes</w:t>
      </w:r>
      <w:proofErr w:type="gramEnd"/>
      <w:r w:rsidRPr="00264667">
        <w:t xml:space="preserve"> of non-psychotic MDD (diagnosed according to DSM-IV criteria)</w:t>
      </w:r>
      <w:r w:rsidR="00AF0F0C">
        <w:t>;</w:t>
      </w:r>
      <w:r w:rsidR="00AF0F0C">
        <w:rPr>
          <w:rStyle w:val="FootnoteReference"/>
        </w:rPr>
        <w:footnoteReference w:id="8"/>
      </w:r>
      <w:r w:rsidRPr="00264667">
        <w:t xml:space="preserve"> that was ≥</w:t>
      </w:r>
      <w:r w:rsidR="00264667" w:rsidRPr="00264667">
        <w:t> </w:t>
      </w:r>
      <w:r w:rsidRPr="00264667">
        <w:t>8 weeks in duration</w:t>
      </w:r>
      <w:r w:rsidR="00264667" w:rsidRPr="00264667">
        <w:t xml:space="preserve"> were recruited.</w:t>
      </w:r>
    </w:p>
    <w:p w14:paraId="33D682AC" w14:textId="469E5D8D" w:rsidR="007B5151" w:rsidRPr="00264667" w:rsidRDefault="007B5151" w:rsidP="00264667">
      <w:r w:rsidRPr="00264667">
        <w:t>In</w:t>
      </w:r>
      <w:r w:rsidRPr="0087246B">
        <w:t xml:space="preserve"> all studies, subjects were required to have a Hamilton Depression </w:t>
      </w:r>
      <w:r>
        <w:t>Rating Scale 17-Item (HAM-D17) t</w:t>
      </w:r>
      <w:r w:rsidR="00264667">
        <w:t>ota</w:t>
      </w:r>
      <w:r w:rsidR="00AF0F0C">
        <w:t>l s</w:t>
      </w:r>
      <w:r w:rsidR="00264667">
        <w:t>core ≥ 18 at B</w:t>
      </w:r>
      <w:r w:rsidR="00920B22">
        <w:t>aseline;</w:t>
      </w:r>
      <w:r w:rsidR="00920B22" w:rsidRPr="00920B22">
        <w:rPr>
          <w:vertAlign w:val="superscript"/>
        </w:rPr>
        <w:fldChar w:fldCharType="begin"/>
      </w:r>
      <w:r w:rsidR="00920B22" w:rsidRPr="00920B22">
        <w:rPr>
          <w:vertAlign w:val="superscript"/>
        </w:rPr>
        <w:instrText xml:space="preserve"> NOTEREF _Ref56429596 \h </w:instrText>
      </w:r>
      <w:r w:rsidR="00920B22">
        <w:rPr>
          <w:vertAlign w:val="superscript"/>
        </w:rPr>
        <w:instrText xml:space="preserve"> \* MERGEFORMAT </w:instrText>
      </w:r>
      <w:r w:rsidR="00920B22" w:rsidRPr="00920B22">
        <w:rPr>
          <w:vertAlign w:val="superscript"/>
        </w:rPr>
      </w:r>
      <w:r w:rsidR="00920B22" w:rsidRPr="00920B22">
        <w:rPr>
          <w:vertAlign w:val="superscript"/>
        </w:rPr>
        <w:fldChar w:fldCharType="separate"/>
      </w:r>
      <w:r w:rsidR="003C6049">
        <w:rPr>
          <w:vertAlign w:val="superscript"/>
        </w:rPr>
        <w:t>6</w:t>
      </w:r>
      <w:r w:rsidR="00920B22" w:rsidRPr="00920B22">
        <w:rPr>
          <w:vertAlign w:val="superscript"/>
        </w:rPr>
        <w:fldChar w:fldCharType="end"/>
      </w:r>
      <w:r w:rsidRPr="0087246B">
        <w:t xml:space="preserve"> and in Study 282, subjects </w:t>
      </w:r>
      <w:r>
        <w:t xml:space="preserve">were </w:t>
      </w:r>
      <w:r w:rsidRPr="0087246B">
        <w:t xml:space="preserve">also required </w:t>
      </w:r>
      <w:r>
        <w:t xml:space="preserve">to have </w:t>
      </w:r>
      <w:r w:rsidRPr="0087246B">
        <w:t>a baseline Montgomery-</w:t>
      </w:r>
      <w:proofErr w:type="spellStart"/>
      <w:r w:rsidRPr="0087246B">
        <w:t>Åsberg</w:t>
      </w:r>
      <w:proofErr w:type="spellEnd"/>
      <w:r w:rsidRPr="0087246B">
        <w:t xml:space="preserve"> Depression Rating Scale (MADRS) Score ≥</w:t>
      </w:r>
      <w:r w:rsidR="00264667">
        <w:t> </w:t>
      </w:r>
      <w:r w:rsidRPr="0087246B">
        <w:t>26.</w:t>
      </w:r>
      <w:r w:rsidR="00920B22" w:rsidRPr="00920B22">
        <w:rPr>
          <w:vertAlign w:val="superscript"/>
        </w:rPr>
        <w:fldChar w:fldCharType="begin"/>
      </w:r>
      <w:r w:rsidR="00920B22" w:rsidRPr="00920B22">
        <w:rPr>
          <w:vertAlign w:val="superscript"/>
        </w:rPr>
        <w:instrText xml:space="preserve"> NOTEREF _Ref56429613 \h </w:instrText>
      </w:r>
      <w:r w:rsidR="00920B22">
        <w:rPr>
          <w:vertAlign w:val="superscript"/>
        </w:rPr>
        <w:instrText xml:space="preserve"> \* MERGEFORMAT </w:instrText>
      </w:r>
      <w:r w:rsidR="00920B22" w:rsidRPr="00920B22">
        <w:rPr>
          <w:vertAlign w:val="superscript"/>
        </w:rPr>
      </w:r>
      <w:r w:rsidR="00920B22" w:rsidRPr="00920B22">
        <w:rPr>
          <w:vertAlign w:val="superscript"/>
        </w:rPr>
        <w:fldChar w:fldCharType="separate"/>
      </w:r>
      <w:proofErr w:type="gramStart"/>
      <w:r w:rsidR="003C6049">
        <w:rPr>
          <w:vertAlign w:val="superscript"/>
        </w:rPr>
        <w:t>7</w:t>
      </w:r>
      <w:proofErr w:type="gramEnd"/>
      <w:r w:rsidR="00920B22" w:rsidRPr="00920B22">
        <w:rPr>
          <w:vertAlign w:val="superscript"/>
        </w:rPr>
        <w:fldChar w:fldCharType="end"/>
      </w:r>
      <w:r w:rsidRPr="0087246B">
        <w:t xml:space="preserve"> Subjects were required to have </w:t>
      </w:r>
      <w:r w:rsidR="00920B22">
        <w:t xml:space="preserve">had an inadequate response to 1 to </w:t>
      </w:r>
      <w:r w:rsidRPr="0087246B">
        <w:t xml:space="preserve">3 different </w:t>
      </w:r>
      <w:r w:rsidR="00920B22">
        <w:t xml:space="preserve">ADTs </w:t>
      </w:r>
      <w:r w:rsidRPr="0087246B">
        <w:t>within the current MDD episode, for at least 6 weeks prior to study entry, as assessed with the Massachusetts General Hospital Antidepressant Treatment Response Questionnaire (ATRQ).</w:t>
      </w:r>
      <w:r w:rsidR="00920B22">
        <w:rPr>
          <w:rStyle w:val="FootnoteReference"/>
        </w:rPr>
        <w:footnoteReference w:id="9"/>
      </w:r>
      <w:r w:rsidRPr="0087246B">
        <w:t xml:space="preserve"> Subjects </w:t>
      </w:r>
      <w:proofErr w:type="gramStart"/>
      <w:r w:rsidRPr="0087246B">
        <w:t>were only randomised</w:t>
      </w:r>
      <w:proofErr w:type="gramEnd"/>
      <w:r w:rsidRPr="0087246B">
        <w:t xml:space="preserve"> to adjunctive therapy if the response to ADT remained inadequate during a prospective single-blind treatment phase of 8 weeks (</w:t>
      </w:r>
      <w:r w:rsidR="008E1A92">
        <w:t>double</w:t>
      </w:r>
      <w:r w:rsidR="00C42345">
        <w:t xml:space="preserve"> </w:t>
      </w:r>
      <w:r w:rsidR="008E1A92">
        <w:t xml:space="preserve">blind and </w:t>
      </w:r>
      <w:r w:rsidRPr="0087246B">
        <w:t xml:space="preserve">8 </w:t>
      </w:r>
      <w:r w:rsidR="00B928FE">
        <w:t>to</w:t>
      </w:r>
      <w:r w:rsidRPr="0087246B">
        <w:t xml:space="preserve"> 10 weeks in Study 282).</w:t>
      </w:r>
    </w:p>
    <w:p w14:paraId="475FD9B9" w14:textId="77777777" w:rsidR="007B5151" w:rsidRDefault="007B5151" w:rsidP="00264667">
      <w:r w:rsidRPr="0087246B">
        <w:t xml:space="preserve">Subjects who </w:t>
      </w:r>
      <w:proofErr w:type="gramStart"/>
      <w:r w:rsidRPr="0087246B">
        <w:t>were considered</w:t>
      </w:r>
      <w:proofErr w:type="gramEnd"/>
      <w:r w:rsidRPr="0087246B">
        <w:t xml:space="preserve"> to have had an </w:t>
      </w:r>
      <w:r w:rsidRPr="00264667">
        <w:t>inadequate</w:t>
      </w:r>
      <w:r w:rsidRPr="0087246B">
        <w:t xml:space="preserve"> response were then randomised to adjunctive </w:t>
      </w:r>
      <w:proofErr w:type="spellStart"/>
      <w:r w:rsidRPr="0087246B">
        <w:t>brexpiprazole</w:t>
      </w:r>
      <w:proofErr w:type="spellEnd"/>
      <w:r w:rsidRPr="0087246B">
        <w:t xml:space="preserve"> or to placebo, and they were studied in a double-blind manner for a further 6 weeks (Phase B).</w:t>
      </w:r>
    </w:p>
    <w:p w14:paraId="433074DC" w14:textId="7A50D958" w:rsidR="007B5151" w:rsidRPr="00264667" w:rsidRDefault="007B5151" w:rsidP="00264667">
      <w:r>
        <w:t xml:space="preserve">The sponsor had an amendment </w:t>
      </w:r>
      <w:r w:rsidR="008E1A92">
        <w:t xml:space="preserve">(Protocol Amendment 3 for </w:t>
      </w:r>
      <w:r w:rsidR="009C4075">
        <w:t>Studies</w:t>
      </w:r>
      <w:r w:rsidR="008E1A92">
        <w:t xml:space="preserve"> 227 and 228) </w:t>
      </w:r>
      <w:r>
        <w:t xml:space="preserve">for the </w:t>
      </w:r>
      <w:r w:rsidRPr="00264667">
        <w:t>eligibility</w:t>
      </w:r>
      <w:r w:rsidR="00264667">
        <w:t xml:space="preserve"> for randomisation to P</w:t>
      </w:r>
      <w:r>
        <w:t>hase B: These amendments were following consultation with FDA. Following amendment, in addition to HAM-D17 and CGI-I scor</w:t>
      </w:r>
      <w:r w:rsidR="007768E8">
        <w:t>es;</w:t>
      </w:r>
      <w:r w:rsidR="007768E8">
        <w:rPr>
          <w:rStyle w:val="FootnoteReference"/>
        </w:rPr>
        <w:footnoteReference w:id="10"/>
      </w:r>
      <w:r>
        <w:t xml:space="preserve"> &lt;</w:t>
      </w:r>
      <w:r w:rsidR="00264667">
        <w:t xml:space="preserve"> </w:t>
      </w:r>
      <w:r>
        <w:t>50% reduction in MADRS score was also considered as required to be eligible (inadequate treatment response to p</w:t>
      </w:r>
      <w:r w:rsidR="00264667">
        <w:t>rior ADT) to be recruited into P</w:t>
      </w:r>
      <w:r>
        <w:t>h</w:t>
      </w:r>
      <w:r w:rsidR="00264667">
        <w:t>ase B.</w:t>
      </w:r>
    </w:p>
    <w:p w14:paraId="34FFEFEB" w14:textId="648F21FE" w:rsidR="007B5151" w:rsidRPr="00F20703" w:rsidRDefault="00E773A2" w:rsidP="00C42345">
      <w:pPr>
        <w:keepNext/>
        <w:spacing w:before="0" w:after="0" w:line="240" w:lineRule="auto"/>
        <w:rPr>
          <w:rFonts w:asciiTheme="minorHAnsi" w:hAnsiTheme="minorHAnsi"/>
        </w:rPr>
      </w:pPr>
      <w:r>
        <w:rPr>
          <w:rFonts w:asciiTheme="minorHAnsi" w:hAnsiTheme="minorHAnsi"/>
        </w:rPr>
        <w:lastRenderedPageBreak/>
        <w:t>After implementation of Protocol A</w:t>
      </w:r>
      <w:r w:rsidR="007B5151" w:rsidRPr="00F20703">
        <w:rPr>
          <w:rFonts w:asciiTheme="minorHAnsi" w:hAnsiTheme="minorHAnsi"/>
        </w:rPr>
        <w:t>mendment 3</w:t>
      </w:r>
      <w:r w:rsidR="00264667">
        <w:rPr>
          <w:rFonts w:asciiTheme="minorHAnsi" w:hAnsiTheme="minorHAnsi"/>
        </w:rPr>
        <w:t>:</w:t>
      </w:r>
    </w:p>
    <w:p w14:paraId="59A3D599" w14:textId="77777777" w:rsidR="007B5151" w:rsidRPr="00F20703" w:rsidRDefault="007B5151" w:rsidP="00C42345">
      <w:pPr>
        <w:pStyle w:val="ListBullet"/>
        <w:keepNext/>
      </w:pPr>
      <w:r w:rsidRPr="00F20703">
        <w:t>&lt;</w:t>
      </w:r>
      <w:r w:rsidR="00264667">
        <w:t xml:space="preserve"> </w:t>
      </w:r>
      <w:r w:rsidRPr="00F20703">
        <w:t>50% reduction in HAM-D17 Total Score between baseline of Phase A and the Week 8 visit;</w:t>
      </w:r>
    </w:p>
    <w:p w14:paraId="7D463681" w14:textId="77777777" w:rsidR="007B5151" w:rsidRPr="00F20703" w:rsidRDefault="007B5151" w:rsidP="00264667">
      <w:pPr>
        <w:pStyle w:val="ListBullet"/>
      </w:pPr>
      <w:r w:rsidRPr="00F20703">
        <w:t>HAM-D17 Total Score ≥</w:t>
      </w:r>
      <w:r w:rsidR="00264667">
        <w:t xml:space="preserve"> </w:t>
      </w:r>
      <w:r w:rsidRPr="00F20703">
        <w:t>14 at the Week 8 visit;</w:t>
      </w:r>
    </w:p>
    <w:p w14:paraId="09A5F099" w14:textId="77777777" w:rsidR="007B5151" w:rsidRPr="00F20703" w:rsidRDefault="007B5151" w:rsidP="00264667">
      <w:pPr>
        <w:pStyle w:val="ListBullet"/>
      </w:pPr>
      <w:r w:rsidRPr="00D37B85">
        <w:rPr>
          <w:i/>
        </w:rPr>
        <w:t>&lt;</w:t>
      </w:r>
      <w:r w:rsidR="00264667">
        <w:rPr>
          <w:i/>
        </w:rPr>
        <w:t xml:space="preserve"> </w:t>
      </w:r>
      <w:r w:rsidRPr="00D37B85">
        <w:rPr>
          <w:i/>
        </w:rPr>
        <w:t>50% reductio</w:t>
      </w:r>
      <w:r w:rsidR="007768E8">
        <w:rPr>
          <w:i/>
        </w:rPr>
        <w:t>n in MADRS Total Score between B</w:t>
      </w:r>
      <w:r w:rsidRPr="00D37B85">
        <w:rPr>
          <w:i/>
        </w:rPr>
        <w:t>aseline of Phase A and scheduled visits at Weeks 2, 4, 6, and 8;</w:t>
      </w:r>
      <w:r w:rsidRPr="00F20703">
        <w:t xml:space="preserve"> and</w:t>
      </w:r>
    </w:p>
    <w:p w14:paraId="3E0BC944" w14:textId="77777777" w:rsidR="007B5151" w:rsidRPr="00264667" w:rsidRDefault="007B5151" w:rsidP="00264667">
      <w:pPr>
        <w:pStyle w:val="ListBullet"/>
      </w:pPr>
      <w:r w:rsidRPr="00F20703">
        <w:t>CGI-I score of ≥ 3 at scheduled visits at Weeks 2, 4, 6, and 8.</w:t>
      </w:r>
    </w:p>
    <w:p w14:paraId="65350B92" w14:textId="77777777" w:rsidR="007B5151" w:rsidRDefault="007B5151" w:rsidP="00264667">
      <w:r w:rsidRPr="00DB336E">
        <w:t>For all six of the short-term studies, the primary endpoint was the change in the MADRS, during 6 weeks of blinded, randomised treatment (to the end of Phase B), rel</w:t>
      </w:r>
      <w:r w:rsidR="00264667">
        <w:t>ative to the pre-randomisation B</w:t>
      </w:r>
      <w:r w:rsidRPr="00DB336E">
        <w:t>aseline (end of Phase A).</w:t>
      </w:r>
      <w:r>
        <w:t xml:space="preserve"> </w:t>
      </w:r>
      <w:r w:rsidRPr="00DB336E">
        <w:t>Most of the studies based their key secondary endpoint on the</w:t>
      </w:r>
      <w:r>
        <w:t xml:space="preserve"> Sheehan Disability Scale (SDS).</w:t>
      </w:r>
      <w:r w:rsidR="007768E8">
        <w:rPr>
          <w:rStyle w:val="FootnoteReference"/>
        </w:rPr>
        <w:footnoteReference w:id="11"/>
      </w:r>
    </w:p>
    <w:p w14:paraId="3F09C006" w14:textId="1CADBFC0" w:rsidR="00264667" w:rsidRDefault="00264667" w:rsidP="00264667">
      <w:pPr>
        <w:pStyle w:val="FigureTitle"/>
      </w:pPr>
      <w:r>
        <w:t xml:space="preserve">Figure </w:t>
      </w:r>
      <w:r w:rsidR="001649C2">
        <w:rPr>
          <w:noProof/>
        </w:rPr>
        <w:fldChar w:fldCharType="begin"/>
      </w:r>
      <w:r w:rsidR="001649C2">
        <w:rPr>
          <w:noProof/>
        </w:rPr>
        <w:instrText xml:space="preserve"> SEQ Figure \* ARABIC </w:instrText>
      </w:r>
      <w:r w:rsidR="001649C2">
        <w:rPr>
          <w:noProof/>
        </w:rPr>
        <w:fldChar w:fldCharType="separate"/>
      </w:r>
      <w:r w:rsidR="003C6049">
        <w:rPr>
          <w:noProof/>
        </w:rPr>
        <w:t>1</w:t>
      </w:r>
      <w:r w:rsidR="001649C2">
        <w:rPr>
          <w:noProof/>
        </w:rPr>
        <w:fldChar w:fldCharType="end"/>
      </w:r>
      <w:r>
        <w:t>: Study design for S</w:t>
      </w:r>
      <w:r w:rsidRPr="008544AA">
        <w:t>tudies 228, 227 and 214</w:t>
      </w:r>
    </w:p>
    <w:p w14:paraId="741873CD" w14:textId="77777777" w:rsidR="007B5151" w:rsidRDefault="007B5151" w:rsidP="007B5151">
      <w:pPr>
        <w:spacing w:before="0" w:after="0" w:line="240" w:lineRule="auto"/>
        <w:rPr>
          <w:rFonts w:asciiTheme="minorHAnsi" w:hAnsiTheme="minorHAnsi"/>
        </w:rPr>
      </w:pPr>
      <w:r>
        <w:rPr>
          <w:rFonts w:asciiTheme="minorHAnsi" w:hAnsiTheme="minorHAnsi"/>
          <w:noProof/>
          <w:lang w:eastAsia="en-AU"/>
        </w:rPr>
        <w:drawing>
          <wp:inline distT="0" distB="0" distL="0" distR="0" wp14:anchorId="307FEEEE" wp14:editId="2AD5B1C0">
            <wp:extent cx="5384800" cy="2731899"/>
            <wp:effectExtent l="0" t="0" r="6350" b="0"/>
            <wp:docPr id="3" name="Picture 3" descr="Study design for Studies 228, 227 and 214. The Studies consisted of four phases; screening (Days -28 to -1, 7 day minumum), Phase A single blind prospective treatment phase (8 weeks treatment with visits at Weeks 1, 2, 3, 4, 5, 6 and 8), Phase B double blind randonmisation phase (6 weeks), follow up through telephone contact of clinic visit (30 (+2)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018" cy="2763972"/>
                    </a:xfrm>
                    <a:prstGeom prst="rect">
                      <a:avLst/>
                    </a:prstGeom>
                    <a:noFill/>
                  </pic:spPr>
                </pic:pic>
              </a:graphicData>
            </a:graphic>
          </wp:inline>
        </w:drawing>
      </w:r>
    </w:p>
    <w:p w14:paraId="691F8691" w14:textId="3CB74D6B" w:rsidR="007B5151" w:rsidRPr="000F6E02" w:rsidRDefault="007B5151" w:rsidP="000F6E02">
      <w:r>
        <w:t>In all the fixed dose studies, (</w:t>
      </w:r>
      <w:r w:rsidR="000F6E02">
        <w:t xml:space="preserve">Studies </w:t>
      </w:r>
      <w:r>
        <w:t>228, 227 and 214), a</w:t>
      </w:r>
      <w:r w:rsidRPr="003B5FCE">
        <w:t>ll</w:t>
      </w:r>
      <w:r>
        <w:t xml:space="preserve"> patients randomised to </w:t>
      </w:r>
      <w:proofErr w:type="spellStart"/>
      <w:r>
        <w:t>brexpiprazole</w:t>
      </w:r>
      <w:proofErr w:type="spellEnd"/>
      <w:r>
        <w:t xml:space="preserve"> </w:t>
      </w:r>
      <w:r w:rsidRPr="003B5FCE">
        <w:t>initiated treatment at 0.5 m</w:t>
      </w:r>
      <w:r>
        <w:t xml:space="preserve">g/day during Week 1. The </w:t>
      </w:r>
      <w:proofErr w:type="spellStart"/>
      <w:r>
        <w:t>brexpiprazole</w:t>
      </w:r>
      <w:proofErr w:type="spellEnd"/>
      <w:r w:rsidRPr="003B5FCE">
        <w:t xml:space="preserve"> dose was increased to 1 mg/day during Week 2 in all dose groups and, based on the assigned treatment, the dose was either maintained at 1 mg/day o</w:t>
      </w:r>
      <w:r w:rsidR="000F6E02">
        <w:t>r increased to 3 mg/day (Study </w:t>
      </w:r>
      <w:r>
        <w:t>227</w:t>
      </w:r>
      <w:r w:rsidRPr="003B5FCE">
        <w:t xml:space="preserve">) or </w:t>
      </w:r>
      <w:r>
        <w:t>increased to 2 mg/day (Studies 228 and 214</w:t>
      </w:r>
      <w:r w:rsidRPr="003B5FCE">
        <w:t xml:space="preserve">), from Week 3 onwards. Dosages </w:t>
      </w:r>
      <w:proofErr w:type="gramStart"/>
      <w:r w:rsidRPr="003B5FCE">
        <w:t>were maintained</w:t>
      </w:r>
      <w:proofErr w:type="gramEnd"/>
      <w:r w:rsidR="00342249">
        <w:t xml:space="preserve"> at the assigned doses for the four</w:t>
      </w:r>
      <w:r w:rsidRPr="003B5FCE">
        <w:t xml:space="preserve"> remaining weeks. In </w:t>
      </w:r>
      <w:r>
        <w:t>the flexible dose study (Study 282</w:t>
      </w:r>
      <w:r w:rsidRPr="003B5FCE">
        <w:t>), patients randomi</w:t>
      </w:r>
      <w:r>
        <w:t xml:space="preserve">sed to </w:t>
      </w:r>
      <w:proofErr w:type="spellStart"/>
      <w:r>
        <w:t>brexpiprazole</w:t>
      </w:r>
      <w:proofErr w:type="spellEnd"/>
      <w:r w:rsidR="000F6E02">
        <w:t xml:space="preserve"> initiated treatment at 1 </w:t>
      </w:r>
      <w:r w:rsidRPr="003B5FCE">
        <w:t xml:space="preserve">mg/day during Week 1, and the dose </w:t>
      </w:r>
      <w:proofErr w:type="gramStart"/>
      <w:r w:rsidRPr="003B5FCE">
        <w:t>was increased</w:t>
      </w:r>
      <w:proofErr w:type="gramEnd"/>
      <w:r w:rsidRPr="003B5FCE">
        <w:t xml:space="preserve"> to the target dose of 2 mg/day during Week 2. Patients remained at 2 mg/day in Study </w:t>
      </w:r>
      <w:r w:rsidR="008E1A92">
        <w:t>282</w:t>
      </w:r>
      <w:r w:rsidR="00C42345">
        <w:t xml:space="preserve"> </w:t>
      </w:r>
      <w:r w:rsidRPr="003B5FCE">
        <w:t>unless there was a decision to increase the dose to 3 mg/day.</w:t>
      </w:r>
    </w:p>
    <w:p w14:paraId="797A55B1" w14:textId="439AA3B9" w:rsidR="007B5151" w:rsidRPr="000F6E02" w:rsidRDefault="007B5151" w:rsidP="000F6E02">
      <w:r>
        <w:t xml:space="preserve">MADRS was the primary endpoint for all </w:t>
      </w:r>
      <w:proofErr w:type="gramStart"/>
      <w:r>
        <w:t>short term</w:t>
      </w:r>
      <w:proofErr w:type="gramEnd"/>
      <w:r>
        <w:t xml:space="preserve"> studies. MADRS is </w:t>
      </w:r>
      <w:r w:rsidR="00342249">
        <w:t xml:space="preserve">a </w:t>
      </w:r>
      <w:proofErr w:type="gramStart"/>
      <w:r w:rsidR="00342249">
        <w:t>10 item</w:t>
      </w:r>
      <w:proofErr w:type="gramEnd"/>
      <w:r w:rsidR="00342249">
        <w:t xml:space="preserve"> clinician </w:t>
      </w:r>
      <w:r w:rsidRPr="0058367D">
        <w:t xml:space="preserve">rated scale that assesses the degree of depressive symptomatology (apparent sadness, reported sadness, inner tension, reduced sleep, reduced appetite, concentration difficulties, lassitude, inability to feel, pessimistic thoughts, and suicidal thoughts). Each item is scored from </w:t>
      </w:r>
      <w:proofErr w:type="gramStart"/>
      <w:r w:rsidRPr="0058367D">
        <w:t>0</w:t>
      </w:r>
      <w:proofErr w:type="gramEnd"/>
      <w:r w:rsidRPr="0058367D">
        <w:t xml:space="preserve"> (normal/symptom not present) to 6 (most severe symptoms) and the range for the total score is 0 to 60.</w:t>
      </w:r>
    </w:p>
    <w:p w14:paraId="65367284" w14:textId="706E2A0A" w:rsidR="007B5151" w:rsidRPr="000F6E02" w:rsidRDefault="007B5151" w:rsidP="000F6E02">
      <w:r w:rsidRPr="0058367D">
        <w:lastRenderedPageBreak/>
        <w:t>The key secondary instrument was the Shee</w:t>
      </w:r>
      <w:r w:rsidR="00342249">
        <w:t xml:space="preserve">han Disability Scale (SDS), a 3 </w:t>
      </w:r>
      <w:r w:rsidRPr="0058367D">
        <w:t xml:space="preserve">item self-rated instrument used to assess three domains of functioning (work/school, social life, and family life) with each item scored from </w:t>
      </w:r>
      <w:proofErr w:type="gramStart"/>
      <w:r w:rsidRPr="0058367D">
        <w:t>0</w:t>
      </w:r>
      <w:proofErr w:type="gramEnd"/>
      <w:r w:rsidRPr="0058367D">
        <w:t xml:space="preserve"> (no disruption at all) to 10 (extreme disruption).</w:t>
      </w:r>
    </w:p>
    <w:p w14:paraId="74D41EAC" w14:textId="77777777" w:rsidR="007B5151" w:rsidRPr="00DA195C" w:rsidRDefault="007B5151" w:rsidP="000F6E02">
      <w:pPr>
        <w:pStyle w:val="Heading5"/>
      </w:pPr>
      <w:r w:rsidRPr="00DA195C">
        <w:t>Study 228</w:t>
      </w:r>
    </w:p>
    <w:p w14:paraId="08A99BD5" w14:textId="77777777" w:rsidR="007B5151" w:rsidRDefault="000726F7" w:rsidP="000F6E02">
      <w:r w:rsidRPr="000726F7">
        <w:rPr>
          <w:i/>
        </w:rPr>
        <w:t>Title</w:t>
      </w:r>
      <w:r>
        <w:t xml:space="preserve">: </w:t>
      </w:r>
      <w:r w:rsidR="007B5151">
        <w:t xml:space="preserve">Efficacy and safety of </w:t>
      </w:r>
      <w:proofErr w:type="spellStart"/>
      <w:r>
        <w:t>b</w:t>
      </w:r>
      <w:r w:rsidR="007B5151" w:rsidRPr="006136E5">
        <w:t>rexpiprazole</w:t>
      </w:r>
      <w:proofErr w:type="spellEnd"/>
      <w:r w:rsidR="007B5151" w:rsidRPr="006136E5">
        <w:t xml:space="preserve"> 2</w:t>
      </w:r>
      <w:r>
        <w:t xml:space="preserve"> </w:t>
      </w:r>
      <w:r w:rsidR="007B5151" w:rsidRPr="006136E5">
        <w:t xml:space="preserve">mg/day </w:t>
      </w:r>
      <w:r w:rsidR="007B5151">
        <w:t xml:space="preserve">as an adjunctive therapy to an assigned open-label anti-depressive therapy (ADT) </w:t>
      </w:r>
      <w:proofErr w:type="gramStart"/>
      <w:r w:rsidR="007B5151">
        <w:t>was compared</w:t>
      </w:r>
      <w:proofErr w:type="gramEnd"/>
      <w:r w:rsidR="007B5151">
        <w:t xml:space="preserve"> with placebo in patients with MDD.</w:t>
      </w:r>
    </w:p>
    <w:p w14:paraId="6DCBEADB" w14:textId="77777777" w:rsidR="007B5151" w:rsidRPr="000F6E02" w:rsidRDefault="007B5151" w:rsidP="000F6E02">
      <w:r w:rsidRPr="000726F7">
        <w:rPr>
          <w:i/>
        </w:rPr>
        <w:t>Treatment duration</w:t>
      </w:r>
      <w:r>
        <w:t xml:space="preserve">: 8 weeks of </w:t>
      </w:r>
      <w:r w:rsidR="000726F7">
        <w:t>Phase A, followed by 6 weeks of P</w:t>
      </w:r>
      <w:r>
        <w:t>hase B.</w:t>
      </w:r>
    </w:p>
    <w:p w14:paraId="42FDC167" w14:textId="47B4D4B8" w:rsidR="007B5151" w:rsidRDefault="000726F7" w:rsidP="000F6E02">
      <w:proofErr w:type="gramStart"/>
      <w:r>
        <w:t>826</w:t>
      </w:r>
      <w:proofErr w:type="gramEnd"/>
      <w:r>
        <w:t xml:space="preserve"> patients were enrolled to P</w:t>
      </w:r>
      <w:r w:rsidR="007B5151">
        <w:t>hase A</w:t>
      </w:r>
      <w:r w:rsidR="00E773A2">
        <w:t>,</w:t>
      </w:r>
      <w:r w:rsidR="007B5151">
        <w:t xml:space="preserve"> and out of them, 379 patients </w:t>
      </w:r>
      <w:r w:rsidR="007B5151" w:rsidRPr="000F6E02">
        <w:t>were</w:t>
      </w:r>
      <w:r>
        <w:t xml:space="preserve"> further enrolled to P</w:t>
      </w:r>
      <w:r w:rsidR="007B5151">
        <w:t>hase B. 188 patients w</w:t>
      </w:r>
      <w:r w:rsidR="002517EA">
        <w:t xml:space="preserve">ere treated with </w:t>
      </w:r>
      <w:proofErr w:type="spellStart"/>
      <w:r w:rsidR="002517EA">
        <w:t>brexpiprazole</w:t>
      </w:r>
      <w:proofErr w:type="spellEnd"/>
      <w:r w:rsidR="003E5EA3" w:rsidRPr="003E5EA3">
        <w:t xml:space="preserve"> </w:t>
      </w:r>
      <w:r w:rsidR="003E5EA3">
        <w:t>in Phase B</w:t>
      </w:r>
      <w:r w:rsidR="002517EA">
        <w:t>.</w:t>
      </w:r>
    </w:p>
    <w:p w14:paraId="1BF17159" w14:textId="1989C3E9" w:rsidR="007B5151" w:rsidRPr="002517EA" w:rsidRDefault="000726F7" w:rsidP="002517EA">
      <w:r>
        <w:t>The m</w:t>
      </w:r>
      <w:r w:rsidR="007B5151">
        <w:t xml:space="preserve">ean age was 44 years and </w:t>
      </w:r>
      <w:r w:rsidR="00342249">
        <w:t>70% of the patients were female</w:t>
      </w:r>
      <w:r w:rsidR="007B5151">
        <w:t xml:space="preserve">. Mean duration of current episode of depression was around 13 months and majority of patients had recurrent episodes. Mean MADRS total score was 26.9 and SDS score </w:t>
      </w:r>
      <w:r>
        <w:t xml:space="preserve">was </w:t>
      </w:r>
      <w:proofErr w:type="gramStart"/>
      <w:r>
        <w:t>6</w:t>
      </w:r>
      <w:proofErr w:type="gramEnd"/>
      <w:r>
        <w:t xml:space="preserve">. </w:t>
      </w:r>
      <w:r w:rsidR="003E5EA3">
        <w:t xml:space="preserve">187 and 191 </w:t>
      </w:r>
      <w:r w:rsidR="007B5151">
        <w:t xml:space="preserve">patients were included in the </w:t>
      </w:r>
      <w:proofErr w:type="spellStart"/>
      <w:r w:rsidR="007B5151">
        <w:t>brexpiprazole</w:t>
      </w:r>
      <w:proofErr w:type="spellEnd"/>
      <w:r w:rsidR="007B5151">
        <w:t xml:space="preserve"> and placebo groups respectively</w:t>
      </w:r>
      <w:r w:rsidR="003E5EA3">
        <w:t>, with 175 and 178 patients meeting the Amendment 3 randomi</w:t>
      </w:r>
      <w:r w:rsidR="0074170F">
        <w:t>s</w:t>
      </w:r>
      <w:r w:rsidR="003E5EA3">
        <w:t>ation criteria</w:t>
      </w:r>
      <w:r w:rsidR="007B5151">
        <w:t xml:space="preserve">. Comparable number </w:t>
      </w:r>
      <w:r>
        <w:t>of patients dropped out during P</w:t>
      </w:r>
      <w:r w:rsidR="007B5151">
        <w:t>has</w:t>
      </w:r>
      <w:r>
        <w:t xml:space="preserve">e B (14 in </w:t>
      </w:r>
      <w:proofErr w:type="spellStart"/>
      <w:r>
        <w:t>brexpiprazole</w:t>
      </w:r>
      <w:proofErr w:type="spellEnd"/>
      <w:r>
        <w:t xml:space="preserve"> and 13 </w:t>
      </w:r>
      <w:r w:rsidR="007B5151">
        <w:t>in placebo groups).</w:t>
      </w:r>
    </w:p>
    <w:p w14:paraId="18963083" w14:textId="77777777" w:rsidR="007B5151" w:rsidRPr="00DA195C" w:rsidRDefault="007B5151" w:rsidP="002517EA">
      <w:pPr>
        <w:pStyle w:val="Heading6"/>
      </w:pPr>
      <w:r w:rsidRPr="00DA195C">
        <w:t>Results</w:t>
      </w:r>
    </w:p>
    <w:p w14:paraId="54CFC883" w14:textId="1D9F29DF" w:rsidR="007B5151" w:rsidRPr="002517EA" w:rsidRDefault="00C42345" w:rsidP="002517EA">
      <w:r>
        <w:fldChar w:fldCharType="begin"/>
      </w:r>
      <w:r>
        <w:instrText xml:space="preserve"> REF _Ref65760715 \h </w:instrText>
      </w:r>
      <w:r>
        <w:fldChar w:fldCharType="separate"/>
      </w:r>
      <w:r w:rsidR="003C6049">
        <w:t xml:space="preserve">Table </w:t>
      </w:r>
      <w:r w:rsidR="003C6049">
        <w:rPr>
          <w:noProof/>
        </w:rPr>
        <w:t>4</w:t>
      </w:r>
      <w:r>
        <w:fldChar w:fldCharType="end"/>
      </w:r>
      <w:r>
        <w:t xml:space="preserve"> </w:t>
      </w:r>
      <w:r w:rsidR="003E5EA3">
        <w:t xml:space="preserve">displays the results of the primary efficacy analysis. </w:t>
      </w:r>
      <w:r w:rsidR="007B5151">
        <w:t xml:space="preserve">At </w:t>
      </w:r>
      <w:r w:rsidR="002517EA">
        <w:t>W</w:t>
      </w:r>
      <w:r w:rsidR="007B5151">
        <w:t xml:space="preserve">eek </w:t>
      </w:r>
      <w:r w:rsidR="003E5EA3">
        <w:t>14</w:t>
      </w:r>
      <w:r w:rsidR="007B5151">
        <w:t>, patients treated with 2</w:t>
      </w:r>
      <w:r w:rsidR="000726F7">
        <w:t xml:space="preserve"> </w:t>
      </w:r>
      <w:r w:rsidR="007B5151">
        <w:t xml:space="preserve">mg </w:t>
      </w:r>
      <w:proofErr w:type="spellStart"/>
      <w:r w:rsidR="007B5151">
        <w:t>brexpiprazole</w:t>
      </w:r>
      <w:proofErr w:type="spellEnd"/>
      <w:r w:rsidR="007B5151">
        <w:t xml:space="preserve"> achieved a greater (around 30%) reduction (-8.27</w:t>
      </w:r>
      <w:r w:rsidR="00921828">
        <w:t xml:space="preserve"> points</w:t>
      </w:r>
      <w:r w:rsidR="007B5151">
        <w:t>) in MADRS score (primary endpoint) from th</w:t>
      </w:r>
      <w:r w:rsidR="000726F7">
        <w:t>e baseline value at the end of P</w:t>
      </w:r>
      <w:r w:rsidR="007B5151">
        <w:t>hase A, compared to placebo (-5.15</w:t>
      </w:r>
      <w:r w:rsidR="00921828">
        <w:t xml:space="preserve"> points</w:t>
      </w:r>
      <w:r w:rsidR="007B5151">
        <w:t xml:space="preserve">). The treatment difference </w:t>
      </w:r>
      <w:r w:rsidR="00921828">
        <w:t>(-3.</w:t>
      </w:r>
      <w:r w:rsidR="0074170F">
        <w:t>12</w:t>
      </w:r>
      <w:r w:rsidR="00921828">
        <w:t xml:space="preserve"> points) </w:t>
      </w:r>
      <w:r w:rsidR="007B5151">
        <w:t>was statistically significant.</w:t>
      </w:r>
    </w:p>
    <w:p w14:paraId="424C28E6" w14:textId="0DE13FCC" w:rsidR="002517EA" w:rsidRDefault="002517EA" w:rsidP="002517EA">
      <w:pPr>
        <w:pStyle w:val="TableTitle"/>
      </w:pPr>
      <w:bookmarkStart w:id="41" w:name="_Ref65760715"/>
      <w:r>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4</w:t>
      </w:r>
      <w:r w:rsidR="001649C2">
        <w:rPr>
          <w:noProof/>
        </w:rPr>
        <w:fldChar w:fldCharType="end"/>
      </w:r>
      <w:bookmarkEnd w:id="41"/>
      <w:r>
        <w:t>: Study 228 Results for the primary endpoint</w:t>
      </w:r>
    </w:p>
    <w:p w14:paraId="7EC9DB30" w14:textId="17FD5AA7" w:rsidR="007B5151" w:rsidRDefault="007B5151" w:rsidP="007B5151">
      <w:pPr>
        <w:spacing w:before="0" w:after="0" w:line="240" w:lineRule="auto"/>
        <w:rPr>
          <w:rFonts w:asciiTheme="minorHAnsi" w:hAnsiTheme="minorHAnsi"/>
        </w:rPr>
      </w:pPr>
      <w:r>
        <w:rPr>
          <w:noProof/>
          <w:lang w:eastAsia="en-AU"/>
        </w:rPr>
        <w:drawing>
          <wp:inline distT="0" distB="0" distL="0" distR="0" wp14:anchorId="4727DCC7" wp14:editId="2D7C7F2C">
            <wp:extent cx="5363570" cy="1973457"/>
            <wp:effectExtent l="0" t="0" r="0" b="8255"/>
            <wp:docPr id="2" name="Picture 2" descr="Study 228 Results for the primary endpoint (MADRS total score, MRMM) in the 2 mg brexpiprazole + ADT group, and the placebo + AD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0523" cy="1979695"/>
                    </a:xfrm>
                    <a:prstGeom prst="rect">
                      <a:avLst/>
                    </a:prstGeom>
                  </pic:spPr>
                </pic:pic>
              </a:graphicData>
            </a:graphic>
          </wp:inline>
        </w:drawing>
      </w:r>
    </w:p>
    <w:p w14:paraId="6D8B6DCB" w14:textId="3DC6C202" w:rsidR="003E4DAA" w:rsidRDefault="003E4DAA" w:rsidP="003E4DAA">
      <w:pPr>
        <w:pStyle w:val="TableDescription"/>
      </w:pPr>
      <w:r w:rsidRPr="003E4DAA">
        <w:t>a</w:t>
      </w:r>
      <w:r>
        <w:t xml:space="preserve">) </w:t>
      </w:r>
      <w:r w:rsidRPr="003E4DAA">
        <w:t>LS mean difference</w:t>
      </w:r>
      <w:r w:rsidR="00907851">
        <w:t xml:space="preserve"> </w:t>
      </w:r>
      <w:r w:rsidRPr="003E4DAA">
        <w:t>=</w:t>
      </w:r>
      <w:r w:rsidR="00907851">
        <w:t xml:space="preserve"> </w:t>
      </w:r>
      <w:r w:rsidRPr="003E4DAA">
        <w:t>difference in LS mean change.</w:t>
      </w:r>
      <w:r w:rsidR="00F57FB6">
        <w:t xml:space="preserve"> </w:t>
      </w:r>
      <w:r w:rsidRPr="003E4DAA">
        <w:t>b</w:t>
      </w:r>
      <w:r>
        <w:t xml:space="preserve">) </w:t>
      </w:r>
      <w:r w:rsidRPr="003E4DAA">
        <w:t>MMRM, with trial site, treatment group, visit, and treatment group-by-visit interacti</w:t>
      </w:r>
      <w:r>
        <w:t xml:space="preserve">on as factor and </w:t>
      </w:r>
      <w:r w:rsidRPr="003E4DAA">
        <w:t xml:space="preserve">baseline-by-visit </w:t>
      </w:r>
      <w:r w:rsidR="00F57FB6">
        <w:t>interaction as a covariate. An ‘unstructured’</w:t>
      </w:r>
      <w:r w:rsidRPr="003E4DAA">
        <w:t xml:space="preserve"> covariance </w:t>
      </w:r>
      <w:proofErr w:type="gramStart"/>
      <w:r w:rsidRPr="003E4DAA">
        <w:t>was used</w:t>
      </w:r>
      <w:proofErr w:type="gramEnd"/>
      <w:r w:rsidRPr="003E4DAA">
        <w:t>.</w:t>
      </w:r>
    </w:p>
    <w:p w14:paraId="6FCE870D" w14:textId="335B168C" w:rsidR="00907851" w:rsidRPr="00F20703" w:rsidRDefault="00907851" w:rsidP="003E4DAA">
      <w:pPr>
        <w:pStyle w:val="TableDescription"/>
      </w:pPr>
      <w:r>
        <w:t>MADRS = Montgomery-</w:t>
      </w:r>
      <w:proofErr w:type="spellStart"/>
      <w:r>
        <w:t>Asberg</w:t>
      </w:r>
      <w:proofErr w:type="spellEnd"/>
      <w:r>
        <w:t xml:space="preserve"> Depression Rating Scale; MMRM = multilevel modelling for repeated measures; </w:t>
      </w:r>
      <w:r w:rsidR="00E370B7">
        <w:t xml:space="preserve">N = number of subjects; </w:t>
      </w:r>
      <w:r>
        <w:t xml:space="preserve">SD = standard deviation; LS = least square; CI = confidence interval; </w:t>
      </w:r>
      <w:proofErr w:type="spellStart"/>
      <w:r>
        <w:t>Brex</w:t>
      </w:r>
      <w:proofErr w:type="spellEnd"/>
      <w:r>
        <w:t xml:space="preserve"> = </w:t>
      </w:r>
      <w:proofErr w:type="spellStart"/>
      <w:r>
        <w:t>brexpipraz</w:t>
      </w:r>
      <w:r w:rsidR="00E370B7">
        <w:t>ole</w:t>
      </w:r>
      <w:proofErr w:type="spellEnd"/>
      <w:r w:rsidR="00E370B7">
        <w:t>; ADT = antidepressant thera</w:t>
      </w:r>
      <w:r>
        <w:t>py.</w:t>
      </w:r>
    </w:p>
    <w:p w14:paraId="20EAC643" w14:textId="77777777" w:rsidR="007B5151" w:rsidRDefault="007B5151" w:rsidP="002517EA">
      <w:r>
        <w:t xml:space="preserve">The </w:t>
      </w:r>
      <w:proofErr w:type="spellStart"/>
      <w:r>
        <w:t>brexpiprazole</w:t>
      </w:r>
      <w:proofErr w:type="spellEnd"/>
      <w:r>
        <w:t xml:space="preserve"> group also achieved greater (around 20%) re</w:t>
      </w:r>
      <w:r w:rsidR="002517EA">
        <w:t>duction in SDS score (</w:t>
      </w:r>
      <w:r w:rsidR="002517EA">
        <w:noBreakHyphen/>
      </w:r>
      <w:r>
        <w:t>1.35), compared to placebo (-0.91). The treatment difference</w:t>
      </w:r>
      <w:r w:rsidR="002517EA">
        <w:t xml:space="preserve"> was statistically significant.</w:t>
      </w:r>
    </w:p>
    <w:p w14:paraId="69C4BBB3" w14:textId="6C139F46" w:rsidR="002517EA" w:rsidRDefault="002517EA" w:rsidP="002517EA">
      <w:pPr>
        <w:pStyle w:val="TableTitle"/>
      </w:pPr>
      <w:r>
        <w:lastRenderedPageBreak/>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5</w:t>
      </w:r>
      <w:r w:rsidR="001649C2">
        <w:rPr>
          <w:noProof/>
        </w:rPr>
        <w:fldChar w:fldCharType="end"/>
      </w:r>
      <w:r>
        <w:t>: Study 228 Results for the secondary endpoint</w:t>
      </w:r>
    </w:p>
    <w:p w14:paraId="3B61A72E" w14:textId="722F6B17" w:rsidR="007B5151" w:rsidRDefault="007B5151" w:rsidP="007B5151">
      <w:pPr>
        <w:spacing w:before="0" w:after="0" w:line="240" w:lineRule="auto"/>
        <w:rPr>
          <w:rFonts w:asciiTheme="minorHAnsi" w:hAnsiTheme="minorHAnsi"/>
        </w:rPr>
      </w:pPr>
      <w:r>
        <w:rPr>
          <w:noProof/>
          <w:lang w:eastAsia="en-AU"/>
        </w:rPr>
        <w:drawing>
          <wp:inline distT="0" distB="0" distL="0" distR="0" wp14:anchorId="3C459F62" wp14:editId="0CE34D09">
            <wp:extent cx="5312410" cy="1836919"/>
            <wp:effectExtent l="0" t="0" r="2540" b="0"/>
            <wp:docPr id="5" name="Picture 5" descr="Study 228 Results for the second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2267" cy="1847243"/>
                    </a:xfrm>
                    <a:prstGeom prst="rect">
                      <a:avLst/>
                    </a:prstGeom>
                  </pic:spPr>
                </pic:pic>
              </a:graphicData>
            </a:graphic>
          </wp:inline>
        </w:drawing>
      </w:r>
    </w:p>
    <w:p w14:paraId="202C5648" w14:textId="58396B72" w:rsidR="00F57FB6" w:rsidRDefault="00F57FB6" w:rsidP="00F57FB6">
      <w:pPr>
        <w:pStyle w:val="TableDescription"/>
      </w:pPr>
      <w:r w:rsidRPr="003E4DAA">
        <w:t>a</w:t>
      </w:r>
      <w:r>
        <w:t xml:space="preserve">) </w:t>
      </w:r>
      <w:r w:rsidRPr="003E4DAA">
        <w:t>LS mean difference=difference in LS mean change.</w:t>
      </w:r>
      <w:r>
        <w:t xml:space="preserve"> </w:t>
      </w:r>
      <w:r w:rsidRPr="003E4DAA">
        <w:t>b</w:t>
      </w:r>
      <w:r>
        <w:t xml:space="preserve">) </w:t>
      </w:r>
      <w:r w:rsidRPr="003E4DAA">
        <w:t>MMRM, with trial site, treatment group, visit, and treatment group-by-visit interacti</w:t>
      </w:r>
      <w:r>
        <w:t xml:space="preserve">on as factor and </w:t>
      </w:r>
      <w:r w:rsidRPr="003E4DAA">
        <w:t xml:space="preserve">baseline-by-visit </w:t>
      </w:r>
      <w:r>
        <w:t>interaction as a covariate. An ‘unstructured’</w:t>
      </w:r>
      <w:r w:rsidRPr="003E4DAA">
        <w:t xml:space="preserve"> covariance </w:t>
      </w:r>
      <w:proofErr w:type="gramStart"/>
      <w:r w:rsidRPr="003E4DAA">
        <w:t>was used</w:t>
      </w:r>
      <w:proofErr w:type="gramEnd"/>
      <w:r w:rsidRPr="003E4DAA">
        <w:t>.</w:t>
      </w:r>
    </w:p>
    <w:p w14:paraId="532AA036" w14:textId="2A44FBA3" w:rsidR="00E370B7" w:rsidRPr="00F57FB6" w:rsidRDefault="00E370B7" w:rsidP="00F57FB6">
      <w:pPr>
        <w:pStyle w:val="TableDescription"/>
      </w:pPr>
      <w:r>
        <w:t xml:space="preserve">SDS = Sheehan disability scale; MMRM = multilevel modelling for repeated measures; N = number of subjects; SD = standard deviation; LS = least square; CI = confidence interval; </w:t>
      </w:r>
      <w:proofErr w:type="spellStart"/>
      <w:r>
        <w:t>Brex</w:t>
      </w:r>
      <w:proofErr w:type="spellEnd"/>
      <w:r>
        <w:t xml:space="preserve"> = </w:t>
      </w:r>
      <w:proofErr w:type="spellStart"/>
      <w:r>
        <w:t>brexpiprazole</w:t>
      </w:r>
      <w:proofErr w:type="spellEnd"/>
      <w:r>
        <w:t>; ADT = antidepressant therapy.</w:t>
      </w:r>
    </w:p>
    <w:p w14:paraId="2C5771CB" w14:textId="46183E12" w:rsidR="007B5151" w:rsidRPr="002517EA" w:rsidRDefault="00E370B7" w:rsidP="002517EA">
      <w:r>
        <w:t xml:space="preserve">The </w:t>
      </w:r>
      <w:proofErr w:type="spellStart"/>
      <w:r>
        <w:t>b</w:t>
      </w:r>
      <w:r w:rsidR="007B5151">
        <w:t>rexpiprazole</w:t>
      </w:r>
      <w:proofErr w:type="spellEnd"/>
      <w:r w:rsidR="007B5151">
        <w:t xml:space="preserve"> group also achieved greater reduction other</w:t>
      </w:r>
      <w:r w:rsidR="000726F7">
        <w:t xml:space="preserve"> efficacy endpoints such as CGI</w:t>
      </w:r>
      <w:r w:rsidR="000726F7">
        <w:noBreakHyphen/>
      </w:r>
      <w:r w:rsidR="007B5151">
        <w:t>S score</w:t>
      </w:r>
      <w:r>
        <w:t>;</w:t>
      </w:r>
      <w:r>
        <w:rPr>
          <w:rStyle w:val="FootnoteReference"/>
        </w:rPr>
        <w:footnoteReference w:id="12"/>
      </w:r>
      <w:r w:rsidR="000726F7">
        <w:t xml:space="preserve"> HAM-D17 score and HAM-A score</w:t>
      </w:r>
      <w:proofErr w:type="gramStart"/>
      <w:r w:rsidR="000726F7">
        <w:t>;</w:t>
      </w:r>
      <w:proofErr w:type="gramEnd"/>
      <w:r w:rsidR="000726F7">
        <w:rPr>
          <w:rStyle w:val="FootnoteReference"/>
        </w:rPr>
        <w:footnoteReference w:id="13"/>
      </w:r>
      <w:r w:rsidR="007B5151">
        <w:t xml:space="preserve"> compared to placebo. The treatment differences </w:t>
      </w:r>
      <w:r w:rsidR="002517EA">
        <w:t>were statistically significant.</w:t>
      </w:r>
    </w:p>
    <w:p w14:paraId="31B549AB" w14:textId="77777777" w:rsidR="007B5151" w:rsidRPr="002517EA" w:rsidRDefault="002517EA" w:rsidP="002517EA">
      <w:pPr>
        <w:pStyle w:val="Heading5"/>
      </w:pPr>
      <w:r>
        <w:t>Study 227</w:t>
      </w:r>
    </w:p>
    <w:p w14:paraId="12D8058F" w14:textId="7BD68E29" w:rsidR="007B5151" w:rsidRPr="002517EA" w:rsidRDefault="007B5151" w:rsidP="002517EA">
      <w:r>
        <w:t>The overall study d</w:t>
      </w:r>
      <w:r w:rsidR="002517EA">
        <w:t>esign was similar to Study 228</w:t>
      </w:r>
      <w:r w:rsidR="00E370B7">
        <w:t xml:space="preserve"> (described above)</w:t>
      </w:r>
      <w:r w:rsidR="002517EA">
        <w:t>.</w:t>
      </w:r>
    </w:p>
    <w:p w14:paraId="0459E9AA" w14:textId="77777777" w:rsidR="007B5151" w:rsidRDefault="007B5151" w:rsidP="002517EA">
      <w:proofErr w:type="gramStart"/>
      <w:r>
        <w:t>677</w:t>
      </w:r>
      <w:proofErr w:type="gramEnd"/>
      <w:r>
        <w:t xml:space="preserve"> patients were randomised. Two doses of </w:t>
      </w:r>
      <w:proofErr w:type="spellStart"/>
      <w:r>
        <w:t>brexpiprazole</w:t>
      </w:r>
      <w:proofErr w:type="spellEnd"/>
      <w:r>
        <w:t xml:space="preserve"> </w:t>
      </w:r>
      <w:proofErr w:type="gramStart"/>
      <w:r>
        <w:t>were studied</w:t>
      </w:r>
      <w:proofErr w:type="gramEnd"/>
      <w:r>
        <w:t>: 1</w:t>
      </w:r>
      <w:r w:rsidR="000726F7">
        <w:t xml:space="preserve"> </w:t>
      </w:r>
      <w:r>
        <w:t>mg/day and</w:t>
      </w:r>
      <w:r w:rsidR="002517EA">
        <w:t xml:space="preserve"> 3 </w:t>
      </w:r>
      <w:r>
        <w:t xml:space="preserve">mg/day as </w:t>
      </w:r>
      <w:r w:rsidR="000726F7">
        <w:t>an adjuvant to other A</w:t>
      </w:r>
      <w:r>
        <w:t>D</w:t>
      </w:r>
      <w:r w:rsidR="000726F7">
        <w:t>T</w:t>
      </w:r>
      <w:r>
        <w:t xml:space="preserve">s. Efficacy </w:t>
      </w:r>
      <w:proofErr w:type="gramStart"/>
      <w:r>
        <w:t>was compared</w:t>
      </w:r>
      <w:proofErr w:type="gramEnd"/>
      <w:r>
        <w:t xml:space="preserve"> to placebo.</w:t>
      </w:r>
    </w:p>
    <w:p w14:paraId="0865C068" w14:textId="47B51526" w:rsidR="007B5151" w:rsidRPr="002517EA" w:rsidRDefault="007B5151" w:rsidP="002517EA">
      <w:r>
        <w:t xml:space="preserve">Patients </w:t>
      </w:r>
      <w:proofErr w:type="gramStart"/>
      <w:r>
        <w:t>were recruited</w:t>
      </w:r>
      <w:proofErr w:type="gramEnd"/>
      <w:r>
        <w:t xml:space="preserve"> in a 1:1:1 ratio into </w:t>
      </w:r>
      <w:proofErr w:type="spellStart"/>
      <w:r>
        <w:t>brexpiprazole</w:t>
      </w:r>
      <w:proofErr w:type="spellEnd"/>
      <w:r>
        <w:t xml:space="preserve"> 1</w:t>
      </w:r>
      <w:r w:rsidR="00E370B7">
        <w:t xml:space="preserve"> </w:t>
      </w:r>
      <w:r>
        <w:t>mg</w:t>
      </w:r>
      <w:r w:rsidR="00E370B7">
        <w:t>/day</w:t>
      </w:r>
      <w:r>
        <w:t>, 3 mg</w:t>
      </w:r>
      <w:r w:rsidR="00E370B7">
        <w:t>/day</w:t>
      </w:r>
      <w:r>
        <w:t xml:space="preserve"> and placebo groups. </w:t>
      </w:r>
      <w:r w:rsidRPr="00E41D21">
        <w:t xml:space="preserve">Hochberg’s procedure </w:t>
      </w:r>
      <w:proofErr w:type="gramStart"/>
      <w:r w:rsidRPr="00E41D21">
        <w:t>was used</w:t>
      </w:r>
      <w:proofErr w:type="gramEnd"/>
      <w:r w:rsidRPr="00E41D21">
        <w:t xml:space="preserve"> to adjust for </w:t>
      </w:r>
      <w:r>
        <w:t xml:space="preserve">issues related to </w:t>
      </w:r>
      <w:r w:rsidRPr="00E41D21">
        <w:t>the multiplicity of doses</w:t>
      </w:r>
      <w:r>
        <w:t>.</w:t>
      </w:r>
    </w:p>
    <w:p w14:paraId="4292F840" w14:textId="77777777" w:rsidR="007B5151" w:rsidRPr="002517EA" w:rsidRDefault="007B5151" w:rsidP="002517EA">
      <w:r>
        <w:t xml:space="preserve">Mean age of study population was around 45 years. </w:t>
      </w:r>
      <w:proofErr w:type="gramStart"/>
      <w:r>
        <w:t>70%</w:t>
      </w:r>
      <w:proofErr w:type="gramEnd"/>
      <w:r>
        <w:t xml:space="preserve"> of patients were females. Overall, mean duration of current episode of depression was 17 months and around 86% of patients wer</w:t>
      </w:r>
      <w:r w:rsidR="002517EA">
        <w:t>e having recurrent episodes at B</w:t>
      </w:r>
      <w:r>
        <w:t>aseline. Mean MADRS total score was 26.5 and SDS</w:t>
      </w:r>
      <w:r w:rsidR="002517EA">
        <w:t xml:space="preserve"> score was 5.8.</w:t>
      </w:r>
    </w:p>
    <w:p w14:paraId="1B4A7802" w14:textId="77777777" w:rsidR="007B5151" w:rsidRPr="00DA195C" w:rsidRDefault="007B5151" w:rsidP="002517EA">
      <w:pPr>
        <w:pStyle w:val="Heading6"/>
      </w:pPr>
      <w:r w:rsidRPr="00DA195C">
        <w:t>Results</w:t>
      </w:r>
    </w:p>
    <w:p w14:paraId="12EAA684" w14:textId="2F99A388" w:rsidR="007B5151" w:rsidRPr="002517EA" w:rsidRDefault="007B5151" w:rsidP="002517EA">
      <w:r w:rsidRPr="002517EA">
        <w:t xml:space="preserve">A pre-specified threshold of 0.025 </w:t>
      </w:r>
      <w:proofErr w:type="gramStart"/>
      <w:r w:rsidRPr="002517EA">
        <w:t>was assigned</w:t>
      </w:r>
      <w:proofErr w:type="gramEnd"/>
      <w:r w:rsidRPr="002517EA">
        <w:t xml:space="preserve"> to the p</w:t>
      </w:r>
      <w:r w:rsidR="005613E7">
        <w:noBreakHyphen/>
      </w:r>
      <w:r w:rsidRPr="002517EA">
        <w:t>value, t</w:t>
      </w:r>
      <w:r w:rsidR="003E4DAA">
        <w:t>o be considered as significant.</w:t>
      </w:r>
    </w:p>
    <w:p w14:paraId="4F02DBDC" w14:textId="7101B06A" w:rsidR="007B5151" w:rsidRDefault="007B5151" w:rsidP="002517EA">
      <w:r w:rsidRPr="002517EA">
        <w:t xml:space="preserve">As per this protocol, the </w:t>
      </w:r>
      <w:r w:rsidR="00D07C18">
        <w:t>least squares (</w:t>
      </w:r>
      <w:r w:rsidRPr="002517EA">
        <w:t>LS</w:t>
      </w:r>
      <w:r w:rsidR="00D07C18">
        <w:t xml:space="preserve">) </w:t>
      </w:r>
      <w:r w:rsidR="00D352E0">
        <w:t>of the</w:t>
      </w:r>
      <w:r w:rsidRPr="002517EA">
        <w:t xml:space="preserve"> mean difference in change in MADRS score </w:t>
      </w:r>
      <w:r w:rsidR="002517EA">
        <w:t>at W</w:t>
      </w:r>
      <w:r w:rsidRPr="002517EA">
        <w:t xml:space="preserve">eek 14 for the </w:t>
      </w:r>
      <w:proofErr w:type="spellStart"/>
      <w:r w:rsidRPr="002517EA">
        <w:t>brexpiprazole</w:t>
      </w:r>
      <w:proofErr w:type="spellEnd"/>
      <w:r w:rsidRPr="002517EA">
        <w:t xml:space="preserve"> 3</w:t>
      </w:r>
      <w:r w:rsidR="002517EA">
        <w:t> </w:t>
      </w:r>
      <w:r w:rsidRPr="002517EA">
        <w:t>mg group did not reach the threshold for significance (LS</w:t>
      </w:r>
      <w:r w:rsidR="00D352E0">
        <w:t xml:space="preserve"> </w:t>
      </w:r>
      <w:r w:rsidRPr="002517EA">
        <w:t>mean differences at Week 14 of −1.52, p</w:t>
      </w:r>
      <w:r w:rsidR="002517EA">
        <w:t> </w:t>
      </w:r>
      <w:r w:rsidRPr="002517EA">
        <w:t>=</w:t>
      </w:r>
      <w:r w:rsidR="002517EA">
        <w:t> </w:t>
      </w:r>
      <w:r w:rsidRPr="002517EA">
        <w:t xml:space="preserve">0.0327). </w:t>
      </w:r>
      <w:r w:rsidR="000726F7">
        <w:t>LS</w:t>
      </w:r>
      <w:r w:rsidRPr="002517EA">
        <w:t xml:space="preserve"> mean difference in change in MADRS score in 1</w:t>
      </w:r>
      <w:r w:rsidR="000726F7">
        <w:t xml:space="preserve"> </w:t>
      </w:r>
      <w:r w:rsidRPr="002517EA">
        <w:t>mg group was of lesser magnitude, compared to 3 mg group and it did not ac</w:t>
      </w:r>
      <w:r w:rsidR="002517EA">
        <w:t>hieve statistical significance.</w:t>
      </w:r>
    </w:p>
    <w:p w14:paraId="3BB972D2" w14:textId="2C2F37C5" w:rsidR="002517EA" w:rsidRDefault="002517EA" w:rsidP="002517EA">
      <w:pPr>
        <w:pStyle w:val="FigureTitle"/>
      </w:pPr>
      <w:r>
        <w:lastRenderedPageBreak/>
        <w:t xml:space="preserve">Figure </w:t>
      </w:r>
      <w:r w:rsidR="001649C2">
        <w:rPr>
          <w:noProof/>
        </w:rPr>
        <w:fldChar w:fldCharType="begin"/>
      </w:r>
      <w:r w:rsidR="001649C2">
        <w:rPr>
          <w:noProof/>
        </w:rPr>
        <w:instrText xml:space="preserve"> SEQ Figure \* ARABIC </w:instrText>
      </w:r>
      <w:r w:rsidR="001649C2">
        <w:rPr>
          <w:noProof/>
        </w:rPr>
        <w:fldChar w:fldCharType="separate"/>
      </w:r>
      <w:r w:rsidR="003C6049">
        <w:rPr>
          <w:noProof/>
        </w:rPr>
        <w:t>2</w:t>
      </w:r>
      <w:r w:rsidR="001649C2">
        <w:rPr>
          <w:noProof/>
        </w:rPr>
        <w:fldChar w:fldCharType="end"/>
      </w:r>
      <w:r>
        <w:t>: Study 227 Prim</w:t>
      </w:r>
      <w:r w:rsidR="003E4DAA">
        <w:t>ary endpoint (least squares</w:t>
      </w:r>
      <w:r>
        <w:t xml:space="preserve"> mean change in M</w:t>
      </w:r>
      <w:r w:rsidR="000726F7">
        <w:t>A</w:t>
      </w:r>
      <w:r>
        <w:t>DRS score from Baseline)</w:t>
      </w:r>
    </w:p>
    <w:p w14:paraId="5476AB58" w14:textId="103B52E0" w:rsidR="007B5151" w:rsidRDefault="007B5151" w:rsidP="007B5151">
      <w:pPr>
        <w:spacing w:before="0" w:after="0" w:line="240" w:lineRule="auto"/>
        <w:rPr>
          <w:rFonts w:asciiTheme="minorHAnsi" w:hAnsiTheme="minorHAnsi"/>
          <w:b/>
        </w:rPr>
      </w:pPr>
      <w:r>
        <w:rPr>
          <w:noProof/>
          <w:lang w:eastAsia="en-AU"/>
        </w:rPr>
        <w:drawing>
          <wp:inline distT="0" distB="0" distL="0" distR="0" wp14:anchorId="60E6A63C" wp14:editId="2F6E8FB5">
            <wp:extent cx="5308979" cy="3234445"/>
            <wp:effectExtent l="0" t="0" r="6350" b="4445"/>
            <wp:docPr id="1" name="Picture 1" descr="Study 227 Primary endpoint (least squares mean change in MADRS score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9829" cy="3265425"/>
                    </a:xfrm>
                    <a:prstGeom prst="rect">
                      <a:avLst/>
                    </a:prstGeom>
                  </pic:spPr>
                </pic:pic>
              </a:graphicData>
            </a:graphic>
          </wp:inline>
        </w:drawing>
      </w:r>
    </w:p>
    <w:p w14:paraId="4EE711EC" w14:textId="62E80EFD" w:rsidR="00D352E0" w:rsidRDefault="00D352E0" w:rsidP="00C42345">
      <w:pPr>
        <w:pStyle w:val="FigureDescription"/>
        <w:rPr>
          <w:rFonts w:asciiTheme="minorHAnsi" w:hAnsiTheme="minorHAnsi"/>
        </w:rPr>
      </w:pPr>
      <w:r>
        <w:t xml:space="preserve">MADRS = </w:t>
      </w:r>
      <w:r w:rsidRPr="00B831CE">
        <w:t>Montgomery–</w:t>
      </w:r>
      <w:proofErr w:type="spellStart"/>
      <w:r w:rsidRPr="00B831CE">
        <w:t>Åsberg</w:t>
      </w:r>
      <w:proofErr w:type="spellEnd"/>
      <w:r w:rsidRPr="00B831CE">
        <w:t xml:space="preserve"> Depression Rating Scale</w:t>
      </w:r>
      <w:r>
        <w:t xml:space="preserve">; LS = least squares; SE = standard error; </w:t>
      </w:r>
      <w:proofErr w:type="spellStart"/>
      <w:r>
        <w:t>Brex</w:t>
      </w:r>
      <w:proofErr w:type="spellEnd"/>
      <w:r>
        <w:t> = </w:t>
      </w:r>
      <w:proofErr w:type="spellStart"/>
      <w:r>
        <w:t>brexpiprazole</w:t>
      </w:r>
      <w:proofErr w:type="spellEnd"/>
      <w:r>
        <w:t xml:space="preserve"> (treatment group).</w:t>
      </w:r>
    </w:p>
    <w:p w14:paraId="67982CA1" w14:textId="77777777" w:rsidR="007B5151" w:rsidRPr="002517EA" w:rsidRDefault="007B5151" w:rsidP="002517EA">
      <w:r>
        <w:t xml:space="preserve">Secondary endpoints </w:t>
      </w:r>
      <w:proofErr w:type="gramStart"/>
      <w:r>
        <w:t>were not considered</w:t>
      </w:r>
      <w:proofErr w:type="gramEnd"/>
      <w:r>
        <w:t xml:space="preserve"> since this study did</w:t>
      </w:r>
      <w:r w:rsidR="002517EA">
        <w:t xml:space="preserve"> not meet its primary endpoint.</w:t>
      </w:r>
    </w:p>
    <w:p w14:paraId="53F4F846" w14:textId="77777777" w:rsidR="007B5151" w:rsidRPr="002517EA" w:rsidRDefault="007B5151" w:rsidP="002517EA">
      <w:pPr>
        <w:pStyle w:val="Heading5"/>
      </w:pPr>
      <w:r w:rsidRPr="00DA195C">
        <w:t>Study 214</w:t>
      </w:r>
    </w:p>
    <w:p w14:paraId="77E582D2" w14:textId="11A08110" w:rsidR="007B5151" w:rsidRDefault="007B5151" w:rsidP="002517EA">
      <w:r w:rsidRPr="002517EA">
        <w:rPr>
          <w:i/>
        </w:rPr>
        <w:t>Study design</w:t>
      </w:r>
      <w:r>
        <w:t xml:space="preserve">: </w:t>
      </w:r>
      <w:r w:rsidR="00D352E0">
        <w:t xml:space="preserve">A </w:t>
      </w:r>
      <w:r>
        <w:t xml:space="preserve">Phase III, placebo controlled, RCT to </w:t>
      </w:r>
      <w:r w:rsidRPr="0014514B">
        <w:t xml:space="preserve">compare the efficacy of </w:t>
      </w:r>
      <w:proofErr w:type="spellStart"/>
      <w:r w:rsidRPr="0014514B">
        <w:t>brexpiprazole</w:t>
      </w:r>
      <w:proofErr w:type="spellEnd"/>
      <w:r w:rsidRPr="0014514B">
        <w:t xml:space="preserve"> </w:t>
      </w:r>
      <w:proofErr w:type="gramStart"/>
      <w:r w:rsidRPr="0014514B">
        <w:t>versus placebo as adjunctive therapy in subjects with MDD that had not responded adequately to standard ADT</w:t>
      </w:r>
      <w:proofErr w:type="gramEnd"/>
      <w:r w:rsidRPr="0014514B">
        <w:t>.</w:t>
      </w:r>
    </w:p>
    <w:p w14:paraId="3AD8B9FC" w14:textId="11D65182" w:rsidR="007B5151" w:rsidRDefault="007B5151" w:rsidP="002517EA">
      <w:r w:rsidRPr="002517EA">
        <w:rPr>
          <w:i/>
        </w:rPr>
        <w:t>Study treatment</w:t>
      </w:r>
      <w:r>
        <w:t xml:space="preserve">: </w:t>
      </w:r>
      <w:proofErr w:type="spellStart"/>
      <w:r>
        <w:t>brexpiprazole</w:t>
      </w:r>
      <w:proofErr w:type="spellEnd"/>
      <w:r>
        <w:t xml:space="preserve"> 2mg</w:t>
      </w:r>
      <w:r w:rsidR="00921828" w:rsidRPr="00921828">
        <w:t xml:space="preserve"> </w:t>
      </w:r>
      <w:r w:rsidR="00921828">
        <w:t>or placebo</w:t>
      </w:r>
      <w:r w:rsidR="00D352E0">
        <w:t xml:space="preserve"> as an</w:t>
      </w:r>
      <w:r w:rsidR="00921828">
        <w:t xml:space="preserve"> adjunct to standard ADT</w:t>
      </w:r>
      <w:r>
        <w:t>.</w:t>
      </w:r>
    </w:p>
    <w:p w14:paraId="2763D097" w14:textId="48B2575F" w:rsidR="007B5151" w:rsidRDefault="007B5151" w:rsidP="007B5151">
      <w:pPr>
        <w:spacing w:before="0" w:after="0" w:line="240" w:lineRule="auto"/>
        <w:rPr>
          <w:rFonts w:asciiTheme="minorHAnsi" w:hAnsiTheme="minorHAnsi"/>
        </w:rPr>
      </w:pPr>
      <w:r w:rsidRPr="002517EA">
        <w:rPr>
          <w:i/>
        </w:rPr>
        <w:t>Treatment duration</w:t>
      </w:r>
      <w:r>
        <w:rPr>
          <w:rFonts w:asciiTheme="minorHAnsi" w:hAnsiTheme="minorHAnsi"/>
        </w:rPr>
        <w:t xml:space="preserve">: </w:t>
      </w:r>
      <w:r w:rsidR="00921828">
        <w:t xml:space="preserve">8 weeks of Phase A, followed by </w:t>
      </w:r>
      <w:r>
        <w:rPr>
          <w:rFonts w:asciiTheme="minorHAnsi" w:hAnsiTheme="minorHAnsi"/>
        </w:rPr>
        <w:t>6 weeks</w:t>
      </w:r>
      <w:r w:rsidR="00921828" w:rsidRPr="00921828">
        <w:t xml:space="preserve"> </w:t>
      </w:r>
      <w:r w:rsidR="00921828">
        <w:t>of Phase B</w:t>
      </w:r>
      <w:r>
        <w:rPr>
          <w:rFonts w:asciiTheme="minorHAnsi" w:hAnsiTheme="minorHAnsi"/>
        </w:rPr>
        <w:t>.</w:t>
      </w:r>
    </w:p>
    <w:p w14:paraId="3B45F4BE" w14:textId="167455E8" w:rsidR="007B5151" w:rsidRDefault="007B5151" w:rsidP="002517EA">
      <w:r>
        <w:t>394 patients were randomised to either</w:t>
      </w:r>
      <w:r w:rsidR="00B412B8">
        <w:t xml:space="preserve"> the</w:t>
      </w:r>
      <w:r>
        <w:t xml:space="preserve"> </w:t>
      </w:r>
      <w:proofErr w:type="spellStart"/>
      <w:r>
        <w:t>brexpiprazole</w:t>
      </w:r>
      <w:proofErr w:type="spellEnd"/>
      <w:r>
        <w:t xml:space="preserve"> </w:t>
      </w:r>
      <w:proofErr w:type="gramStart"/>
      <w:r>
        <w:t>or placebo</w:t>
      </w:r>
      <w:proofErr w:type="gramEnd"/>
      <w:r>
        <w:t xml:space="preserve"> group. Study design, inclusion and exclusion criteria were identical to </w:t>
      </w:r>
      <w:r w:rsidR="00921828">
        <w:t xml:space="preserve">Amendment 3 in </w:t>
      </w:r>
      <w:r w:rsidR="00B412B8">
        <w:t xml:space="preserve">the </w:t>
      </w:r>
      <w:r>
        <w:t xml:space="preserve">other RCTs in this submission with </w:t>
      </w:r>
      <w:proofErr w:type="spellStart"/>
      <w:r>
        <w:t>brexpiprazole</w:t>
      </w:r>
      <w:proofErr w:type="spellEnd"/>
      <w:r>
        <w:t xml:space="preserve"> (8 weeks of t</w:t>
      </w:r>
      <w:r w:rsidR="002517EA">
        <w:t>reatment with ADT and placebo (Phase A), followed by 6 </w:t>
      </w:r>
      <w:r>
        <w:t>weeks of treatment w</w:t>
      </w:r>
      <w:r w:rsidR="002517EA">
        <w:t xml:space="preserve">ith </w:t>
      </w:r>
      <w:proofErr w:type="spellStart"/>
      <w:r w:rsidR="002517EA">
        <w:t>brexpiprazole</w:t>
      </w:r>
      <w:proofErr w:type="spellEnd"/>
      <w:r w:rsidR="002517EA">
        <w:t xml:space="preserve"> and placebo (P</w:t>
      </w:r>
      <w:r w:rsidR="003E4DAA">
        <w:t>hase B)).</w:t>
      </w:r>
    </w:p>
    <w:p w14:paraId="05CAE63B" w14:textId="77777777" w:rsidR="007B5151" w:rsidRPr="002517EA" w:rsidRDefault="002517EA" w:rsidP="002517EA">
      <w:r>
        <w:t>At B</w:t>
      </w:r>
      <w:r w:rsidR="007B5151">
        <w:t xml:space="preserve">aseline, mean age was 42 years, around 73% of patients were females, mean current episode duration was around 16 months and 83% of patients had recurrent episodes of MDD. </w:t>
      </w:r>
      <w:r>
        <w:t>At the end of P</w:t>
      </w:r>
      <w:r w:rsidR="007B5151">
        <w:t xml:space="preserve">hase A, </w:t>
      </w:r>
      <w:r>
        <w:t>m</w:t>
      </w:r>
      <w:r w:rsidR="007B5151">
        <w:t>ean (</w:t>
      </w:r>
      <w:r w:rsidR="000726F7">
        <w:t xml:space="preserve">standard deviation; </w:t>
      </w:r>
      <w:r w:rsidR="007B5151">
        <w:t>SD</w:t>
      </w:r>
      <w:r w:rsidR="000726F7">
        <w:t>) MADRS score at B</w:t>
      </w:r>
      <w:r w:rsidR="007B5151">
        <w:t xml:space="preserve">aseline was </w:t>
      </w:r>
      <w:r>
        <w:t>26.6 (6.0) and SDS </w:t>
      </w:r>
      <w:r w:rsidR="007B5151">
        <w:t>score was 5.6 (2.3).</w:t>
      </w:r>
    </w:p>
    <w:p w14:paraId="53EF2AAB" w14:textId="77777777" w:rsidR="007B5151" w:rsidRPr="00DA195C" w:rsidRDefault="007B5151" w:rsidP="002517EA">
      <w:pPr>
        <w:pStyle w:val="Heading6"/>
      </w:pPr>
      <w:r w:rsidRPr="00DA195C">
        <w:t>Results</w:t>
      </w:r>
    </w:p>
    <w:p w14:paraId="1944B5AB" w14:textId="4F092368" w:rsidR="007B5151" w:rsidRDefault="007B5151" w:rsidP="007B5151">
      <w:pPr>
        <w:spacing w:before="0" w:after="0" w:line="240" w:lineRule="auto"/>
        <w:rPr>
          <w:rFonts w:asciiTheme="minorHAnsi" w:hAnsiTheme="minorHAnsi"/>
        </w:rPr>
      </w:pPr>
      <w:r>
        <w:rPr>
          <w:rFonts w:asciiTheme="minorHAnsi" w:hAnsiTheme="minorHAnsi"/>
        </w:rPr>
        <w:t xml:space="preserve">Primary endpoint: </w:t>
      </w:r>
      <w:proofErr w:type="spellStart"/>
      <w:r>
        <w:rPr>
          <w:rFonts w:asciiTheme="minorHAnsi" w:hAnsiTheme="minorHAnsi"/>
        </w:rPr>
        <w:t>Brexpiprazole</w:t>
      </w:r>
      <w:proofErr w:type="spellEnd"/>
      <w:r>
        <w:rPr>
          <w:rFonts w:asciiTheme="minorHAnsi" w:hAnsiTheme="minorHAnsi"/>
        </w:rPr>
        <w:t xml:space="preserve"> 2</w:t>
      </w:r>
      <w:r w:rsidR="00B412B8">
        <w:rPr>
          <w:rFonts w:asciiTheme="minorHAnsi" w:hAnsiTheme="minorHAnsi"/>
        </w:rPr>
        <w:t xml:space="preserve"> </w:t>
      </w:r>
      <w:r>
        <w:rPr>
          <w:rFonts w:asciiTheme="minorHAnsi" w:hAnsiTheme="minorHAnsi"/>
        </w:rPr>
        <w:t>mg was superior to placebo for the mean change in MADRS score after 6 weeks</w:t>
      </w:r>
      <w:r w:rsidR="002517EA">
        <w:rPr>
          <w:rFonts w:asciiTheme="minorHAnsi" w:hAnsiTheme="minorHAnsi"/>
        </w:rPr>
        <w:t xml:space="preserve"> of treatment (from the end of Phase A to the end of P</w:t>
      </w:r>
      <w:r>
        <w:rPr>
          <w:rFonts w:asciiTheme="minorHAnsi" w:hAnsiTheme="minorHAnsi"/>
        </w:rPr>
        <w:t xml:space="preserve">hase B): </w:t>
      </w:r>
      <w:r w:rsidRPr="00800D87">
        <w:rPr>
          <w:rFonts w:asciiTheme="minorHAnsi" w:hAnsiTheme="minorHAnsi"/>
        </w:rPr>
        <w:t xml:space="preserve">(difference in </w:t>
      </w:r>
      <w:r w:rsidR="00B412B8">
        <w:rPr>
          <w:rFonts w:asciiTheme="minorHAnsi" w:hAnsiTheme="minorHAnsi"/>
        </w:rPr>
        <w:t>LS</w:t>
      </w:r>
      <w:r>
        <w:rPr>
          <w:rFonts w:asciiTheme="minorHAnsi" w:hAnsiTheme="minorHAnsi"/>
        </w:rPr>
        <w:t xml:space="preserve"> mean change −2.30, p = 0.0074).</w:t>
      </w:r>
    </w:p>
    <w:p w14:paraId="7BFA28E6" w14:textId="77777777" w:rsidR="007B5151" w:rsidRDefault="007B5151" w:rsidP="002517EA">
      <w:r>
        <w:t xml:space="preserve">The evaluator has highlighted that as seen in other studies in this submission, the treatment difference in </w:t>
      </w:r>
      <w:r w:rsidRPr="0001547A">
        <w:t>the magnitude of change in MADRS score f</w:t>
      </w:r>
      <w:r w:rsidR="000726F7">
        <w:t>rom B</w:t>
      </w:r>
      <w:r>
        <w:t>aseline of around 2 points, compared to placebo was</w:t>
      </w:r>
      <w:r w:rsidRPr="0001547A">
        <w:t xml:space="preserve"> modest</w:t>
      </w:r>
      <w:r w:rsidR="000726F7">
        <w:t>.</w:t>
      </w:r>
    </w:p>
    <w:p w14:paraId="47000035" w14:textId="77777777" w:rsidR="007B5151" w:rsidRDefault="007B5151" w:rsidP="002517EA">
      <w:r>
        <w:t xml:space="preserve">After 6 weeks of treatment, there was no statistically significant treatment difference for mean change in SDS score between </w:t>
      </w:r>
      <w:proofErr w:type="spellStart"/>
      <w:r>
        <w:t>brexpiprazole</w:t>
      </w:r>
      <w:proofErr w:type="spellEnd"/>
      <w:r>
        <w:t xml:space="preserve"> and placebo.</w:t>
      </w:r>
    </w:p>
    <w:p w14:paraId="6614C672" w14:textId="0DEA61AA" w:rsidR="002517EA" w:rsidRDefault="002517EA" w:rsidP="002517EA">
      <w:pPr>
        <w:pStyle w:val="TableTitle"/>
      </w:pPr>
      <w:r>
        <w:lastRenderedPageBreak/>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6</w:t>
      </w:r>
      <w:r w:rsidR="001649C2">
        <w:rPr>
          <w:noProof/>
        </w:rPr>
        <w:fldChar w:fldCharType="end"/>
      </w:r>
      <w:r>
        <w:t xml:space="preserve">: Study 214 </w:t>
      </w:r>
      <w:r w:rsidRPr="001D2956">
        <w:t>Primary and secondary endpoints</w:t>
      </w:r>
    </w:p>
    <w:p w14:paraId="460DF169" w14:textId="7B9FD697" w:rsidR="007B5151" w:rsidRDefault="007B5151" w:rsidP="007B5151">
      <w:pPr>
        <w:spacing w:before="0" w:after="0" w:line="240" w:lineRule="auto"/>
        <w:rPr>
          <w:rFonts w:asciiTheme="minorHAnsi" w:hAnsiTheme="minorHAnsi"/>
        </w:rPr>
      </w:pPr>
      <w:r>
        <w:rPr>
          <w:noProof/>
          <w:lang w:eastAsia="en-AU"/>
        </w:rPr>
        <w:drawing>
          <wp:inline distT="0" distB="0" distL="0" distR="0" wp14:anchorId="6A5970B8" wp14:editId="4D30F545">
            <wp:extent cx="5413557" cy="3869140"/>
            <wp:effectExtent l="0" t="0" r="0" b="0"/>
            <wp:docPr id="4" name="Picture 4" descr="Study 214 Primary and second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59604" cy="3902050"/>
                    </a:xfrm>
                    <a:prstGeom prst="rect">
                      <a:avLst/>
                    </a:prstGeom>
                  </pic:spPr>
                </pic:pic>
              </a:graphicData>
            </a:graphic>
          </wp:inline>
        </w:drawing>
      </w:r>
    </w:p>
    <w:p w14:paraId="3DF863C7" w14:textId="36132B02" w:rsidR="00F57FB6" w:rsidRDefault="00F57FB6" w:rsidP="00F57FB6">
      <w:pPr>
        <w:pStyle w:val="TableDescription"/>
      </w:pPr>
      <w:r>
        <w:t xml:space="preserve">a) LS mean difference=difference in LS mean change. b) MMRM, with trial site, treatment group, visit, and treatment group-by-visit interaction as factor and baseline-by-visit interaction as a covariate. An ‘unstructured’ covariance </w:t>
      </w:r>
      <w:proofErr w:type="gramStart"/>
      <w:r>
        <w:t>was used</w:t>
      </w:r>
      <w:proofErr w:type="gramEnd"/>
      <w:r>
        <w:t>.</w:t>
      </w:r>
    </w:p>
    <w:p w14:paraId="3794D118" w14:textId="06C32698" w:rsidR="00B11CC1" w:rsidRPr="00C42345" w:rsidRDefault="00B11CC1" w:rsidP="00C42345">
      <w:pPr>
        <w:pStyle w:val="FigureDescription"/>
        <w:rPr>
          <w:rFonts w:asciiTheme="minorHAnsi" w:hAnsiTheme="minorHAnsi"/>
        </w:rPr>
      </w:pPr>
      <w:r>
        <w:t xml:space="preserve">MADRS = </w:t>
      </w:r>
      <w:r w:rsidRPr="00B831CE">
        <w:t>Montgomery–</w:t>
      </w:r>
      <w:proofErr w:type="spellStart"/>
      <w:r w:rsidRPr="00B831CE">
        <w:t>Åsberg</w:t>
      </w:r>
      <w:proofErr w:type="spellEnd"/>
      <w:r w:rsidRPr="00B831CE">
        <w:t xml:space="preserve"> Depression Rating Scale</w:t>
      </w:r>
      <w:r>
        <w:t xml:space="preserve">; </w:t>
      </w:r>
      <w:r w:rsidR="00F12279">
        <w:t xml:space="preserve">MMRM = multilevel modelling for repeated measures; SD = standard deviation; </w:t>
      </w:r>
      <w:r>
        <w:t xml:space="preserve">LS = least squares; SE = standard error; </w:t>
      </w:r>
      <w:r w:rsidR="00F12279">
        <w:t xml:space="preserve">CI = confidence interval; SDS = Sheehan Disability Scale; N = number of subjects </w:t>
      </w:r>
      <w:proofErr w:type="spellStart"/>
      <w:r>
        <w:t>Brex</w:t>
      </w:r>
      <w:proofErr w:type="spellEnd"/>
      <w:r>
        <w:t> = </w:t>
      </w:r>
      <w:proofErr w:type="spellStart"/>
      <w:r w:rsidR="00F12279">
        <w:t>brexpiprazole</w:t>
      </w:r>
      <w:proofErr w:type="spellEnd"/>
      <w:r w:rsidR="00F12279">
        <w:t xml:space="preserve"> (treatment group); ADT = antidepressant therapy.</w:t>
      </w:r>
    </w:p>
    <w:p w14:paraId="1FF31580" w14:textId="77777777" w:rsidR="007B5151" w:rsidRPr="002517EA" w:rsidRDefault="007B5151" w:rsidP="002517EA">
      <w:r>
        <w:t>Considering the hierarchical statistical approach, since the secondary endpoint was negative, other efficacy</w:t>
      </w:r>
      <w:r w:rsidR="002517EA">
        <w:t xml:space="preserve"> endpoints </w:t>
      </w:r>
      <w:proofErr w:type="gramStart"/>
      <w:r w:rsidR="002517EA">
        <w:t>were not considered</w:t>
      </w:r>
      <w:proofErr w:type="gramEnd"/>
      <w:r w:rsidR="002517EA">
        <w:t>.</w:t>
      </w:r>
    </w:p>
    <w:p w14:paraId="4B8C867F" w14:textId="77777777" w:rsidR="007B5151" w:rsidRPr="00DA195C" w:rsidRDefault="007B5151" w:rsidP="002517EA">
      <w:pPr>
        <w:pStyle w:val="Heading5"/>
      </w:pPr>
      <w:r w:rsidRPr="00DA195C">
        <w:t>Study 282</w:t>
      </w:r>
    </w:p>
    <w:p w14:paraId="69109C69" w14:textId="41915B50" w:rsidR="007B5151" w:rsidRDefault="007B5151" w:rsidP="00E25C4B">
      <w:r w:rsidRPr="00E25C4B">
        <w:rPr>
          <w:i/>
        </w:rPr>
        <w:t>Study design</w:t>
      </w:r>
      <w:r>
        <w:t xml:space="preserve">: </w:t>
      </w:r>
      <w:r w:rsidR="00F12279">
        <w:t xml:space="preserve">A </w:t>
      </w:r>
      <w:r>
        <w:t xml:space="preserve">Phase III flexible-dose double blind RCT with an active comparator. To compare </w:t>
      </w:r>
      <w:proofErr w:type="gramStart"/>
      <w:r>
        <w:t>short t</w:t>
      </w:r>
      <w:r w:rsidR="00E25C4B">
        <w:t>erm</w:t>
      </w:r>
      <w:proofErr w:type="gramEnd"/>
      <w:r w:rsidR="00E25C4B">
        <w:t xml:space="preserve"> efficacy of </w:t>
      </w:r>
      <w:proofErr w:type="spellStart"/>
      <w:r w:rsidR="00E25C4B">
        <w:t>brexpiprazole</w:t>
      </w:r>
      <w:proofErr w:type="spellEnd"/>
      <w:r w:rsidR="00E25C4B">
        <w:t xml:space="preserve"> 2 to </w:t>
      </w:r>
      <w:r>
        <w:t xml:space="preserve">3 mg/day with placebo </w:t>
      </w:r>
      <w:r w:rsidR="00921828">
        <w:t xml:space="preserve">in poorly responsive MDD. An arm with </w:t>
      </w:r>
      <w:r>
        <w:t>extended release quetiapine</w:t>
      </w:r>
      <w:r w:rsidR="00E25C4B">
        <w:t xml:space="preserve"> (150 to </w:t>
      </w:r>
      <w:r>
        <w:t xml:space="preserve">300 mg/day), as adjunctive therapy </w:t>
      </w:r>
      <w:r w:rsidR="00921828">
        <w:t>was included as active reference arm</w:t>
      </w:r>
      <w:r>
        <w:t>.</w:t>
      </w:r>
    </w:p>
    <w:p w14:paraId="3D4D6606" w14:textId="77777777" w:rsidR="007B5151" w:rsidRPr="00E25C4B" w:rsidRDefault="007B5151" w:rsidP="00E25C4B">
      <w:r w:rsidRPr="00E25C4B">
        <w:rPr>
          <w:i/>
        </w:rPr>
        <w:t>Note</w:t>
      </w:r>
      <w:r>
        <w:t>: This is the only study that examined the pr</w:t>
      </w:r>
      <w:r w:rsidR="00E25C4B">
        <w:t xml:space="preserve">oposed flexible dose of 2 to </w:t>
      </w:r>
      <w:r>
        <w:t xml:space="preserve">3 mg/day of </w:t>
      </w:r>
      <w:proofErr w:type="spellStart"/>
      <w:r>
        <w:t>brexpiprazole</w:t>
      </w:r>
      <w:proofErr w:type="spellEnd"/>
      <w:r>
        <w:t>.</w:t>
      </w:r>
    </w:p>
    <w:p w14:paraId="5D4FD403" w14:textId="77777777" w:rsidR="007B5151" w:rsidRDefault="007B5151" w:rsidP="00E25C4B">
      <w:r>
        <w:t xml:space="preserve">It </w:t>
      </w:r>
      <w:proofErr w:type="gramStart"/>
      <w:r>
        <w:t>was noted</w:t>
      </w:r>
      <w:proofErr w:type="gramEnd"/>
      <w:r>
        <w:t xml:space="preserve"> that patients were randomised in a 2:2:1 ratio to receive either </w:t>
      </w:r>
      <w:proofErr w:type="spellStart"/>
      <w:r>
        <w:t>brexpiprazole</w:t>
      </w:r>
      <w:proofErr w:type="spellEnd"/>
      <w:r>
        <w:t>, placebo or quetiapine, with a lower proportion o</w:t>
      </w:r>
      <w:r w:rsidR="00E25C4B">
        <w:t>f patients in quetiapine group.</w:t>
      </w:r>
    </w:p>
    <w:p w14:paraId="5A855D24" w14:textId="6267A7DA" w:rsidR="007B5151" w:rsidRDefault="00E25C4B" w:rsidP="00E25C4B">
      <w:pPr>
        <w:rPr>
          <w:rFonts w:asciiTheme="minorHAnsi" w:hAnsiTheme="minorHAnsi"/>
        </w:rPr>
      </w:pPr>
      <w:r>
        <w:t>The Delegate commented that t</w:t>
      </w:r>
      <w:r w:rsidR="007B5151" w:rsidRPr="008061C3">
        <w:t xml:space="preserve">here were deficiencies in determination of treatment doses of both </w:t>
      </w:r>
      <w:proofErr w:type="spellStart"/>
      <w:r w:rsidR="007B5151" w:rsidRPr="008061C3">
        <w:t>brexpiprazole</w:t>
      </w:r>
      <w:proofErr w:type="spellEnd"/>
      <w:r w:rsidR="007B5151" w:rsidRPr="008061C3">
        <w:t xml:space="preserve"> and quetiapine. No clear protocol for dosing was included in the dossier.</w:t>
      </w:r>
      <w:r w:rsidR="007455A5">
        <w:rPr>
          <w:rStyle w:val="FootnoteReference"/>
        </w:rPr>
        <w:footnoteReference w:id="14"/>
      </w:r>
      <w:r w:rsidR="007B5151" w:rsidRPr="008061C3">
        <w:t xml:space="preserve"> It </w:t>
      </w:r>
      <w:proofErr w:type="gramStart"/>
      <w:r w:rsidR="007B5151" w:rsidRPr="008061C3">
        <w:t>was left</w:t>
      </w:r>
      <w:proofErr w:type="gramEnd"/>
      <w:r w:rsidR="007B5151" w:rsidRPr="008061C3">
        <w:t xml:space="preserve"> to the investigator’s discretion, if the efficacy was perceived to be inadequate</w:t>
      </w:r>
      <w:r w:rsidR="007B5151">
        <w:rPr>
          <w:rFonts w:asciiTheme="minorHAnsi" w:hAnsiTheme="minorHAnsi"/>
        </w:rPr>
        <w:t xml:space="preserve">. </w:t>
      </w:r>
      <w:r w:rsidR="007B5151" w:rsidRPr="00AA3033">
        <w:t xml:space="preserve">Moreover, it is unclear what proportion of patients in each group were in the </w:t>
      </w:r>
      <w:r w:rsidR="007B5151" w:rsidRPr="00AA3033">
        <w:lastRenderedPageBreak/>
        <w:t>higher and lower end of dose range.</w:t>
      </w:r>
      <w:r w:rsidR="007455A5">
        <w:rPr>
          <w:rStyle w:val="FootnoteReference"/>
        </w:rPr>
        <w:footnoteReference w:id="15"/>
      </w:r>
      <w:r w:rsidR="007B5151">
        <w:t xml:space="preserve"> These aspects could have impact of comparability of efficacy ou</w:t>
      </w:r>
      <w:r>
        <w:t>tcomes across treatment groups.</w:t>
      </w:r>
    </w:p>
    <w:p w14:paraId="4953170D" w14:textId="77777777" w:rsidR="007B5151" w:rsidRPr="00E25C4B" w:rsidRDefault="007B5151" w:rsidP="00E25C4B">
      <w:pPr>
        <w:rPr>
          <w:i/>
        </w:rPr>
      </w:pPr>
      <w:r>
        <w:t xml:space="preserve">The evaluator has highlighted issues with determination of sample size for this study: </w:t>
      </w:r>
      <w:r w:rsidRPr="00AA3033">
        <w:t xml:space="preserve">The planned sample size of 200 in each of the </w:t>
      </w:r>
      <w:proofErr w:type="spellStart"/>
      <w:r w:rsidRPr="00AA3033">
        <w:t>brexpiprazole</w:t>
      </w:r>
      <w:proofErr w:type="spellEnd"/>
      <w:r w:rsidRPr="00AA3033">
        <w:t xml:space="preserve"> and placebo arms was expected to yield at least 90% power to detect the treatment effects at a two-tailed significance level of 0.05. Randomisation was planned at a 2:2:1 ratio (with less s</w:t>
      </w:r>
      <w:r w:rsidR="00E40B04">
        <w:t>ubjects in the Seroquel XR arm);</w:t>
      </w:r>
      <w:r w:rsidR="00E40B04">
        <w:rPr>
          <w:rStyle w:val="FootnoteReference"/>
        </w:rPr>
        <w:footnoteReference w:id="16"/>
      </w:r>
      <w:r w:rsidRPr="00AA3033">
        <w:t xml:space="preserve"> so the number of subjects to be allocated to the Seroquel XR arm was 100, despite the fact that this sample size of 100 subjects was expected to yield only 82% power to detect a treatment effect for Seroquel XR v</w:t>
      </w:r>
      <w:r w:rsidR="00E25C4B">
        <w:t>ersu</w:t>
      </w:r>
      <w:r w:rsidRPr="00AA3033">
        <w:t xml:space="preserve">s placebo. </w:t>
      </w:r>
      <w:r w:rsidRPr="00AA3033">
        <w:rPr>
          <w:i/>
        </w:rPr>
        <w:t xml:space="preserve">The study </w:t>
      </w:r>
      <w:proofErr w:type="gramStart"/>
      <w:r w:rsidRPr="00AA3033">
        <w:rPr>
          <w:i/>
        </w:rPr>
        <w:t>was not specifically powered</w:t>
      </w:r>
      <w:proofErr w:type="gramEnd"/>
      <w:r w:rsidRPr="00AA3033">
        <w:rPr>
          <w:i/>
        </w:rPr>
        <w:t xml:space="preserve"> to allow comparisons between active treatments.</w:t>
      </w:r>
    </w:p>
    <w:p w14:paraId="13A839EC" w14:textId="3191713F" w:rsidR="00E25C4B" w:rsidRPr="00E25C4B" w:rsidRDefault="00E25C4B" w:rsidP="003C6049">
      <w:pPr>
        <w:pStyle w:val="FigureTitle"/>
      </w:pPr>
      <w:r w:rsidRPr="00E25C4B">
        <w:t xml:space="preserve">Figure </w:t>
      </w:r>
      <w:r w:rsidR="00050F92">
        <w:fldChar w:fldCharType="begin"/>
      </w:r>
      <w:r w:rsidR="00050F92">
        <w:instrText xml:space="preserve"> SEQ Figure \* ARABIC </w:instrText>
      </w:r>
      <w:r w:rsidR="00050F92">
        <w:fldChar w:fldCharType="separate"/>
      </w:r>
      <w:r w:rsidR="003C6049">
        <w:rPr>
          <w:noProof/>
        </w:rPr>
        <w:t>3</w:t>
      </w:r>
      <w:r w:rsidR="00050F92">
        <w:rPr>
          <w:noProof/>
        </w:rPr>
        <w:fldChar w:fldCharType="end"/>
      </w:r>
      <w:r w:rsidRPr="00E25C4B">
        <w:t>: Study 282 Schematic flow chart</w:t>
      </w:r>
    </w:p>
    <w:p w14:paraId="37C2D14D" w14:textId="77777777" w:rsidR="007B5151" w:rsidRDefault="007B5151" w:rsidP="007B5151">
      <w:pPr>
        <w:spacing w:before="0" w:after="0" w:line="240" w:lineRule="auto"/>
        <w:rPr>
          <w:rFonts w:asciiTheme="minorHAnsi" w:hAnsiTheme="minorHAnsi"/>
        </w:rPr>
      </w:pPr>
      <w:r>
        <w:rPr>
          <w:noProof/>
          <w:lang w:eastAsia="en-AU"/>
        </w:rPr>
        <w:drawing>
          <wp:inline distT="0" distB="0" distL="0" distR="0" wp14:anchorId="1159D0A7" wp14:editId="4F0D2FAA">
            <wp:extent cx="5372100" cy="3522873"/>
            <wp:effectExtent l="0" t="0" r="0" b="1905"/>
            <wp:docPr id="9" name="Picture 9" descr="Study 282 Schematic flow chart. The Study consisted of 5 phases; a screening pahse (7 to 28 days), blinded Phase A double blind prospective treatment phase (up to week 8 or 10), blinded Phase B double blind randmised treatment phase, blinded Phase C double blind follow up phase (weeks 14 to 18), post treatment follow-up telephone contact or clinic visit after 3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5922" cy="3558168"/>
                    </a:xfrm>
                    <a:prstGeom prst="rect">
                      <a:avLst/>
                    </a:prstGeom>
                  </pic:spPr>
                </pic:pic>
              </a:graphicData>
            </a:graphic>
          </wp:inline>
        </w:drawing>
      </w:r>
    </w:p>
    <w:p w14:paraId="47E44426" w14:textId="77777777" w:rsidR="007B5151" w:rsidRDefault="007B5151" w:rsidP="00E25C4B">
      <w:r>
        <w:t xml:space="preserve">At </w:t>
      </w:r>
      <w:r w:rsidR="00E25C4B">
        <w:t>B</w:t>
      </w:r>
      <w:r>
        <w:t>aseline, around 84% of patients were having recurrent episodes and the mean duration of current episode was a</w:t>
      </w:r>
      <w:r w:rsidR="00E25C4B">
        <w:t>round 12 months. At the end of P</w:t>
      </w:r>
      <w:r>
        <w:t>hase A, the mean MADRS total score was aroun</w:t>
      </w:r>
      <w:r w:rsidR="00E25C4B">
        <w:t>d 25, and SDS score around 5.6.</w:t>
      </w:r>
    </w:p>
    <w:p w14:paraId="1B174318" w14:textId="77777777" w:rsidR="007B5151" w:rsidRPr="00E25C4B" w:rsidRDefault="007B5151" w:rsidP="00E25C4B">
      <w:pPr>
        <w:pStyle w:val="Heading6"/>
      </w:pPr>
      <w:r w:rsidRPr="00DA195C">
        <w:t>Results</w:t>
      </w:r>
    </w:p>
    <w:p w14:paraId="6675A8AA" w14:textId="77777777" w:rsidR="007B5151" w:rsidRPr="00E25C4B" w:rsidRDefault="007B5151" w:rsidP="00E25C4B">
      <w:r w:rsidRPr="00E25C4B">
        <w:t>The LS mean change in</w:t>
      </w:r>
      <w:r w:rsidR="009D5224">
        <w:t xml:space="preserve"> MADRS total score from end of Phase A to P</w:t>
      </w:r>
      <w:r w:rsidRPr="00E25C4B">
        <w:t xml:space="preserve">hase B (after 6 weeks of treatment) was -6.04, -4.86 and -4.57 units for </w:t>
      </w:r>
      <w:proofErr w:type="spellStart"/>
      <w:r w:rsidRPr="00E25C4B">
        <w:t>brexpiprazole</w:t>
      </w:r>
      <w:proofErr w:type="spellEnd"/>
      <w:r w:rsidRPr="00E25C4B">
        <w:t xml:space="preserve">, quetiapine and placebo respectively. The treatment difference of -1.48 between </w:t>
      </w:r>
      <w:proofErr w:type="spellStart"/>
      <w:r w:rsidRPr="00E25C4B">
        <w:t>brexpiprazole</w:t>
      </w:r>
      <w:proofErr w:type="spellEnd"/>
      <w:r w:rsidRPr="00E25C4B">
        <w:t xml:space="preserve"> and placebo was statistically signif</w:t>
      </w:r>
      <w:r w:rsidR="00E25C4B">
        <w:t>icant. Treatment with q</w:t>
      </w:r>
      <w:r w:rsidRPr="00E25C4B">
        <w:t>uetiapine did not achieve statistically significant treatment d</w:t>
      </w:r>
      <w:r w:rsidR="00E25C4B" w:rsidRPr="00E25C4B">
        <w:t>ifference, compared to placebo.</w:t>
      </w:r>
    </w:p>
    <w:p w14:paraId="500FCB26" w14:textId="08F6A0ED" w:rsidR="00692779" w:rsidRPr="003E4DAA" w:rsidRDefault="00E25C4B" w:rsidP="003E4DAA">
      <w:pPr>
        <w:pStyle w:val="TableTitle"/>
      </w:pPr>
      <w:r w:rsidRPr="00E25C4B">
        <w:lastRenderedPageBreak/>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7</w:t>
      </w:r>
      <w:r w:rsidR="001649C2">
        <w:rPr>
          <w:noProof/>
        </w:rPr>
        <w:fldChar w:fldCharType="end"/>
      </w:r>
      <w:r w:rsidRPr="00E25C4B">
        <w:t>: Study 282 R</w:t>
      </w:r>
      <w:r w:rsidR="003E4DAA">
        <w:t>esults for the primary endpoint</w:t>
      </w:r>
    </w:p>
    <w:p w14:paraId="08F15A62" w14:textId="34296305" w:rsidR="007B5151" w:rsidRDefault="007B5151" w:rsidP="007B5151">
      <w:pPr>
        <w:spacing w:before="0" w:after="0" w:line="240" w:lineRule="auto"/>
        <w:rPr>
          <w:rFonts w:asciiTheme="minorHAnsi" w:hAnsiTheme="minorHAnsi"/>
        </w:rPr>
      </w:pPr>
      <w:r>
        <w:rPr>
          <w:noProof/>
          <w:lang w:eastAsia="en-AU"/>
        </w:rPr>
        <w:drawing>
          <wp:inline distT="0" distB="0" distL="0" distR="0" wp14:anchorId="32657D5C" wp14:editId="129E86C7">
            <wp:extent cx="5465928" cy="1113909"/>
            <wp:effectExtent l="0" t="0" r="1905" b="0"/>
            <wp:docPr id="10" name="Picture 10" descr="Study 282 Results for the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43"/>
                    <a:stretch/>
                  </pic:blipFill>
                  <pic:spPr bwMode="auto">
                    <a:xfrm>
                      <a:off x="0" y="0"/>
                      <a:ext cx="5474231" cy="1115601"/>
                    </a:xfrm>
                    <a:prstGeom prst="rect">
                      <a:avLst/>
                    </a:prstGeom>
                    <a:ln>
                      <a:noFill/>
                    </a:ln>
                    <a:extLst>
                      <a:ext uri="{53640926-AAD7-44D8-BBD7-CCE9431645EC}">
                        <a14:shadowObscured xmlns:a14="http://schemas.microsoft.com/office/drawing/2010/main"/>
                      </a:ext>
                    </a:extLst>
                  </pic:spPr>
                </pic:pic>
              </a:graphicData>
            </a:graphic>
          </wp:inline>
        </w:drawing>
      </w:r>
    </w:p>
    <w:p w14:paraId="32C896CD" w14:textId="2AA118A0" w:rsidR="00F57FB6" w:rsidRDefault="00F57FB6" w:rsidP="00F57FB6">
      <w:pPr>
        <w:pStyle w:val="TableDescription"/>
      </w:pPr>
      <w:r>
        <w:t xml:space="preserve">a) LS mean difference=difference in LS mean change. b) MMRM, with trial site, treatment group, visit, and treatment group-by-visit interaction as factor and baseline-by-visit interaction as a covariate. An ‘unstructured’ covariance </w:t>
      </w:r>
      <w:proofErr w:type="gramStart"/>
      <w:r>
        <w:t>was used</w:t>
      </w:r>
      <w:proofErr w:type="gramEnd"/>
      <w:r>
        <w:t>.</w:t>
      </w:r>
    </w:p>
    <w:p w14:paraId="06CECCCF" w14:textId="035753FF" w:rsidR="00126CEA" w:rsidRPr="008C7C27" w:rsidRDefault="00126CEA" w:rsidP="00612ED2">
      <w:pPr>
        <w:pStyle w:val="TableDescription"/>
        <w:rPr>
          <w:rFonts w:asciiTheme="minorHAnsi" w:hAnsiTheme="minorHAnsi"/>
        </w:rPr>
      </w:pPr>
      <w:r>
        <w:t xml:space="preserve">MADRS = </w:t>
      </w:r>
      <w:r w:rsidRPr="00B831CE">
        <w:t>Montgomery–</w:t>
      </w:r>
      <w:proofErr w:type="spellStart"/>
      <w:r w:rsidRPr="00B831CE">
        <w:t>Åsberg</w:t>
      </w:r>
      <w:proofErr w:type="spellEnd"/>
      <w:r w:rsidRPr="00B831CE">
        <w:t xml:space="preserve"> Depression Rating Scale</w:t>
      </w:r>
      <w:r>
        <w:t xml:space="preserve">; MMRM = multilevel modelling for repeated measures; SD = standard deviation; LS = least squares; SE = standard error; CI = confidence interval; N = number of subjects </w:t>
      </w:r>
      <w:proofErr w:type="spellStart"/>
      <w:r>
        <w:t>Brex</w:t>
      </w:r>
      <w:proofErr w:type="spellEnd"/>
      <w:r>
        <w:t> = </w:t>
      </w:r>
      <w:proofErr w:type="spellStart"/>
      <w:r>
        <w:t>brexpiprazole</w:t>
      </w:r>
      <w:proofErr w:type="spellEnd"/>
      <w:r>
        <w:t xml:space="preserve"> (treatment group); </w:t>
      </w:r>
      <w:proofErr w:type="spellStart"/>
      <w:r>
        <w:t>Quet</w:t>
      </w:r>
      <w:proofErr w:type="spellEnd"/>
      <w:r>
        <w:t xml:space="preserve"> = quetiapine</w:t>
      </w:r>
      <w:r w:rsidR="00044900">
        <w:t xml:space="preserve"> extended release</w:t>
      </w:r>
      <w:r>
        <w:t xml:space="preserve"> (treatment group)</w:t>
      </w:r>
    </w:p>
    <w:p w14:paraId="2E251275" w14:textId="77777777" w:rsidR="007B5151" w:rsidRPr="00E25C4B" w:rsidRDefault="007B5151" w:rsidP="00E25C4B">
      <w:r w:rsidRPr="00E25C4B">
        <w:t>There was a reduction</w:t>
      </w:r>
      <w:r w:rsidR="00BA3CF6">
        <w:t xml:space="preserve"> in mean SDS score from end of P</w:t>
      </w:r>
      <w:r w:rsidRPr="00E25C4B">
        <w:t xml:space="preserve">hase A for patients treated with </w:t>
      </w:r>
      <w:proofErr w:type="spellStart"/>
      <w:r w:rsidRPr="00E25C4B">
        <w:t>brexpiprazole</w:t>
      </w:r>
      <w:proofErr w:type="spellEnd"/>
      <w:r w:rsidRPr="00E25C4B">
        <w:t>, however, the treatment difference, compared to placebo was</w:t>
      </w:r>
      <w:r w:rsidR="00E25C4B">
        <w:t xml:space="preserve"> not statistically significant.</w:t>
      </w:r>
    </w:p>
    <w:p w14:paraId="5F41D676" w14:textId="3767F772" w:rsidR="007B5151" w:rsidRPr="00E25C4B" w:rsidRDefault="00E25C4B" w:rsidP="00E25C4B">
      <w:pPr>
        <w:pStyle w:val="TableTitle"/>
      </w:pPr>
      <w:bookmarkStart w:id="42" w:name="_Toc28081630"/>
      <w:r w:rsidRPr="00E25C4B">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8</w:t>
      </w:r>
      <w:r w:rsidR="001649C2">
        <w:rPr>
          <w:noProof/>
        </w:rPr>
        <w:fldChar w:fldCharType="end"/>
      </w:r>
      <w:r w:rsidRPr="00E25C4B">
        <w:t xml:space="preserve">: Study 282 </w:t>
      </w:r>
      <w:r>
        <w:t>Results for the secondary endpoint (m</w:t>
      </w:r>
      <w:r w:rsidR="007B5151">
        <w:t>ean change in SDS</w:t>
      </w:r>
      <w:bookmarkEnd w:id="42"/>
      <w:r>
        <w:t xml:space="preserve"> score)</w:t>
      </w:r>
    </w:p>
    <w:p w14:paraId="7BCD6367" w14:textId="002D4118" w:rsidR="007B5151" w:rsidRDefault="007B5151" w:rsidP="007B5151">
      <w:pPr>
        <w:spacing w:before="0" w:after="0" w:line="240" w:lineRule="auto"/>
        <w:rPr>
          <w:rFonts w:asciiTheme="minorHAnsi" w:hAnsiTheme="minorHAnsi"/>
        </w:rPr>
      </w:pPr>
      <w:r>
        <w:rPr>
          <w:noProof/>
          <w:lang w:eastAsia="en-AU"/>
        </w:rPr>
        <w:drawing>
          <wp:inline distT="0" distB="0" distL="0" distR="0" wp14:anchorId="29A65B3F" wp14:editId="0F479446">
            <wp:extent cx="5506872" cy="1038411"/>
            <wp:effectExtent l="0" t="0" r="0" b="9525"/>
            <wp:docPr id="11" name="Picture 11" descr="Study 282 Results for the secondary endpoint (mean change in SDS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24349" cy="1041707"/>
                    </a:xfrm>
                    <a:prstGeom prst="rect">
                      <a:avLst/>
                    </a:prstGeom>
                  </pic:spPr>
                </pic:pic>
              </a:graphicData>
            </a:graphic>
          </wp:inline>
        </w:drawing>
      </w:r>
    </w:p>
    <w:p w14:paraId="6326DF61" w14:textId="7466AD4C" w:rsidR="00F57FB6" w:rsidRDefault="00F57FB6" w:rsidP="00F57FB6">
      <w:pPr>
        <w:pStyle w:val="TableDescription"/>
      </w:pPr>
      <w:r>
        <w:t xml:space="preserve">a) LS mean difference=difference in LS mean change. b) MMRM, with trial site, treatment group, visit, and treatment group-by-visit interaction as factor and baseline-by-visit interaction as a covariate. An ‘unstructured’ covariance </w:t>
      </w:r>
      <w:proofErr w:type="gramStart"/>
      <w:r>
        <w:t>was used</w:t>
      </w:r>
      <w:proofErr w:type="gramEnd"/>
      <w:r>
        <w:t>.</w:t>
      </w:r>
    </w:p>
    <w:p w14:paraId="6E233C6A" w14:textId="3AD555A4" w:rsidR="00612ED2" w:rsidRPr="008C7C27" w:rsidRDefault="00612ED2" w:rsidP="00F57FB6">
      <w:pPr>
        <w:pStyle w:val="TableDescription"/>
        <w:rPr>
          <w:rFonts w:asciiTheme="minorHAnsi" w:hAnsiTheme="minorHAnsi"/>
        </w:rPr>
      </w:pPr>
      <w:r>
        <w:t>SDS = Sheehan Disability</w:t>
      </w:r>
      <w:r w:rsidRPr="00B831CE">
        <w:t xml:space="preserve"> Scale</w:t>
      </w:r>
      <w:r>
        <w:t xml:space="preserve">; MMRM = multilevel modelling for repeated measures; SD = standard deviation; LS = least squares; SE = standard error; CI = confidence interval; N = number of subjects </w:t>
      </w:r>
      <w:proofErr w:type="spellStart"/>
      <w:r>
        <w:t>Brex</w:t>
      </w:r>
      <w:proofErr w:type="spellEnd"/>
      <w:r>
        <w:t> = </w:t>
      </w:r>
      <w:proofErr w:type="spellStart"/>
      <w:r>
        <w:t>brexpiprazole</w:t>
      </w:r>
      <w:proofErr w:type="spellEnd"/>
      <w:r>
        <w:t xml:space="preserve"> (treatment group); </w:t>
      </w:r>
      <w:proofErr w:type="spellStart"/>
      <w:r>
        <w:t>Quet</w:t>
      </w:r>
      <w:proofErr w:type="spellEnd"/>
      <w:r>
        <w:t xml:space="preserve"> = quetiapine</w:t>
      </w:r>
      <w:r w:rsidR="00044900">
        <w:t xml:space="preserve"> extended release</w:t>
      </w:r>
      <w:r>
        <w:t xml:space="preserve"> (treatment group)</w:t>
      </w:r>
    </w:p>
    <w:p w14:paraId="116B4DE6" w14:textId="77777777" w:rsidR="007B5151" w:rsidRPr="00E25C4B" w:rsidRDefault="007B5151" w:rsidP="00E25C4B">
      <w:r>
        <w:t>Since the secondary endpoint did not achieve statistical significance, other secondary</w:t>
      </w:r>
      <w:r w:rsidR="00E25C4B">
        <w:t xml:space="preserve"> endpoints </w:t>
      </w:r>
      <w:proofErr w:type="gramStart"/>
      <w:r w:rsidR="00E25C4B">
        <w:t>were not considered</w:t>
      </w:r>
      <w:proofErr w:type="gramEnd"/>
      <w:r w:rsidR="00E25C4B">
        <w:t>.</w:t>
      </w:r>
    </w:p>
    <w:p w14:paraId="5C981E2F" w14:textId="77777777" w:rsidR="007B5151" w:rsidRPr="00DA195C" w:rsidRDefault="00E25C4B" w:rsidP="00E25C4B">
      <w:pPr>
        <w:pStyle w:val="Heading5"/>
      </w:pPr>
      <w:r>
        <w:t>Studies 211 and 222 (short-term flexible dosing P</w:t>
      </w:r>
      <w:r w:rsidR="007B5151" w:rsidRPr="00DA195C">
        <w:t xml:space="preserve">hase II </w:t>
      </w:r>
      <w:r w:rsidR="007B5151" w:rsidRPr="00E25C4B">
        <w:t>studies</w:t>
      </w:r>
      <w:r>
        <w:t>)</w:t>
      </w:r>
    </w:p>
    <w:p w14:paraId="52CAE2AA" w14:textId="77777777" w:rsidR="007B5151" w:rsidRPr="00E25C4B" w:rsidRDefault="007B5151" w:rsidP="00E25C4B">
      <w:r w:rsidRPr="00E25C4B">
        <w:t xml:space="preserve">The submission included </w:t>
      </w:r>
      <w:r w:rsidR="00E25C4B">
        <w:t>Study 211 and S</w:t>
      </w:r>
      <w:r w:rsidRPr="00E25C4B">
        <w:t>tudy 222</w:t>
      </w:r>
      <w:r w:rsidR="00E25C4B">
        <w:t xml:space="preserve"> as </w:t>
      </w:r>
      <w:proofErr w:type="gramStart"/>
      <w:r w:rsidR="00E25C4B">
        <w:t>short term</w:t>
      </w:r>
      <w:proofErr w:type="gramEnd"/>
      <w:r w:rsidR="00E25C4B">
        <w:t xml:space="preserve"> flexible dose P</w:t>
      </w:r>
      <w:r w:rsidRPr="00E25C4B">
        <w:t>hase II studies. Both studies were identical in study design and patient population characteristics to previously described</w:t>
      </w:r>
      <w:r w:rsidR="00BA3CF6">
        <w:t xml:space="preserve"> P</w:t>
      </w:r>
      <w:r w:rsidR="009D5224">
        <w:t>hase III studies (8 weeks of P</w:t>
      </w:r>
      <w:r w:rsidRPr="00E25C4B">
        <w:t>hase A, followed by</w:t>
      </w:r>
      <w:r w:rsidR="009D5224">
        <w:t xml:space="preserve"> 6 weeks of P</w:t>
      </w:r>
      <w:r w:rsidRPr="00E25C4B">
        <w:t>hase B)</w:t>
      </w:r>
      <w:r w:rsidR="00E25C4B" w:rsidRPr="00E25C4B">
        <w:t>.</w:t>
      </w:r>
    </w:p>
    <w:p w14:paraId="4C667BAF" w14:textId="4DE91A4D" w:rsidR="007B5151" w:rsidRPr="00E25C4B" w:rsidRDefault="007B5151" w:rsidP="00E25C4B">
      <w:r w:rsidRPr="00E25C4B">
        <w:t xml:space="preserve">The range of </w:t>
      </w:r>
      <w:proofErr w:type="spellStart"/>
      <w:r w:rsidRPr="00E25C4B">
        <w:t>brexpiprazole</w:t>
      </w:r>
      <w:proofErr w:type="spellEnd"/>
      <w:r w:rsidRPr="00E25C4B">
        <w:t xml:space="preserve"> doses that </w:t>
      </w:r>
      <w:proofErr w:type="gramStart"/>
      <w:r w:rsidRPr="00E25C4B">
        <w:t>were used</w:t>
      </w:r>
      <w:proofErr w:type="gramEnd"/>
      <w:r w:rsidRPr="00E25C4B">
        <w:t xml:space="preserve"> in these studies</w:t>
      </w:r>
      <w:r w:rsidR="00996CA9">
        <w:t xml:space="preserve"> were </w:t>
      </w:r>
      <w:r w:rsidRPr="00E25C4B">
        <w:t>0.15 mg/d</w:t>
      </w:r>
      <w:r w:rsidR="00E25C4B">
        <w:t>ay, 0.50 ± </w:t>
      </w:r>
      <w:r w:rsidRPr="00E25C4B">
        <w:t>0.25 mg/d</w:t>
      </w:r>
      <w:r w:rsidR="00E25C4B">
        <w:t>ay</w:t>
      </w:r>
      <w:r w:rsidRPr="00E25C4B">
        <w:t>, or 1.5 ± 0.50 mg/d</w:t>
      </w:r>
      <w:r w:rsidR="00E25C4B">
        <w:t>ay.</w:t>
      </w:r>
    </w:p>
    <w:p w14:paraId="12A3BFF2" w14:textId="77777777" w:rsidR="007B5151" w:rsidRPr="00E25C4B" w:rsidRDefault="00E25C4B" w:rsidP="00E25C4B">
      <w:pPr>
        <w:pStyle w:val="Heading6"/>
      </w:pPr>
      <w:r>
        <w:t>Results (S</w:t>
      </w:r>
      <w:r w:rsidR="007B5151" w:rsidRPr="00DA195C">
        <w:t>tudy 211)</w:t>
      </w:r>
    </w:p>
    <w:p w14:paraId="2F075273" w14:textId="5107B157" w:rsidR="007B5151" w:rsidRDefault="007B5151" w:rsidP="00E25C4B">
      <w:r>
        <w:t>A mean reduction</w:t>
      </w:r>
      <w:r w:rsidR="00612ED2">
        <w:t xml:space="preserve"> in MADRS total score</w:t>
      </w:r>
      <w:r>
        <w:t xml:space="preserve"> of around -8.23 units </w:t>
      </w:r>
      <w:proofErr w:type="gramStart"/>
      <w:r>
        <w:t>was observed</w:t>
      </w:r>
      <w:proofErr w:type="gramEnd"/>
      <w:r>
        <w:t xml:space="preserve"> in </w:t>
      </w:r>
      <w:proofErr w:type="spellStart"/>
      <w:r>
        <w:t>brexpiprazole</w:t>
      </w:r>
      <w:proofErr w:type="spellEnd"/>
      <w:r>
        <w:t xml:space="preserve"> 1.5</w:t>
      </w:r>
      <w:r w:rsidR="009D5224">
        <w:t xml:space="preserve"> </w:t>
      </w:r>
      <w:r>
        <w:t>±</w:t>
      </w:r>
      <w:r w:rsidR="009D5224">
        <w:t xml:space="preserve"> 0.5 mg/day at the end of P</w:t>
      </w:r>
      <w:r>
        <w:t xml:space="preserve">hase B, followed by -6.62 and -6.46 units in </w:t>
      </w:r>
      <w:r w:rsidRPr="00011742">
        <w:t>0.15 mg/d</w:t>
      </w:r>
      <w:r w:rsidR="00E25C4B">
        <w:t>ay</w:t>
      </w:r>
      <w:r>
        <w:t xml:space="preserve"> and</w:t>
      </w:r>
      <w:r w:rsidR="009D5224">
        <w:t xml:space="preserve"> 0.50 ± 0.25 </w:t>
      </w:r>
      <w:r w:rsidRPr="00011742">
        <w:t>mg/d</w:t>
      </w:r>
      <w:r w:rsidR="00E25C4B">
        <w:t>ay</w:t>
      </w:r>
      <w:r>
        <w:t xml:space="preserve"> groups. The treatment difference was not statistically significant for all treatment groups. The 0</w:t>
      </w:r>
      <w:r w:rsidRPr="00A52A98">
        <w:t>.5</w:t>
      </w:r>
      <w:r w:rsidR="00E25C4B">
        <w:t xml:space="preserve"> </w:t>
      </w:r>
      <w:r w:rsidRPr="00A52A98">
        <w:t>±</w:t>
      </w:r>
      <w:r w:rsidR="00E25C4B">
        <w:t xml:space="preserve"> </w:t>
      </w:r>
      <w:r w:rsidRPr="00A52A98">
        <w:t>0.5 mg/day</w:t>
      </w:r>
      <w:r>
        <w:t xml:space="preserve"> group did not achieve the pre-specified significance threshold of p</w:t>
      </w:r>
      <w:r w:rsidR="00E25C4B">
        <w:t xml:space="preserve"> </w:t>
      </w:r>
      <w:r>
        <w:t>&lt;</w:t>
      </w:r>
      <w:r w:rsidR="00E25C4B">
        <w:t xml:space="preserve"> </w:t>
      </w:r>
      <w:r>
        <w:t xml:space="preserve">0.025. A similar trend </w:t>
      </w:r>
      <w:proofErr w:type="gramStart"/>
      <w:r>
        <w:t>was also seen</w:t>
      </w:r>
      <w:proofErr w:type="gramEnd"/>
      <w:r>
        <w:t xml:space="preserve"> for both the key secondary efficacy endpoints CGI-S score and SDS score. Treatment with </w:t>
      </w:r>
      <w:r>
        <w:lastRenderedPageBreak/>
        <w:t xml:space="preserve">all the doses of </w:t>
      </w:r>
      <w:proofErr w:type="spellStart"/>
      <w:r>
        <w:t>brexpiprazole</w:t>
      </w:r>
      <w:proofErr w:type="spellEnd"/>
      <w:r>
        <w:t xml:space="preserve"> in the study did achieve statistically significant treatmen</w:t>
      </w:r>
      <w:r w:rsidR="009D5224">
        <w:t>t difference for Q</w:t>
      </w:r>
      <w:r w:rsidR="009D5224">
        <w:noBreakHyphen/>
      </w:r>
      <w:r w:rsidR="00962C25">
        <w:t>LES</w:t>
      </w:r>
      <w:r w:rsidR="00962C25">
        <w:noBreakHyphen/>
      </w:r>
      <w:r w:rsidR="009D5224">
        <w:t>Q-SF score;</w:t>
      </w:r>
      <w:r w:rsidR="009D5224">
        <w:rPr>
          <w:rStyle w:val="FootnoteReference"/>
        </w:rPr>
        <w:footnoteReference w:id="17"/>
      </w:r>
      <w:r>
        <w:t xml:space="preserve"> compared to placebo (see below)</w:t>
      </w:r>
      <w:r w:rsidR="00E25C4B">
        <w:t>.</w:t>
      </w:r>
    </w:p>
    <w:p w14:paraId="46F2CDB5" w14:textId="0F6841D3" w:rsidR="00E25C4B" w:rsidRPr="00E25C4B" w:rsidRDefault="00E25C4B" w:rsidP="00066F27">
      <w:pPr>
        <w:pStyle w:val="TableTitle"/>
      </w:pPr>
      <w:bookmarkStart w:id="43" w:name="_Toc28081631"/>
      <w:r w:rsidRPr="00E25C4B">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9</w:t>
      </w:r>
      <w:r w:rsidR="001649C2">
        <w:rPr>
          <w:noProof/>
        </w:rPr>
        <w:fldChar w:fldCharType="end"/>
      </w:r>
      <w:r w:rsidRPr="00E25C4B">
        <w:t xml:space="preserve">: Study </w:t>
      </w:r>
      <w:r w:rsidR="00066F27">
        <w:t>211</w:t>
      </w:r>
      <w:r w:rsidRPr="00E25C4B">
        <w:t xml:space="preserve"> Results for the primary </w:t>
      </w:r>
      <w:r w:rsidR="00066F27">
        <w:t xml:space="preserve">and key secondary </w:t>
      </w:r>
      <w:r w:rsidRPr="00E25C4B">
        <w:t>endpoint</w:t>
      </w:r>
      <w:r w:rsidR="00066F27">
        <w:t>s</w:t>
      </w:r>
    </w:p>
    <w:bookmarkEnd w:id="43"/>
    <w:p w14:paraId="6BCA80FA" w14:textId="40E965EF" w:rsidR="007B5151" w:rsidRDefault="00F57FB6" w:rsidP="007B5151">
      <w:pPr>
        <w:spacing w:before="0" w:after="0" w:line="240" w:lineRule="auto"/>
        <w:rPr>
          <w:rFonts w:asciiTheme="minorHAnsi" w:hAnsiTheme="minorHAnsi"/>
        </w:rPr>
      </w:pPr>
      <w:r>
        <w:rPr>
          <w:noProof/>
          <w:lang w:eastAsia="en-AU"/>
        </w:rPr>
        <w:drawing>
          <wp:inline distT="0" distB="0" distL="0" distR="0" wp14:anchorId="7D732309" wp14:editId="7A827AC1">
            <wp:extent cx="5400040" cy="5130800"/>
            <wp:effectExtent l="0" t="0" r="0" b="0"/>
            <wp:docPr id="15" name="Picture 15" descr="Study 211 Results for the primary and key second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5130800"/>
                    </a:xfrm>
                    <a:prstGeom prst="rect">
                      <a:avLst/>
                    </a:prstGeom>
                  </pic:spPr>
                </pic:pic>
              </a:graphicData>
            </a:graphic>
          </wp:inline>
        </w:drawing>
      </w:r>
    </w:p>
    <w:p w14:paraId="54F86960" w14:textId="70A07A4B" w:rsidR="00612ED2" w:rsidRPr="003C6049" w:rsidRDefault="00612ED2" w:rsidP="003C6049">
      <w:pPr>
        <w:pStyle w:val="TableDescription"/>
      </w:pPr>
      <w:r w:rsidRPr="003C6049">
        <w:t>MADRS = Montgomery–</w:t>
      </w:r>
      <w:proofErr w:type="spellStart"/>
      <w:r w:rsidRPr="003C6049">
        <w:t>Åsberg</w:t>
      </w:r>
      <w:proofErr w:type="spellEnd"/>
      <w:r w:rsidRPr="003C6049">
        <w:t xml:space="preserve"> Depression Rating Scale; LOCF = last observation carried forward; SD = standard deviation; LS = least squares; SE = standard error; CI = confidence interval; CGI-S = Clinical Global Impression Severity Scale; Q-LES-Q-SF = Quality of Life Enjoyment and Satisfaction Questionnaire - Short Form; SDS = Sheehan Disability Scale; N = number of subjects </w:t>
      </w:r>
      <w:proofErr w:type="spellStart"/>
      <w:r w:rsidRPr="003C6049">
        <w:t>Brex</w:t>
      </w:r>
      <w:proofErr w:type="spellEnd"/>
      <w:r w:rsidRPr="003C6049">
        <w:t> = </w:t>
      </w:r>
      <w:proofErr w:type="spellStart"/>
      <w:r w:rsidRPr="003C6049">
        <w:t>brexpiprazole</w:t>
      </w:r>
      <w:proofErr w:type="spellEnd"/>
      <w:r w:rsidRPr="003C6049">
        <w:t xml:space="preserve"> (treatment group); ADT = antidepressant therapy</w:t>
      </w:r>
    </w:p>
    <w:p w14:paraId="52C2EA0F" w14:textId="77777777" w:rsidR="007B5151" w:rsidRDefault="007B5151" w:rsidP="00066F27">
      <w:r>
        <w:t>Since the primary endpoints did not reach statistical significance, secondary</w:t>
      </w:r>
      <w:r w:rsidR="00066F27">
        <w:t xml:space="preserve"> endpoints </w:t>
      </w:r>
      <w:proofErr w:type="gramStart"/>
      <w:r w:rsidR="00066F27">
        <w:t>were not considered</w:t>
      </w:r>
      <w:proofErr w:type="gramEnd"/>
      <w:r w:rsidR="00066F27">
        <w:t>.</w:t>
      </w:r>
    </w:p>
    <w:p w14:paraId="1A9A2961" w14:textId="77777777" w:rsidR="007B5151" w:rsidRPr="00DA195C" w:rsidRDefault="00066F27" w:rsidP="00066F27">
      <w:pPr>
        <w:pStyle w:val="Heading6"/>
      </w:pPr>
      <w:r>
        <w:t>Results (S</w:t>
      </w:r>
      <w:r w:rsidR="007B5151" w:rsidRPr="00DA195C">
        <w:t>tudy 222</w:t>
      </w:r>
      <w:r>
        <w:t>)</w:t>
      </w:r>
    </w:p>
    <w:p w14:paraId="27321F3E" w14:textId="6ECB05CA" w:rsidR="007B5151" w:rsidRPr="00066F27" w:rsidRDefault="007B5151" w:rsidP="00066F27">
      <w:r w:rsidRPr="00066F27">
        <w:t xml:space="preserve">Primary and secondary endpoints of this study </w:t>
      </w:r>
      <w:proofErr w:type="gramStart"/>
      <w:r w:rsidRPr="00066F27">
        <w:t>were not met</w:t>
      </w:r>
      <w:proofErr w:type="gramEnd"/>
      <w:r w:rsidRPr="00066F27">
        <w:t>.</w:t>
      </w:r>
      <w:r w:rsidR="00036556">
        <w:t xml:space="preserve"> Results </w:t>
      </w:r>
      <w:proofErr w:type="gramStart"/>
      <w:r w:rsidR="00036556">
        <w:t>are shown</w:t>
      </w:r>
      <w:proofErr w:type="gramEnd"/>
      <w:r w:rsidR="00036556">
        <w:t xml:space="preserve"> in Tables 10 and 11, below.</w:t>
      </w:r>
    </w:p>
    <w:p w14:paraId="48E55F6B" w14:textId="7E1A1140" w:rsidR="00066F27" w:rsidRPr="00E25C4B" w:rsidRDefault="00066F27" w:rsidP="00066F27">
      <w:pPr>
        <w:pStyle w:val="TableTitle"/>
      </w:pPr>
      <w:r w:rsidRPr="00E25C4B">
        <w:lastRenderedPageBreak/>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10</w:t>
      </w:r>
      <w:r w:rsidR="001649C2">
        <w:rPr>
          <w:noProof/>
        </w:rPr>
        <w:fldChar w:fldCharType="end"/>
      </w:r>
      <w:r w:rsidRPr="00E25C4B">
        <w:t xml:space="preserve">: </w:t>
      </w:r>
      <w:r>
        <w:t>Study 22</w:t>
      </w:r>
      <w:r w:rsidRPr="00E25C4B">
        <w:t>2 Results for the primary endpoint</w:t>
      </w:r>
    </w:p>
    <w:p w14:paraId="228A7A2B" w14:textId="75417721" w:rsidR="007B5151" w:rsidRDefault="007B5151" w:rsidP="00066F27">
      <w:r>
        <w:rPr>
          <w:noProof/>
          <w:lang w:eastAsia="en-AU"/>
        </w:rPr>
        <w:drawing>
          <wp:inline distT="0" distB="0" distL="0" distR="0" wp14:anchorId="433D4A93" wp14:editId="502BDBAD">
            <wp:extent cx="5400040" cy="1252790"/>
            <wp:effectExtent l="0" t="0" r="0" b="5080"/>
            <wp:docPr id="13" name="Picture 13" descr="Study 222 Results for the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8232" cy="1270930"/>
                    </a:xfrm>
                    <a:prstGeom prst="rect">
                      <a:avLst/>
                    </a:prstGeom>
                  </pic:spPr>
                </pic:pic>
              </a:graphicData>
            </a:graphic>
          </wp:inline>
        </w:drawing>
      </w:r>
    </w:p>
    <w:p w14:paraId="6B843368" w14:textId="2A97962F" w:rsidR="00635B49" w:rsidRDefault="00635B49" w:rsidP="00635B49">
      <w:pPr>
        <w:pStyle w:val="TableDescription"/>
      </w:pPr>
      <w:r>
        <w:t xml:space="preserve">a) Treatment difference = difference in adjusted mean change: </w:t>
      </w:r>
      <w:proofErr w:type="spellStart"/>
      <w:r>
        <w:t>brexpiprazole</w:t>
      </w:r>
      <w:proofErr w:type="spellEnd"/>
      <w:r>
        <w:t xml:space="preserve"> − placebo. b) ANCOVA analysis for MADRS Total Score.</w:t>
      </w:r>
    </w:p>
    <w:p w14:paraId="5052BACA" w14:textId="5D4B110C" w:rsidR="008D05CD" w:rsidRPr="008D05CD" w:rsidRDefault="008D05CD" w:rsidP="008D05CD">
      <w:pPr>
        <w:pStyle w:val="TableDescription"/>
      </w:pPr>
      <w:r w:rsidRPr="008D05CD">
        <w:t>MADRS = Montgomery–</w:t>
      </w:r>
      <w:proofErr w:type="spellStart"/>
      <w:r w:rsidRPr="008D05CD">
        <w:t>Åsberg</w:t>
      </w:r>
      <w:proofErr w:type="spellEnd"/>
      <w:r w:rsidRPr="008D05CD">
        <w:t xml:space="preserve"> Depression Rating Scale; SD = standard deviation; LS = least squares; SE = standard error; CI = confidence interval; N = number of subjects.</w:t>
      </w:r>
    </w:p>
    <w:p w14:paraId="357D857C" w14:textId="7D273232" w:rsidR="00066F27" w:rsidRPr="00E25C4B" w:rsidRDefault="00066F27" w:rsidP="00066F27">
      <w:pPr>
        <w:pStyle w:val="TableTitle"/>
      </w:pPr>
      <w:r w:rsidRPr="00E25C4B">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11</w:t>
      </w:r>
      <w:r w:rsidR="001649C2">
        <w:rPr>
          <w:noProof/>
        </w:rPr>
        <w:fldChar w:fldCharType="end"/>
      </w:r>
      <w:r w:rsidRPr="00E25C4B">
        <w:t xml:space="preserve">: </w:t>
      </w:r>
      <w:r>
        <w:t>Study 22</w:t>
      </w:r>
      <w:r w:rsidRPr="00E25C4B">
        <w:t>2 Results for the</w:t>
      </w:r>
      <w:r>
        <w:t xml:space="preserve"> key secondary</w:t>
      </w:r>
      <w:r w:rsidRPr="00E25C4B">
        <w:t xml:space="preserve"> endpoint</w:t>
      </w:r>
    </w:p>
    <w:p w14:paraId="2B76B2ED" w14:textId="29CC3D68" w:rsidR="007B5151" w:rsidRDefault="007B5151" w:rsidP="00066F27">
      <w:r>
        <w:rPr>
          <w:noProof/>
          <w:lang w:eastAsia="en-AU"/>
        </w:rPr>
        <w:drawing>
          <wp:inline distT="0" distB="0" distL="0" distR="0" wp14:anchorId="642B3BBB" wp14:editId="759B4106">
            <wp:extent cx="5438775" cy="1237674"/>
            <wp:effectExtent l="0" t="0" r="0" b="635"/>
            <wp:docPr id="14" name="Picture 14" descr="Study 222 Results for the key second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1570" cy="1242861"/>
                    </a:xfrm>
                    <a:prstGeom prst="rect">
                      <a:avLst/>
                    </a:prstGeom>
                  </pic:spPr>
                </pic:pic>
              </a:graphicData>
            </a:graphic>
          </wp:inline>
        </w:drawing>
      </w:r>
    </w:p>
    <w:p w14:paraId="1B5C8272" w14:textId="2F63B98E" w:rsidR="00635B49" w:rsidRDefault="00635B49" w:rsidP="00635B49">
      <w:pPr>
        <w:pStyle w:val="TableDescription"/>
      </w:pPr>
      <w:r>
        <w:t xml:space="preserve">a) Treatment difference = difference in adjusted mean change: </w:t>
      </w:r>
      <w:proofErr w:type="spellStart"/>
      <w:r>
        <w:t>brexpiprazole</w:t>
      </w:r>
      <w:proofErr w:type="spellEnd"/>
      <w:r>
        <w:t xml:space="preserve"> − placebo. b) ANCOVA analysis for SDS </w:t>
      </w:r>
      <w:proofErr w:type="gramStart"/>
      <w:r>
        <w:t>Score</w:t>
      </w:r>
      <w:proofErr w:type="gramEnd"/>
      <w:r>
        <w:t>.</w:t>
      </w:r>
    </w:p>
    <w:p w14:paraId="2642F4AA" w14:textId="30501580" w:rsidR="008D05CD" w:rsidRPr="00066F27" w:rsidRDefault="008D05CD" w:rsidP="00635B49">
      <w:pPr>
        <w:pStyle w:val="TableDescription"/>
      </w:pPr>
      <w:r>
        <w:t>SDS</w:t>
      </w:r>
      <w:r w:rsidRPr="008D05CD">
        <w:t xml:space="preserve"> = </w:t>
      </w:r>
      <w:r>
        <w:t>Sheehan Disability Scale</w:t>
      </w:r>
      <w:r w:rsidRPr="00F4641E">
        <w:t xml:space="preserve">; SD = standard deviation; LS = least squares; SE = standard error; </w:t>
      </w:r>
      <w:r>
        <w:t>CI = </w:t>
      </w:r>
      <w:r w:rsidRPr="00F4641E">
        <w:t>confidence interval; N = number of subjects.</w:t>
      </w:r>
    </w:p>
    <w:p w14:paraId="03BAEF84" w14:textId="77777777" w:rsidR="007B5151" w:rsidRPr="00066F27" w:rsidRDefault="00066F27" w:rsidP="00066F27">
      <w:pPr>
        <w:pStyle w:val="Heading5"/>
      </w:pPr>
      <w:r>
        <w:t>Study 70A (l</w:t>
      </w:r>
      <w:r w:rsidRPr="00DA195C">
        <w:t>ong term</w:t>
      </w:r>
      <w:r>
        <w:t xml:space="preserve"> flexible dose study)</w:t>
      </w:r>
    </w:p>
    <w:p w14:paraId="35833E05" w14:textId="70CD35D7" w:rsidR="00AB2678" w:rsidRPr="00AB2678" w:rsidRDefault="00962C25" w:rsidP="00AB2678">
      <w:r>
        <w:t>Study design: 8 weeks of P</w:t>
      </w:r>
      <w:r w:rsidR="007B5151">
        <w:t xml:space="preserve">eriod A (prospective treatment with open label ADT and </w:t>
      </w:r>
      <w:r w:rsidR="00B577FD">
        <w:t xml:space="preserve">double-blind </w:t>
      </w:r>
      <w:r w:rsidR="007B5151">
        <w:t>pla</w:t>
      </w:r>
      <w:r>
        <w:t>cebo), followed by 24 weeks of Period B (d</w:t>
      </w:r>
      <w:r w:rsidR="007B5151">
        <w:t xml:space="preserve">ouble blind RCT). </w:t>
      </w:r>
      <w:proofErr w:type="spellStart"/>
      <w:r w:rsidR="007B5151">
        <w:t>Brexpiprazole</w:t>
      </w:r>
      <w:proofErr w:type="spellEnd"/>
      <w:r w:rsidR="007B5151">
        <w:t xml:space="preserve"> </w:t>
      </w:r>
      <w:proofErr w:type="gramStart"/>
      <w:r w:rsidR="007B5151">
        <w:t>was initiated at 1</w:t>
      </w:r>
      <w:r>
        <w:t xml:space="preserve"> </w:t>
      </w:r>
      <w:r w:rsidR="007B5151">
        <w:t>mg/day and titrated for up to 3 mg/day, based on tolerability</w:t>
      </w:r>
      <w:proofErr w:type="gramEnd"/>
      <w:r w:rsidR="007B5151">
        <w:t>. The inclusion and exclusion criteria and baseline characteristics were comparable to other</w:t>
      </w:r>
      <w:r>
        <w:t xml:space="preserve"> P</w:t>
      </w:r>
      <w:r w:rsidR="00AB2678">
        <w:t>hase III studies.</w:t>
      </w:r>
    </w:p>
    <w:p w14:paraId="06EF1FF5" w14:textId="09631BB1" w:rsidR="00AB2678" w:rsidRDefault="00AB2678" w:rsidP="00243917">
      <w:pPr>
        <w:pStyle w:val="TableTitle"/>
      </w:pPr>
      <w:r>
        <w:t xml:space="preserve">Figure </w:t>
      </w:r>
      <w:r w:rsidR="001649C2">
        <w:rPr>
          <w:noProof/>
        </w:rPr>
        <w:fldChar w:fldCharType="begin"/>
      </w:r>
      <w:r w:rsidR="001649C2">
        <w:rPr>
          <w:noProof/>
        </w:rPr>
        <w:instrText xml:space="preserve"> SEQ Figure \* ARABIC </w:instrText>
      </w:r>
      <w:r w:rsidR="001649C2">
        <w:rPr>
          <w:noProof/>
        </w:rPr>
        <w:fldChar w:fldCharType="separate"/>
      </w:r>
      <w:r w:rsidR="003C6049">
        <w:rPr>
          <w:noProof/>
        </w:rPr>
        <w:t>4</w:t>
      </w:r>
      <w:r w:rsidR="001649C2">
        <w:rPr>
          <w:noProof/>
        </w:rPr>
        <w:fldChar w:fldCharType="end"/>
      </w:r>
      <w:r>
        <w:t>: Study 70A Schematic flow chart and study design</w:t>
      </w:r>
    </w:p>
    <w:p w14:paraId="1EA9C130" w14:textId="77777777" w:rsidR="007B5151" w:rsidRPr="00B10B5C" w:rsidRDefault="007B5151" w:rsidP="00B10B5C">
      <w:r>
        <w:rPr>
          <w:noProof/>
          <w:lang w:eastAsia="en-AU"/>
        </w:rPr>
        <w:drawing>
          <wp:inline distT="0" distB="0" distL="0" distR="0" wp14:anchorId="2010CE6E" wp14:editId="0876FD1C">
            <wp:extent cx="4957762" cy="3014033"/>
            <wp:effectExtent l="0" t="0" r="0" b="0"/>
            <wp:docPr id="16" name="Picture 16" descr="Study 70A Schematic flow chart and study design. The Study consisted of 4 phases: screening phase (3 to 28 days), Period A prospective treatment (week 0 to 8), Period B double blind randomised treatment (week 8 to 32), follow-up (week 32 to 36,telephone contact or clinic visit after 3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09157" cy="3045278"/>
                    </a:xfrm>
                    <a:prstGeom prst="rect">
                      <a:avLst/>
                    </a:prstGeom>
                  </pic:spPr>
                </pic:pic>
              </a:graphicData>
            </a:graphic>
          </wp:inline>
        </w:drawing>
      </w:r>
    </w:p>
    <w:p w14:paraId="71651757" w14:textId="77777777" w:rsidR="007B5151" w:rsidRPr="00243917" w:rsidRDefault="007B5151" w:rsidP="00243917">
      <w:r>
        <w:lastRenderedPageBreak/>
        <w:t xml:space="preserve">The primary </w:t>
      </w:r>
      <w:r w:rsidRPr="00B10B5C">
        <w:t>endpoint</w:t>
      </w:r>
      <w:r>
        <w:t xml:space="preserve"> was proportion of patients achieving full remission and key secondary endpoints were proportion of patients achieving full functional remiss</w:t>
      </w:r>
      <w:r w:rsidR="00243917">
        <w:t>ion and global score remission.</w:t>
      </w:r>
    </w:p>
    <w:p w14:paraId="4E3D5AB1" w14:textId="77777777" w:rsidR="007B5151" w:rsidRPr="00DA195C" w:rsidRDefault="007B5151" w:rsidP="00243917">
      <w:pPr>
        <w:pStyle w:val="Heading6"/>
      </w:pPr>
      <w:r w:rsidRPr="00DA195C">
        <w:t>Results</w:t>
      </w:r>
    </w:p>
    <w:p w14:paraId="22CD1C55" w14:textId="565EB338" w:rsidR="007B5151" w:rsidRDefault="007B5151" w:rsidP="00243917">
      <w:r>
        <w:t xml:space="preserve">The study did not achieve both primary and key secondary endpoints. </w:t>
      </w:r>
      <w:proofErr w:type="gramStart"/>
      <w:r>
        <w:t xml:space="preserve">There was no significant difference in the proportion of patients who achieved </w:t>
      </w:r>
      <w:r w:rsidR="00B577FD">
        <w:t xml:space="preserve">full </w:t>
      </w:r>
      <w:r>
        <w:t xml:space="preserve">remission between </w:t>
      </w:r>
      <w:proofErr w:type="spellStart"/>
      <w:r>
        <w:t>brexp</w:t>
      </w:r>
      <w:r w:rsidR="00243917">
        <w:t>iprazole</w:t>
      </w:r>
      <w:proofErr w:type="spellEnd"/>
      <w:r w:rsidR="00243917">
        <w:t xml:space="preserve"> and placebo groups at W</w:t>
      </w:r>
      <w:r>
        <w:t>eek 24.</w:t>
      </w:r>
      <w:proofErr w:type="gramEnd"/>
      <w:r w:rsidR="00996CA9">
        <w:rPr>
          <w:rStyle w:val="FootnoteReference"/>
        </w:rPr>
        <w:footnoteReference w:id="18"/>
      </w:r>
    </w:p>
    <w:p w14:paraId="31C4AF2A" w14:textId="4F624E79" w:rsidR="00243917" w:rsidRDefault="00243917" w:rsidP="00243917">
      <w:pPr>
        <w:pStyle w:val="TableTitle"/>
      </w:pPr>
      <w:r>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12</w:t>
      </w:r>
      <w:r w:rsidR="001649C2">
        <w:rPr>
          <w:noProof/>
        </w:rPr>
        <w:fldChar w:fldCharType="end"/>
      </w:r>
      <w:r>
        <w:t xml:space="preserve">: Study70A </w:t>
      </w:r>
      <w:r w:rsidRPr="006C07E6">
        <w:t>Primary and key secondary efficacy endpoints</w:t>
      </w:r>
    </w:p>
    <w:p w14:paraId="6180A045" w14:textId="77777777" w:rsidR="007B5151" w:rsidRDefault="007B5151" w:rsidP="007B5151">
      <w:pPr>
        <w:spacing w:before="0" w:after="0" w:line="240" w:lineRule="auto"/>
        <w:rPr>
          <w:rFonts w:asciiTheme="minorHAnsi" w:hAnsiTheme="minorHAnsi"/>
        </w:rPr>
      </w:pPr>
      <w:r>
        <w:rPr>
          <w:noProof/>
          <w:lang w:eastAsia="en-AU"/>
        </w:rPr>
        <w:drawing>
          <wp:inline distT="0" distB="0" distL="0" distR="0" wp14:anchorId="14F2FD95" wp14:editId="47FCD97A">
            <wp:extent cx="5424985" cy="1153996"/>
            <wp:effectExtent l="0" t="0" r="4445" b="8255"/>
            <wp:docPr id="17" name="Picture 17" descr="Study70A Primary and key secondary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8406" cy="1161105"/>
                    </a:xfrm>
                    <a:prstGeom prst="rect">
                      <a:avLst/>
                    </a:prstGeom>
                  </pic:spPr>
                </pic:pic>
              </a:graphicData>
            </a:graphic>
          </wp:inline>
        </w:drawing>
      </w:r>
    </w:p>
    <w:p w14:paraId="1E9151E2" w14:textId="77777777" w:rsidR="007B5151" w:rsidRPr="003B14B4" w:rsidRDefault="00243917" w:rsidP="00243917">
      <w:r>
        <w:t>The Delegate</w:t>
      </w:r>
      <w:r w:rsidR="007B5151" w:rsidRPr="003B14B4">
        <w:t xml:space="preserve"> </w:t>
      </w:r>
      <w:r>
        <w:t>commented that t</w:t>
      </w:r>
      <w:r w:rsidR="007B5151" w:rsidRPr="003B14B4">
        <w:t xml:space="preserve">he efficacy outcomes of this study indicates that there won’t be a significant treatment benefit, in terms of remission of depression, if </w:t>
      </w:r>
      <w:proofErr w:type="spellStart"/>
      <w:r w:rsidR="007B5151" w:rsidRPr="003B14B4">
        <w:t>brexpiprazole</w:t>
      </w:r>
      <w:proofErr w:type="spellEnd"/>
      <w:r w:rsidR="007B5151" w:rsidRPr="003B14B4">
        <w:t xml:space="preserve"> is administered for 24 weeks as an adjuvant to ADT.</w:t>
      </w:r>
    </w:p>
    <w:p w14:paraId="47FF0446" w14:textId="77777777" w:rsidR="007B5151" w:rsidRPr="00243917" w:rsidRDefault="00243917" w:rsidP="00243917">
      <w:r>
        <w:t xml:space="preserve">The </w:t>
      </w:r>
      <w:r w:rsidRPr="00243917">
        <w:t>s</w:t>
      </w:r>
      <w:r w:rsidR="007B5151" w:rsidRPr="00243917">
        <w:t>ponsor</w:t>
      </w:r>
      <w:r w:rsidR="007B5151">
        <w:t xml:space="preserve"> has also included open label extension studies that examined </w:t>
      </w:r>
      <w:proofErr w:type="gramStart"/>
      <w:r w:rsidR="007B5151">
        <w:t>long term</w:t>
      </w:r>
      <w:proofErr w:type="gramEnd"/>
      <w:r w:rsidR="007B5151">
        <w:t xml:space="preserve"> efficacy and safety of </w:t>
      </w:r>
      <w:proofErr w:type="spellStart"/>
      <w:r w:rsidR="007B5151">
        <w:t>brexpiprazole</w:t>
      </w:r>
      <w:proofErr w:type="spellEnd"/>
      <w:r w:rsidR="007B5151">
        <w:t xml:space="preserve"> for treatment of MDD.</w:t>
      </w:r>
    </w:p>
    <w:p w14:paraId="1D53BB9C" w14:textId="77777777" w:rsidR="007B5151" w:rsidRPr="00DA195C" w:rsidRDefault="007B5151" w:rsidP="00243917">
      <w:pPr>
        <w:pStyle w:val="Heading5"/>
      </w:pPr>
      <w:r w:rsidRPr="00DA195C">
        <w:t>Study 212</w:t>
      </w:r>
      <w:r w:rsidR="00243917">
        <w:t xml:space="preserve"> (open label extension study)</w:t>
      </w:r>
    </w:p>
    <w:p w14:paraId="305122C5" w14:textId="7AB9AD4C" w:rsidR="007B5151" w:rsidRDefault="00635B49" w:rsidP="007B5151">
      <w:pPr>
        <w:spacing w:before="0" w:after="0" w:line="240" w:lineRule="auto"/>
        <w:rPr>
          <w:rFonts w:asciiTheme="minorHAnsi" w:hAnsiTheme="minorHAnsi"/>
        </w:rPr>
      </w:pPr>
      <w:r>
        <w:rPr>
          <w:rFonts w:asciiTheme="minorHAnsi" w:hAnsiTheme="minorHAnsi"/>
        </w:rPr>
        <w:t>Study design</w:t>
      </w:r>
      <w:r w:rsidR="00036556">
        <w:rPr>
          <w:rFonts w:asciiTheme="minorHAnsi" w:hAnsiTheme="minorHAnsi"/>
        </w:rPr>
        <w:t>: This was a</w:t>
      </w:r>
      <w:r>
        <w:rPr>
          <w:rFonts w:asciiTheme="minorHAnsi" w:hAnsiTheme="minorHAnsi"/>
        </w:rPr>
        <w:t xml:space="preserve"> </w:t>
      </w:r>
      <w:proofErr w:type="gramStart"/>
      <w:r>
        <w:rPr>
          <w:rFonts w:asciiTheme="minorHAnsi" w:hAnsiTheme="minorHAnsi"/>
        </w:rPr>
        <w:t xml:space="preserve">52 </w:t>
      </w:r>
      <w:r w:rsidR="007B5151">
        <w:rPr>
          <w:rFonts w:asciiTheme="minorHAnsi" w:hAnsiTheme="minorHAnsi"/>
        </w:rPr>
        <w:t>week</w:t>
      </w:r>
      <w:proofErr w:type="gramEnd"/>
      <w:r w:rsidR="007B5151">
        <w:rPr>
          <w:rFonts w:asciiTheme="minorHAnsi" w:hAnsiTheme="minorHAnsi"/>
        </w:rPr>
        <w:t xml:space="preserve"> open label trial. Patients who completed </w:t>
      </w:r>
      <w:r w:rsidR="00243917">
        <w:rPr>
          <w:rFonts w:asciiTheme="minorHAnsi" w:hAnsiTheme="minorHAnsi"/>
        </w:rPr>
        <w:t>S</w:t>
      </w:r>
      <w:r w:rsidR="007B5151">
        <w:rPr>
          <w:rFonts w:asciiTheme="minorHAnsi" w:hAnsiTheme="minorHAnsi"/>
        </w:rPr>
        <w:t xml:space="preserve">tudies 211 and 222 </w:t>
      </w:r>
      <w:proofErr w:type="gramStart"/>
      <w:r w:rsidR="007B5151">
        <w:rPr>
          <w:rFonts w:asciiTheme="minorHAnsi" w:hAnsiTheme="minorHAnsi"/>
        </w:rPr>
        <w:t>were rolled ove</w:t>
      </w:r>
      <w:r w:rsidR="00243917">
        <w:rPr>
          <w:rFonts w:asciiTheme="minorHAnsi" w:hAnsiTheme="minorHAnsi"/>
        </w:rPr>
        <w:t>r</w:t>
      </w:r>
      <w:proofErr w:type="gramEnd"/>
      <w:r w:rsidR="00243917">
        <w:rPr>
          <w:rFonts w:asciiTheme="minorHAnsi" w:hAnsiTheme="minorHAnsi"/>
        </w:rPr>
        <w:t xml:space="preserve"> to this study.</w:t>
      </w:r>
    </w:p>
    <w:p w14:paraId="33AFA3E7" w14:textId="77777777" w:rsidR="007B5151" w:rsidRPr="00243917" w:rsidRDefault="007B5151" w:rsidP="00243917">
      <w:pPr>
        <w:pStyle w:val="Heading6"/>
      </w:pPr>
      <w:r w:rsidRPr="00DA195C">
        <w:t>Results</w:t>
      </w:r>
    </w:p>
    <w:p w14:paraId="742FA191" w14:textId="77777777" w:rsidR="007B5151" w:rsidRPr="00243917" w:rsidRDefault="007B5151" w:rsidP="00243917">
      <w:r w:rsidRPr="004C557A">
        <w:t xml:space="preserve">The </w:t>
      </w:r>
      <w:r w:rsidRPr="00243917">
        <w:t>CGI</w:t>
      </w:r>
      <w:r w:rsidRPr="004C557A">
        <w:t xml:space="preserve">-S score improved between baseline and the last visit. The </w:t>
      </w:r>
      <w:r w:rsidR="00962C25">
        <w:t>mean (SD) change in CGI-S from B</w:t>
      </w:r>
      <w:r w:rsidRPr="004C557A">
        <w:t>aseline to the last visit was −0.96 (1.31) for those enrolled f</w:t>
      </w:r>
      <w:r w:rsidR="00962C25">
        <w:t>or the 52 week protocol (−0.70 (1.23)</w:t>
      </w:r>
      <w:r w:rsidRPr="004C557A">
        <w:t xml:space="preserve"> in the prior placebo</w:t>
      </w:r>
      <w:r w:rsidR="00962C25">
        <w:t xml:space="preserve"> </w:t>
      </w:r>
      <w:r w:rsidRPr="004C557A">
        <w:t>+</w:t>
      </w:r>
      <w:r w:rsidR="00962C25">
        <w:t xml:space="preserve"> ADT group, −0.52 (1.30)</w:t>
      </w:r>
      <w:r w:rsidRPr="004C557A">
        <w:t xml:space="preserve"> in the prior </w:t>
      </w:r>
      <w:proofErr w:type="spellStart"/>
      <w:r w:rsidRPr="004C557A">
        <w:t>brexpiprazole</w:t>
      </w:r>
      <w:proofErr w:type="spellEnd"/>
      <w:r w:rsidR="00962C25">
        <w:t xml:space="preserve"> </w:t>
      </w:r>
      <w:r w:rsidRPr="004C557A">
        <w:t>+</w:t>
      </w:r>
      <w:r w:rsidR="00962C25">
        <w:t xml:space="preserve"> </w:t>
      </w:r>
      <w:r w:rsidRPr="004C557A">
        <w:t xml:space="preserve">ADT </w:t>
      </w:r>
      <w:r w:rsidR="00962C25">
        <w:t>group, −0.95 (1.12)</w:t>
      </w:r>
      <w:r w:rsidRPr="004C557A">
        <w:t xml:space="preserve"> in the p</w:t>
      </w:r>
      <w:r w:rsidR="00962C25">
        <w:t>rior ADT-only group, and −1.47 (1.29)</w:t>
      </w:r>
      <w:r w:rsidRPr="004C557A">
        <w:t xml:space="preserve"> in the </w:t>
      </w:r>
      <w:r w:rsidRPr="00962C25">
        <w:rPr>
          <w:i/>
        </w:rPr>
        <w:t xml:space="preserve">de novo </w:t>
      </w:r>
      <w:r w:rsidRPr="004C557A">
        <w:t>group).</w:t>
      </w:r>
    </w:p>
    <w:p w14:paraId="625630E8" w14:textId="77777777" w:rsidR="007B5151" w:rsidRPr="00DA195C" w:rsidRDefault="007B5151" w:rsidP="00243917">
      <w:pPr>
        <w:pStyle w:val="Heading5"/>
      </w:pPr>
      <w:r w:rsidRPr="00DA195C">
        <w:t>Study 238</w:t>
      </w:r>
      <w:r w:rsidR="00243917">
        <w:t xml:space="preserve"> (open label extension study)</w:t>
      </w:r>
    </w:p>
    <w:p w14:paraId="1F9F3097" w14:textId="4B5E19BA" w:rsidR="007B5151" w:rsidRPr="00243917" w:rsidRDefault="00036556" w:rsidP="00243917">
      <w:r>
        <w:t xml:space="preserve">This was a </w:t>
      </w:r>
      <w:proofErr w:type="gramStart"/>
      <w:r w:rsidR="007B5151">
        <w:t>52 week</w:t>
      </w:r>
      <w:proofErr w:type="gramEnd"/>
      <w:r w:rsidR="007B5151">
        <w:t xml:space="preserve"> open label study for patients who roll</w:t>
      </w:r>
      <w:r w:rsidR="00962C25">
        <w:t>ed over from P</w:t>
      </w:r>
      <w:r w:rsidR="00243917">
        <w:t>hase III studies.</w:t>
      </w:r>
    </w:p>
    <w:p w14:paraId="3917D172" w14:textId="77777777" w:rsidR="007B5151" w:rsidRDefault="007B5151" w:rsidP="00243917">
      <w:pPr>
        <w:pStyle w:val="Heading6"/>
      </w:pPr>
      <w:r>
        <w:t>Results</w:t>
      </w:r>
    </w:p>
    <w:p w14:paraId="61CACBEB" w14:textId="5639238B" w:rsidR="007B5151" w:rsidRPr="00243917" w:rsidRDefault="007B5151" w:rsidP="00243917">
      <w:r w:rsidRPr="00243917">
        <w:t xml:space="preserve">The mean change from </w:t>
      </w:r>
      <w:r w:rsidR="00036556">
        <w:t>B</w:t>
      </w:r>
      <w:r w:rsidRPr="00243917">
        <w:t>aseline in the CGI-S score was an improvement of 1.05 (± 1.05) points. Subjects also had a mean CGI-I score of 2.1 (± 1.14) at the end of the treatment period (Week 52), corresponding to a range of changes betwe</w:t>
      </w:r>
      <w:r w:rsidR="003C6049">
        <w:t>en minimally and much improved.</w:t>
      </w:r>
    </w:p>
    <w:p w14:paraId="3BFDD77B" w14:textId="359E1189" w:rsidR="007B5151" w:rsidRPr="00243917" w:rsidRDefault="00243917" w:rsidP="00243917">
      <w:r>
        <w:t xml:space="preserve">The Delegate commented that </w:t>
      </w:r>
      <w:r w:rsidRPr="00243917">
        <w:t>t</w:t>
      </w:r>
      <w:r w:rsidR="007B5151" w:rsidRPr="00243917">
        <w:t>he</w:t>
      </w:r>
      <w:r w:rsidR="007B5151" w:rsidRPr="00BE125A">
        <w:t xml:space="preserve"> wide </w:t>
      </w:r>
      <w:r w:rsidR="00036556">
        <w:t>SD</w:t>
      </w:r>
      <w:r w:rsidR="007B5151" w:rsidRPr="00BE125A">
        <w:t xml:space="preserve"> suggests the degree of variability in treatment outcome.</w:t>
      </w:r>
    </w:p>
    <w:p w14:paraId="14404CBF" w14:textId="77777777" w:rsidR="007B5151" w:rsidRPr="00DA195C" w:rsidRDefault="007B5151" w:rsidP="00243917">
      <w:pPr>
        <w:pStyle w:val="Heading5"/>
      </w:pPr>
      <w:r w:rsidRPr="00DA195C">
        <w:t>Study 60A</w:t>
      </w:r>
      <w:r w:rsidR="00243917">
        <w:t xml:space="preserve"> (exploratory efficacy endpoint study)</w:t>
      </w:r>
    </w:p>
    <w:p w14:paraId="01CD04AC" w14:textId="77777777" w:rsidR="007B5151" w:rsidRDefault="007B5151" w:rsidP="00243917">
      <w:r>
        <w:t xml:space="preserve">This study focused on safety of </w:t>
      </w:r>
      <w:proofErr w:type="spellStart"/>
      <w:r>
        <w:t>brexpiprazole</w:t>
      </w:r>
      <w:proofErr w:type="spellEnd"/>
      <w:r>
        <w:t xml:space="preserve"> in elderly patients with MDD. </w:t>
      </w:r>
      <w:proofErr w:type="gramStart"/>
      <w:r>
        <w:t>132</w:t>
      </w:r>
      <w:proofErr w:type="gramEnd"/>
      <w:r>
        <w:t xml:space="preserve"> patients were enrolled. The study included a s</w:t>
      </w:r>
      <w:r w:rsidRPr="001445FD">
        <w:t>creening</w:t>
      </w:r>
      <w:r>
        <w:t xml:space="preserve"> p</w:t>
      </w:r>
      <w:r w:rsidRPr="001445FD">
        <w:t xml:space="preserve">eriod up to 28 days, during which patients </w:t>
      </w:r>
      <w:r w:rsidRPr="001445FD">
        <w:lastRenderedPageBreak/>
        <w:t>continued treatment with the same ADT they wer</w:t>
      </w:r>
      <w:r>
        <w:t>e taking prior to screening, a treatment p</w:t>
      </w:r>
      <w:r w:rsidRPr="001445FD">
        <w:t>e</w:t>
      </w:r>
      <w:r w:rsidR="00962C25">
        <w:t xml:space="preserve">riod of 26-weeks, including a </w:t>
      </w:r>
      <w:proofErr w:type="gramStart"/>
      <w:r w:rsidR="00962C25">
        <w:t xml:space="preserve">4 </w:t>
      </w:r>
      <w:r w:rsidRPr="001445FD">
        <w:t>week</w:t>
      </w:r>
      <w:proofErr w:type="gramEnd"/>
      <w:r w:rsidRPr="001445FD">
        <w:t xml:space="preserve"> up-titration, and a </w:t>
      </w:r>
      <w:r w:rsidR="00962C25" w:rsidRPr="001445FD">
        <w:t>safety follow-up period.</w:t>
      </w:r>
    </w:p>
    <w:p w14:paraId="3138E053" w14:textId="77777777" w:rsidR="007B5151" w:rsidRDefault="007B5151" w:rsidP="00243917">
      <w:r w:rsidRPr="00C07886">
        <w:t xml:space="preserve">Treatment began with </w:t>
      </w:r>
      <w:proofErr w:type="spellStart"/>
      <w:r w:rsidRPr="00C07886">
        <w:t>brexpiprazole</w:t>
      </w:r>
      <w:proofErr w:type="spellEnd"/>
      <w:r w:rsidRPr="00C07886">
        <w:t xml:space="preserve"> 0.5</w:t>
      </w:r>
      <w:r w:rsidR="00243917">
        <w:t xml:space="preserve"> </w:t>
      </w:r>
      <w:r w:rsidRPr="00C07886">
        <w:t xml:space="preserve">mg/day and patients were </w:t>
      </w:r>
      <w:proofErr w:type="gramStart"/>
      <w:r w:rsidRPr="00C07886">
        <w:t>up-titrated</w:t>
      </w:r>
      <w:proofErr w:type="gramEnd"/>
      <w:r w:rsidRPr="00C07886">
        <w:t xml:space="preserve"> in weekly steps to 2</w:t>
      </w:r>
      <w:r w:rsidR="00243917">
        <w:t xml:space="preserve"> </w:t>
      </w:r>
      <w:r w:rsidRPr="00C07886">
        <w:t>mg/d</w:t>
      </w:r>
      <w:r w:rsidR="00243917">
        <w:t>ay</w:t>
      </w:r>
      <w:r w:rsidRPr="00C07886">
        <w:t xml:space="preserve"> (1 mg/d</w:t>
      </w:r>
      <w:r w:rsidR="00243917">
        <w:t>ay</w:t>
      </w:r>
      <w:r w:rsidRPr="00C07886">
        <w:t xml:space="preserve"> from the end of Week 1, and 2</w:t>
      </w:r>
      <w:r w:rsidR="00243917">
        <w:t xml:space="preserve"> </w:t>
      </w:r>
      <w:r w:rsidRPr="00C07886">
        <w:t>mg/d</w:t>
      </w:r>
      <w:r w:rsidR="00243917">
        <w:t>ay from the end of Week </w:t>
      </w:r>
      <w:r w:rsidRPr="00C07886">
        <w:t xml:space="preserve">2 onwards). From the end of Week 4 onwards, the dose </w:t>
      </w:r>
      <w:proofErr w:type="gramStart"/>
      <w:r w:rsidRPr="00C07886">
        <w:t>could be increased</w:t>
      </w:r>
      <w:proofErr w:type="gramEnd"/>
      <w:r w:rsidRPr="00C07886">
        <w:t xml:space="preserve"> based on clinical judgement and tolerability to a maximum dose of 3</w:t>
      </w:r>
      <w:r w:rsidR="00243917">
        <w:t xml:space="preserve"> </w:t>
      </w:r>
      <w:r w:rsidRPr="00C07886">
        <w:t>mg/d</w:t>
      </w:r>
      <w:r w:rsidR="00243917">
        <w:t>ay</w:t>
      </w:r>
      <w:r w:rsidRPr="00C07886">
        <w:t>, or reduced if necessary for tolerability to a minimum of 1</w:t>
      </w:r>
      <w:r w:rsidR="00243917">
        <w:t xml:space="preserve"> </w:t>
      </w:r>
      <w:r w:rsidRPr="00C07886">
        <w:t>mg/d</w:t>
      </w:r>
      <w:r w:rsidR="00243917">
        <w:t>ay</w:t>
      </w:r>
      <w:r>
        <w:t>.</w:t>
      </w:r>
    </w:p>
    <w:p w14:paraId="6E029F94" w14:textId="77777777" w:rsidR="007B5151" w:rsidRPr="00243917" w:rsidRDefault="007B5151" w:rsidP="00243917">
      <w:r w:rsidRPr="00243917">
        <w:t>Efficacy endpoints were exploratory.</w:t>
      </w:r>
    </w:p>
    <w:p w14:paraId="75B0CFEC" w14:textId="65D04172" w:rsidR="007B5151" w:rsidRPr="00243917" w:rsidRDefault="007B5151" w:rsidP="00243917">
      <w:r w:rsidRPr="00243917">
        <w:t xml:space="preserve">A mean change of -14.5 points in MADRS total score </w:t>
      </w:r>
      <w:proofErr w:type="gramStart"/>
      <w:r w:rsidRPr="00243917">
        <w:t>was rep</w:t>
      </w:r>
      <w:r w:rsidR="00275CDE">
        <w:t>orted</w:t>
      </w:r>
      <w:proofErr w:type="gramEnd"/>
      <w:r w:rsidR="00275CDE">
        <w:t xml:space="preserve"> at W</w:t>
      </w:r>
      <w:r w:rsidR="00243917">
        <w:t xml:space="preserve">eek 26. Similarly, a </w:t>
      </w:r>
      <w:r w:rsidR="00243917">
        <w:noBreakHyphen/>
      </w:r>
      <w:r w:rsidRPr="00243917">
        <w:t xml:space="preserve">1.8 </w:t>
      </w:r>
      <w:proofErr w:type="gramStart"/>
      <w:r w:rsidRPr="00243917">
        <w:t>points</w:t>
      </w:r>
      <w:proofErr w:type="gramEnd"/>
      <w:r w:rsidRPr="00243917">
        <w:t xml:space="preserve"> change was reported for CGI</w:t>
      </w:r>
      <w:r w:rsidR="00147239">
        <w:t>-</w:t>
      </w:r>
      <w:r w:rsidRPr="00243917">
        <w:t>S score.</w:t>
      </w:r>
    </w:p>
    <w:p w14:paraId="1B2584F3" w14:textId="77777777" w:rsidR="007B5151" w:rsidRPr="00243917" w:rsidRDefault="007B5151" w:rsidP="00243917">
      <w:pPr>
        <w:pStyle w:val="Heading5"/>
      </w:pPr>
      <w:r w:rsidRPr="00DA195C">
        <w:t>Pooled analysis</w:t>
      </w:r>
    </w:p>
    <w:p w14:paraId="096A2DA1" w14:textId="01C52368" w:rsidR="007B5151" w:rsidRDefault="007B5151" w:rsidP="00243917">
      <w:r>
        <w:t xml:space="preserve">The sponsor has included pooled efficacy data from the </w:t>
      </w:r>
      <w:r w:rsidR="00970B8D">
        <w:t>P</w:t>
      </w:r>
      <w:r>
        <w:t xml:space="preserve">hase II and </w:t>
      </w:r>
      <w:r w:rsidR="00970B8D">
        <w:t>P</w:t>
      </w:r>
      <w:r>
        <w:t xml:space="preserve">hase III studies. </w:t>
      </w:r>
      <w:r w:rsidR="00147239">
        <w:t xml:space="preserve">The </w:t>
      </w:r>
      <w:r>
        <w:t>Phase III studies</w:t>
      </w:r>
      <w:r w:rsidR="00147239">
        <w:t xml:space="preserve"> (Studies</w:t>
      </w:r>
      <w:r>
        <w:t xml:space="preserve"> 228, 282 and </w:t>
      </w:r>
      <w:r w:rsidR="00970B8D">
        <w:t>214</w:t>
      </w:r>
      <w:r w:rsidR="00147239">
        <w:t>)</w:t>
      </w:r>
      <w:r w:rsidR="00970B8D">
        <w:t xml:space="preserve"> were positive. </w:t>
      </w:r>
      <w:r w:rsidR="00147239">
        <w:t>The r</w:t>
      </w:r>
      <w:r w:rsidR="00970B8D">
        <w:t>est of the Phase III and Ph</w:t>
      </w:r>
      <w:r>
        <w:t xml:space="preserve">ase II studies were negative (Studies 227, 211, 222 and </w:t>
      </w:r>
      <w:r w:rsidR="00970B8D">
        <w:t>70A). S</w:t>
      </w:r>
      <w:r>
        <w:t xml:space="preserve">tudy 70A was excluded from the pooled analysis for the reasons that the study was of </w:t>
      </w:r>
      <w:proofErr w:type="gramStart"/>
      <w:r>
        <w:t>long term</w:t>
      </w:r>
      <w:proofErr w:type="gramEnd"/>
      <w:r>
        <w:t xml:space="preserve"> duration, with a primary endpoi</w:t>
      </w:r>
      <w:r w:rsidR="00970B8D">
        <w:t>nt that was different to other P</w:t>
      </w:r>
      <w:r>
        <w:t xml:space="preserve">hase III short term studies. The evaluator has highlighted that these facts need to </w:t>
      </w:r>
      <w:proofErr w:type="gramStart"/>
      <w:r>
        <w:t>be taken</w:t>
      </w:r>
      <w:proofErr w:type="gramEnd"/>
      <w:r>
        <w:t xml:space="preserve"> into account when results of pooled analysis are considered.</w:t>
      </w:r>
    </w:p>
    <w:p w14:paraId="49653AAD" w14:textId="77777777" w:rsidR="007B5151" w:rsidRPr="00970B8D" w:rsidRDefault="007B5151" w:rsidP="00970B8D">
      <w:r w:rsidRPr="00970B8D">
        <w:t>The overall outcomes for MADR</w:t>
      </w:r>
      <w:r w:rsidR="00970B8D" w:rsidRPr="00970B8D">
        <w:t xml:space="preserve">S was comparable to </w:t>
      </w:r>
      <w:proofErr w:type="gramStart"/>
      <w:r w:rsidR="00970B8D" w:rsidRPr="00970B8D">
        <w:t>short term</w:t>
      </w:r>
      <w:proofErr w:type="gramEnd"/>
      <w:r w:rsidR="00970B8D" w:rsidRPr="00970B8D">
        <w:t xml:space="preserve"> P</w:t>
      </w:r>
      <w:r w:rsidRPr="00970B8D">
        <w:t>hase III studies.</w:t>
      </w:r>
    </w:p>
    <w:p w14:paraId="4B88D9BC" w14:textId="6349EE1D" w:rsidR="00970B8D" w:rsidRPr="00970B8D" w:rsidRDefault="00970B8D" w:rsidP="00970B8D">
      <w:pPr>
        <w:pStyle w:val="TableTitle"/>
      </w:pPr>
      <w:r>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13</w:t>
      </w:r>
      <w:r w:rsidR="001649C2">
        <w:rPr>
          <w:noProof/>
        </w:rPr>
        <w:fldChar w:fldCharType="end"/>
      </w:r>
      <w:r>
        <w:t>: Pooled analysis Change in MADRS</w:t>
      </w:r>
    </w:p>
    <w:p w14:paraId="5C15E7CC" w14:textId="7680E010" w:rsidR="007B5151" w:rsidRDefault="007B5151" w:rsidP="00970B8D">
      <w:r>
        <w:rPr>
          <w:noProof/>
          <w:lang w:eastAsia="en-AU"/>
        </w:rPr>
        <w:drawing>
          <wp:inline distT="0" distB="0" distL="0" distR="0" wp14:anchorId="443FBE91" wp14:editId="3F990E49">
            <wp:extent cx="5322627" cy="4161509"/>
            <wp:effectExtent l="0" t="0" r="0" b="0"/>
            <wp:docPr id="18" name="Picture 18" descr="Pooled analysis Change in MAD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26643" cy="4164649"/>
                    </a:xfrm>
                    <a:prstGeom prst="rect">
                      <a:avLst/>
                    </a:prstGeom>
                  </pic:spPr>
                </pic:pic>
              </a:graphicData>
            </a:graphic>
          </wp:inline>
        </w:drawing>
      </w:r>
    </w:p>
    <w:p w14:paraId="04A7B83A" w14:textId="2822F976" w:rsidR="000829E1" w:rsidRDefault="000829E1" w:rsidP="008C7C27">
      <w:pPr>
        <w:pStyle w:val="TableDescription"/>
      </w:pPr>
      <w:r>
        <w:t xml:space="preserve">Pooled studies </w:t>
      </w:r>
      <w:proofErr w:type="gramStart"/>
      <w:r>
        <w:t>are:</w:t>
      </w:r>
      <w:proofErr w:type="gramEnd"/>
      <w:r>
        <w:t xml:space="preserve"> Studies 228, 227, 214, 282, 211 and 222.</w:t>
      </w:r>
    </w:p>
    <w:p w14:paraId="4920C3B1" w14:textId="5B185F32" w:rsidR="00147239" w:rsidRPr="00970B8D" w:rsidRDefault="00147239" w:rsidP="008C7C27">
      <w:pPr>
        <w:pStyle w:val="TableDescription"/>
      </w:pPr>
      <w:proofErr w:type="spellStart"/>
      <w:r>
        <w:t>Brex</w:t>
      </w:r>
      <w:proofErr w:type="spellEnd"/>
      <w:r>
        <w:t xml:space="preserve"> = </w:t>
      </w:r>
      <w:proofErr w:type="spellStart"/>
      <w:r>
        <w:t>brexpiprazole</w:t>
      </w:r>
      <w:proofErr w:type="spellEnd"/>
      <w:r>
        <w:t xml:space="preserve"> (treated group); ADT = antidepressant therapy; Seroquel XR = quetiapine (as fumarate) extended release (treated group); N = number of subjects; </w:t>
      </w:r>
      <w:r w:rsidR="000829E1">
        <w:t>SD = standard deviation; LS = least squares; SE = standard error; LSMD = least squares of the mean difference; CI = confidence interval.</w:t>
      </w:r>
    </w:p>
    <w:p w14:paraId="4F6A6988" w14:textId="77777777" w:rsidR="007B5151" w:rsidRPr="00970B8D" w:rsidRDefault="007B5151" w:rsidP="00970B8D">
      <w:r>
        <w:lastRenderedPageBreak/>
        <w:t xml:space="preserve">A 28% response rate was reported across </w:t>
      </w:r>
      <w:proofErr w:type="gramStart"/>
      <w:r>
        <w:t>three fixed</w:t>
      </w:r>
      <w:proofErr w:type="gramEnd"/>
      <w:r>
        <w:t xml:space="preserve"> </w:t>
      </w:r>
      <w:r w:rsidR="00970B8D">
        <w:t>dose short term studies with 2 to 3 </w:t>
      </w:r>
      <w:r>
        <w:t xml:space="preserve">mg </w:t>
      </w:r>
      <w:proofErr w:type="spellStart"/>
      <w:r>
        <w:t>brexpiprazole</w:t>
      </w:r>
      <w:proofErr w:type="spellEnd"/>
      <w:r>
        <w:t xml:space="preserve">, compared to 21/1% in placebo. Since the analysis has patients with both 2 and 3 mg of </w:t>
      </w:r>
      <w:proofErr w:type="spellStart"/>
      <w:r>
        <w:t>brexpiprazole</w:t>
      </w:r>
      <w:proofErr w:type="spellEnd"/>
      <w:r>
        <w:t xml:space="preserve">, it </w:t>
      </w:r>
      <w:proofErr w:type="gramStart"/>
      <w:r>
        <w:t>cannot be entirely related</w:t>
      </w:r>
      <w:proofErr w:type="gramEnd"/>
      <w:r>
        <w:t xml:space="preserve"> to the proposed 2</w:t>
      </w:r>
      <w:r w:rsidR="00970B8D">
        <w:t> </w:t>
      </w:r>
      <w:r>
        <w:t xml:space="preserve">mg/day dose of </w:t>
      </w:r>
      <w:proofErr w:type="spellStart"/>
      <w:r>
        <w:t>brexpiprazole</w:t>
      </w:r>
      <w:proofErr w:type="spellEnd"/>
      <w:r>
        <w:t>.</w:t>
      </w:r>
    </w:p>
    <w:p w14:paraId="405F59E0" w14:textId="77777777" w:rsidR="007B5151" w:rsidRDefault="007B5151" w:rsidP="007B5151">
      <w:pPr>
        <w:pStyle w:val="Heading4"/>
      </w:pPr>
      <w:r>
        <w:t>Safety</w:t>
      </w:r>
    </w:p>
    <w:p w14:paraId="2507CD8E" w14:textId="77777777" w:rsidR="007B5151" w:rsidRDefault="00970B8D" w:rsidP="007B5151">
      <w:pPr>
        <w:rPr>
          <w:lang w:eastAsia="ja-JP"/>
        </w:rPr>
      </w:pPr>
      <w:r>
        <w:rPr>
          <w:lang w:eastAsia="ja-JP"/>
        </w:rPr>
        <w:t>The D</w:t>
      </w:r>
      <w:r w:rsidR="007B5151">
        <w:rPr>
          <w:lang w:eastAsia="ja-JP"/>
        </w:rPr>
        <w:t>elegate has noted that the around 50% of patients across short term studies was exposed to the proposed 2</w:t>
      </w:r>
      <w:r>
        <w:rPr>
          <w:lang w:eastAsia="ja-JP"/>
        </w:rPr>
        <w:t> </w:t>
      </w:r>
      <w:r w:rsidR="007B5151">
        <w:rPr>
          <w:lang w:eastAsia="ja-JP"/>
        </w:rPr>
        <w:t xml:space="preserve">mg/day dose (see </w:t>
      </w:r>
      <w:r w:rsidR="00C772B7">
        <w:rPr>
          <w:lang w:eastAsia="ja-JP"/>
        </w:rPr>
        <w:t xml:space="preserve">Table 14, </w:t>
      </w:r>
      <w:r w:rsidR="007B5151">
        <w:rPr>
          <w:lang w:eastAsia="ja-JP"/>
        </w:rPr>
        <w:t xml:space="preserve">below). However, the safety data provided is largely from pooled data across all patients treated with </w:t>
      </w:r>
      <w:proofErr w:type="spellStart"/>
      <w:r w:rsidR="007B5151">
        <w:rPr>
          <w:lang w:eastAsia="ja-JP"/>
        </w:rPr>
        <w:t>brexpiprazole</w:t>
      </w:r>
      <w:proofErr w:type="spellEnd"/>
      <w:r w:rsidR="007B5151">
        <w:rPr>
          <w:lang w:eastAsia="ja-JP"/>
        </w:rPr>
        <w:t xml:space="preserve"> in short term studies and hence it is not specific for the patients treated with 2</w:t>
      </w:r>
      <w:r>
        <w:rPr>
          <w:lang w:eastAsia="ja-JP"/>
        </w:rPr>
        <w:t> </w:t>
      </w:r>
      <w:r w:rsidR="007B5151">
        <w:rPr>
          <w:lang w:eastAsia="ja-JP"/>
        </w:rPr>
        <w:t xml:space="preserve">mg/day and </w:t>
      </w:r>
      <w:proofErr w:type="gramStart"/>
      <w:r w:rsidR="007B5151">
        <w:rPr>
          <w:lang w:eastAsia="ja-JP"/>
        </w:rPr>
        <w:t>cannot be related</w:t>
      </w:r>
      <w:proofErr w:type="gramEnd"/>
      <w:r w:rsidR="007B5151">
        <w:rPr>
          <w:lang w:eastAsia="ja-JP"/>
        </w:rPr>
        <w:t xml:space="preserve"> to the patients being treated with the proposed </w:t>
      </w:r>
      <w:r>
        <w:rPr>
          <w:lang w:eastAsia="ja-JP"/>
        </w:rPr>
        <w:t>dose (lacks external validity).</w:t>
      </w:r>
    </w:p>
    <w:p w14:paraId="376578A2" w14:textId="79B29686" w:rsidR="007B5151" w:rsidRDefault="007B5151" w:rsidP="00970B8D">
      <w:pPr>
        <w:pStyle w:val="TableTitle"/>
      </w:pPr>
      <w:bookmarkStart w:id="44" w:name="_Toc28081636"/>
      <w:r>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14</w:t>
      </w:r>
      <w:r w:rsidR="001649C2">
        <w:rPr>
          <w:noProof/>
        </w:rPr>
        <w:fldChar w:fldCharType="end"/>
      </w:r>
      <w:r>
        <w:t xml:space="preserve">: Summary of </w:t>
      </w:r>
      <w:proofErr w:type="spellStart"/>
      <w:r>
        <w:t>brexpiprazole</w:t>
      </w:r>
      <w:proofErr w:type="spellEnd"/>
      <w:r>
        <w:t xml:space="preserve"> treatment duration and dosing</w:t>
      </w:r>
      <w:bookmarkEnd w:id="44"/>
    </w:p>
    <w:p w14:paraId="4AD1B398" w14:textId="7A830C0E" w:rsidR="007B5151" w:rsidRDefault="007B5151" w:rsidP="007B5151">
      <w:pPr>
        <w:rPr>
          <w:lang w:eastAsia="ja-JP"/>
        </w:rPr>
      </w:pPr>
      <w:r>
        <w:rPr>
          <w:noProof/>
          <w:lang w:eastAsia="en-AU"/>
        </w:rPr>
        <w:drawing>
          <wp:inline distT="0" distB="0" distL="0" distR="0" wp14:anchorId="00C3C294" wp14:editId="3ED2A682">
            <wp:extent cx="5438633" cy="3685790"/>
            <wp:effectExtent l="0" t="0" r="0" b="0"/>
            <wp:docPr id="21" name="Picture 21" descr="Summary of brexpiprazole treatment duration and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5789" cy="3697416"/>
                    </a:xfrm>
                    <a:prstGeom prst="rect">
                      <a:avLst/>
                    </a:prstGeom>
                    <a:noFill/>
                  </pic:spPr>
                </pic:pic>
              </a:graphicData>
            </a:graphic>
          </wp:inline>
        </w:drawing>
      </w:r>
    </w:p>
    <w:p w14:paraId="1072809B" w14:textId="7156D905" w:rsidR="000829E1" w:rsidRDefault="000829E1" w:rsidP="008C7C27">
      <w:pPr>
        <w:pStyle w:val="TableDescription"/>
        <w:rPr>
          <w:lang w:eastAsia="ja-JP"/>
        </w:rPr>
      </w:pPr>
      <w:r>
        <w:rPr>
          <w:lang w:eastAsia="ja-JP"/>
        </w:rPr>
        <w:t>N = number of subjects; min = minimum; max = maximum</w:t>
      </w:r>
    </w:p>
    <w:p w14:paraId="69E3B8C4" w14:textId="71680BB4" w:rsidR="007B5151" w:rsidRPr="00970B8D" w:rsidRDefault="00970B8D" w:rsidP="00970B8D">
      <w:r>
        <w:t xml:space="preserve">The </w:t>
      </w:r>
      <w:r w:rsidR="007B5151" w:rsidRPr="00970B8D">
        <w:t>D</w:t>
      </w:r>
      <w:r>
        <w:t>elegate commented that</w:t>
      </w:r>
      <w:r w:rsidR="007B5151" w:rsidRPr="00970B8D">
        <w:t xml:space="preserve"> following tables for </w:t>
      </w:r>
      <w:r w:rsidR="00C772B7">
        <w:t>treatment emergent adverse events (TEAE</w:t>
      </w:r>
      <w:r w:rsidR="00FA0F43">
        <w:t>s)</w:t>
      </w:r>
      <w:r w:rsidR="007B5151" w:rsidRPr="00970B8D">
        <w:t>,</w:t>
      </w:r>
      <w:r w:rsidR="00C772B7">
        <w:t xml:space="preserve"> adverse events</w:t>
      </w:r>
      <w:r w:rsidR="007B5151" w:rsidRPr="00970B8D">
        <w:t xml:space="preserve"> </w:t>
      </w:r>
      <w:r w:rsidR="00C772B7">
        <w:t>(AE</w:t>
      </w:r>
      <w:r w:rsidR="00FA0F43">
        <w:t>s</w:t>
      </w:r>
      <w:r w:rsidR="00C772B7">
        <w:t>)</w:t>
      </w:r>
      <w:r w:rsidR="007B5151" w:rsidRPr="00970B8D">
        <w:t xml:space="preserve"> and</w:t>
      </w:r>
      <w:r w:rsidR="00C772B7">
        <w:t xml:space="preserve"> serious adverse events</w:t>
      </w:r>
      <w:r w:rsidR="007B5151" w:rsidRPr="00970B8D">
        <w:t xml:space="preserve"> </w:t>
      </w:r>
      <w:r w:rsidR="00C772B7">
        <w:t>(SAE</w:t>
      </w:r>
      <w:r w:rsidR="00FA0F43">
        <w:t>s</w:t>
      </w:r>
      <w:r w:rsidR="00C772B7">
        <w:t>)</w:t>
      </w:r>
      <w:r w:rsidR="007B5151" w:rsidRPr="00970B8D">
        <w:t xml:space="preserve"> do not provide i</w:t>
      </w:r>
      <w:r>
        <w:t>nformation on incidence of TEAEs</w:t>
      </w:r>
      <w:r w:rsidR="007B5151" w:rsidRPr="00970B8D">
        <w:t xml:space="preserve"> specifically for patie</w:t>
      </w:r>
      <w:r>
        <w:t>nts treated with the proposed 2 </w:t>
      </w:r>
      <w:r w:rsidR="007B5151" w:rsidRPr="00970B8D">
        <w:t xml:space="preserve">mg/day of </w:t>
      </w:r>
      <w:proofErr w:type="spellStart"/>
      <w:r w:rsidR="007B5151" w:rsidRPr="00970B8D">
        <w:t>brexpiprazole</w:t>
      </w:r>
      <w:proofErr w:type="spellEnd"/>
      <w:r w:rsidR="007B5151" w:rsidRPr="00970B8D">
        <w:t>.</w:t>
      </w:r>
      <w:r w:rsidR="006D7323">
        <w:rPr>
          <w:rStyle w:val="FootnoteReference"/>
        </w:rPr>
        <w:footnoteReference w:id="19"/>
      </w:r>
    </w:p>
    <w:p w14:paraId="60341C48" w14:textId="77777777" w:rsidR="007B5151" w:rsidRPr="00970B8D" w:rsidRDefault="00970B8D" w:rsidP="00970B8D">
      <w:pPr>
        <w:pStyle w:val="Heading5"/>
      </w:pPr>
      <w:r>
        <w:t>Summary of treatment emergent adverse events</w:t>
      </w:r>
    </w:p>
    <w:p w14:paraId="4A2DD145" w14:textId="24A933CA" w:rsidR="007B5151" w:rsidRPr="00970B8D" w:rsidRDefault="007B5151" w:rsidP="00970B8D">
      <w:r>
        <w:t xml:space="preserve">Across short-term studies, there was a 10% greater incidence of any TEAEs and TEAEs related to treatment in </w:t>
      </w:r>
      <w:proofErr w:type="spellStart"/>
      <w:r>
        <w:t>brexpiprazole</w:t>
      </w:r>
      <w:proofErr w:type="spellEnd"/>
      <w:r>
        <w:t xml:space="preserve"> group, co</w:t>
      </w:r>
      <w:r w:rsidR="00FA0F43">
        <w:t xml:space="preserve">mpared to placebo. </w:t>
      </w:r>
      <w:proofErr w:type="gramStart"/>
      <w:r w:rsidR="00FA0F43">
        <w:t>There was a three</w:t>
      </w:r>
      <w:r>
        <w:t xml:space="preserve"> </w:t>
      </w:r>
      <w:r>
        <w:lastRenderedPageBreak/>
        <w:t xml:space="preserve">times increased incidence in TEAEs that led to discontinuation of treatment in </w:t>
      </w:r>
      <w:proofErr w:type="spellStart"/>
      <w:r>
        <w:t>brexpiprazole</w:t>
      </w:r>
      <w:proofErr w:type="spellEnd"/>
      <w:r>
        <w:t xml:space="preserve"> group, compared to placebo.</w:t>
      </w:r>
      <w:proofErr w:type="gramEnd"/>
    </w:p>
    <w:p w14:paraId="5AC2191C" w14:textId="28BB8B88" w:rsidR="00970B8D" w:rsidRDefault="00970B8D" w:rsidP="00970B8D">
      <w:pPr>
        <w:pStyle w:val="TableTitle"/>
      </w:pPr>
      <w:r>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15</w:t>
      </w:r>
      <w:r w:rsidR="001649C2">
        <w:rPr>
          <w:noProof/>
        </w:rPr>
        <w:fldChar w:fldCharType="end"/>
      </w:r>
      <w:r>
        <w:t>: Summary of treatment emergent adverse events across clinical studies</w:t>
      </w:r>
    </w:p>
    <w:p w14:paraId="634A273A" w14:textId="59AFCA88" w:rsidR="007B5151" w:rsidRDefault="007B5151" w:rsidP="007B5151">
      <w:pPr>
        <w:spacing w:before="0" w:after="0" w:line="240" w:lineRule="auto"/>
        <w:rPr>
          <w:rFonts w:asciiTheme="minorHAnsi" w:hAnsiTheme="minorHAnsi"/>
        </w:rPr>
      </w:pPr>
      <w:r>
        <w:rPr>
          <w:noProof/>
          <w:lang w:eastAsia="en-AU"/>
        </w:rPr>
        <w:drawing>
          <wp:inline distT="0" distB="0" distL="0" distR="0" wp14:anchorId="7F074E5F" wp14:editId="4D553F9B">
            <wp:extent cx="5404514" cy="3139959"/>
            <wp:effectExtent l="0" t="0" r="5715" b="3810"/>
            <wp:docPr id="19" name="Picture 19" descr="Summary of treatment emergent adverse events across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20965" cy="3149517"/>
                    </a:xfrm>
                    <a:prstGeom prst="rect">
                      <a:avLst/>
                    </a:prstGeom>
                  </pic:spPr>
                </pic:pic>
              </a:graphicData>
            </a:graphic>
          </wp:inline>
        </w:drawing>
      </w:r>
    </w:p>
    <w:p w14:paraId="47F9B1C7" w14:textId="30C4FAAE" w:rsidR="000829E1" w:rsidRPr="00CE7D31" w:rsidRDefault="000829E1" w:rsidP="008C7C27">
      <w:pPr>
        <w:pStyle w:val="TableDescription"/>
      </w:pPr>
      <w:r>
        <w:t xml:space="preserve">TEAE = treatment emergent adverse event; IMP = investigational medicinal product; </w:t>
      </w:r>
      <w:r w:rsidR="00D432D1">
        <w:t>N = number of subjects.</w:t>
      </w:r>
    </w:p>
    <w:p w14:paraId="2ECFD707" w14:textId="77777777" w:rsidR="007B5151" w:rsidRDefault="00970B8D" w:rsidP="00970B8D">
      <w:pPr>
        <w:pStyle w:val="Heading5"/>
      </w:pPr>
      <w:r>
        <w:t>Adverse events</w:t>
      </w:r>
    </w:p>
    <w:p w14:paraId="76790427" w14:textId="77777777" w:rsidR="007B5151" w:rsidRPr="00970B8D" w:rsidRDefault="007B5151" w:rsidP="00970B8D">
      <w:r>
        <w:t>Weight gai</w:t>
      </w:r>
      <w:r w:rsidR="00970B8D">
        <w:t>n and akathisia were the two AEs</w:t>
      </w:r>
      <w:r>
        <w:t xml:space="preserve"> with two </w:t>
      </w:r>
      <w:proofErr w:type="gramStart"/>
      <w:r>
        <w:t>times</w:t>
      </w:r>
      <w:proofErr w:type="gramEnd"/>
      <w:r>
        <w:t xml:space="preserve"> greater incidence in </w:t>
      </w:r>
      <w:proofErr w:type="spellStart"/>
      <w:r>
        <w:t>brexpiprazole</w:t>
      </w:r>
      <w:proofErr w:type="spellEnd"/>
      <w:r>
        <w:t xml:space="preserve"> group, compared to placebo. These are expecte</w:t>
      </w:r>
      <w:r w:rsidR="00970B8D">
        <w:t>d AEs with this class of drugs.</w:t>
      </w:r>
    </w:p>
    <w:p w14:paraId="1BA1397E" w14:textId="32C95040" w:rsidR="00970B8D" w:rsidRDefault="00970B8D" w:rsidP="00970B8D">
      <w:pPr>
        <w:pStyle w:val="TableTitle"/>
      </w:pPr>
      <w:r>
        <w:lastRenderedPageBreak/>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16</w:t>
      </w:r>
      <w:r w:rsidR="001649C2">
        <w:rPr>
          <w:noProof/>
        </w:rPr>
        <w:fldChar w:fldCharType="end"/>
      </w:r>
      <w:r>
        <w:t xml:space="preserve">: Incidence of adverse events across clinical studies by System Organ Class and </w:t>
      </w:r>
      <w:proofErr w:type="spellStart"/>
      <w:r>
        <w:t>MedDRA</w:t>
      </w:r>
      <w:proofErr w:type="spellEnd"/>
      <w:r>
        <w:t xml:space="preserve"> Preferred Term</w:t>
      </w:r>
    </w:p>
    <w:p w14:paraId="13274ADA" w14:textId="77777777" w:rsidR="007B5151" w:rsidRDefault="007B5151" w:rsidP="00970B8D">
      <w:r>
        <w:rPr>
          <w:noProof/>
          <w:lang w:eastAsia="en-AU"/>
        </w:rPr>
        <w:drawing>
          <wp:inline distT="0" distB="0" distL="0" distR="0" wp14:anchorId="4F72E8D1" wp14:editId="7C94B737">
            <wp:extent cx="5238750" cy="4436628"/>
            <wp:effectExtent l="0" t="0" r="0" b="2540"/>
            <wp:docPr id="20" name="Picture 20" descr="Incidence of adverse events across clinical studies by System Organ Class and MedDRA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38750" cy="4436628"/>
                    </a:xfrm>
                    <a:prstGeom prst="rect">
                      <a:avLst/>
                    </a:prstGeom>
                  </pic:spPr>
                </pic:pic>
              </a:graphicData>
            </a:graphic>
          </wp:inline>
        </w:drawing>
      </w:r>
    </w:p>
    <w:p w14:paraId="656F49E3" w14:textId="38E64D90" w:rsidR="00C772B7" w:rsidRPr="00970B8D" w:rsidRDefault="00C772B7" w:rsidP="00C772B7">
      <w:pPr>
        <w:pStyle w:val="TableDescription"/>
      </w:pPr>
      <w:proofErr w:type="spellStart"/>
      <w:r>
        <w:t>MedDRA</w:t>
      </w:r>
      <w:proofErr w:type="spellEnd"/>
      <w:r>
        <w:t xml:space="preserve"> = Medical Dictionary for Regulatory Activities</w:t>
      </w:r>
      <w:r w:rsidR="00D432D1">
        <w:t xml:space="preserve">; N = number of </w:t>
      </w:r>
      <w:proofErr w:type="spellStart"/>
      <w:r w:rsidR="00D432D1">
        <w:t>subects</w:t>
      </w:r>
      <w:proofErr w:type="spellEnd"/>
      <w:r w:rsidR="00D432D1">
        <w:t>; QUET = quetiapine (as fumarate) extended release (treated group).</w:t>
      </w:r>
    </w:p>
    <w:p w14:paraId="7972683F" w14:textId="77777777" w:rsidR="00970B8D" w:rsidRDefault="007B5151" w:rsidP="00970B8D">
      <w:r w:rsidRPr="00866003">
        <w:t>AEs that were considered as treatment-related were akathisia (8.0%), weight increased (6.3%), restlessness (3.9%), somnolence (3.6%), increased appetite (3.6%), headache (3.0%), fatigue (2.8%), tremor (2.8%), and insomnia (2.5%).</w:t>
      </w:r>
    </w:p>
    <w:p w14:paraId="35163079" w14:textId="77777777" w:rsidR="007B5151" w:rsidRPr="00970B8D" w:rsidRDefault="007B5151" w:rsidP="00970B8D">
      <w:r>
        <w:rPr>
          <w:rFonts w:asciiTheme="minorHAnsi" w:hAnsiTheme="minorHAnsi"/>
        </w:rPr>
        <w:t xml:space="preserve">TEAEs specifically related to </w:t>
      </w:r>
      <w:proofErr w:type="gramStart"/>
      <w:r>
        <w:rPr>
          <w:rFonts w:asciiTheme="minorHAnsi" w:hAnsiTheme="minorHAnsi"/>
        </w:rPr>
        <w:t>short term</w:t>
      </w:r>
      <w:proofErr w:type="gramEnd"/>
      <w:r>
        <w:rPr>
          <w:rFonts w:asciiTheme="minorHAnsi" w:hAnsiTheme="minorHAnsi"/>
        </w:rPr>
        <w:t xml:space="preserve"> treatment with </w:t>
      </w:r>
      <w:proofErr w:type="spellStart"/>
      <w:r>
        <w:rPr>
          <w:rFonts w:asciiTheme="minorHAnsi" w:hAnsiTheme="minorHAnsi"/>
        </w:rPr>
        <w:t>brexpiprazole</w:t>
      </w:r>
      <w:proofErr w:type="spellEnd"/>
      <w:r>
        <w:rPr>
          <w:rFonts w:asciiTheme="minorHAnsi" w:hAnsiTheme="minorHAnsi"/>
        </w:rPr>
        <w:t xml:space="preserve"> 2</w:t>
      </w:r>
      <w:r w:rsidR="00970B8D">
        <w:rPr>
          <w:rFonts w:asciiTheme="minorHAnsi" w:hAnsiTheme="minorHAnsi"/>
        </w:rPr>
        <w:t xml:space="preserve"> </w:t>
      </w:r>
      <w:r>
        <w:rPr>
          <w:rFonts w:asciiTheme="minorHAnsi" w:hAnsiTheme="minorHAnsi"/>
        </w:rPr>
        <w:t>mg/day w</w:t>
      </w:r>
      <w:r w:rsidR="00C772B7">
        <w:rPr>
          <w:rFonts w:asciiTheme="minorHAnsi" w:hAnsiTheme="minorHAnsi"/>
        </w:rPr>
        <w:t>ere</w:t>
      </w:r>
      <w:r w:rsidR="00970B8D">
        <w:rPr>
          <w:rFonts w:asciiTheme="minorHAnsi" w:hAnsiTheme="minorHAnsi"/>
        </w:rPr>
        <w:t xml:space="preserve"> assessed based on data from S</w:t>
      </w:r>
      <w:r>
        <w:rPr>
          <w:rFonts w:asciiTheme="minorHAnsi" w:hAnsiTheme="minorHAnsi"/>
        </w:rPr>
        <w:t xml:space="preserve">tudies 228 and 214. In both studies, there was </w:t>
      </w:r>
      <w:r w:rsidR="00C772B7">
        <w:rPr>
          <w:rFonts w:asciiTheme="minorHAnsi" w:hAnsiTheme="minorHAnsi"/>
        </w:rPr>
        <w:t xml:space="preserve">a </w:t>
      </w:r>
      <w:r>
        <w:rPr>
          <w:rFonts w:asciiTheme="minorHAnsi" w:hAnsiTheme="minorHAnsi"/>
        </w:rPr>
        <w:t>&gt;</w:t>
      </w:r>
      <w:r w:rsidR="00970B8D">
        <w:rPr>
          <w:rFonts w:asciiTheme="minorHAnsi" w:hAnsiTheme="minorHAnsi"/>
        </w:rPr>
        <w:t> </w:t>
      </w:r>
      <w:r>
        <w:rPr>
          <w:rFonts w:asciiTheme="minorHAnsi" w:hAnsiTheme="minorHAnsi"/>
        </w:rPr>
        <w:t xml:space="preserve">2 </w:t>
      </w:r>
      <w:proofErr w:type="gramStart"/>
      <w:r>
        <w:rPr>
          <w:rFonts w:asciiTheme="minorHAnsi" w:hAnsiTheme="minorHAnsi"/>
        </w:rPr>
        <w:t>times</w:t>
      </w:r>
      <w:proofErr w:type="gramEnd"/>
      <w:r>
        <w:rPr>
          <w:rFonts w:asciiTheme="minorHAnsi" w:hAnsiTheme="minorHAnsi"/>
        </w:rPr>
        <w:t xml:space="preserve"> greater incidence in weight gain in </w:t>
      </w:r>
      <w:proofErr w:type="spellStart"/>
      <w:r>
        <w:rPr>
          <w:rFonts w:asciiTheme="minorHAnsi" w:hAnsiTheme="minorHAnsi"/>
        </w:rPr>
        <w:t>brexpiprazole</w:t>
      </w:r>
      <w:proofErr w:type="spellEnd"/>
      <w:r>
        <w:rPr>
          <w:rFonts w:asciiTheme="minorHAnsi" w:hAnsiTheme="minorHAnsi"/>
        </w:rPr>
        <w:t xml:space="preserve"> group, compared to placebo.</w:t>
      </w:r>
      <w:r w:rsidR="00970B8D">
        <w:rPr>
          <w:rFonts w:asciiTheme="minorHAnsi" w:hAnsiTheme="minorHAnsi"/>
        </w:rPr>
        <w:t xml:space="preserve"> In Study </w:t>
      </w:r>
      <w:r>
        <w:rPr>
          <w:rFonts w:asciiTheme="minorHAnsi" w:hAnsiTheme="minorHAnsi"/>
        </w:rPr>
        <w:t>228, a significantly higher proportion of patients (n</w:t>
      </w:r>
      <w:r w:rsidR="00970B8D">
        <w:rPr>
          <w:rFonts w:asciiTheme="minorHAnsi" w:hAnsiTheme="minorHAnsi"/>
        </w:rPr>
        <w:t xml:space="preserve"> </w:t>
      </w:r>
      <w:r>
        <w:rPr>
          <w:rFonts w:asciiTheme="minorHAnsi" w:hAnsiTheme="minorHAnsi"/>
        </w:rPr>
        <w:t>=</w:t>
      </w:r>
      <w:r w:rsidR="00970B8D">
        <w:rPr>
          <w:rFonts w:asciiTheme="minorHAnsi" w:hAnsiTheme="minorHAnsi"/>
        </w:rPr>
        <w:t xml:space="preserve"> </w:t>
      </w:r>
      <w:r>
        <w:rPr>
          <w:rFonts w:asciiTheme="minorHAnsi" w:hAnsiTheme="minorHAnsi"/>
        </w:rPr>
        <w:t xml:space="preserve">6 </w:t>
      </w:r>
      <w:r w:rsidRPr="00EF603B">
        <w:rPr>
          <w:rFonts w:asciiTheme="minorHAnsi" w:hAnsiTheme="minorHAnsi"/>
        </w:rPr>
        <w:t>(3.21%)</w:t>
      </w:r>
      <w:r>
        <w:rPr>
          <w:rFonts w:asciiTheme="minorHAnsi" w:hAnsiTheme="minorHAnsi"/>
        </w:rPr>
        <w:t>)</w:t>
      </w:r>
      <w:r w:rsidRPr="00EF603B">
        <w:rPr>
          <w:rFonts w:asciiTheme="minorHAnsi" w:hAnsiTheme="minorHAnsi"/>
        </w:rPr>
        <w:t xml:space="preserve"> in the 2 mg/day </w:t>
      </w:r>
      <w:proofErr w:type="spellStart"/>
      <w:r w:rsidRPr="00EF603B">
        <w:rPr>
          <w:rFonts w:asciiTheme="minorHAnsi" w:hAnsiTheme="minorHAnsi"/>
        </w:rPr>
        <w:t>brexpiprazole</w:t>
      </w:r>
      <w:proofErr w:type="spellEnd"/>
      <w:r w:rsidR="00970B8D">
        <w:rPr>
          <w:rFonts w:asciiTheme="minorHAnsi" w:hAnsiTheme="minorHAnsi"/>
        </w:rPr>
        <w:t xml:space="preserve"> </w:t>
      </w:r>
      <w:r w:rsidRPr="00EF603B">
        <w:rPr>
          <w:rFonts w:asciiTheme="minorHAnsi" w:hAnsiTheme="minorHAnsi"/>
        </w:rPr>
        <w:t>+</w:t>
      </w:r>
      <w:r w:rsidR="00970B8D">
        <w:rPr>
          <w:rFonts w:asciiTheme="minorHAnsi" w:hAnsiTheme="minorHAnsi"/>
        </w:rPr>
        <w:t xml:space="preserve"> </w:t>
      </w:r>
      <w:r w:rsidRPr="00EF603B">
        <w:rPr>
          <w:rFonts w:asciiTheme="minorHAnsi" w:hAnsiTheme="minorHAnsi"/>
        </w:rPr>
        <w:t>ADT</w:t>
      </w:r>
      <w:r>
        <w:rPr>
          <w:rFonts w:asciiTheme="minorHAnsi" w:hAnsiTheme="minorHAnsi"/>
        </w:rPr>
        <w:t xml:space="preserve"> group and 1 patient (0.53%) in </w:t>
      </w:r>
      <w:r w:rsidRPr="00EF603B">
        <w:rPr>
          <w:rFonts w:asciiTheme="minorHAnsi" w:hAnsiTheme="minorHAnsi"/>
        </w:rPr>
        <w:t>the placebo</w:t>
      </w:r>
      <w:r w:rsidR="00970B8D">
        <w:rPr>
          <w:rFonts w:asciiTheme="minorHAnsi" w:hAnsiTheme="minorHAnsi"/>
        </w:rPr>
        <w:t xml:space="preserve"> </w:t>
      </w:r>
      <w:r w:rsidRPr="00EF603B">
        <w:rPr>
          <w:rFonts w:asciiTheme="minorHAnsi" w:hAnsiTheme="minorHAnsi"/>
        </w:rPr>
        <w:t>+</w:t>
      </w:r>
      <w:r w:rsidR="00970B8D">
        <w:rPr>
          <w:rFonts w:asciiTheme="minorHAnsi" w:hAnsiTheme="minorHAnsi"/>
        </w:rPr>
        <w:t xml:space="preserve"> </w:t>
      </w:r>
      <w:r w:rsidRPr="00EF603B">
        <w:rPr>
          <w:rFonts w:asciiTheme="minorHAnsi" w:hAnsiTheme="minorHAnsi"/>
        </w:rPr>
        <w:t>AD</w:t>
      </w:r>
      <w:r>
        <w:rPr>
          <w:rFonts w:asciiTheme="minorHAnsi" w:hAnsiTheme="minorHAnsi"/>
        </w:rPr>
        <w:t>T group had</w:t>
      </w:r>
      <w:r w:rsidRPr="00EF603B">
        <w:rPr>
          <w:rFonts w:asciiTheme="minorHAnsi" w:hAnsiTheme="minorHAnsi"/>
        </w:rPr>
        <w:t xml:space="preserve"> clin</w:t>
      </w:r>
      <w:r>
        <w:rPr>
          <w:rFonts w:asciiTheme="minorHAnsi" w:hAnsiTheme="minorHAnsi"/>
        </w:rPr>
        <w:t>ically relevant weight gain of ≥</w:t>
      </w:r>
      <w:r w:rsidR="00970B8D">
        <w:rPr>
          <w:rFonts w:asciiTheme="minorHAnsi" w:hAnsiTheme="minorHAnsi"/>
        </w:rPr>
        <w:t xml:space="preserve"> </w:t>
      </w:r>
      <w:r>
        <w:rPr>
          <w:rFonts w:asciiTheme="minorHAnsi" w:hAnsiTheme="minorHAnsi"/>
        </w:rPr>
        <w:t>7% (p</w:t>
      </w:r>
      <w:r w:rsidR="00970B8D">
        <w:rPr>
          <w:rFonts w:asciiTheme="minorHAnsi" w:hAnsiTheme="minorHAnsi"/>
        </w:rPr>
        <w:t xml:space="preserve"> </w:t>
      </w:r>
      <w:r>
        <w:rPr>
          <w:rFonts w:asciiTheme="minorHAnsi" w:hAnsiTheme="minorHAnsi"/>
        </w:rPr>
        <w:t>=</w:t>
      </w:r>
      <w:r w:rsidR="00970B8D">
        <w:rPr>
          <w:rFonts w:asciiTheme="minorHAnsi" w:hAnsiTheme="minorHAnsi"/>
        </w:rPr>
        <w:t xml:space="preserve"> </w:t>
      </w:r>
      <w:r>
        <w:rPr>
          <w:rFonts w:asciiTheme="minorHAnsi" w:hAnsiTheme="minorHAnsi"/>
        </w:rPr>
        <w:t>0.0541). A simila</w:t>
      </w:r>
      <w:r w:rsidR="00970B8D">
        <w:rPr>
          <w:rFonts w:asciiTheme="minorHAnsi" w:hAnsiTheme="minorHAnsi"/>
        </w:rPr>
        <w:t xml:space="preserve">r outcome </w:t>
      </w:r>
      <w:proofErr w:type="gramStart"/>
      <w:r w:rsidR="00970B8D">
        <w:rPr>
          <w:rFonts w:asciiTheme="minorHAnsi" w:hAnsiTheme="minorHAnsi"/>
        </w:rPr>
        <w:t>was also reported</w:t>
      </w:r>
      <w:proofErr w:type="gramEnd"/>
      <w:r w:rsidR="00970B8D">
        <w:rPr>
          <w:rFonts w:asciiTheme="minorHAnsi" w:hAnsiTheme="minorHAnsi"/>
        </w:rPr>
        <w:t xml:space="preserve"> in S</w:t>
      </w:r>
      <w:r>
        <w:rPr>
          <w:rFonts w:asciiTheme="minorHAnsi" w:hAnsiTheme="minorHAnsi"/>
        </w:rPr>
        <w:t>tudy 214.</w:t>
      </w:r>
    </w:p>
    <w:p w14:paraId="2F4E67E7" w14:textId="77777777" w:rsidR="007B5151" w:rsidRDefault="007B5151" w:rsidP="00970B8D">
      <w:proofErr w:type="gramStart"/>
      <w:r>
        <w:t>Also</w:t>
      </w:r>
      <w:proofErr w:type="gramEnd"/>
      <w:r>
        <w:t xml:space="preserve">, a higher incidence of akathisia was noted in </w:t>
      </w:r>
      <w:proofErr w:type="spellStart"/>
      <w:r>
        <w:t>brexpiprazole</w:t>
      </w:r>
      <w:proofErr w:type="spellEnd"/>
      <w:r>
        <w:t xml:space="preserve"> group, compared to placebo.</w:t>
      </w:r>
    </w:p>
    <w:p w14:paraId="6DF4C981" w14:textId="068A575C" w:rsidR="007B5151" w:rsidRDefault="007B5151" w:rsidP="00133070">
      <w:pPr>
        <w:pStyle w:val="TableTitle"/>
      </w:pPr>
      <w:bookmarkStart w:id="45" w:name="_Toc28081637"/>
      <w:r>
        <w:lastRenderedPageBreak/>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17</w:t>
      </w:r>
      <w:r w:rsidR="001649C2">
        <w:rPr>
          <w:noProof/>
        </w:rPr>
        <w:fldChar w:fldCharType="end"/>
      </w:r>
      <w:r w:rsidR="00133070">
        <w:t>: Incidence of treatment emergent adverse events in S</w:t>
      </w:r>
      <w:r>
        <w:t>tudy 228</w:t>
      </w:r>
      <w:bookmarkEnd w:id="45"/>
      <w:r w:rsidR="00133070">
        <w:t xml:space="preserve"> (Phase B) occurring in at least 2% of subjects in any treatment group (safety sample)</w:t>
      </w:r>
    </w:p>
    <w:p w14:paraId="62E349BB" w14:textId="77777777" w:rsidR="007B5151" w:rsidRDefault="007B5151" w:rsidP="007B5151">
      <w:pPr>
        <w:spacing w:before="0" w:after="0" w:line="240" w:lineRule="auto"/>
        <w:rPr>
          <w:rFonts w:asciiTheme="minorHAnsi" w:hAnsiTheme="minorHAnsi"/>
        </w:rPr>
      </w:pPr>
      <w:r>
        <w:rPr>
          <w:noProof/>
          <w:lang w:eastAsia="en-AU"/>
        </w:rPr>
        <w:drawing>
          <wp:inline distT="0" distB="0" distL="0" distR="0" wp14:anchorId="587987F7" wp14:editId="626562C0">
            <wp:extent cx="5431809" cy="4332606"/>
            <wp:effectExtent l="0" t="0" r="0" b="0"/>
            <wp:docPr id="23" name="Picture 23" descr="Incidence of treatment emergent adverse events in Study 228 (Phase B) occurring in at least 2% of subjects in any treatment group (safety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9350"/>
                    <a:stretch/>
                  </pic:blipFill>
                  <pic:spPr bwMode="auto">
                    <a:xfrm>
                      <a:off x="0" y="0"/>
                      <a:ext cx="5450642" cy="4347628"/>
                    </a:xfrm>
                    <a:prstGeom prst="rect">
                      <a:avLst/>
                    </a:prstGeom>
                    <a:ln>
                      <a:noFill/>
                    </a:ln>
                    <a:extLst>
                      <a:ext uri="{53640926-AAD7-44D8-BBD7-CCE9431645EC}">
                        <a14:shadowObscured xmlns:a14="http://schemas.microsoft.com/office/drawing/2010/main"/>
                      </a:ext>
                    </a:extLst>
                  </pic:spPr>
                </pic:pic>
              </a:graphicData>
            </a:graphic>
          </wp:inline>
        </w:drawing>
      </w:r>
    </w:p>
    <w:p w14:paraId="44906C1E" w14:textId="75F85BE9" w:rsidR="00C772B7" w:rsidRPr="00C772B7" w:rsidRDefault="00C772B7" w:rsidP="00C772B7">
      <w:pPr>
        <w:pStyle w:val="TableDescription"/>
      </w:pPr>
      <w:proofErr w:type="spellStart"/>
      <w:r>
        <w:t>MedDRA</w:t>
      </w:r>
      <w:proofErr w:type="spellEnd"/>
      <w:r>
        <w:t xml:space="preserve"> = Medical Dictionary for Regulatory Activities</w:t>
      </w:r>
      <w:r w:rsidR="00D432D1">
        <w:t xml:space="preserve">; TEAE = treatment emergent adverse event; </w:t>
      </w:r>
      <w:proofErr w:type="spellStart"/>
      <w:r w:rsidR="00D432D1">
        <w:t>Brex</w:t>
      </w:r>
      <w:proofErr w:type="spellEnd"/>
      <w:r w:rsidR="00D432D1">
        <w:t xml:space="preserve"> = </w:t>
      </w:r>
      <w:proofErr w:type="spellStart"/>
      <w:r w:rsidR="00D432D1">
        <w:t>brexpipazole</w:t>
      </w:r>
      <w:proofErr w:type="spellEnd"/>
      <w:r w:rsidR="00D432D1">
        <w:t xml:space="preserve"> (treated group); ADT = antidepressant therapy; N = number of subjects.</w:t>
      </w:r>
    </w:p>
    <w:p w14:paraId="739084ED" w14:textId="22FC3343" w:rsidR="007B5151" w:rsidRDefault="007B5151" w:rsidP="00133070">
      <w:pPr>
        <w:pStyle w:val="TableTitle"/>
      </w:pPr>
      <w:bookmarkStart w:id="46" w:name="_Toc28081638"/>
      <w:r>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18</w:t>
      </w:r>
      <w:r w:rsidR="001649C2">
        <w:rPr>
          <w:noProof/>
        </w:rPr>
        <w:fldChar w:fldCharType="end"/>
      </w:r>
      <w:r>
        <w:t xml:space="preserve">: </w:t>
      </w:r>
      <w:bookmarkEnd w:id="46"/>
      <w:r w:rsidR="00133070">
        <w:t>Incidence of treatment emergent adverse events in Study 214 (Phase B) occurring in at least 2% of subjects in any treatment group (safety sample)</w:t>
      </w:r>
    </w:p>
    <w:p w14:paraId="0A4863A0" w14:textId="68F761E3" w:rsidR="007B5151" w:rsidRDefault="007B5151" w:rsidP="00133070">
      <w:r>
        <w:rPr>
          <w:noProof/>
          <w:lang w:eastAsia="en-AU"/>
        </w:rPr>
        <w:drawing>
          <wp:inline distT="0" distB="0" distL="0" distR="0" wp14:anchorId="5099275E" wp14:editId="1C5078B6">
            <wp:extent cx="5411337" cy="1897483"/>
            <wp:effectExtent l="0" t="0" r="0" b="7620"/>
            <wp:docPr id="24" name="Picture 24" descr="Incidence of treatment emergent adverse events in Study 214 (Phase B) occurring in at least 2% of subjects in any treatment group (safety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499" t="22406" r="3429"/>
                    <a:stretch/>
                  </pic:blipFill>
                  <pic:spPr bwMode="auto">
                    <a:xfrm>
                      <a:off x="0" y="0"/>
                      <a:ext cx="5496573" cy="1927371"/>
                    </a:xfrm>
                    <a:prstGeom prst="rect">
                      <a:avLst/>
                    </a:prstGeom>
                    <a:ln>
                      <a:noFill/>
                    </a:ln>
                    <a:extLst>
                      <a:ext uri="{53640926-AAD7-44D8-BBD7-CCE9431645EC}">
                        <a14:shadowObscured xmlns:a14="http://schemas.microsoft.com/office/drawing/2010/main"/>
                      </a:ext>
                    </a:extLst>
                  </pic:spPr>
                </pic:pic>
              </a:graphicData>
            </a:graphic>
          </wp:inline>
        </w:drawing>
      </w:r>
    </w:p>
    <w:p w14:paraId="757333E1" w14:textId="1FAD483B" w:rsidR="00D432D1" w:rsidRPr="00133070" w:rsidRDefault="00D432D1" w:rsidP="008C7C27">
      <w:pPr>
        <w:pStyle w:val="TableDescription"/>
      </w:pPr>
      <w:proofErr w:type="spellStart"/>
      <w:r>
        <w:t>MedDRA</w:t>
      </w:r>
      <w:proofErr w:type="spellEnd"/>
      <w:r>
        <w:t xml:space="preserve"> = Medical Dictionary for Regulatory Activities; </w:t>
      </w:r>
      <w:proofErr w:type="spellStart"/>
      <w:r>
        <w:t>Brex</w:t>
      </w:r>
      <w:proofErr w:type="spellEnd"/>
      <w:r>
        <w:t xml:space="preserve"> = </w:t>
      </w:r>
      <w:proofErr w:type="spellStart"/>
      <w:r>
        <w:t>brexpipazole</w:t>
      </w:r>
      <w:proofErr w:type="spellEnd"/>
      <w:r>
        <w:t xml:space="preserve"> (treated group); ADT = antidepressant therapy; N = number of subjects.</w:t>
      </w:r>
    </w:p>
    <w:p w14:paraId="1622976B" w14:textId="77777777" w:rsidR="007B5151" w:rsidRPr="00133070" w:rsidRDefault="007B5151" w:rsidP="00133070">
      <w:r>
        <w:t xml:space="preserve">In </w:t>
      </w:r>
      <w:proofErr w:type="gramStart"/>
      <w:r>
        <w:t>long term</w:t>
      </w:r>
      <w:proofErr w:type="gramEnd"/>
      <w:r>
        <w:t xml:space="preserve"> placebo controlled studies, an increased proportion of patients in </w:t>
      </w:r>
      <w:proofErr w:type="spellStart"/>
      <w:r>
        <w:t>brexpiprazole</w:t>
      </w:r>
      <w:proofErr w:type="spellEnd"/>
      <w:r>
        <w:t xml:space="preserve"> group experienced rise in fasting glucose, compared to placebo (7.1% v</w:t>
      </w:r>
      <w:r w:rsidR="00133070">
        <w:t>ersu</w:t>
      </w:r>
      <w:r>
        <w:t xml:space="preserve">s 3.4%). </w:t>
      </w:r>
      <w:r w:rsidR="00133070">
        <w:t>The mean change from B</w:t>
      </w:r>
      <w:r w:rsidRPr="00B7312F">
        <w:t>aseline for fasting</w:t>
      </w:r>
      <w:r w:rsidR="000C7278">
        <w:t xml:space="preserve"> glucose to last visit was 1.74 </w:t>
      </w:r>
      <w:r w:rsidRPr="00B7312F">
        <w:t>mg/</w:t>
      </w:r>
      <w:proofErr w:type="spellStart"/>
      <w:r w:rsidRPr="00B7312F">
        <w:t>dL</w:t>
      </w:r>
      <w:proofErr w:type="spellEnd"/>
      <w:r w:rsidRPr="00B7312F">
        <w:t xml:space="preserve"> and 0.21 mg/</w:t>
      </w:r>
      <w:proofErr w:type="spellStart"/>
      <w:r w:rsidRPr="00B7312F">
        <w:t>dL</w:t>
      </w:r>
      <w:proofErr w:type="spellEnd"/>
      <w:r w:rsidRPr="00B7312F">
        <w:t xml:space="preserve"> for </w:t>
      </w:r>
      <w:proofErr w:type="spellStart"/>
      <w:r w:rsidRPr="00B7312F">
        <w:t>brexpiprazole</w:t>
      </w:r>
      <w:proofErr w:type="spellEnd"/>
      <w:r w:rsidRPr="00B7312F">
        <w:t xml:space="preserve"> and placebo, respectively</w:t>
      </w:r>
      <w:r>
        <w:t xml:space="preserve">. A similar increase in fasting triglycerides </w:t>
      </w:r>
      <w:proofErr w:type="gramStart"/>
      <w:r>
        <w:t>was also noted</w:t>
      </w:r>
      <w:proofErr w:type="gramEnd"/>
      <w:r>
        <w:t xml:space="preserve"> with patients in </w:t>
      </w:r>
      <w:proofErr w:type="spellStart"/>
      <w:r>
        <w:t>brexpiprazole</w:t>
      </w:r>
      <w:proofErr w:type="spellEnd"/>
      <w:r>
        <w:t xml:space="preserve"> group, compared to placebo.</w:t>
      </w:r>
    </w:p>
    <w:p w14:paraId="48179061" w14:textId="77777777" w:rsidR="007B5151" w:rsidRPr="006C566D" w:rsidRDefault="00133070" w:rsidP="00133070">
      <w:pPr>
        <w:pStyle w:val="Heading5"/>
      </w:pPr>
      <w:r>
        <w:lastRenderedPageBreak/>
        <w:t>Serious adverse events</w:t>
      </w:r>
    </w:p>
    <w:p w14:paraId="4B0AAF08" w14:textId="4845895E" w:rsidR="00133070" w:rsidRPr="00133070" w:rsidRDefault="007B5151" w:rsidP="00133070">
      <w:r w:rsidRPr="00EB5BBD">
        <w:t>Suicidal ideation was the most frequentl</w:t>
      </w:r>
      <w:r w:rsidR="00516C9F">
        <w:t>y reported SAE, experienced by two</w:t>
      </w:r>
      <w:r w:rsidRPr="00EB5BBD">
        <w:t xml:space="preserve"> subjects </w:t>
      </w:r>
      <w:r w:rsidR="00516C9F">
        <w:t xml:space="preserve">in the </w:t>
      </w:r>
      <w:proofErr w:type="spellStart"/>
      <w:r w:rsidR="00516C9F">
        <w:t>brexpiprazole</w:t>
      </w:r>
      <w:proofErr w:type="spellEnd"/>
      <w:r w:rsidR="00516C9F">
        <w:t xml:space="preserve"> group and three</w:t>
      </w:r>
      <w:r w:rsidRPr="00EB5BBD">
        <w:t xml:space="preserve"> subjects in </w:t>
      </w:r>
      <w:r w:rsidR="00133070">
        <w:t>the placebo group.</w:t>
      </w:r>
      <w:r w:rsidRPr="00EB5BBD">
        <w:t xml:space="preserve"> Three SAEs </w:t>
      </w:r>
      <w:proofErr w:type="gramStart"/>
      <w:r w:rsidRPr="00EB5BBD">
        <w:t>were co</w:t>
      </w:r>
      <w:r w:rsidR="000C7278">
        <w:t>nsidered</w:t>
      </w:r>
      <w:proofErr w:type="gramEnd"/>
      <w:r w:rsidR="000C7278">
        <w:t xml:space="preserve"> possibly related to </w:t>
      </w:r>
      <w:proofErr w:type="spellStart"/>
      <w:r w:rsidR="000C7278">
        <w:t>brexpiprazole</w:t>
      </w:r>
      <w:proofErr w:type="spellEnd"/>
      <w:r w:rsidRPr="00EB5BBD">
        <w:t xml:space="preserve">, and they were all reported in the </w:t>
      </w:r>
      <w:proofErr w:type="spellStart"/>
      <w:r w:rsidRPr="00EB5BBD">
        <w:t>brexpiprazole</w:t>
      </w:r>
      <w:proofErr w:type="spellEnd"/>
      <w:r w:rsidRPr="00EB5BBD">
        <w:t xml:space="preserve"> group: suicidal ideation, loss of consciousness and circulatory collapse. None of the serious T</w:t>
      </w:r>
      <w:r w:rsidR="00516C9F">
        <w:t xml:space="preserve">EAEs reported during the double </w:t>
      </w:r>
      <w:r w:rsidRPr="00EB5BBD">
        <w:t>blind treatment phase were fatal.</w:t>
      </w:r>
    </w:p>
    <w:p w14:paraId="73E99EEB" w14:textId="15731059" w:rsidR="00133070" w:rsidRDefault="00133070" w:rsidP="00133070">
      <w:pPr>
        <w:pStyle w:val="TableTitle"/>
      </w:pPr>
      <w:r>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19</w:t>
      </w:r>
      <w:r w:rsidR="001649C2">
        <w:rPr>
          <w:noProof/>
        </w:rPr>
        <w:fldChar w:fldCharType="end"/>
      </w:r>
      <w:r>
        <w:t xml:space="preserve">: </w:t>
      </w:r>
      <w:r w:rsidRPr="001C67FE">
        <w:t xml:space="preserve">Incidence of </w:t>
      </w:r>
      <w:r>
        <w:t>serious adverse events across clinical studies in</w:t>
      </w:r>
      <w:r w:rsidRPr="001C67FE">
        <w:t xml:space="preserve"> subj</w:t>
      </w:r>
      <w:r>
        <w:t>ects in any treatment group</w:t>
      </w:r>
    </w:p>
    <w:p w14:paraId="6482957B" w14:textId="3C559E6C" w:rsidR="007B5151" w:rsidRDefault="007B5151" w:rsidP="00133070">
      <w:r>
        <w:rPr>
          <w:noProof/>
          <w:lang w:eastAsia="en-AU"/>
        </w:rPr>
        <w:drawing>
          <wp:inline distT="0" distB="0" distL="0" distR="0" wp14:anchorId="687736F3" wp14:editId="7A292586">
            <wp:extent cx="5357747" cy="6489510"/>
            <wp:effectExtent l="0" t="0" r="0" b="6985"/>
            <wp:docPr id="22" name="Picture 22" descr="Incidence of serious adverse events across clinical studies in subjects in an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3491"/>
                    <a:stretch/>
                  </pic:blipFill>
                  <pic:spPr bwMode="auto">
                    <a:xfrm>
                      <a:off x="0" y="0"/>
                      <a:ext cx="5387711" cy="6525803"/>
                    </a:xfrm>
                    <a:prstGeom prst="rect">
                      <a:avLst/>
                    </a:prstGeom>
                    <a:ln>
                      <a:noFill/>
                    </a:ln>
                    <a:extLst>
                      <a:ext uri="{53640926-AAD7-44D8-BBD7-CCE9431645EC}">
                        <a14:shadowObscured xmlns:a14="http://schemas.microsoft.com/office/drawing/2010/main"/>
                      </a:ext>
                    </a:extLst>
                  </pic:spPr>
                </pic:pic>
              </a:graphicData>
            </a:graphic>
          </wp:inline>
        </w:drawing>
      </w:r>
    </w:p>
    <w:p w14:paraId="3BAB760B" w14:textId="2A7E7BC8" w:rsidR="00D432D1" w:rsidRPr="00133070" w:rsidRDefault="00D432D1" w:rsidP="008C7C27">
      <w:pPr>
        <w:pStyle w:val="TableDescription"/>
      </w:pPr>
      <w:proofErr w:type="spellStart"/>
      <w:r>
        <w:t>MedDRA</w:t>
      </w:r>
      <w:proofErr w:type="spellEnd"/>
      <w:r>
        <w:t xml:space="preserve"> = Medical Dictionary for Regulatory Activities; TEAE = treatment emergent adverse event; N = number of subjects; QUET = quetiapine (as fumarate) extended release (treated group).</w:t>
      </w:r>
    </w:p>
    <w:p w14:paraId="00AD701F" w14:textId="77777777" w:rsidR="007B5151" w:rsidRPr="006C566D" w:rsidRDefault="00133070" w:rsidP="00133070">
      <w:pPr>
        <w:pStyle w:val="Heading5"/>
      </w:pPr>
      <w:r>
        <w:lastRenderedPageBreak/>
        <w:t>Discontinuations due to adverse events</w:t>
      </w:r>
    </w:p>
    <w:p w14:paraId="18B2FFF9" w14:textId="77777777" w:rsidR="007B5151" w:rsidRPr="00133070" w:rsidRDefault="007B5151" w:rsidP="00133070">
      <w:r>
        <w:t xml:space="preserve">2.4% and 4% of patients in </w:t>
      </w:r>
      <w:proofErr w:type="spellStart"/>
      <w:r>
        <w:t>brexpiprazole</w:t>
      </w:r>
      <w:proofErr w:type="spellEnd"/>
      <w:r>
        <w:t xml:space="preserve"> and quetiapine groups respectively discontinued due to an A</w:t>
      </w:r>
      <w:r w:rsidR="00133070">
        <w:t>E, compared to 0.7% in placebo.</w:t>
      </w:r>
    </w:p>
    <w:p w14:paraId="2612BB77" w14:textId="325ED2D3" w:rsidR="007B5151" w:rsidRDefault="007B5151" w:rsidP="007B5151">
      <w:pPr>
        <w:spacing w:before="0" w:after="0" w:line="240" w:lineRule="auto"/>
        <w:rPr>
          <w:rFonts w:asciiTheme="minorHAnsi" w:hAnsiTheme="minorHAnsi"/>
        </w:rPr>
      </w:pPr>
      <w:r>
        <w:rPr>
          <w:rFonts w:asciiTheme="minorHAnsi" w:hAnsiTheme="minorHAnsi"/>
        </w:rPr>
        <w:t xml:space="preserve">It was noted that </w:t>
      </w:r>
      <w:proofErr w:type="gramStart"/>
      <w:r>
        <w:rPr>
          <w:rFonts w:asciiTheme="minorHAnsi" w:hAnsiTheme="minorHAnsi"/>
        </w:rPr>
        <w:t>somnolence, that is commonly observed in ADTs,</w:t>
      </w:r>
      <w:proofErr w:type="gramEnd"/>
      <w:r>
        <w:rPr>
          <w:rFonts w:asciiTheme="minorHAnsi" w:hAnsiTheme="minorHAnsi"/>
        </w:rPr>
        <w:t xml:space="preserve"> had a lower incidence in </w:t>
      </w:r>
      <w:r w:rsidR="00133070">
        <w:rPr>
          <w:rFonts w:asciiTheme="minorHAnsi" w:hAnsiTheme="minorHAnsi"/>
        </w:rPr>
        <w:t xml:space="preserve">the </w:t>
      </w:r>
      <w:proofErr w:type="spellStart"/>
      <w:r>
        <w:rPr>
          <w:rFonts w:asciiTheme="minorHAnsi" w:hAnsiTheme="minorHAnsi"/>
        </w:rPr>
        <w:t>brexpiprazole</w:t>
      </w:r>
      <w:proofErr w:type="spellEnd"/>
      <w:r w:rsidR="00133070">
        <w:rPr>
          <w:rFonts w:asciiTheme="minorHAnsi" w:hAnsiTheme="minorHAnsi"/>
        </w:rPr>
        <w:t xml:space="preserve"> 1 to 3 mg</w:t>
      </w:r>
      <w:r>
        <w:rPr>
          <w:rFonts w:asciiTheme="minorHAnsi" w:hAnsiTheme="minorHAnsi"/>
        </w:rPr>
        <w:t xml:space="preserve"> group, compared to</w:t>
      </w:r>
      <w:r w:rsidR="00044900">
        <w:rPr>
          <w:rFonts w:asciiTheme="minorHAnsi" w:hAnsiTheme="minorHAnsi"/>
        </w:rPr>
        <w:t xml:space="preserve"> the</w:t>
      </w:r>
      <w:r>
        <w:rPr>
          <w:rFonts w:asciiTheme="minorHAnsi" w:hAnsiTheme="minorHAnsi"/>
        </w:rPr>
        <w:t xml:space="preserve"> quetiapine</w:t>
      </w:r>
      <w:r w:rsidR="00044900">
        <w:rPr>
          <w:rFonts w:asciiTheme="minorHAnsi" w:hAnsiTheme="minorHAnsi"/>
        </w:rPr>
        <w:t xml:space="preserve"> extended release</w:t>
      </w:r>
      <w:r>
        <w:rPr>
          <w:rFonts w:asciiTheme="minorHAnsi" w:hAnsiTheme="minorHAnsi"/>
        </w:rPr>
        <w:t xml:space="preserve"> group (4.9</w:t>
      </w:r>
      <w:r w:rsidR="00133070">
        <w:rPr>
          <w:rFonts w:asciiTheme="minorHAnsi" w:hAnsiTheme="minorHAnsi"/>
        </w:rPr>
        <w:t>%</w:t>
      </w:r>
      <w:r>
        <w:rPr>
          <w:rFonts w:asciiTheme="minorHAnsi" w:hAnsiTheme="minorHAnsi"/>
        </w:rPr>
        <w:t xml:space="preserve"> v</w:t>
      </w:r>
      <w:r w:rsidR="00133070">
        <w:rPr>
          <w:rFonts w:asciiTheme="minorHAnsi" w:hAnsiTheme="minorHAnsi"/>
        </w:rPr>
        <w:t>er</w:t>
      </w:r>
      <w:r>
        <w:rPr>
          <w:rFonts w:asciiTheme="minorHAnsi" w:hAnsiTheme="minorHAnsi"/>
        </w:rPr>
        <w:t>s</w:t>
      </w:r>
      <w:r w:rsidR="00133070">
        <w:rPr>
          <w:rFonts w:asciiTheme="minorHAnsi" w:hAnsiTheme="minorHAnsi"/>
        </w:rPr>
        <w:t>us</w:t>
      </w:r>
      <w:r>
        <w:rPr>
          <w:rFonts w:asciiTheme="minorHAnsi" w:hAnsiTheme="minorHAnsi"/>
        </w:rPr>
        <w:t xml:space="preserve"> 21</w:t>
      </w:r>
      <w:r w:rsidR="00133070">
        <w:rPr>
          <w:rFonts w:asciiTheme="minorHAnsi" w:hAnsiTheme="minorHAnsi"/>
        </w:rPr>
        <w:t>%</w:t>
      </w:r>
      <w:r>
        <w:rPr>
          <w:rFonts w:asciiTheme="minorHAnsi" w:hAnsiTheme="minorHAnsi"/>
        </w:rPr>
        <w:t>)</w:t>
      </w:r>
      <w:r w:rsidR="00133070">
        <w:rPr>
          <w:rFonts w:asciiTheme="minorHAnsi" w:hAnsiTheme="minorHAnsi"/>
        </w:rPr>
        <w:t>.</w:t>
      </w:r>
    </w:p>
    <w:p w14:paraId="37AE9890" w14:textId="77777777" w:rsidR="007B5151" w:rsidRPr="00133070" w:rsidRDefault="007B5151" w:rsidP="00133070">
      <w:r w:rsidRPr="007E03A9">
        <w:t>Treatment-</w:t>
      </w:r>
      <w:r w:rsidRPr="00133070">
        <w:t>emergent</w:t>
      </w:r>
      <w:r w:rsidRPr="007E03A9">
        <w:t xml:space="preserve"> suicidal ideation occurred in a similar percentage of the </w:t>
      </w:r>
      <w:proofErr w:type="spellStart"/>
      <w:r w:rsidRPr="007E03A9">
        <w:t>brexpiprazole</w:t>
      </w:r>
      <w:proofErr w:type="spellEnd"/>
      <w:r w:rsidRPr="007E03A9">
        <w:t xml:space="preserve"> group (10.5%) and placebo group (12.2%) groups.</w:t>
      </w:r>
    </w:p>
    <w:p w14:paraId="401FA3B7" w14:textId="77777777" w:rsidR="007B5151" w:rsidRPr="00133070" w:rsidRDefault="007B5151" w:rsidP="00133070">
      <w:r w:rsidRPr="007E03A9">
        <w:t xml:space="preserve">There was no increased incidence of seizures during the study </w:t>
      </w:r>
      <w:r w:rsidRPr="00133070">
        <w:t>period</w:t>
      </w:r>
      <w:r w:rsidRPr="007E03A9">
        <w:t xml:space="preserve"> of </w:t>
      </w:r>
      <w:proofErr w:type="spellStart"/>
      <w:r w:rsidRPr="007E03A9">
        <w:t>brexpip</w:t>
      </w:r>
      <w:r w:rsidR="00133070">
        <w:t>razole</w:t>
      </w:r>
      <w:proofErr w:type="spellEnd"/>
      <w:r w:rsidR="00133070">
        <w:t xml:space="preserve"> in the included studies.</w:t>
      </w:r>
    </w:p>
    <w:p w14:paraId="18D88C15" w14:textId="77777777" w:rsidR="007B5151" w:rsidRPr="00133070" w:rsidRDefault="007B5151" w:rsidP="00133070">
      <w:r>
        <w:t xml:space="preserve">Weight gain was the leading cause of discontinuation of treatment with </w:t>
      </w:r>
      <w:proofErr w:type="spellStart"/>
      <w:r>
        <w:t>brex</w:t>
      </w:r>
      <w:r w:rsidR="00133070">
        <w:t>piprazole</w:t>
      </w:r>
      <w:proofErr w:type="spellEnd"/>
      <w:r w:rsidR="00133070">
        <w:t xml:space="preserve"> in </w:t>
      </w:r>
      <w:proofErr w:type="gramStart"/>
      <w:r w:rsidR="00133070">
        <w:t>long term</w:t>
      </w:r>
      <w:proofErr w:type="gramEnd"/>
      <w:r w:rsidR="00133070">
        <w:t xml:space="preserve"> studies.</w:t>
      </w:r>
    </w:p>
    <w:p w14:paraId="4682CAFC" w14:textId="77777777" w:rsidR="007B5151" w:rsidRPr="006C566D" w:rsidRDefault="007B5151" w:rsidP="00133070">
      <w:pPr>
        <w:pStyle w:val="Heading5"/>
      </w:pPr>
      <w:r w:rsidRPr="006C566D">
        <w:t>Deaths</w:t>
      </w:r>
    </w:p>
    <w:p w14:paraId="22B1F8B8" w14:textId="77777777" w:rsidR="007B5151" w:rsidRPr="00133070" w:rsidRDefault="007B5151" w:rsidP="00133070">
      <w:r w:rsidRPr="007E03A9">
        <w:t xml:space="preserve">There were 29 deaths in the </w:t>
      </w:r>
      <w:proofErr w:type="spellStart"/>
      <w:r w:rsidRPr="007E03A9">
        <w:t>brexpiprazole</w:t>
      </w:r>
      <w:proofErr w:type="spellEnd"/>
      <w:r w:rsidRPr="007E03A9">
        <w:t xml:space="preserve"> clinical development program.</w:t>
      </w:r>
    </w:p>
    <w:p w14:paraId="209F7626" w14:textId="13F0938F" w:rsidR="007B5151" w:rsidRPr="00133070" w:rsidRDefault="007B5151" w:rsidP="00133070">
      <w:r w:rsidRPr="007E03A9">
        <w:t>Of the 29 deaths, 16 occurred in subjects who had bee</w:t>
      </w:r>
      <w:r w:rsidR="00133070">
        <w:t xml:space="preserve">n treated with </w:t>
      </w:r>
      <w:proofErr w:type="spellStart"/>
      <w:r w:rsidR="00133070">
        <w:t>brexpiprazole</w:t>
      </w:r>
      <w:proofErr w:type="spellEnd"/>
      <w:r w:rsidR="00133070">
        <w:t>, 6 </w:t>
      </w:r>
      <w:r w:rsidRPr="007E03A9">
        <w:t>deaths occurred in subjects whose treatment remains blinded in ongoing trials, 6 deaths occurr</w:t>
      </w:r>
      <w:r w:rsidR="000C7278">
        <w:t xml:space="preserve">ed prior to randomisation to </w:t>
      </w:r>
      <w:proofErr w:type="spellStart"/>
      <w:r w:rsidR="000C7278">
        <w:t>brexpiprazole</w:t>
      </w:r>
      <w:proofErr w:type="spellEnd"/>
      <w:r w:rsidRPr="007E03A9">
        <w:t xml:space="preserve"> and 1 occur</w:t>
      </w:r>
      <w:r w:rsidR="000C7278">
        <w:t>red during Phase A</w:t>
      </w:r>
      <w:r w:rsidR="00133070">
        <w:t xml:space="preserve"> (on placebo </w:t>
      </w:r>
      <w:r w:rsidRPr="007E03A9">
        <w:t>+</w:t>
      </w:r>
      <w:r w:rsidR="00133070">
        <w:t> </w:t>
      </w:r>
      <w:r w:rsidRPr="007E03A9">
        <w:t xml:space="preserve">ADT). Most of the deaths </w:t>
      </w:r>
      <w:proofErr w:type="gramStart"/>
      <w:r w:rsidRPr="007E03A9">
        <w:t>were considered</w:t>
      </w:r>
      <w:proofErr w:type="gramEnd"/>
      <w:r w:rsidRPr="007E03A9">
        <w:t xml:space="preserve"> either not related (26</w:t>
      </w:r>
      <w:r w:rsidR="000C7278">
        <w:t xml:space="preserve"> deaths</w:t>
      </w:r>
      <w:r w:rsidRPr="007E03A9">
        <w:t>) or unl</w:t>
      </w:r>
      <w:r w:rsidR="00516C9F">
        <w:t>ikely related (2</w:t>
      </w:r>
      <w:r w:rsidR="000C7278">
        <w:t xml:space="preserve"> deaths) to </w:t>
      </w:r>
      <w:proofErr w:type="spellStart"/>
      <w:r w:rsidR="000C7278">
        <w:t>brexpiprazole</w:t>
      </w:r>
      <w:proofErr w:type="spellEnd"/>
      <w:r w:rsidR="00133070">
        <w:t xml:space="preserve"> by the</w:t>
      </w:r>
      <w:r w:rsidRPr="007E03A9">
        <w:t xml:space="preserve"> investigator</w:t>
      </w:r>
      <w:r w:rsidR="00516C9F">
        <w:t>, but one</w:t>
      </w:r>
      <w:r w:rsidRPr="00B2340B">
        <w:t xml:space="preserve"> death due to completed suicide was assessed as </w:t>
      </w:r>
      <w:r w:rsidR="000C7278">
        <w:t xml:space="preserve">possibly related to </w:t>
      </w:r>
      <w:proofErr w:type="spellStart"/>
      <w:r w:rsidR="000C7278">
        <w:t>brexpiprazole</w:t>
      </w:r>
      <w:proofErr w:type="spellEnd"/>
      <w:r w:rsidRPr="00B2340B">
        <w:t>. The patient wa</w:t>
      </w:r>
      <w:r w:rsidR="000C7278">
        <w:t xml:space="preserve">s a </w:t>
      </w:r>
      <w:proofErr w:type="gramStart"/>
      <w:r w:rsidR="000C7278">
        <w:t>52 </w:t>
      </w:r>
      <w:r w:rsidR="00133070">
        <w:t>year</w:t>
      </w:r>
      <w:r w:rsidRPr="00B2340B">
        <w:t xml:space="preserve"> old</w:t>
      </w:r>
      <w:proofErr w:type="gramEnd"/>
      <w:r w:rsidRPr="00B2340B">
        <w:t xml:space="preserve"> f</w:t>
      </w:r>
      <w:r w:rsidR="00133070">
        <w:t>emale with long history of MDD.</w:t>
      </w:r>
    </w:p>
    <w:p w14:paraId="20845856" w14:textId="77777777" w:rsidR="007B6132" w:rsidRDefault="007B6132" w:rsidP="00555280">
      <w:pPr>
        <w:pStyle w:val="Heading4"/>
      </w:pPr>
      <w:r w:rsidRPr="007B6132">
        <w:t>Clinical evaluator’s recommendation</w:t>
      </w:r>
    </w:p>
    <w:p w14:paraId="103DAE7E" w14:textId="77777777" w:rsidR="007B5151" w:rsidRDefault="007B5151" w:rsidP="007B5151">
      <w:pPr>
        <w:rPr>
          <w:lang w:eastAsia="ja-JP"/>
        </w:rPr>
      </w:pPr>
      <w:r>
        <w:rPr>
          <w:lang w:eastAsia="ja-JP"/>
        </w:rPr>
        <w:t>The clinical evaluator recommended rejection of this submissio</w:t>
      </w:r>
      <w:r w:rsidR="000C7278">
        <w:rPr>
          <w:lang w:eastAsia="ja-JP"/>
        </w:rPr>
        <w:t>n for the proposed indication (t</w:t>
      </w:r>
      <w:r>
        <w:rPr>
          <w:lang w:eastAsia="ja-JP"/>
        </w:rPr>
        <w:t xml:space="preserve">he evaluator’s rationale </w:t>
      </w:r>
      <w:proofErr w:type="gramStart"/>
      <w:r>
        <w:rPr>
          <w:lang w:eastAsia="ja-JP"/>
        </w:rPr>
        <w:t>is discussed</w:t>
      </w:r>
      <w:proofErr w:type="gramEnd"/>
      <w:r>
        <w:rPr>
          <w:lang w:eastAsia="ja-JP"/>
        </w:rPr>
        <w:t xml:space="preserve"> </w:t>
      </w:r>
      <w:r w:rsidR="000C7278">
        <w:rPr>
          <w:lang w:eastAsia="ja-JP"/>
        </w:rPr>
        <w:t xml:space="preserve">below in section: </w:t>
      </w:r>
      <w:r w:rsidR="000C7278" w:rsidRPr="000C7278">
        <w:rPr>
          <w:i/>
          <w:lang w:eastAsia="ja-JP"/>
        </w:rPr>
        <w:t>First risk-benefit analysis, Delegate’s considerations</w:t>
      </w:r>
      <w:r w:rsidR="000C7278">
        <w:rPr>
          <w:lang w:eastAsia="ja-JP"/>
        </w:rPr>
        <w:t>).</w:t>
      </w:r>
    </w:p>
    <w:p w14:paraId="295BC3AF" w14:textId="77777777" w:rsidR="008E7846" w:rsidRDefault="00386150" w:rsidP="007B6132">
      <w:pPr>
        <w:pStyle w:val="Heading3"/>
        <w:rPr>
          <w:lang w:eastAsia="en-AU"/>
        </w:rPr>
      </w:pPr>
      <w:bookmarkStart w:id="47" w:name="_Toc65766551"/>
      <w:r>
        <w:rPr>
          <w:lang w:eastAsia="en-AU"/>
        </w:rPr>
        <w:t>Risk m</w:t>
      </w:r>
      <w:r w:rsidR="008E7846">
        <w:rPr>
          <w:lang w:eastAsia="en-AU"/>
        </w:rPr>
        <w:t xml:space="preserve">anagement </w:t>
      </w:r>
      <w:r>
        <w:rPr>
          <w:lang w:eastAsia="en-AU"/>
        </w:rPr>
        <w:t>p</w:t>
      </w:r>
      <w:r w:rsidR="008E7846">
        <w:rPr>
          <w:lang w:eastAsia="en-AU"/>
        </w:rPr>
        <w:t>lan</w:t>
      </w:r>
      <w:bookmarkEnd w:id="38"/>
      <w:bookmarkEnd w:id="47"/>
    </w:p>
    <w:p w14:paraId="406ED4FC" w14:textId="77777777" w:rsidR="00397F24" w:rsidRDefault="000C7278" w:rsidP="00397F24">
      <w:r>
        <w:t>The most recently evaluated European Union r</w:t>
      </w:r>
      <w:r w:rsidR="00397F24">
        <w:t>isk ma</w:t>
      </w:r>
      <w:r>
        <w:t>nagement plan (RMP) was version </w:t>
      </w:r>
      <w:r w:rsidR="00397F24">
        <w:t>2.0 (27 March 2017; data lock point (DLP) 15 May 2015) and Australian-specific Annex (ASA) version 2.0 (29 March 2017). In support of the extended indications, the sponsor has submitted EU</w:t>
      </w:r>
      <w:r w:rsidR="00397F24">
        <w:noBreakHyphen/>
        <w:t>RMP version 1.3 (20 April 2018; DLP 31 August 2016) and ASA version 3.0 (December 2018).</w:t>
      </w:r>
    </w:p>
    <w:p w14:paraId="76ED9B2A" w14:textId="737C869B" w:rsidR="00397F24" w:rsidRDefault="00397F24" w:rsidP="007D53B6">
      <w:r>
        <w:t xml:space="preserve">The proposed summary of safety concerns and their associated risk monitoring and mitigation strategies </w:t>
      </w:r>
      <w:proofErr w:type="gramStart"/>
      <w:r>
        <w:t>are summarised</w:t>
      </w:r>
      <w:proofErr w:type="gramEnd"/>
      <w:r>
        <w:t xml:space="preserve"> below </w:t>
      </w:r>
      <w:r w:rsidR="008839F8">
        <w:t>in</w:t>
      </w:r>
      <w:r w:rsidR="00516C9F">
        <w:t xml:space="preserve"> </w:t>
      </w:r>
      <w:r w:rsidR="00516C9F">
        <w:fldChar w:fldCharType="begin"/>
      </w:r>
      <w:r w:rsidR="00516C9F">
        <w:instrText xml:space="preserve"> REF _Ref59133320 \h </w:instrText>
      </w:r>
      <w:r w:rsidR="00516C9F">
        <w:fldChar w:fldCharType="separate"/>
      </w:r>
      <w:r w:rsidR="003C6049">
        <w:t xml:space="preserve">Table </w:t>
      </w:r>
      <w:r w:rsidR="003C6049">
        <w:rPr>
          <w:noProof/>
        </w:rPr>
        <w:t>20</w:t>
      </w:r>
      <w:r w:rsidR="00516C9F">
        <w:fldChar w:fldCharType="end"/>
      </w:r>
      <w:r w:rsidR="007D53B6">
        <w:t>.</w:t>
      </w:r>
      <w:r w:rsidR="007D53B6">
        <w:rPr>
          <w:rStyle w:val="FootnoteReference"/>
        </w:rPr>
        <w:footnoteReference w:id="20"/>
      </w:r>
    </w:p>
    <w:p w14:paraId="14668F60" w14:textId="3DF0BAA7" w:rsidR="00397F24" w:rsidRDefault="00397F24" w:rsidP="000C7278">
      <w:pPr>
        <w:pStyle w:val="TableTitle"/>
      </w:pPr>
      <w:bookmarkStart w:id="48" w:name="_Ref59133320"/>
      <w:bookmarkStart w:id="49" w:name="_Ref56136430"/>
      <w:r>
        <w:lastRenderedPageBreak/>
        <w:t xml:space="preserve">Table </w:t>
      </w:r>
      <w:r w:rsidR="001649C2">
        <w:rPr>
          <w:noProof/>
        </w:rPr>
        <w:fldChar w:fldCharType="begin"/>
      </w:r>
      <w:r w:rsidR="001649C2">
        <w:rPr>
          <w:noProof/>
        </w:rPr>
        <w:instrText xml:space="preserve"> SEQ Table \* ARABIC </w:instrText>
      </w:r>
      <w:r w:rsidR="001649C2">
        <w:rPr>
          <w:noProof/>
        </w:rPr>
        <w:fldChar w:fldCharType="separate"/>
      </w:r>
      <w:r w:rsidR="003C6049">
        <w:rPr>
          <w:noProof/>
        </w:rPr>
        <w:t>20</w:t>
      </w:r>
      <w:r w:rsidR="001649C2">
        <w:rPr>
          <w:noProof/>
        </w:rPr>
        <w:fldChar w:fldCharType="end"/>
      </w:r>
      <w:bookmarkEnd w:id="48"/>
      <w:r>
        <w:t>: Summary of safety concerns</w:t>
      </w:r>
      <w:bookmarkEnd w:id="49"/>
    </w:p>
    <w:tbl>
      <w:tblPr>
        <w:tblStyle w:val="TableTGAblue"/>
        <w:tblW w:w="5000" w:type="pct"/>
        <w:tblLook w:val="04A0" w:firstRow="1" w:lastRow="0" w:firstColumn="1" w:lastColumn="0" w:noHBand="0" w:noVBand="1"/>
      </w:tblPr>
      <w:tblGrid>
        <w:gridCol w:w="1749"/>
        <w:gridCol w:w="2313"/>
        <w:gridCol w:w="997"/>
        <w:gridCol w:w="1214"/>
        <w:gridCol w:w="997"/>
        <w:gridCol w:w="1214"/>
      </w:tblGrid>
      <w:tr w:rsidR="00397F24" w:rsidRPr="001F2117" w14:paraId="584DB0A0" w14:textId="77777777" w:rsidTr="008C7C27">
        <w:trPr>
          <w:cnfStyle w:val="100000000000" w:firstRow="1" w:lastRow="0" w:firstColumn="0" w:lastColumn="0" w:oddVBand="0" w:evenVBand="0" w:oddHBand="0" w:evenHBand="0" w:firstRowFirstColumn="0" w:firstRowLastColumn="0" w:lastRowFirstColumn="0" w:lastRowLastColumn="0"/>
          <w:trHeight w:val="131"/>
        </w:trPr>
        <w:tc>
          <w:tcPr>
            <w:tcW w:w="2300" w:type="pct"/>
            <w:gridSpan w:val="2"/>
            <w:vMerge w:val="restart"/>
          </w:tcPr>
          <w:p w14:paraId="3D9705C1" w14:textId="77777777" w:rsidR="00397F24" w:rsidRPr="001F2117" w:rsidRDefault="00397F24" w:rsidP="008C7C27">
            <w:pPr>
              <w:pStyle w:val="Tabletext"/>
              <w:ind w:left="0" w:right="0"/>
            </w:pPr>
            <w:r w:rsidRPr="001F2117">
              <w:t>Summary of safety concerns</w:t>
            </w:r>
          </w:p>
        </w:tc>
        <w:tc>
          <w:tcPr>
            <w:tcW w:w="1350" w:type="pct"/>
            <w:gridSpan w:val="2"/>
          </w:tcPr>
          <w:p w14:paraId="65C49993" w14:textId="77777777" w:rsidR="00397F24" w:rsidRPr="001F2117" w:rsidRDefault="00397F24" w:rsidP="008C7C27">
            <w:pPr>
              <w:pStyle w:val="Tabletext"/>
              <w:ind w:left="0" w:right="0"/>
              <w:rPr>
                <w:sz w:val="18"/>
              </w:rPr>
            </w:pPr>
            <w:r w:rsidRPr="001F2117">
              <w:rPr>
                <w:sz w:val="18"/>
              </w:rPr>
              <w:t>Pharmacovigilance</w:t>
            </w:r>
          </w:p>
        </w:tc>
        <w:tc>
          <w:tcPr>
            <w:tcW w:w="1350" w:type="pct"/>
            <w:gridSpan w:val="2"/>
          </w:tcPr>
          <w:p w14:paraId="42447BC9" w14:textId="09F55719" w:rsidR="00397F24" w:rsidRPr="001F2117" w:rsidRDefault="00516C9F" w:rsidP="008C7C27">
            <w:pPr>
              <w:pStyle w:val="Tabletext"/>
              <w:ind w:left="0" w:right="0"/>
              <w:rPr>
                <w:sz w:val="18"/>
              </w:rPr>
            </w:pPr>
            <w:r w:rsidRPr="001F2117">
              <w:rPr>
                <w:sz w:val="18"/>
              </w:rPr>
              <w:t>Risk m</w:t>
            </w:r>
            <w:r w:rsidR="00397F24" w:rsidRPr="001F2117">
              <w:rPr>
                <w:sz w:val="18"/>
              </w:rPr>
              <w:t>inimisation</w:t>
            </w:r>
          </w:p>
        </w:tc>
      </w:tr>
      <w:tr w:rsidR="008839F8" w:rsidRPr="001F2117" w14:paraId="17D968B2" w14:textId="77777777" w:rsidTr="008C7C27">
        <w:trPr>
          <w:trHeight w:val="150"/>
        </w:trPr>
        <w:tc>
          <w:tcPr>
            <w:tcW w:w="2300" w:type="pct"/>
            <w:gridSpan w:val="2"/>
            <w:vMerge/>
          </w:tcPr>
          <w:p w14:paraId="377DC577" w14:textId="77777777" w:rsidR="00397F24" w:rsidRPr="001F2117" w:rsidRDefault="00397F24" w:rsidP="008C7C27">
            <w:pPr>
              <w:pStyle w:val="Tabletext"/>
              <w:keepNext/>
              <w:ind w:left="0" w:right="0"/>
            </w:pPr>
          </w:p>
        </w:tc>
        <w:tc>
          <w:tcPr>
            <w:tcW w:w="611" w:type="pct"/>
            <w:shd w:val="clear" w:color="auto" w:fill="006DA7"/>
          </w:tcPr>
          <w:p w14:paraId="6F0D29D0" w14:textId="77777777" w:rsidR="00397F24" w:rsidRPr="00B860B6" w:rsidRDefault="00397F24" w:rsidP="008C7C27">
            <w:pPr>
              <w:pStyle w:val="Tabletext"/>
              <w:keepNext/>
              <w:ind w:left="0" w:right="0"/>
              <w:rPr>
                <w:b/>
                <w:color w:val="FFFFFF" w:themeColor="background1"/>
                <w:sz w:val="18"/>
              </w:rPr>
            </w:pPr>
            <w:r w:rsidRPr="00B860B6">
              <w:rPr>
                <w:b/>
                <w:color w:val="FFFFFF" w:themeColor="background1"/>
                <w:sz w:val="18"/>
              </w:rPr>
              <w:t>Routine</w:t>
            </w:r>
          </w:p>
        </w:tc>
        <w:tc>
          <w:tcPr>
            <w:tcW w:w="739" w:type="pct"/>
            <w:shd w:val="clear" w:color="auto" w:fill="006DA7"/>
          </w:tcPr>
          <w:p w14:paraId="670A0A9E" w14:textId="77777777" w:rsidR="00397F24" w:rsidRPr="00B860B6" w:rsidRDefault="00397F24" w:rsidP="008C7C27">
            <w:pPr>
              <w:pStyle w:val="Tabletext"/>
              <w:keepNext/>
              <w:ind w:left="0" w:right="0"/>
              <w:rPr>
                <w:b/>
                <w:color w:val="FFFFFF" w:themeColor="background1"/>
                <w:sz w:val="18"/>
              </w:rPr>
            </w:pPr>
            <w:r w:rsidRPr="00B860B6">
              <w:rPr>
                <w:b/>
                <w:color w:val="FFFFFF" w:themeColor="background1"/>
                <w:sz w:val="18"/>
              </w:rPr>
              <w:t>Additional</w:t>
            </w:r>
          </w:p>
        </w:tc>
        <w:tc>
          <w:tcPr>
            <w:tcW w:w="611" w:type="pct"/>
            <w:shd w:val="clear" w:color="auto" w:fill="006DA7"/>
          </w:tcPr>
          <w:p w14:paraId="07464B8F" w14:textId="77777777" w:rsidR="00397F24" w:rsidRPr="00B860B6" w:rsidRDefault="00397F24" w:rsidP="008C7C27">
            <w:pPr>
              <w:pStyle w:val="Tabletext"/>
              <w:keepNext/>
              <w:ind w:left="0" w:right="0"/>
              <w:rPr>
                <w:b/>
                <w:color w:val="FFFFFF" w:themeColor="background1"/>
                <w:sz w:val="18"/>
              </w:rPr>
            </w:pPr>
            <w:r w:rsidRPr="00B860B6">
              <w:rPr>
                <w:b/>
                <w:color w:val="FFFFFF" w:themeColor="background1"/>
                <w:sz w:val="18"/>
              </w:rPr>
              <w:t>Routine</w:t>
            </w:r>
          </w:p>
        </w:tc>
        <w:tc>
          <w:tcPr>
            <w:tcW w:w="739" w:type="pct"/>
            <w:shd w:val="clear" w:color="auto" w:fill="006DA7"/>
          </w:tcPr>
          <w:p w14:paraId="2ECD5F9A" w14:textId="77777777" w:rsidR="00397F24" w:rsidRPr="00B860B6" w:rsidRDefault="00397F24" w:rsidP="008C7C27">
            <w:pPr>
              <w:pStyle w:val="Tabletext"/>
              <w:keepNext/>
              <w:ind w:left="0" w:right="0"/>
              <w:rPr>
                <w:b/>
                <w:color w:val="FFFFFF" w:themeColor="background1"/>
                <w:sz w:val="18"/>
              </w:rPr>
            </w:pPr>
            <w:r w:rsidRPr="00B860B6">
              <w:rPr>
                <w:b/>
                <w:color w:val="FFFFFF" w:themeColor="background1"/>
                <w:sz w:val="18"/>
              </w:rPr>
              <w:t>Additional</w:t>
            </w:r>
          </w:p>
        </w:tc>
      </w:tr>
      <w:tr w:rsidR="008839F8" w:rsidRPr="004F1C07" w14:paraId="53778133" w14:textId="77777777" w:rsidTr="008C7C27">
        <w:trPr>
          <w:trHeight w:val="137"/>
        </w:trPr>
        <w:tc>
          <w:tcPr>
            <w:tcW w:w="1055" w:type="pct"/>
            <w:vMerge w:val="restart"/>
          </w:tcPr>
          <w:p w14:paraId="0A922EAA" w14:textId="77777777" w:rsidR="00397F24" w:rsidRPr="00680101" w:rsidRDefault="00397F24" w:rsidP="008C7C27">
            <w:pPr>
              <w:pStyle w:val="Tabletext"/>
              <w:keepNext/>
              <w:ind w:left="0" w:right="0"/>
              <w:rPr>
                <w:b/>
              </w:rPr>
            </w:pPr>
            <w:r w:rsidRPr="00680101">
              <w:rPr>
                <w:b/>
              </w:rPr>
              <w:t>Important identified risks</w:t>
            </w:r>
          </w:p>
        </w:tc>
        <w:tc>
          <w:tcPr>
            <w:tcW w:w="1245" w:type="pct"/>
          </w:tcPr>
          <w:p w14:paraId="2514D380" w14:textId="77777777" w:rsidR="00397F24" w:rsidRPr="004F1C07" w:rsidRDefault="00397F24" w:rsidP="008C7C27">
            <w:pPr>
              <w:pStyle w:val="Tabletext"/>
              <w:keepNext/>
              <w:ind w:left="0" w:right="0"/>
            </w:pPr>
            <w:r w:rsidRPr="00EE13CA">
              <w:t>Weight gain</w:t>
            </w:r>
          </w:p>
        </w:tc>
        <w:tc>
          <w:tcPr>
            <w:tcW w:w="611" w:type="pct"/>
          </w:tcPr>
          <w:p w14:paraId="2B02A1A1" w14:textId="77777777" w:rsidR="00397F24" w:rsidRPr="006408A9" w:rsidRDefault="00397F24" w:rsidP="008C7C27">
            <w:pPr>
              <w:pStyle w:val="Tabletext"/>
              <w:keepNext/>
              <w:ind w:left="0" w:right="0"/>
              <w:jc w:val="center"/>
            </w:pPr>
            <w:r w:rsidRPr="006408A9">
              <w:sym w:font="Wingdings" w:char="F0FC"/>
            </w:r>
          </w:p>
        </w:tc>
        <w:tc>
          <w:tcPr>
            <w:tcW w:w="739" w:type="pct"/>
          </w:tcPr>
          <w:p w14:paraId="1EFF65F2" w14:textId="77777777" w:rsidR="00397F24" w:rsidRPr="006408A9" w:rsidRDefault="00397F24" w:rsidP="008C7C27">
            <w:pPr>
              <w:pStyle w:val="Tabletext"/>
              <w:keepNext/>
              <w:ind w:left="0" w:right="0"/>
              <w:jc w:val="center"/>
            </w:pPr>
            <w:r w:rsidRPr="006408A9">
              <w:t>–</w:t>
            </w:r>
          </w:p>
        </w:tc>
        <w:tc>
          <w:tcPr>
            <w:tcW w:w="611" w:type="pct"/>
          </w:tcPr>
          <w:p w14:paraId="46F6C131" w14:textId="77777777" w:rsidR="00397F24" w:rsidRPr="00C7376C" w:rsidRDefault="00397F24" w:rsidP="008C7C27">
            <w:pPr>
              <w:pStyle w:val="Tabletext"/>
              <w:keepNext/>
              <w:ind w:left="0" w:right="0"/>
              <w:jc w:val="center"/>
            </w:pPr>
            <w:r w:rsidRPr="00C7376C">
              <w:sym w:font="Wingdings" w:char="F0FC"/>
            </w:r>
          </w:p>
        </w:tc>
        <w:tc>
          <w:tcPr>
            <w:tcW w:w="739" w:type="pct"/>
          </w:tcPr>
          <w:p w14:paraId="035E4B32" w14:textId="77777777" w:rsidR="00397F24" w:rsidRPr="00C7376C" w:rsidRDefault="00397F24" w:rsidP="008C7C27">
            <w:pPr>
              <w:pStyle w:val="Tabletext"/>
              <w:keepNext/>
              <w:ind w:left="0" w:right="0"/>
              <w:jc w:val="center"/>
            </w:pPr>
            <w:r w:rsidRPr="00C7376C">
              <w:t>–</w:t>
            </w:r>
          </w:p>
        </w:tc>
      </w:tr>
      <w:tr w:rsidR="008839F8" w:rsidRPr="004F1C07" w14:paraId="74539F11" w14:textId="77777777" w:rsidTr="008C7C27">
        <w:trPr>
          <w:trHeight w:val="187"/>
        </w:trPr>
        <w:tc>
          <w:tcPr>
            <w:tcW w:w="1055" w:type="pct"/>
            <w:vMerge/>
          </w:tcPr>
          <w:p w14:paraId="2AA458AC" w14:textId="77777777" w:rsidR="00397F24" w:rsidRPr="00680101" w:rsidRDefault="00397F24" w:rsidP="008C7C27">
            <w:pPr>
              <w:pStyle w:val="Tabletext"/>
              <w:keepNext/>
              <w:ind w:left="0" w:right="0"/>
              <w:rPr>
                <w:b/>
              </w:rPr>
            </w:pPr>
          </w:p>
        </w:tc>
        <w:tc>
          <w:tcPr>
            <w:tcW w:w="1245" w:type="pct"/>
          </w:tcPr>
          <w:p w14:paraId="7DEA7B79" w14:textId="77777777" w:rsidR="00397F24" w:rsidRPr="004F1C07" w:rsidRDefault="00397F24" w:rsidP="008C7C27">
            <w:pPr>
              <w:pStyle w:val="Tabletext"/>
              <w:keepNext/>
              <w:ind w:left="0" w:right="0"/>
            </w:pPr>
            <w:r>
              <w:t>Seizure*</w:t>
            </w:r>
          </w:p>
        </w:tc>
        <w:tc>
          <w:tcPr>
            <w:tcW w:w="611" w:type="pct"/>
          </w:tcPr>
          <w:p w14:paraId="278FCB9E" w14:textId="77777777" w:rsidR="00397F24" w:rsidRPr="006408A9" w:rsidRDefault="00397F24" w:rsidP="008C7C27">
            <w:pPr>
              <w:pStyle w:val="Tabletext"/>
              <w:keepNext/>
              <w:ind w:left="0" w:right="0"/>
              <w:jc w:val="center"/>
            </w:pPr>
            <w:r w:rsidRPr="006408A9">
              <w:sym w:font="Wingdings" w:char="F0FC"/>
            </w:r>
          </w:p>
        </w:tc>
        <w:tc>
          <w:tcPr>
            <w:tcW w:w="739" w:type="pct"/>
          </w:tcPr>
          <w:p w14:paraId="52832D36" w14:textId="77777777" w:rsidR="00397F24" w:rsidRPr="006408A9" w:rsidRDefault="00397F24" w:rsidP="008C7C27">
            <w:pPr>
              <w:pStyle w:val="Tabletext"/>
              <w:keepNext/>
              <w:ind w:left="0" w:right="0"/>
              <w:jc w:val="center"/>
            </w:pPr>
            <w:r w:rsidRPr="006408A9">
              <w:t>–</w:t>
            </w:r>
          </w:p>
        </w:tc>
        <w:tc>
          <w:tcPr>
            <w:tcW w:w="611" w:type="pct"/>
          </w:tcPr>
          <w:p w14:paraId="0D6A4F08" w14:textId="77777777" w:rsidR="00397F24" w:rsidRPr="00C7376C" w:rsidRDefault="00397F24" w:rsidP="008C7C27">
            <w:pPr>
              <w:pStyle w:val="Tabletext"/>
              <w:keepNext/>
              <w:ind w:left="0" w:right="0"/>
              <w:jc w:val="center"/>
            </w:pPr>
            <w:r w:rsidRPr="00C7376C">
              <w:sym w:font="Wingdings" w:char="F0FC"/>
            </w:r>
          </w:p>
        </w:tc>
        <w:tc>
          <w:tcPr>
            <w:tcW w:w="739" w:type="pct"/>
          </w:tcPr>
          <w:p w14:paraId="42669449" w14:textId="77777777" w:rsidR="00397F24" w:rsidRPr="00C7376C" w:rsidRDefault="00397F24" w:rsidP="008C7C27">
            <w:pPr>
              <w:pStyle w:val="Tabletext"/>
              <w:keepNext/>
              <w:ind w:left="0" w:right="0"/>
              <w:jc w:val="center"/>
            </w:pPr>
            <w:r w:rsidRPr="00C7376C">
              <w:t>–</w:t>
            </w:r>
          </w:p>
        </w:tc>
      </w:tr>
      <w:tr w:rsidR="008839F8" w:rsidRPr="004F1C07" w14:paraId="42C723B6" w14:textId="77777777" w:rsidTr="008C7C27">
        <w:trPr>
          <w:trHeight w:val="159"/>
        </w:trPr>
        <w:tc>
          <w:tcPr>
            <w:tcW w:w="1055" w:type="pct"/>
            <w:vMerge w:val="restart"/>
          </w:tcPr>
          <w:p w14:paraId="470A3441" w14:textId="77777777" w:rsidR="00397F24" w:rsidRPr="00680101" w:rsidRDefault="00397F24" w:rsidP="008C7C27">
            <w:pPr>
              <w:pStyle w:val="Tabletext"/>
              <w:keepNext/>
              <w:ind w:left="0" w:right="0"/>
              <w:rPr>
                <w:b/>
              </w:rPr>
            </w:pPr>
            <w:r w:rsidRPr="00680101">
              <w:rPr>
                <w:b/>
              </w:rPr>
              <w:t>Important potential risks</w:t>
            </w:r>
          </w:p>
        </w:tc>
        <w:tc>
          <w:tcPr>
            <w:tcW w:w="1245" w:type="pct"/>
          </w:tcPr>
          <w:p w14:paraId="6D837CCC" w14:textId="77777777" w:rsidR="00397F24" w:rsidRPr="008C7C27" w:rsidRDefault="00397F24" w:rsidP="008C7C27">
            <w:pPr>
              <w:pStyle w:val="Tabletext"/>
              <w:keepNext/>
              <w:ind w:left="0" w:right="0"/>
              <w:rPr>
                <w:color w:val="1B3315" w:themeColor="accent6" w:themeShade="BF"/>
              </w:rPr>
            </w:pPr>
            <w:r w:rsidRPr="008C7C27">
              <w:t xml:space="preserve">Hyperglycaemia/diabetes  (listed as </w:t>
            </w:r>
            <w:r w:rsidR="008839F8" w:rsidRPr="008C7C27">
              <w:t>Hyperglycaemia in EU-RMP</w:t>
            </w:r>
            <w:r w:rsidRPr="008C7C27">
              <w:rPr>
                <w:rFonts w:asciiTheme="majorHAnsi" w:hAnsiTheme="majorHAnsi"/>
                <w:szCs w:val="20"/>
              </w:rPr>
              <w:t>)</w:t>
            </w:r>
          </w:p>
        </w:tc>
        <w:tc>
          <w:tcPr>
            <w:tcW w:w="611" w:type="pct"/>
          </w:tcPr>
          <w:p w14:paraId="6857A07C" w14:textId="77777777" w:rsidR="00397F24" w:rsidRPr="006408A9" w:rsidRDefault="00397F24" w:rsidP="008C7C27">
            <w:pPr>
              <w:pStyle w:val="Tabletext"/>
              <w:keepNext/>
              <w:ind w:left="0" w:right="0"/>
              <w:jc w:val="center"/>
            </w:pPr>
            <w:r w:rsidRPr="006408A9">
              <w:sym w:font="Wingdings" w:char="F0FC"/>
            </w:r>
          </w:p>
        </w:tc>
        <w:tc>
          <w:tcPr>
            <w:tcW w:w="739" w:type="pct"/>
          </w:tcPr>
          <w:p w14:paraId="04B490FD" w14:textId="77777777" w:rsidR="00397F24" w:rsidRPr="006408A9" w:rsidRDefault="00397F24" w:rsidP="008C7C27">
            <w:pPr>
              <w:pStyle w:val="Tabletext"/>
              <w:keepNext/>
              <w:ind w:left="0" w:right="0"/>
              <w:jc w:val="center"/>
            </w:pPr>
            <w:r w:rsidRPr="006408A9">
              <w:t>–</w:t>
            </w:r>
          </w:p>
        </w:tc>
        <w:tc>
          <w:tcPr>
            <w:tcW w:w="611" w:type="pct"/>
          </w:tcPr>
          <w:p w14:paraId="1E2AE885" w14:textId="77777777" w:rsidR="00397F24" w:rsidRPr="00C7376C" w:rsidRDefault="00397F24" w:rsidP="008C7C27">
            <w:pPr>
              <w:pStyle w:val="Tabletext"/>
              <w:keepNext/>
              <w:ind w:left="0" w:right="0"/>
              <w:jc w:val="center"/>
            </w:pPr>
            <w:r w:rsidRPr="00C7376C">
              <w:sym w:font="Wingdings" w:char="F0FC"/>
            </w:r>
          </w:p>
        </w:tc>
        <w:tc>
          <w:tcPr>
            <w:tcW w:w="739" w:type="pct"/>
          </w:tcPr>
          <w:p w14:paraId="6F26E90A" w14:textId="77777777" w:rsidR="00397F24" w:rsidRPr="00C7376C" w:rsidRDefault="00397F24" w:rsidP="008C7C27">
            <w:pPr>
              <w:pStyle w:val="Tabletext"/>
              <w:keepNext/>
              <w:ind w:left="0" w:right="0"/>
              <w:jc w:val="center"/>
            </w:pPr>
            <w:r w:rsidRPr="00C7376C">
              <w:t>–</w:t>
            </w:r>
          </w:p>
        </w:tc>
      </w:tr>
      <w:tr w:rsidR="008839F8" w:rsidRPr="004F1C07" w14:paraId="129063E5" w14:textId="77777777" w:rsidTr="008C7C27">
        <w:trPr>
          <w:trHeight w:val="122"/>
        </w:trPr>
        <w:tc>
          <w:tcPr>
            <w:tcW w:w="1055" w:type="pct"/>
            <w:vMerge/>
          </w:tcPr>
          <w:p w14:paraId="6CB1D95A" w14:textId="77777777" w:rsidR="00397F24" w:rsidRPr="00680101" w:rsidRDefault="00397F24" w:rsidP="008C7C27">
            <w:pPr>
              <w:pStyle w:val="Tabletext"/>
              <w:keepNext/>
              <w:ind w:left="0" w:right="0"/>
              <w:rPr>
                <w:b/>
              </w:rPr>
            </w:pPr>
          </w:p>
        </w:tc>
        <w:tc>
          <w:tcPr>
            <w:tcW w:w="1245" w:type="pct"/>
          </w:tcPr>
          <w:p w14:paraId="7DEC4289" w14:textId="77777777" w:rsidR="00397F24" w:rsidRPr="00B51813" w:rsidRDefault="00397F24" w:rsidP="008C7C27">
            <w:pPr>
              <w:pStyle w:val="Tabletext"/>
              <w:keepNext/>
              <w:ind w:left="0" w:right="0"/>
              <w:rPr>
                <w:color w:val="1B3315" w:themeColor="accent6" w:themeShade="BF"/>
              </w:rPr>
            </w:pPr>
            <w:r w:rsidRPr="00EE13CA">
              <w:t>Neuroleptic malignant syndrome (NMS)</w:t>
            </w:r>
          </w:p>
        </w:tc>
        <w:tc>
          <w:tcPr>
            <w:tcW w:w="611" w:type="pct"/>
          </w:tcPr>
          <w:p w14:paraId="6BC170E3" w14:textId="77777777" w:rsidR="00397F24" w:rsidRPr="006408A9" w:rsidRDefault="00397F24" w:rsidP="008C7C27">
            <w:pPr>
              <w:pStyle w:val="Tabletext"/>
              <w:keepNext/>
              <w:ind w:left="0" w:right="0"/>
              <w:jc w:val="center"/>
            </w:pPr>
            <w:r w:rsidRPr="006408A9">
              <w:sym w:font="Wingdings" w:char="F0FC"/>
            </w:r>
          </w:p>
        </w:tc>
        <w:tc>
          <w:tcPr>
            <w:tcW w:w="739" w:type="pct"/>
          </w:tcPr>
          <w:p w14:paraId="77149CB0" w14:textId="77777777" w:rsidR="00397F24" w:rsidRPr="006408A9" w:rsidRDefault="00397F24" w:rsidP="008C7C27">
            <w:pPr>
              <w:pStyle w:val="Tabletext"/>
              <w:keepNext/>
              <w:ind w:left="0" w:right="0"/>
              <w:jc w:val="center"/>
            </w:pPr>
            <w:r w:rsidRPr="006408A9">
              <w:t>–</w:t>
            </w:r>
          </w:p>
        </w:tc>
        <w:tc>
          <w:tcPr>
            <w:tcW w:w="611" w:type="pct"/>
          </w:tcPr>
          <w:p w14:paraId="6CCBFF40" w14:textId="77777777" w:rsidR="00397F24" w:rsidRPr="00C7376C" w:rsidRDefault="00397F24" w:rsidP="008C7C27">
            <w:pPr>
              <w:pStyle w:val="Tabletext"/>
              <w:keepNext/>
              <w:ind w:left="0" w:right="0"/>
              <w:jc w:val="center"/>
            </w:pPr>
            <w:r w:rsidRPr="00C7376C">
              <w:sym w:font="Wingdings" w:char="F0FC"/>
            </w:r>
          </w:p>
        </w:tc>
        <w:tc>
          <w:tcPr>
            <w:tcW w:w="739" w:type="pct"/>
          </w:tcPr>
          <w:p w14:paraId="690C2911" w14:textId="77777777" w:rsidR="00397F24" w:rsidRPr="00C7376C" w:rsidRDefault="00397F24" w:rsidP="008C7C27">
            <w:pPr>
              <w:pStyle w:val="Tabletext"/>
              <w:keepNext/>
              <w:ind w:left="0" w:right="0"/>
              <w:jc w:val="center"/>
            </w:pPr>
            <w:r w:rsidRPr="00C7376C">
              <w:t>–</w:t>
            </w:r>
          </w:p>
        </w:tc>
      </w:tr>
      <w:tr w:rsidR="008839F8" w:rsidRPr="004F1C07" w14:paraId="6540D334" w14:textId="77777777" w:rsidTr="008C7C27">
        <w:trPr>
          <w:trHeight w:val="122"/>
        </w:trPr>
        <w:tc>
          <w:tcPr>
            <w:tcW w:w="1055" w:type="pct"/>
            <w:vMerge/>
          </w:tcPr>
          <w:p w14:paraId="4854FF30" w14:textId="77777777" w:rsidR="00397F24" w:rsidRPr="00680101" w:rsidRDefault="00397F24" w:rsidP="008C7C27">
            <w:pPr>
              <w:pStyle w:val="Tabletext"/>
              <w:keepNext/>
              <w:ind w:left="0" w:right="0"/>
              <w:rPr>
                <w:b/>
              </w:rPr>
            </w:pPr>
          </w:p>
        </w:tc>
        <w:tc>
          <w:tcPr>
            <w:tcW w:w="1245" w:type="pct"/>
          </w:tcPr>
          <w:p w14:paraId="7FCEBAB6" w14:textId="77777777" w:rsidR="00397F24" w:rsidRPr="00B51813" w:rsidRDefault="00397F24" w:rsidP="008C7C27">
            <w:pPr>
              <w:pStyle w:val="Tabletext"/>
              <w:keepNext/>
              <w:ind w:left="0" w:right="0"/>
              <w:rPr>
                <w:color w:val="1B3315" w:themeColor="accent6" w:themeShade="BF"/>
              </w:rPr>
            </w:pPr>
            <w:r w:rsidRPr="00EE13CA">
              <w:t>Hyperprolactinaemia and related disorders</w:t>
            </w:r>
          </w:p>
        </w:tc>
        <w:tc>
          <w:tcPr>
            <w:tcW w:w="611" w:type="pct"/>
          </w:tcPr>
          <w:p w14:paraId="38DDD5FF" w14:textId="77777777" w:rsidR="00397F24" w:rsidRPr="006408A9" w:rsidRDefault="00397F24" w:rsidP="008C7C27">
            <w:pPr>
              <w:pStyle w:val="Tabletext"/>
              <w:keepNext/>
              <w:ind w:left="0" w:right="0"/>
              <w:jc w:val="center"/>
            </w:pPr>
            <w:r w:rsidRPr="006408A9">
              <w:sym w:font="Wingdings" w:char="F0FC"/>
            </w:r>
          </w:p>
        </w:tc>
        <w:tc>
          <w:tcPr>
            <w:tcW w:w="739" w:type="pct"/>
          </w:tcPr>
          <w:p w14:paraId="31677779" w14:textId="77777777" w:rsidR="00397F24" w:rsidRPr="006408A9" w:rsidRDefault="00397F24" w:rsidP="008C7C27">
            <w:pPr>
              <w:pStyle w:val="Tabletext"/>
              <w:keepNext/>
              <w:ind w:left="0" w:right="0"/>
              <w:jc w:val="center"/>
            </w:pPr>
            <w:r w:rsidRPr="006408A9">
              <w:t>–</w:t>
            </w:r>
          </w:p>
        </w:tc>
        <w:tc>
          <w:tcPr>
            <w:tcW w:w="611" w:type="pct"/>
          </w:tcPr>
          <w:p w14:paraId="695F1CA5" w14:textId="77777777" w:rsidR="00397F24" w:rsidRPr="00C7376C" w:rsidRDefault="00397F24" w:rsidP="008C7C27">
            <w:pPr>
              <w:pStyle w:val="Tabletext"/>
              <w:keepNext/>
              <w:ind w:left="0" w:right="0"/>
              <w:jc w:val="center"/>
            </w:pPr>
            <w:r w:rsidRPr="00C7376C">
              <w:sym w:font="Wingdings" w:char="F0FC"/>
            </w:r>
          </w:p>
        </w:tc>
        <w:tc>
          <w:tcPr>
            <w:tcW w:w="739" w:type="pct"/>
          </w:tcPr>
          <w:p w14:paraId="00DACEEC" w14:textId="77777777" w:rsidR="00397F24" w:rsidRPr="00C7376C" w:rsidRDefault="00397F24" w:rsidP="008C7C27">
            <w:pPr>
              <w:pStyle w:val="Tabletext"/>
              <w:keepNext/>
              <w:ind w:left="0" w:right="0"/>
              <w:jc w:val="center"/>
            </w:pPr>
            <w:r w:rsidRPr="00C7376C">
              <w:t>–</w:t>
            </w:r>
          </w:p>
        </w:tc>
      </w:tr>
      <w:tr w:rsidR="008839F8" w:rsidRPr="004F1C07" w14:paraId="60E87F2C" w14:textId="77777777" w:rsidTr="008C7C27">
        <w:trPr>
          <w:trHeight w:val="122"/>
        </w:trPr>
        <w:tc>
          <w:tcPr>
            <w:tcW w:w="1055" w:type="pct"/>
            <w:vMerge/>
          </w:tcPr>
          <w:p w14:paraId="02F356D3" w14:textId="77777777" w:rsidR="00397F24" w:rsidRPr="00680101" w:rsidRDefault="00397F24" w:rsidP="008C7C27">
            <w:pPr>
              <w:pStyle w:val="Tabletext"/>
              <w:keepNext/>
              <w:ind w:left="0" w:right="0"/>
              <w:rPr>
                <w:b/>
              </w:rPr>
            </w:pPr>
          </w:p>
        </w:tc>
        <w:tc>
          <w:tcPr>
            <w:tcW w:w="1245" w:type="pct"/>
          </w:tcPr>
          <w:p w14:paraId="4C568EEE" w14:textId="77777777" w:rsidR="00397F24" w:rsidRDefault="00397F24" w:rsidP="008C7C27">
            <w:pPr>
              <w:pStyle w:val="Tabletext"/>
              <w:keepNext/>
              <w:ind w:left="0" w:right="0"/>
            </w:pPr>
            <w:r>
              <w:t>Suicidality*</w:t>
            </w:r>
          </w:p>
        </w:tc>
        <w:tc>
          <w:tcPr>
            <w:tcW w:w="611" w:type="pct"/>
          </w:tcPr>
          <w:p w14:paraId="2FB615BC" w14:textId="77777777" w:rsidR="00397F24" w:rsidRPr="006408A9" w:rsidRDefault="00397F24" w:rsidP="008C7C27">
            <w:pPr>
              <w:pStyle w:val="Tabletext"/>
              <w:keepNext/>
              <w:ind w:left="0" w:right="0"/>
              <w:jc w:val="center"/>
            </w:pPr>
            <w:r w:rsidRPr="006408A9">
              <w:sym w:font="Wingdings" w:char="F0FC"/>
            </w:r>
          </w:p>
        </w:tc>
        <w:tc>
          <w:tcPr>
            <w:tcW w:w="739" w:type="pct"/>
          </w:tcPr>
          <w:p w14:paraId="776C8C89" w14:textId="77777777" w:rsidR="00397F24" w:rsidRPr="006408A9" w:rsidRDefault="00397F24" w:rsidP="008C7C27">
            <w:pPr>
              <w:pStyle w:val="Tabletext"/>
              <w:keepNext/>
              <w:ind w:left="0" w:right="0"/>
              <w:jc w:val="center"/>
            </w:pPr>
            <w:r w:rsidRPr="006408A9">
              <w:t>–</w:t>
            </w:r>
          </w:p>
        </w:tc>
        <w:tc>
          <w:tcPr>
            <w:tcW w:w="611" w:type="pct"/>
          </w:tcPr>
          <w:p w14:paraId="1A58494D" w14:textId="77777777" w:rsidR="00397F24" w:rsidRPr="00C7376C" w:rsidRDefault="00397F24" w:rsidP="008C7C27">
            <w:pPr>
              <w:pStyle w:val="Tabletext"/>
              <w:keepNext/>
              <w:ind w:left="0" w:right="0"/>
              <w:jc w:val="center"/>
            </w:pPr>
            <w:r w:rsidRPr="00C7376C">
              <w:sym w:font="Wingdings" w:char="F0FC"/>
            </w:r>
          </w:p>
        </w:tc>
        <w:tc>
          <w:tcPr>
            <w:tcW w:w="739" w:type="pct"/>
          </w:tcPr>
          <w:p w14:paraId="4800C73E" w14:textId="77777777" w:rsidR="00397F24" w:rsidRPr="00C7376C" w:rsidRDefault="00397F24" w:rsidP="008C7C27">
            <w:pPr>
              <w:pStyle w:val="Tabletext"/>
              <w:keepNext/>
              <w:ind w:left="0" w:right="0"/>
              <w:jc w:val="center"/>
            </w:pPr>
            <w:r w:rsidRPr="00C7376C">
              <w:t>–</w:t>
            </w:r>
          </w:p>
        </w:tc>
      </w:tr>
      <w:tr w:rsidR="008839F8" w:rsidRPr="004F1C07" w14:paraId="78CA89CE" w14:textId="77777777" w:rsidTr="008C7C27">
        <w:trPr>
          <w:trHeight w:val="122"/>
        </w:trPr>
        <w:tc>
          <w:tcPr>
            <w:tcW w:w="1055" w:type="pct"/>
            <w:vMerge/>
          </w:tcPr>
          <w:p w14:paraId="5263992B" w14:textId="77777777" w:rsidR="00397F24" w:rsidRPr="00680101" w:rsidRDefault="00397F24" w:rsidP="008C7C27">
            <w:pPr>
              <w:pStyle w:val="Tabletext"/>
              <w:keepNext/>
              <w:ind w:left="0" w:right="0"/>
              <w:rPr>
                <w:b/>
              </w:rPr>
            </w:pPr>
          </w:p>
        </w:tc>
        <w:tc>
          <w:tcPr>
            <w:tcW w:w="1245" w:type="pct"/>
          </w:tcPr>
          <w:p w14:paraId="51F7ECD3" w14:textId="77777777" w:rsidR="00397F24" w:rsidRDefault="00397F24" w:rsidP="008C7C27">
            <w:pPr>
              <w:pStyle w:val="Tabletext"/>
              <w:keepNext/>
              <w:ind w:left="0" w:right="0"/>
            </w:pPr>
            <w:r>
              <w:t>Dyslipidaemia*</w:t>
            </w:r>
          </w:p>
        </w:tc>
        <w:tc>
          <w:tcPr>
            <w:tcW w:w="611" w:type="pct"/>
          </w:tcPr>
          <w:p w14:paraId="2F452B34" w14:textId="77777777" w:rsidR="00397F24" w:rsidRPr="006408A9" w:rsidRDefault="00397F24" w:rsidP="008C7C27">
            <w:pPr>
              <w:pStyle w:val="Tabletext"/>
              <w:keepNext/>
              <w:ind w:left="0" w:right="0"/>
              <w:jc w:val="center"/>
            </w:pPr>
            <w:r w:rsidRPr="006408A9">
              <w:sym w:font="Wingdings" w:char="F0FC"/>
            </w:r>
          </w:p>
        </w:tc>
        <w:tc>
          <w:tcPr>
            <w:tcW w:w="739" w:type="pct"/>
          </w:tcPr>
          <w:p w14:paraId="0B97277C" w14:textId="77777777" w:rsidR="00397F24" w:rsidRPr="006408A9" w:rsidRDefault="00397F24" w:rsidP="008C7C27">
            <w:pPr>
              <w:pStyle w:val="Tabletext"/>
              <w:keepNext/>
              <w:ind w:left="0" w:right="0"/>
              <w:jc w:val="center"/>
            </w:pPr>
            <w:r w:rsidRPr="006408A9">
              <w:t>–</w:t>
            </w:r>
          </w:p>
        </w:tc>
        <w:tc>
          <w:tcPr>
            <w:tcW w:w="611" w:type="pct"/>
          </w:tcPr>
          <w:p w14:paraId="40D27F5D" w14:textId="77777777" w:rsidR="00397F24" w:rsidRPr="00C7376C" w:rsidRDefault="00397F24" w:rsidP="008C7C27">
            <w:pPr>
              <w:pStyle w:val="Tabletext"/>
              <w:keepNext/>
              <w:ind w:left="0" w:right="0"/>
              <w:jc w:val="center"/>
            </w:pPr>
            <w:r w:rsidRPr="00C7376C">
              <w:sym w:font="Wingdings" w:char="F0FC"/>
            </w:r>
          </w:p>
        </w:tc>
        <w:tc>
          <w:tcPr>
            <w:tcW w:w="739" w:type="pct"/>
          </w:tcPr>
          <w:p w14:paraId="666CD8EB" w14:textId="77777777" w:rsidR="00397F24" w:rsidRPr="00C7376C" w:rsidRDefault="00397F24" w:rsidP="008C7C27">
            <w:pPr>
              <w:pStyle w:val="Tabletext"/>
              <w:keepNext/>
              <w:ind w:left="0" w:right="0"/>
              <w:jc w:val="center"/>
            </w:pPr>
            <w:r w:rsidRPr="00C7376C">
              <w:t>–</w:t>
            </w:r>
          </w:p>
        </w:tc>
      </w:tr>
      <w:tr w:rsidR="008839F8" w:rsidRPr="004F1C07" w14:paraId="6D2F0608" w14:textId="77777777" w:rsidTr="008C7C27">
        <w:trPr>
          <w:trHeight w:val="122"/>
        </w:trPr>
        <w:tc>
          <w:tcPr>
            <w:tcW w:w="1055" w:type="pct"/>
            <w:vMerge/>
          </w:tcPr>
          <w:p w14:paraId="0D15AD42" w14:textId="77777777" w:rsidR="00397F24" w:rsidRPr="00680101" w:rsidRDefault="00397F24" w:rsidP="008C7C27">
            <w:pPr>
              <w:pStyle w:val="Tabletext"/>
              <w:keepNext/>
              <w:ind w:left="0" w:right="0"/>
              <w:rPr>
                <w:b/>
              </w:rPr>
            </w:pPr>
          </w:p>
        </w:tc>
        <w:tc>
          <w:tcPr>
            <w:tcW w:w="1245" w:type="pct"/>
          </w:tcPr>
          <w:p w14:paraId="13A4758D" w14:textId="77777777" w:rsidR="00397F24" w:rsidRDefault="00397F24" w:rsidP="008C7C27">
            <w:pPr>
              <w:pStyle w:val="Tabletext"/>
              <w:keepNext/>
              <w:ind w:left="0" w:right="0"/>
            </w:pPr>
            <w:r>
              <w:t>CPK increase*</w:t>
            </w:r>
          </w:p>
        </w:tc>
        <w:tc>
          <w:tcPr>
            <w:tcW w:w="611" w:type="pct"/>
          </w:tcPr>
          <w:p w14:paraId="273E5B05" w14:textId="77777777" w:rsidR="00397F24" w:rsidRPr="006408A9" w:rsidRDefault="00397F24" w:rsidP="008C7C27">
            <w:pPr>
              <w:pStyle w:val="Tabletext"/>
              <w:keepNext/>
              <w:ind w:left="0" w:right="0"/>
              <w:jc w:val="center"/>
            </w:pPr>
            <w:r w:rsidRPr="006408A9">
              <w:sym w:font="Wingdings" w:char="F0FC"/>
            </w:r>
          </w:p>
        </w:tc>
        <w:tc>
          <w:tcPr>
            <w:tcW w:w="739" w:type="pct"/>
          </w:tcPr>
          <w:p w14:paraId="1E369C85" w14:textId="77777777" w:rsidR="00397F24" w:rsidRPr="006408A9" w:rsidRDefault="00397F24" w:rsidP="008C7C27">
            <w:pPr>
              <w:pStyle w:val="Tabletext"/>
              <w:keepNext/>
              <w:ind w:left="0" w:right="0"/>
              <w:jc w:val="center"/>
            </w:pPr>
            <w:r w:rsidRPr="006408A9">
              <w:t>–</w:t>
            </w:r>
          </w:p>
        </w:tc>
        <w:tc>
          <w:tcPr>
            <w:tcW w:w="611" w:type="pct"/>
          </w:tcPr>
          <w:p w14:paraId="301F5BA8" w14:textId="77777777" w:rsidR="00397F24" w:rsidRPr="00C7376C" w:rsidRDefault="00397F24" w:rsidP="008C7C27">
            <w:pPr>
              <w:pStyle w:val="Tabletext"/>
              <w:keepNext/>
              <w:ind w:left="0" w:right="0"/>
              <w:jc w:val="center"/>
            </w:pPr>
            <w:r w:rsidRPr="00C7376C">
              <w:sym w:font="Wingdings" w:char="F0FC"/>
            </w:r>
          </w:p>
        </w:tc>
        <w:tc>
          <w:tcPr>
            <w:tcW w:w="739" w:type="pct"/>
          </w:tcPr>
          <w:p w14:paraId="3E0BFE7E" w14:textId="77777777" w:rsidR="00397F24" w:rsidRPr="00C7376C" w:rsidRDefault="00397F24" w:rsidP="008C7C27">
            <w:pPr>
              <w:pStyle w:val="Tabletext"/>
              <w:keepNext/>
              <w:ind w:left="0" w:right="0"/>
              <w:jc w:val="center"/>
            </w:pPr>
            <w:r w:rsidRPr="00C7376C">
              <w:t>–</w:t>
            </w:r>
          </w:p>
        </w:tc>
      </w:tr>
      <w:tr w:rsidR="008839F8" w:rsidRPr="004F1C07" w14:paraId="58CDDFA7" w14:textId="77777777" w:rsidTr="008C7C27">
        <w:trPr>
          <w:trHeight w:val="122"/>
        </w:trPr>
        <w:tc>
          <w:tcPr>
            <w:tcW w:w="1055" w:type="pct"/>
            <w:vMerge/>
          </w:tcPr>
          <w:p w14:paraId="40074E14" w14:textId="77777777" w:rsidR="00397F24" w:rsidRPr="00680101" w:rsidRDefault="00397F24" w:rsidP="008C7C27">
            <w:pPr>
              <w:pStyle w:val="Tabletext"/>
              <w:keepNext/>
              <w:ind w:left="0" w:right="0"/>
              <w:rPr>
                <w:b/>
              </w:rPr>
            </w:pPr>
          </w:p>
        </w:tc>
        <w:tc>
          <w:tcPr>
            <w:tcW w:w="1245" w:type="pct"/>
          </w:tcPr>
          <w:p w14:paraId="734B21C4" w14:textId="77777777" w:rsidR="00397F24" w:rsidRDefault="00397F24" w:rsidP="008C7C27">
            <w:pPr>
              <w:pStyle w:val="Tabletext"/>
              <w:keepNext/>
              <w:ind w:left="0" w:right="0"/>
            </w:pPr>
            <w:r>
              <w:t>VTE*</w:t>
            </w:r>
          </w:p>
        </w:tc>
        <w:tc>
          <w:tcPr>
            <w:tcW w:w="611" w:type="pct"/>
          </w:tcPr>
          <w:p w14:paraId="245B4781" w14:textId="77777777" w:rsidR="00397F24" w:rsidRPr="006408A9" w:rsidRDefault="00397F24" w:rsidP="008C7C27">
            <w:pPr>
              <w:pStyle w:val="Tabletext"/>
              <w:keepNext/>
              <w:ind w:left="0" w:right="0"/>
              <w:jc w:val="center"/>
            </w:pPr>
            <w:r w:rsidRPr="006408A9">
              <w:sym w:font="Wingdings" w:char="F0FC"/>
            </w:r>
          </w:p>
        </w:tc>
        <w:tc>
          <w:tcPr>
            <w:tcW w:w="739" w:type="pct"/>
          </w:tcPr>
          <w:p w14:paraId="5CD2D789" w14:textId="77777777" w:rsidR="00397F24" w:rsidRPr="006408A9" w:rsidRDefault="00397F24" w:rsidP="008C7C27">
            <w:pPr>
              <w:pStyle w:val="Tabletext"/>
              <w:keepNext/>
              <w:ind w:left="0" w:right="0"/>
              <w:jc w:val="center"/>
            </w:pPr>
            <w:r w:rsidRPr="006408A9">
              <w:t>–</w:t>
            </w:r>
          </w:p>
        </w:tc>
        <w:tc>
          <w:tcPr>
            <w:tcW w:w="611" w:type="pct"/>
          </w:tcPr>
          <w:p w14:paraId="1FA37B0A" w14:textId="77777777" w:rsidR="00397F24" w:rsidRPr="00C7376C" w:rsidRDefault="00397F24" w:rsidP="008C7C27">
            <w:pPr>
              <w:pStyle w:val="Tabletext"/>
              <w:keepNext/>
              <w:ind w:left="0" w:right="0"/>
              <w:jc w:val="center"/>
            </w:pPr>
            <w:r w:rsidRPr="00C7376C">
              <w:sym w:font="Wingdings" w:char="F0FC"/>
            </w:r>
          </w:p>
        </w:tc>
        <w:tc>
          <w:tcPr>
            <w:tcW w:w="739" w:type="pct"/>
          </w:tcPr>
          <w:p w14:paraId="5DB3E10F" w14:textId="77777777" w:rsidR="00397F24" w:rsidRPr="00C7376C" w:rsidRDefault="00397F24" w:rsidP="008C7C27">
            <w:pPr>
              <w:pStyle w:val="Tabletext"/>
              <w:keepNext/>
              <w:ind w:left="0" w:right="0"/>
              <w:jc w:val="center"/>
            </w:pPr>
            <w:r w:rsidRPr="00C7376C">
              <w:t>–</w:t>
            </w:r>
          </w:p>
        </w:tc>
      </w:tr>
      <w:tr w:rsidR="008839F8" w:rsidRPr="004F1C07" w14:paraId="5ADCB59A" w14:textId="77777777" w:rsidTr="008C7C27">
        <w:trPr>
          <w:trHeight w:val="112"/>
        </w:trPr>
        <w:tc>
          <w:tcPr>
            <w:tcW w:w="1055" w:type="pct"/>
            <w:vMerge/>
          </w:tcPr>
          <w:p w14:paraId="6D09F663" w14:textId="77777777" w:rsidR="00397F24" w:rsidRPr="00680101" w:rsidRDefault="00397F24" w:rsidP="008C7C27">
            <w:pPr>
              <w:pStyle w:val="Tabletext"/>
              <w:keepNext/>
              <w:ind w:left="0" w:right="0"/>
              <w:rPr>
                <w:b/>
              </w:rPr>
            </w:pPr>
          </w:p>
        </w:tc>
        <w:tc>
          <w:tcPr>
            <w:tcW w:w="1245" w:type="pct"/>
          </w:tcPr>
          <w:p w14:paraId="323E234F" w14:textId="77777777" w:rsidR="00397F24" w:rsidRPr="004F1C07" w:rsidRDefault="00397F24" w:rsidP="008C7C27">
            <w:pPr>
              <w:pStyle w:val="Tabletext"/>
              <w:keepNext/>
              <w:ind w:left="0" w:right="0"/>
            </w:pPr>
            <w:r>
              <w:t>Dysphagia in elderly*</w:t>
            </w:r>
          </w:p>
        </w:tc>
        <w:tc>
          <w:tcPr>
            <w:tcW w:w="611" w:type="pct"/>
          </w:tcPr>
          <w:p w14:paraId="14DD648B" w14:textId="77777777" w:rsidR="00397F24" w:rsidRPr="006408A9" w:rsidRDefault="00397F24" w:rsidP="008C7C27">
            <w:pPr>
              <w:pStyle w:val="Tabletext"/>
              <w:keepNext/>
              <w:ind w:left="0" w:right="0"/>
              <w:jc w:val="center"/>
            </w:pPr>
            <w:r w:rsidRPr="006408A9">
              <w:sym w:font="Wingdings" w:char="F0FC"/>
            </w:r>
          </w:p>
        </w:tc>
        <w:tc>
          <w:tcPr>
            <w:tcW w:w="739" w:type="pct"/>
          </w:tcPr>
          <w:p w14:paraId="0C66EFFB" w14:textId="77777777" w:rsidR="00397F24" w:rsidRPr="006408A9" w:rsidRDefault="00397F24" w:rsidP="008C7C27">
            <w:pPr>
              <w:pStyle w:val="Tabletext"/>
              <w:keepNext/>
              <w:ind w:left="0" w:right="0"/>
              <w:jc w:val="center"/>
            </w:pPr>
            <w:r w:rsidRPr="006408A9">
              <w:t>–</w:t>
            </w:r>
          </w:p>
        </w:tc>
        <w:tc>
          <w:tcPr>
            <w:tcW w:w="611" w:type="pct"/>
          </w:tcPr>
          <w:p w14:paraId="64112E99" w14:textId="77777777" w:rsidR="00397F24" w:rsidRPr="00C7376C" w:rsidRDefault="00397F24" w:rsidP="008C7C27">
            <w:pPr>
              <w:pStyle w:val="Tabletext"/>
              <w:keepNext/>
              <w:ind w:left="0" w:right="0"/>
              <w:jc w:val="center"/>
            </w:pPr>
            <w:r w:rsidRPr="00C7376C">
              <w:sym w:font="Wingdings" w:char="F0FC"/>
            </w:r>
          </w:p>
        </w:tc>
        <w:tc>
          <w:tcPr>
            <w:tcW w:w="739" w:type="pct"/>
          </w:tcPr>
          <w:p w14:paraId="02358930" w14:textId="77777777" w:rsidR="00397F24" w:rsidRPr="00C7376C" w:rsidRDefault="00397F24" w:rsidP="008C7C27">
            <w:pPr>
              <w:pStyle w:val="Tabletext"/>
              <w:keepNext/>
              <w:ind w:left="0" w:right="0"/>
              <w:jc w:val="center"/>
            </w:pPr>
            <w:r w:rsidRPr="00C7376C">
              <w:t>–</w:t>
            </w:r>
          </w:p>
        </w:tc>
      </w:tr>
      <w:tr w:rsidR="008839F8" w:rsidRPr="004F1C07" w14:paraId="65A8FB61" w14:textId="77777777" w:rsidTr="008C7C27">
        <w:trPr>
          <w:trHeight w:val="178"/>
        </w:trPr>
        <w:tc>
          <w:tcPr>
            <w:tcW w:w="1055" w:type="pct"/>
            <w:vMerge w:val="restart"/>
          </w:tcPr>
          <w:p w14:paraId="602FB381" w14:textId="77777777" w:rsidR="00397F24" w:rsidRPr="00680101" w:rsidRDefault="00397F24" w:rsidP="008C7C27">
            <w:pPr>
              <w:pStyle w:val="Tabletext"/>
              <w:keepNext/>
              <w:ind w:left="0" w:right="0"/>
              <w:rPr>
                <w:b/>
              </w:rPr>
            </w:pPr>
            <w:r w:rsidRPr="00680101">
              <w:rPr>
                <w:b/>
              </w:rPr>
              <w:t>Missing information</w:t>
            </w:r>
          </w:p>
        </w:tc>
        <w:tc>
          <w:tcPr>
            <w:tcW w:w="1245" w:type="pct"/>
          </w:tcPr>
          <w:p w14:paraId="2106558D" w14:textId="77777777" w:rsidR="00397F24" w:rsidRPr="00B51813" w:rsidRDefault="00397F24" w:rsidP="008C7C27">
            <w:pPr>
              <w:pStyle w:val="Tabletext"/>
              <w:keepNext/>
              <w:ind w:left="0" w:right="0"/>
              <w:rPr>
                <w:color w:val="1B3315" w:themeColor="accent6" w:themeShade="BF"/>
              </w:rPr>
            </w:pPr>
            <w:r w:rsidRPr="00EE13CA">
              <w:t>Use in pregnancy and lactation</w:t>
            </w:r>
          </w:p>
        </w:tc>
        <w:tc>
          <w:tcPr>
            <w:tcW w:w="611" w:type="pct"/>
          </w:tcPr>
          <w:p w14:paraId="0B0CB51A" w14:textId="77777777" w:rsidR="00397F24" w:rsidRPr="006408A9" w:rsidRDefault="00397F24" w:rsidP="008C7C27">
            <w:pPr>
              <w:pStyle w:val="Tabletext"/>
              <w:keepNext/>
              <w:ind w:left="0" w:right="0"/>
              <w:jc w:val="center"/>
            </w:pPr>
            <w:r w:rsidRPr="006408A9">
              <w:sym w:font="Wingdings" w:char="F0FC"/>
            </w:r>
          </w:p>
        </w:tc>
        <w:tc>
          <w:tcPr>
            <w:tcW w:w="739" w:type="pct"/>
          </w:tcPr>
          <w:p w14:paraId="018C66BD" w14:textId="77777777" w:rsidR="00397F24" w:rsidRPr="006408A9" w:rsidRDefault="00397F24" w:rsidP="008C7C27">
            <w:pPr>
              <w:pStyle w:val="Tabletext"/>
              <w:keepNext/>
              <w:ind w:left="0" w:right="0"/>
              <w:jc w:val="center"/>
            </w:pPr>
            <w:r w:rsidRPr="006408A9">
              <w:t>–</w:t>
            </w:r>
          </w:p>
        </w:tc>
        <w:tc>
          <w:tcPr>
            <w:tcW w:w="611" w:type="pct"/>
          </w:tcPr>
          <w:p w14:paraId="024E0E4C" w14:textId="77777777" w:rsidR="00397F24" w:rsidRPr="003545D2" w:rsidRDefault="00397F24" w:rsidP="008C7C27">
            <w:pPr>
              <w:pStyle w:val="Tabletext"/>
              <w:keepNext/>
              <w:ind w:left="0" w:right="0"/>
              <w:jc w:val="center"/>
              <w:rPr>
                <w:color w:val="00B050"/>
              </w:rPr>
            </w:pPr>
            <w:r w:rsidRPr="00C7376C">
              <w:sym w:font="Wingdings" w:char="F0FC"/>
            </w:r>
          </w:p>
        </w:tc>
        <w:tc>
          <w:tcPr>
            <w:tcW w:w="739" w:type="pct"/>
          </w:tcPr>
          <w:p w14:paraId="07871E7B" w14:textId="77777777" w:rsidR="00397F24" w:rsidRPr="003545D2" w:rsidRDefault="00397F24" w:rsidP="008C7C27">
            <w:pPr>
              <w:pStyle w:val="Tabletext"/>
              <w:keepNext/>
              <w:ind w:left="0" w:right="0"/>
              <w:jc w:val="center"/>
              <w:rPr>
                <w:color w:val="00B050"/>
              </w:rPr>
            </w:pPr>
            <w:r w:rsidRPr="00C7376C">
              <w:sym w:font="Wingdings" w:char="F0FC"/>
            </w:r>
          </w:p>
        </w:tc>
      </w:tr>
      <w:tr w:rsidR="008839F8" w:rsidRPr="004F1C07" w14:paraId="4E5534B1" w14:textId="77777777" w:rsidTr="008C7C27">
        <w:trPr>
          <w:trHeight w:val="103"/>
        </w:trPr>
        <w:tc>
          <w:tcPr>
            <w:tcW w:w="1055" w:type="pct"/>
            <w:vMerge/>
          </w:tcPr>
          <w:p w14:paraId="1EC0ADA0" w14:textId="77777777" w:rsidR="00397F24" w:rsidRPr="004F1C07" w:rsidRDefault="00397F24" w:rsidP="008C7C27">
            <w:pPr>
              <w:pStyle w:val="Tabletext"/>
              <w:keepNext/>
              <w:ind w:left="0" w:right="0"/>
            </w:pPr>
          </w:p>
        </w:tc>
        <w:tc>
          <w:tcPr>
            <w:tcW w:w="1245" w:type="pct"/>
          </w:tcPr>
          <w:p w14:paraId="60D19762" w14:textId="63D65DC5" w:rsidR="00397F24" w:rsidRPr="00B51813" w:rsidRDefault="00397F24" w:rsidP="008C7C27">
            <w:pPr>
              <w:pStyle w:val="Tabletext"/>
              <w:keepNext/>
              <w:ind w:left="0" w:right="0"/>
              <w:rPr>
                <w:color w:val="1B3315" w:themeColor="accent6" w:themeShade="BF"/>
              </w:rPr>
            </w:pPr>
            <w:r w:rsidRPr="00EE13CA">
              <w:t>Use in elderly (age &gt;</w:t>
            </w:r>
            <w:r w:rsidR="001F2117">
              <w:t xml:space="preserve"> </w:t>
            </w:r>
            <w:r w:rsidRPr="00EE13CA">
              <w:t xml:space="preserve">65) </w:t>
            </w:r>
          </w:p>
        </w:tc>
        <w:tc>
          <w:tcPr>
            <w:tcW w:w="611" w:type="pct"/>
          </w:tcPr>
          <w:p w14:paraId="63A976A5" w14:textId="77777777" w:rsidR="00397F24" w:rsidRPr="006408A9" w:rsidRDefault="00397F24" w:rsidP="008C7C27">
            <w:pPr>
              <w:pStyle w:val="Tabletext"/>
              <w:keepNext/>
              <w:ind w:left="0" w:right="0"/>
              <w:jc w:val="center"/>
            </w:pPr>
            <w:r w:rsidRPr="006408A9">
              <w:sym w:font="Wingdings" w:char="F0FC"/>
            </w:r>
          </w:p>
        </w:tc>
        <w:tc>
          <w:tcPr>
            <w:tcW w:w="739" w:type="pct"/>
          </w:tcPr>
          <w:p w14:paraId="7739954B" w14:textId="77777777" w:rsidR="00397F24" w:rsidRPr="006408A9" w:rsidRDefault="00397F24" w:rsidP="008C7C27">
            <w:pPr>
              <w:pStyle w:val="Tabletext"/>
              <w:keepNext/>
              <w:ind w:left="0" w:right="0"/>
              <w:jc w:val="center"/>
            </w:pPr>
            <w:r w:rsidRPr="006408A9">
              <w:t>–</w:t>
            </w:r>
          </w:p>
        </w:tc>
        <w:tc>
          <w:tcPr>
            <w:tcW w:w="611" w:type="pct"/>
          </w:tcPr>
          <w:p w14:paraId="77215A06" w14:textId="77777777" w:rsidR="00397F24" w:rsidRPr="00C7376C" w:rsidRDefault="00397F24" w:rsidP="008C7C27">
            <w:pPr>
              <w:pStyle w:val="Tabletext"/>
              <w:keepNext/>
              <w:ind w:left="0" w:right="0"/>
              <w:jc w:val="center"/>
            </w:pPr>
            <w:r w:rsidRPr="00C7376C">
              <w:sym w:font="Wingdings" w:char="F0FC"/>
            </w:r>
          </w:p>
        </w:tc>
        <w:tc>
          <w:tcPr>
            <w:tcW w:w="739" w:type="pct"/>
          </w:tcPr>
          <w:p w14:paraId="55879B14" w14:textId="77777777" w:rsidR="00397F24" w:rsidRPr="00C7376C" w:rsidRDefault="00397F24" w:rsidP="008C7C27">
            <w:pPr>
              <w:pStyle w:val="Tabletext"/>
              <w:keepNext/>
              <w:ind w:left="0" w:right="0"/>
              <w:jc w:val="center"/>
            </w:pPr>
            <w:r w:rsidRPr="00C7376C">
              <w:t>–</w:t>
            </w:r>
          </w:p>
        </w:tc>
      </w:tr>
      <w:tr w:rsidR="008839F8" w:rsidRPr="004F1C07" w14:paraId="311647B4" w14:textId="77777777" w:rsidTr="008C7C27">
        <w:trPr>
          <w:trHeight w:val="103"/>
        </w:trPr>
        <w:tc>
          <w:tcPr>
            <w:tcW w:w="1055" w:type="pct"/>
            <w:vMerge/>
          </w:tcPr>
          <w:p w14:paraId="35D34FC1" w14:textId="77777777" w:rsidR="00397F24" w:rsidRPr="004F1C07" w:rsidRDefault="00397F24" w:rsidP="008C7C27">
            <w:pPr>
              <w:pStyle w:val="Tabletext"/>
              <w:keepNext/>
              <w:ind w:left="0" w:right="0"/>
            </w:pPr>
          </w:p>
        </w:tc>
        <w:tc>
          <w:tcPr>
            <w:tcW w:w="1245" w:type="pct"/>
          </w:tcPr>
          <w:p w14:paraId="06A776B5" w14:textId="77777777" w:rsidR="00397F24" w:rsidRPr="00B51813" w:rsidRDefault="00397F24" w:rsidP="008C7C27">
            <w:pPr>
              <w:pStyle w:val="Tabletext"/>
              <w:keepNext/>
              <w:ind w:left="0" w:right="0"/>
              <w:rPr>
                <w:color w:val="1B3315" w:themeColor="accent6" w:themeShade="BF"/>
              </w:rPr>
            </w:pPr>
            <w:r w:rsidRPr="00EE13CA">
              <w:t>Substance abuse, misuse and overdose</w:t>
            </w:r>
          </w:p>
        </w:tc>
        <w:tc>
          <w:tcPr>
            <w:tcW w:w="611" w:type="pct"/>
          </w:tcPr>
          <w:p w14:paraId="6181BE31" w14:textId="77777777" w:rsidR="00397F24" w:rsidRPr="006408A9" w:rsidRDefault="00397F24" w:rsidP="008C7C27">
            <w:pPr>
              <w:pStyle w:val="Tabletext"/>
              <w:keepNext/>
              <w:ind w:left="0" w:right="0"/>
              <w:jc w:val="center"/>
            </w:pPr>
            <w:r w:rsidRPr="006408A9">
              <w:sym w:font="Wingdings" w:char="F0FC"/>
            </w:r>
          </w:p>
        </w:tc>
        <w:tc>
          <w:tcPr>
            <w:tcW w:w="739" w:type="pct"/>
          </w:tcPr>
          <w:p w14:paraId="496A3FBB" w14:textId="77777777" w:rsidR="00397F24" w:rsidRPr="006408A9" w:rsidRDefault="00397F24" w:rsidP="008C7C27">
            <w:pPr>
              <w:pStyle w:val="Tabletext"/>
              <w:keepNext/>
              <w:ind w:left="0" w:right="0"/>
              <w:jc w:val="center"/>
            </w:pPr>
            <w:r w:rsidRPr="006408A9">
              <w:t>–</w:t>
            </w:r>
          </w:p>
        </w:tc>
        <w:tc>
          <w:tcPr>
            <w:tcW w:w="611" w:type="pct"/>
          </w:tcPr>
          <w:p w14:paraId="0C1BD249" w14:textId="77777777" w:rsidR="00397F24" w:rsidRPr="00C7376C" w:rsidRDefault="00397F24" w:rsidP="008C7C27">
            <w:pPr>
              <w:pStyle w:val="Tabletext"/>
              <w:keepNext/>
              <w:ind w:left="0" w:right="0"/>
              <w:jc w:val="center"/>
            </w:pPr>
            <w:r w:rsidRPr="00C7376C">
              <w:sym w:font="Wingdings" w:char="F0FC"/>
            </w:r>
          </w:p>
        </w:tc>
        <w:tc>
          <w:tcPr>
            <w:tcW w:w="739" w:type="pct"/>
          </w:tcPr>
          <w:p w14:paraId="225EFCD5" w14:textId="77777777" w:rsidR="00397F24" w:rsidRPr="00C7376C" w:rsidRDefault="00397F24" w:rsidP="008C7C27">
            <w:pPr>
              <w:pStyle w:val="Tabletext"/>
              <w:keepNext/>
              <w:ind w:left="0" w:right="0"/>
              <w:jc w:val="center"/>
            </w:pPr>
            <w:r w:rsidRPr="00C7376C">
              <w:t>–</w:t>
            </w:r>
          </w:p>
        </w:tc>
      </w:tr>
      <w:tr w:rsidR="008839F8" w:rsidRPr="004F1C07" w14:paraId="1B0E55C5" w14:textId="77777777" w:rsidTr="008C7C27">
        <w:trPr>
          <w:trHeight w:val="103"/>
        </w:trPr>
        <w:tc>
          <w:tcPr>
            <w:tcW w:w="1055" w:type="pct"/>
            <w:vMerge/>
          </w:tcPr>
          <w:p w14:paraId="3EC99371" w14:textId="77777777" w:rsidR="00397F24" w:rsidRPr="004F1C07" w:rsidRDefault="00397F24" w:rsidP="008C7C27">
            <w:pPr>
              <w:pStyle w:val="Tabletext"/>
              <w:keepNext/>
              <w:ind w:left="0" w:right="0"/>
            </w:pPr>
          </w:p>
        </w:tc>
        <w:tc>
          <w:tcPr>
            <w:tcW w:w="1245" w:type="pct"/>
          </w:tcPr>
          <w:p w14:paraId="562A21BA" w14:textId="77777777" w:rsidR="00397F24" w:rsidRPr="00B51813" w:rsidRDefault="00397F24" w:rsidP="008C7C27">
            <w:pPr>
              <w:pStyle w:val="Tabletext"/>
              <w:keepNext/>
              <w:ind w:left="0" w:right="0"/>
              <w:rPr>
                <w:color w:val="1B3315" w:themeColor="accent6" w:themeShade="BF"/>
              </w:rPr>
            </w:pPr>
            <w:r w:rsidRPr="00EE13CA">
              <w:t>Use in patients with insulin dependent diabetes mellitus (IDDM)</w:t>
            </w:r>
          </w:p>
        </w:tc>
        <w:tc>
          <w:tcPr>
            <w:tcW w:w="611" w:type="pct"/>
          </w:tcPr>
          <w:p w14:paraId="295CC7F2" w14:textId="77777777" w:rsidR="00397F24" w:rsidRPr="006408A9" w:rsidRDefault="00397F24" w:rsidP="008C7C27">
            <w:pPr>
              <w:pStyle w:val="Tabletext"/>
              <w:keepNext/>
              <w:ind w:left="0" w:right="0"/>
              <w:jc w:val="center"/>
            </w:pPr>
            <w:r w:rsidRPr="006408A9">
              <w:sym w:font="Wingdings" w:char="F0FC"/>
            </w:r>
          </w:p>
        </w:tc>
        <w:tc>
          <w:tcPr>
            <w:tcW w:w="739" w:type="pct"/>
          </w:tcPr>
          <w:p w14:paraId="676F4D8D" w14:textId="77777777" w:rsidR="00397F24" w:rsidRPr="006408A9" w:rsidRDefault="00397F24" w:rsidP="008C7C27">
            <w:pPr>
              <w:pStyle w:val="Tabletext"/>
              <w:keepNext/>
              <w:ind w:left="0" w:right="0"/>
              <w:jc w:val="center"/>
            </w:pPr>
            <w:r w:rsidRPr="006408A9">
              <w:t>–</w:t>
            </w:r>
          </w:p>
        </w:tc>
        <w:tc>
          <w:tcPr>
            <w:tcW w:w="611" w:type="pct"/>
          </w:tcPr>
          <w:p w14:paraId="33FF14BB" w14:textId="77777777" w:rsidR="00397F24" w:rsidRPr="00C7376C" w:rsidRDefault="00397F24" w:rsidP="008C7C27">
            <w:pPr>
              <w:pStyle w:val="Tabletext"/>
              <w:keepNext/>
              <w:ind w:left="0" w:right="0"/>
              <w:jc w:val="center"/>
            </w:pPr>
            <w:r w:rsidRPr="00C7376C">
              <w:sym w:font="Wingdings" w:char="F0FC"/>
            </w:r>
          </w:p>
        </w:tc>
        <w:tc>
          <w:tcPr>
            <w:tcW w:w="739" w:type="pct"/>
          </w:tcPr>
          <w:p w14:paraId="5BCB2319" w14:textId="77777777" w:rsidR="00397F24" w:rsidRPr="00C7376C" w:rsidRDefault="00397F24" w:rsidP="008C7C27">
            <w:pPr>
              <w:pStyle w:val="Tabletext"/>
              <w:keepNext/>
              <w:ind w:left="0" w:right="0"/>
              <w:jc w:val="center"/>
            </w:pPr>
            <w:r w:rsidRPr="00C7376C">
              <w:t>–</w:t>
            </w:r>
          </w:p>
        </w:tc>
      </w:tr>
      <w:tr w:rsidR="008839F8" w:rsidRPr="004F1C07" w14:paraId="126C4A11" w14:textId="77777777" w:rsidTr="008C7C27">
        <w:trPr>
          <w:trHeight w:val="103"/>
        </w:trPr>
        <w:tc>
          <w:tcPr>
            <w:tcW w:w="1055" w:type="pct"/>
            <w:vMerge/>
          </w:tcPr>
          <w:p w14:paraId="0FFD1852" w14:textId="77777777" w:rsidR="00397F24" w:rsidRPr="004F1C07" w:rsidRDefault="00397F24" w:rsidP="008C7C27">
            <w:pPr>
              <w:pStyle w:val="Tabletext"/>
              <w:keepNext/>
              <w:ind w:left="0" w:right="0"/>
            </w:pPr>
          </w:p>
        </w:tc>
        <w:tc>
          <w:tcPr>
            <w:tcW w:w="1245" w:type="pct"/>
          </w:tcPr>
          <w:p w14:paraId="7B9ACCA4" w14:textId="77777777" w:rsidR="00397F24" w:rsidRPr="00B51813" w:rsidRDefault="00397F24" w:rsidP="008C7C27">
            <w:pPr>
              <w:pStyle w:val="Tabletext"/>
              <w:keepNext/>
              <w:ind w:left="0" w:right="0"/>
              <w:rPr>
                <w:color w:val="1B3315" w:themeColor="accent6" w:themeShade="BF"/>
              </w:rPr>
            </w:pPr>
            <w:r w:rsidRPr="00B51813">
              <w:t>Use in patients with hepatic impairment*</w:t>
            </w:r>
          </w:p>
        </w:tc>
        <w:tc>
          <w:tcPr>
            <w:tcW w:w="611" w:type="pct"/>
          </w:tcPr>
          <w:p w14:paraId="7CA99B06" w14:textId="77777777" w:rsidR="00397F24" w:rsidRPr="006408A9" w:rsidRDefault="00397F24" w:rsidP="008C7C27">
            <w:pPr>
              <w:pStyle w:val="Tabletext"/>
              <w:keepNext/>
              <w:ind w:left="0" w:right="0"/>
              <w:jc w:val="center"/>
            </w:pPr>
            <w:r w:rsidRPr="006408A9">
              <w:sym w:font="Wingdings" w:char="F0FC"/>
            </w:r>
          </w:p>
        </w:tc>
        <w:tc>
          <w:tcPr>
            <w:tcW w:w="739" w:type="pct"/>
          </w:tcPr>
          <w:p w14:paraId="11AD214E" w14:textId="77777777" w:rsidR="00397F24" w:rsidRPr="006408A9" w:rsidRDefault="00397F24" w:rsidP="008C7C27">
            <w:pPr>
              <w:pStyle w:val="Tabletext"/>
              <w:keepNext/>
              <w:ind w:left="0" w:right="0"/>
              <w:jc w:val="center"/>
            </w:pPr>
            <w:r w:rsidRPr="006408A9">
              <w:t>–</w:t>
            </w:r>
          </w:p>
        </w:tc>
        <w:tc>
          <w:tcPr>
            <w:tcW w:w="611" w:type="pct"/>
          </w:tcPr>
          <w:p w14:paraId="39E36502" w14:textId="77777777" w:rsidR="00397F24" w:rsidRPr="00C7376C" w:rsidRDefault="00397F24" w:rsidP="008C7C27">
            <w:pPr>
              <w:pStyle w:val="Tabletext"/>
              <w:keepNext/>
              <w:ind w:left="0" w:right="0"/>
              <w:jc w:val="center"/>
            </w:pPr>
            <w:r w:rsidRPr="00C7376C">
              <w:sym w:font="Wingdings" w:char="F0FC"/>
            </w:r>
          </w:p>
        </w:tc>
        <w:tc>
          <w:tcPr>
            <w:tcW w:w="739" w:type="pct"/>
          </w:tcPr>
          <w:p w14:paraId="63A6D5FE" w14:textId="77777777" w:rsidR="00397F24" w:rsidRPr="00C7376C" w:rsidRDefault="00397F24" w:rsidP="008C7C27">
            <w:pPr>
              <w:pStyle w:val="Tabletext"/>
              <w:keepNext/>
              <w:ind w:left="0" w:right="0"/>
              <w:jc w:val="center"/>
            </w:pPr>
            <w:r w:rsidRPr="00C7376C">
              <w:t>–</w:t>
            </w:r>
          </w:p>
        </w:tc>
      </w:tr>
      <w:tr w:rsidR="008839F8" w:rsidRPr="004F1C07" w14:paraId="60A4D4DC" w14:textId="77777777" w:rsidTr="008C7C27">
        <w:trPr>
          <w:trHeight w:val="103"/>
        </w:trPr>
        <w:tc>
          <w:tcPr>
            <w:tcW w:w="1055" w:type="pct"/>
            <w:vMerge/>
          </w:tcPr>
          <w:p w14:paraId="5F622B04" w14:textId="77777777" w:rsidR="00397F24" w:rsidRPr="004F1C07" w:rsidRDefault="00397F24" w:rsidP="008C7C27">
            <w:pPr>
              <w:pStyle w:val="Tabletext"/>
              <w:keepNext/>
              <w:ind w:left="0" w:right="0"/>
            </w:pPr>
          </w:p>
        </w:tc>
        <w:tc>
          <w:tcPr>
            <w:tcW w:w="1245" w:type="pct"/>
          </w:tcPr>
          <w:p w14:paraId="5419252C" w14:textId="77777777" w:rsidR="00397F24" w:rsidRPr="00B51813" w:rsidRDefault="00397F24" w:rsidP="008C7C27">
            <w:pPr>
              <w:pStyle w:val="Tabletext"/>
              <w:keepNext/>
              <w:ind w:left="0" w:right="0"/>
            </w:pPr>
            <w:r>
              <w:t>Use in patients with renal impairment*</w:t>
            </w:r>
          </w:p>
        </w:tc>
        <w:tc>
          <w:tcPr>
            <w:tcW w:w="611" w:type="pct"/>
          </w:tcPr>
          <w:p w14:paraId="63B3F853" w14:textId="77777777" w:rsidR="00397F24" w:rsidRPr="006408A9" w:rsidRDefault="00397F24" w:rsidP="008C7C27">
            <w:pPr>
              <w:pStyle w:val="Tabletext"/>
              <w:keepNext/>
              <w:ind w:left="0" w:right="0"/>
              <w:jc w:val="center"/>
            </w:pPr>
            <w:r w:rsidRPr="006408A9">
              <w:sym w:font="Wingdings" w:char="F0FC"/>
            </w:r>
          </w:p>
        </w:tc>
        <w:tc>
          <w:tcPr>
            <w:tcW w:w="739" w:type="pct"/>
          </w:tcPr>
          <w:p w14:paraId="0A4A8536" w14:textId="77777777" w:rsidR="00397F24" w:rsidRPr="006408A9" w:rsidRDefault="00397F24" w:rsidP="008C7C27">
            <w:pPr>
              <w:pStyle w:val="Tabletext"/>
              <w:keepNext/>
              <w:ind w:left="0" w:right="0"/>
              <w:jc w:val="center"/>
            </w:pPr>
            <w:r w:rsidRPr="006408A9">
              <w:t>–</w:t>
            </w:r>
          </w:p>
        </w:tc>
        <w:tc>
          <w:tcPr>
            <w:tcW w:w="611" w:type="pct"/>
          </w:tcPr>
          <w:p w14:paraId="67E52229" w14:textId="77777777" w:rsidR="00397F24" w:rsidRPr="00C7376C" w:rsidRDefault="00397F24" w:rsidP="008C7C27">
            <w:pPr>
              <w:pStyle w:val="Tabletext"/>
              <w:keepNext/>
              <w:ind w:left="0" w:right="0"/>
              <w:jc w:val="center"/>
            </w:pPr>
            <w:r w:rsidRPr="00C7376C">
              <w:sym w:font="Wingdings" w:char="F0FC"/>
            </w:r>
          </w:p>
        </w:tc>
        <w:tc>
          <w:tcPr>
            <w:tcW w:w="739" w:type="pct"/>
          </w:tcPr>
          <w:p w14:paraId="5C5C6BEA" w14:textId="77777777" w:rsidR="00397F24" w:rsidRPr="00C7376C" w:rsidRDefault="00397F24" w:rsidP="008C7C27">
            <w:pPr>
              <w:pStyle w:val="Tabletext"/>
              <w:keepNext/>
              <w:ind w:left="0" w:right="0"/>
              <w:jc w:val="center"/>
            </w:pPr>
            <w:r w:rsidRPr="00C7376C">
              <w:t>–</w:t>
            </w:r>
          </w:p>
        </w:tc>
      </w:tr>
      <w:tr w:rsidR="008839F8" w:rsidRPr="004F1C07" w14:paraId="693EFEE7" w14:textId="77777777" w:rsidTr="008C7C27">
        <w:trPr>
          <w:trHeight w:val="103"/>
        </w:trPr>
        <w:tc>
          <w:tcPr>
            <w:tcW w:w="1055" w:type="pct"/>
            <w:vMerge/>
          </w:tcPr>
          <w:p w14:paraId="2E86E87F" w14:textId="77777777" w:rsidR="00397F24" w:rsidRPr="004F1C07" w:rsidRDefault="00397F24" w:rsidP="008C7C27">
            <w:pPr>
              <w:pStyle w:val="Tabletext"/>
              <w:keepNext/>
              <w:ind w:left="0" w:right="0"/>
            </w:pPr>
          </w:p>
        </w:tc>
        <w:tc>
          <w:tcPr>
            <w:tcW w:w="1245" w:type="pct"/>
          </w:tcPr>
          <w:p w14:paraId="08920B2F" w14:textId="77777777" w:rsidR="00397F24" w:rsidRDefault="00397F24" w:rsidP="008C7C27">
            <w:pPr>
              <w:pStyle w:val="Tabletext"/>
              <w:keepNext/>
              <w:ind w:left="0" w:right="0"/>
            </w:pPr>
            <w:r>
              <w:t>Psychiatric comorbidities*</w:t>
            </w:r>
          </w:p>
        </w:tc>
        <w:tc>
          <w:tcPr>
            <w:tcW w:w="611" w:type="pct"/>
          </w:tcPr>
          <w:p w14:paraId="65C3C2A5" w14:textId="77777777" w:rsidR="00397F24" w:rsidRPr="006408A9" w:rsidRDefault="00397F24" w:rsidP="008C7C27">
            <w:pPr>
              <w:pStyle w:val="Tabletext"/>
              <w:keepNext/>
              <w:ind w:left="0" w:right="0"/>
              <w:jc w:val="center"/>
            </w:pPr>
            <w:r w:rsidRPr="006408A9">
              <w:sym w:font="Wingdings" w:char="F0FC"/>
            </w:r>
          </w:p>
        </w:tc>
        <w:tc>
          <w:tcPr>
            <w:tcW w:w="739" w:type="pct"/>
          </w:tcPr>
          <w:p w14:paraId="220F131A" w14:textId="77777777" w:rsidR="00397F24" w:rsidRPr="006408A9" w:rsidRDefault="00397F24" w:rsidP="008C7C27">
            <w:pPr>
              <w:pStyle w:val="Tabletext"/>
              <w:keepNext/>
              <w:ind w:left="0" w:right="0"/>
              <w:jc w:val="center"/>
            </w:pPr>
            <w:r w:rsidRPr="006408A9">
              <w:t>–</w:t>
            </w:r>
          </w:p>
        </w:tc>
        <w:tc>
          <w:tcPr>
            <w:tcW w:w="611" w:type="pct"/>
          </w:tcPr>
          <w:p w14:paraId="375C9A26" w14:textId="77777777" w:rsidR="00397F24" w:rsidRPr="00C7376C" w:rsidRDefault="00397F24" w:rsidP="008C7C27">
            <w:pPr>
              <w:pStyle w:val="Tabletext"/>
              <w:keepNext/>
              <w:ind w:left="0" w:right="0"/>
              <w:jc w:val="center"/>
            </w:pPr>
            <w:r w:rsidRPr="00C7376C">
              <w:sym w:font="Wingdings" w:char="F0FC"/>
            </w:r>
          </w:p>
        </w:tc>
        <w:tc>
          <w:tcPr>
            <w:tcW w:w="739" w:type="pct"/>
          </w:tcPr>
          <w:p w14:paraId="76926524" w14:textId="77777777" w:rsidR="00397F24" w:rsidRPr="00C7376C" w:rsidRDefault="00397F24" w:rsidP="008C7C27">
            <w:pPr>
              <w:pStyle w:val="Tabletext"/>
              <w:keepNext/>
              <w:ind w:left="0" w:right="0"/>
              <w:jc w:val="center"/>
            </w:pPr>
            <w:r w:rsidRPr="00C7376C">
              <w:t>–</w:t>
            </w:r>
          </w:p>
        </w:tc>
      </w:tr>
      <w:tr w:rsidR="008839F8" w:rsidRPr="004F1C07" w14:paraId="1FF73976" w14:textId="77777777" w:rsidTr="008C7C27">
        <w:trPr>
          <w:trHeight w:val="140"/>
        </w:trPr>
        <w:tc>
          <w:tcPr>
            <w:tcW w:w="1055" w:type="pct"/>
            <w:vMerge/>
          </w:tcPr>
          <w:p w14:paraId="30C5C241" w14:textId="77777777" w:rsidR="00397F24" w:rsidRPr="004F1C07" w:rsidRDefault="00397F24" w:rsidP="008C7C27">
            <w:pPr>
              <w:pStyle w:val="Tabletext"/>
              <w:keepNext/>
              <w:ind w:left="0" w:right="0"/>
            </w:pPr>
          </w:p>
        </w:tc>
        <w:tc>
          <w:tcPr>
            <w:tcW w:w="1245" w:type="pct"/>
          </w:tcPr>
          <w:p w14:paraId="2DBA0564" w14:textId="77777777" w:rsidR="00397F24" w:rsidRPr="00B51813" w:rsidRDefault="00397F24" w:rsidP="008C7C27">
            <w:pPr>
              <w:pStyle w:val="Tabletext"/>
              <w:keepNext/>
              <w:ind w:left="0" w:right="0"/>
              <w:rPr>
                <w:color w:val="1B3315" w:themeColor="accent6" w:themeShade="BF"/>
              </w:rPr>
            </w:pPr>
            <w:r w:rsidRPr="00B51813">
              <w:t>Use in paediatrics*</w:t>
            </w:r>
          </w:p>
        </w:tc>
        <w:tc>
          <w:tcPr>
            <w:tcW w:w="611" w:type="pct"/>
          </w:tcPr>
          <w:p w14:paraId="546D95A2" w14:textId="77777777" w:rsidR="00397F24" w:rsidRPr="006408A9" w:rsidRDefault="00397F24" w:rsidP="008C7C27">
            <w:pPr>
              <w:pStyle w:val="Tabletext"/>
              <w:keepNext/>
              <w:ind w:left="0" w:right="0"/>
              <w:jc w:val="center"/>
            </w:pPr>
            <w:r w:rsidRPr="006408A9">
              <w:sym w:font="Wingdings" w:char="F0FC"/>
            </w:r>
          </w:p>
        </w:tc>
        <w:tc>
          <w:tcPr>
            <w:tcW w:w="739" w:type="pct"/>
          </w:tcPr>
          <w:p w14:paraId="0B124C8F" w14:textId="77777777" w:rsidR="00397F24" w:rsidRPr="006408A9" w:rsidRDefault="00397F24" w:rsidP="008C7C27">
            <w:pPr>
              <w:pStyle w:val="Tabletext"/>
              <w:keepNext/>
              <w:ind w:left="0" w:right="0"/>
              <w:jc w:val="center"/>
            </w:pPr>
            <w:r w:rsidRPr="006408A9">
              <w:t>–</w:t>
            </w:r>
          </w:p>
        </w:tc>
        <w:tc>
          <w:tcPr>
            <w:tcW w:w="611" w:type="pct"/>
          </w:tcPr>
          <w:p w14:paraId="580FC238" w14:textId="77777777" w:rsidR="00397F24" w:rsidRPr="00C7376C" w:rsidRDefault="00397F24" w:rsidP="008C7C27">
            <w:pPr>
              <w:pStyle w:val="Tabletext"/>
              <w:keepNext/>
              <w:ind w:left="0" w:right="0"/>
              <w:jc w:val="center"/>
            </w:pPr>
            <w:r w:rsidRPr="00C7376C">
              <w:sym w:font="Wingdings" w:char="F0FC"/>
            </w:r>
          </w:p>
        </w:tc>
        <w:tc>
          <w:tcPr>
            <w:tcW w:w="739" w:type="pct"/>
          </w:tcPr>
          <w:p w14:paraId="6F9AC7FD" w14:textId="77777777" w:rsidR="00397F24" w:rsidRPr="00C7376C" w:rsidRDefault="00397F24" w:rsidP="008C7C27">
            <w:pPr>
              <w:pStyle w:val="Tabletext"/>
              <w:keepNext/>
              <w:ind w:left="0" w:right="0"/>
              <w:jc w:val="center"/>
            </w:pPr>
            <w:r w:rsidRPr="00C7376C">
              <w:t>–</w:t>
            </w:r>
          </w:p>
        </w:tc>
      </w:tr>
    </w:tbl>
    <w:p w14:paraId="6A6423C7" w14:textId="77777777" w:rsidR="00C35AFA" w:rsidRDefault="00C35AFA" w:rsidP="00C35AFA">
      <w:pPr>
        <w:pStyle w:val="TableDescription"/>
      </w:pPr>
      <w:r>
        <w:t>* = ASA only</w:t>
      </w:r>
      <w:r w:rsidR="000C7278">
        <w:t xml:space="preserve">; CPK = </w:t>
      </w:r>
      <w:proofErr w:type="spellStart"/>
      <w:r w:rsidR="000C7278">
        <w:t>creatine</w:t>
      </w:r>
      <w:proofErr w:type="spellEnd"/>
      <w:r w:rsidR="000C7278">
        <w:t xml:space="preserve"> phosphokinase; VTE = venous thromboembolism</w:t>
      </w:r>
    </w:p>
    <w:p w14:paraId="1EBD872D" w14:textId="77777777" w:rsidR="00C35AFA" w:rsidRDefault="00C35AFA" w:rsidP="00C35AFA">
      <w:r>
        <w:t>The summary of safety concerns above include the concerns identified in the EU-RMP as well as additional safety concerns specific to the ASA. This is acceptable.</w:t>
      </w:r>
    </w:p>
    <w:p w14:paraId="67F782D1" w14:textId="77777777" w:rsidR="00C35AFA" w:rsidRDefault="00C35AFA" w:rsidP="00050F92">
      <w:r>
        <w:lastRenderedPageBreak/>
        <w:t xml:space="preserve">Routine pharmacovigilance measures </w:t>
      </w:r>
      <w:proofErr w:type="gramStart"/>
      <w:r>
        <w:t>are proposed</w:t>
      </w:r>
      <w:proofErr w:type="gramEnd"/>
      <w:r>
        <w:t xml:space="preserve"> in the ASA for all safety concerns. The sponsor has proposed an American pregnancy registry as an additional pharmacovigilance activity. This is acceptable.</w:t>
      </w:r>
    </w:p>
    <w:p w14:paraId="1D6271FB" w14:textId="77777777" w:rsidR="00397F24" w:rsidRDefault="00C35AFA" w:rsidP="00C35AFA">
      <w:r>
        <w:t xml:space="preserve">Routine risk minimisation measures only </w:t>
      </w:r>
      <w:proofErr w:type="gramStart"/>
      <w:r>
        <w:t>are proposed</w:t>
      </w:r>
      <w:proofErr w:type="gramEnd"/>
      <w:r>
        <w:t xml:space="preserve"> for Australia. These measures </w:t>
      </w:r>
      <w:proofErr w:type="gramStart"/>
      <w:r>
        <w:t>are considered</w:t>
      </w:r>
      <w:proofErr w:type="gramEnd"/>
      <w:r>
        <w:t xml:space="preserve"> sufficient to mitigate the risks of this product.</w:t>
      </w:r>
    </w:p>
    <w:p w14:paraId="64BB6CCB" w14:textId="62A430FD" w:rsidR="00C35AFA" w:rsidRPr="0005190C" w:rsidRDefault="001F2117" w:rsidP="00C35AFA">
      <w:pPr>
        <w:pStyle w:val="Heading4"/>
      </w:pPr>
      <w:bookmarkStart w:id="50" w:name="_Toc18416397"/>
      <w:r>
        <w:t>Risk management r</w:t>
      </w:r>
      <w:r w:rsidR="00C35AFA" w:rsidRPr="0005190C">
        <w:t>ecommendations</w:t>
      </w:r>
      <w:bookmarkEnd w:id="50"/>
    </w:p>
    <w:p w14:paraId="054993F2" w14:textId="77777777" w:rsidR="00C35AFA" w:rsidRPr="00C35AFA" w:rsidRDefault="00C35AFA" w:rsidP="00C35AFA">
      <w:r w:rsidRPr="0005190C">
        <w:t xml:space="preserve">There are no </w:t>
      </w:r>
      <w:r w:rsidRPr="00C35AFA">
        <w:t>recommendations</w:t>
      </w:r>
      <w:r w:rsidRPr="0005190C">
        <w:t xml:space="preserve"> at </w:t>
      </w:r>
      <w:r>
        <w:t>the first round of RMP evaluation</w:t>
      </w:r>
      <w:r w:rsidRPr="0005190C">
        <w:t xml:space="preserve">. As </w:t>
      </w:r>
      <w:proofErr w:type="gramStart"/>
      <w:r w:rsidRPr="0005190C">
        <w:t>such</w:t>
      </w:r>
      <w:proofErr w:type="gramEnd"/>
      <w:r w:rsidRPr="0005190C">
        <w:t xml:space="preserve"> there will be no further RMP evaluation reports for this submission unless further safety concerns are identified or requested by the </w:t>
      </w:r>
      <w:r w:rsidRPr="00C35AFA">
        <w:t>Delegate.</w:t>
      </w:r>
    </w:p>
    <w:p w14:paraId="72BD697A" w14:textId="77777777" w:rsidR="00C35AFA" w:rsidRDefault="00C35AFA" w:rsidP="00C35AFA">
      <w:pPr>
        <w:pStyle w:val="Heading4"/>
      </w:pPr>
      <w:bookmarkStart w:id="51" w:name="_Toc18416398"/>
      <w:r w:rsidRPr="006157E1">
        <w:t>Wording for conditions of registration</w:t>
      </w:r>
      <w:bookmarkEnd w:id="51"/>
    </w:p>
    <w:p w14:paraId="678460DC" w14:textId="342B19C2" w:rsidR="00C35AFA" w:rsidRPr="003B7BEA" w:rsidRDefault="00C35AFA" w:rsidP="00C35AFA">
      <w:r w:rsidRPr="003B7BEA">
        <w:t>Any changes to which the sponsor has agreed should be included in a revised RMP and ASA. However, irrespective of whether or not they are included in the currently available version of the RMP document, the agreed changes become part</w:t>
      </w:r>
      <w:r w:rsidR="00050F92">
        <w:t xml:space="preserve"> of the risk management system.</w:t>
      </w:r>
    </w:p>
    <w:p w14:paraId="5C84B55B" w14:textId="77777777" w:rsidR="00C35AFA" w:rsidRPr="00C35AFA" w:rsidRDefault="00C35AFA" w:rsidP="00C35AFA">
      <w:r w:rsidRPr="003B7BEA">
        <w:t>The suggested wording is:</w:t>
      </w:r>
    </w:p>
    <w:p w14:paraId="6A2E514D" w14:textId="77777777" w:rsidR="00C35AFA" w:rsidRPr="001F2117" w:rsidRDefault="00C35AFA" w:rsidP="00600624">
      <w:pPr>
        <w:ind w:left="720"/>
      </w:pPr>
      <w:r w:rsidRPr="001F2117">
        <w:t xml:space="preserve">The </w:t>
      </w:r>
      <w:proofErr w:type="spellStart"/>
      <w:r w:rsidR="00600624" w:rsidRPr="001F2117">
        <w:t>Rexulti</w:t>
      </w:r>
      <w:proofErr w:type="spellEnd"/>
      <w:r w:rsidR="00600624" w:rsidRPr="001F2117">
        <w:t xml:space="preserve"> </w:t>
      </w:r>
      <w:r w:rsidRPr="001F2117">
        <w:t>EU-Risk Management Plan (RMP) (version 1.3, 20 April 2018, data lock point 31 August 2016), with Australian Specific Annex (version 3.0, dated D</w:t>
      </w:r>
      <w:r w:rsidR="00600624" w:rsidRPr="001F2117">
        <w:t>ecember </w:t>
      </w:r>
      <w:r w:rsidRPr="001F2117">
        <w:t>2018), included with submission PM-2018-05140-1-1, and any subsequent revisions, as agreed with the TGA will be implemented in Australia.</w:t>
      </w:r>
    </w:p>
    <w:p w14:paraId="0DF1F0BC" w14:textId="287DEA74" w:rsidR="00C35AFA" w:rsidRPr="001F2117" w:rsidRDefault="00C35AFA" w:rsidP="00600624">
      <w:pPr>
        <w:ind w:left="720"/>
      </w:pPr>
      <w:r w:rsidRPr="001F2117">
        <w:t>An obligatory component of risk management plans is routine pharmacovigilance. Routine pharmacovigilance includes the submission of periodic</w:t>
      </w:r>
      <w:r w:rsidR="001F2117">
        <w:t xml:space="preserve"> safety update reports (PSURs).</w:t>
      </w:r>
    </w:p>
    <w:p w14:paraId="15AD1625" w14:textId="79987083" w:rsidR="00C35AFA" w:rsidRPr="001F2117" w:rsidRDefault="00C35AFA" w:rsidP="00600624">
      <w:pPr>
        <w:ind w:left="720"/>
      </w:pPr>
      <w:r w:rsidRPr="001F2117">
        <w:t xml:space="preserve">Reports are to </w:t>
      </w:r>
      <w:proofErr w:type="gramStart"/>
      <w:r w:rsidRPr="001F2117">
        <w:t>be provided</w:t>
      </w:r>
      <w:proofErr w:type="gramEnd"/>
      <w:r w:rsidRPr="001F2117">
        <w:t xml:space="preserve"> in line with the current published list of EU reference dates and frequency of submission of PSURs until the period covered by such reports is not less than three years from th</w:t>
      </w:r>
      <w:r w:rsidR="001F2117">
        <w:t>e date of this approval letter.</w:t>
      </w:r>
    </w:p>
    <w:p w14:paraId="2C37459C" w14:textId="77777777" w:rsidR="00C35AFA" w:rsidRPr="001F2117" w:rsidRDefault="00C35AFA" w:rsidP="00600624">
      <w:pPr>
        <w:ind w:left="720"/>
      </w:pPr>
      <w:r w:rsidRPr="001F2117">
        <w:t xml:space="preserve">The reports are </w:t>
      </w:r>
      <w:proofErr w:type="gramStart"/>
      <w:r w:rsidRPr="001F2117">
        <w:t>to at least meet</w:t>
      </w:r>
      <w:proofErr w:type="gramEnd"/>
      <w:r w:rsidRPr="001F2117">
        <w:t xml:space="preserve">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5F76460A" w14:textId="77777777" w:rsidR="008E7846" w:rsidRDefault="004F741F" w:rsidP="008E7846">
      <w:pPr>
        <w:pStyle w:val="Heading3"/>
      </w:pPr>
      <w:bookmarkStart w:id="52" w:name="_Toc247691531"/>
      <w:bookmarkStart w:id="53" w:name="_Toc314842515"/>
      <w:bookmarkStart w:id="54" w:name="_Toc65766552"/>
      <w:bookmarkStart w:id="55" w:name="_Toc196046505"/>
      <w:bookmarkStart w:id="56" w:name="_Toc196046949"/>
      <w:r>
        <w:t>First r</w:t>
      </w:r>
      <w:r w:rsidR="00AA0ED0">
        <w:t>isk-benefit a</w:t>
      </w:r>
      <w:r w:rsidR="008E7846">
        <w:t>nalysis</w:t>
      </w:r>
      <w:bookmarkEnd w:id="52"/>
      <w:bookmarkEnd w:id="53"/>
      <w:bookmarkEnd w:id="54"/>
    </w:p>
    <w:p w14:paraId="5769DBB4" w14:textId="77777777" w:rsidR="00D23139" w:rsidRDefault="007D53B6" w:rsidP="00D23139">
      <w:pPr>
        <w:pStyle w:val="Heading4"/>
      </w:pPr>
      <w:r>
        <w:t>Delegate’s considerations</w:t>
      </w:r>
    </w:p>
    <w:p w14:paraId="131E5BB7" w14:textId="77777777" w:rsidR="00C76910" w:rsidRDefault="00C76910" w:rsidP="00C76910">
      <w:r>
        <w:t xml:space="preserve">The </w:t>
      </w:r>
      <w:proofErr w:type="gramStart"/>
      <w:r>
        <w:t>sponsor’s</w:t>
      </w:r>
      <w:proofErr w:type="gramEnd"/>
      <w:r>
        <w:t xml:space="preserve"> proposed extension of indication for the use of </w:t>
      </w:r>
      <w:proofErr w:type="spellStart"/>
      <w:r>
        <w:t>brexpiprazole</w:t>
      </w:r>
      <w:proofErr w:type="spellEnd"/>
      <w:r>
        <w:t xml:space="preserve"> in the treatment of patients with MDD is:</w:t>
      </w:r>
    </w:p>
    <w:p w14:paraId="0EB12E5C" w14:textId="77777777" w:rsidR="00C76910" w:rsidRPr="00C76910" w:rsidRDefault="00C76910" w:rsidP="00C76910">
      <w:pPr>
        <w:ind w:left="720"/>
        <w:rPr>
          <w:i/>
        </w:rPr>
      </w:pPr>
      <w:r w:rsidRPr="00C76910">
        <w:rPr>
          <w:i/>
        </w:rPr>
        <w:t xml:space="preserve">Use as a short-term adjunctive therapy to antidepressants for the treatment of major depressive disorder (MDD) in adult patients with an inadequate response to prior antidepressant treatment. Treatment </w:t>
      </w:r>
      <w:proofErr w:type="gramStart"/>
      <w:r w:rsidRPr="00C76910">
        <w:rPr>
          <w:i/>
        </w:rPr>
        <w:t>should only be continued</w:t>
      </w:r>
      <w:proofErr w:type="gramEnd"/>
      <w:r w:rsidRPr="00C76910">
        <w:rPr>
          <w:i/>
        </w:rPr>
        <w:t xml:space="preserve"> beyond 6 weeks where this is clinically indicated.</w:t>
      </w:r>
    </w:p>
    <w:p w14:paraId="3E4C3FB6" w14:textId="3641C11F" w:rsidR="00C76910" w:rsidRDefault="00484A86" w:rsidP="00C76910">
      <w:r>
        <w:t>The dossier included four</w:t>
      </w:r>
      <w:r w:rsidR="00C76910">
        <w:t xml:space="preserve"> </w:t>
      </w:r>
      <w:proofErr w:type="gramStart"/>
      <w:r w:rsidR="00C76910">
        <w:t>short term</w:t>
      </w:r>
      <w:proofErr w:type="gramEnd"/>
      <w:r w:rsidR="00C76910">
        <w:t xml:space="preserve"> double blind RCTs. The study design is largely acceptable from a regulatory and clinical perspective. All the studies had 8 weeks of Phas</w:t>
      </w:r>
      <w:r w:rsidR="007D0FDC">
        <w:t xml:space="preserve">e A during which response to </w:t>
      </w:r>
      <w:r w:rsidR="00C76910">
        <w:t xml:space="preserve">ADT was assessed. The duration of Phase A is in line with the </w:t>
      </w:r>
      <w:r w:rsidR="00664274" w:rsidRPr="00664274">
        <w:t>Royal Australian and New Zealand College of Psychiatrists</w:t>
      </w:r>
      <w:r w:rsidR="00664274">
        <w:t xml:space="preserve"> (</w:t>
      </w:r>
      <w:r w:rsidR="00C76910">
        <w:t>RANZCP</w:t>
      </w:r>
      <w:r w:rsidR="00664274">
        <w:t>)</w:t>
      </w:r>
      <w:r w:rsidR="00C76910">
        <w:t xml:space="preserve"> guidelines </w:t>
      </w:r>
      <w:r w:rsidR="00C76910">
        <w:lastRenderedPageBreak/>
        <w:t>for treatment of MDD to assess treatment response to an ADT.</w:t>
      </w:r>
      <w:r w:rsidR="00664274">
        <w:rPr>
          <w:rStyle w:val="FootnoteReference"/>
        </w:rPr>
        <w:footnoteReference w:id="21"/>
      </w:r>
      <w:r w:rsidR="00AD3AFA">
        <w:t xml:space="preserve"> Duration of Phase B (6 </w:t>
      </w:r>
      <w:r w:rsidR="00C76910">
        <w:t>weeks) is also acceptable for assessment of possible remission of symptoms. The ADTs trialled during Phase A included both first and second line ADTs and the &lt;</w:t>
      </w:r>
      <w:r w:rsidR="001F2117">
        <w:t xml:space="preserve"> </w:t>
      </w:r>
      <w:r w:rsidR="00C76910">
        <w:t>50% reduction in MADRS score to consider as inadequate treatment response is in line with clinical practice guidelines.</w:t>
      </w:r>
    </w:p>
    <w:p w14:paraId="0E34FD1D" w14:textId="77777777" w:rsidR="00C76910" w:rsidRDefault="00C76910" w:rsidP="00C76910">
      <w:r>
        <w:t xml:space="preserve">Since, the sponsor has proposed an indication for short-term therapy with </w:t>
      </w:r>
      <w:proofErr w:type="spellStart"/>
      <w:proofErr w:type="gramStart"/>
      <w:r>
        <w:t>brexpiprazole</w:t>
      </w:r>
      <w:proofErr w:type="spellEnd"/>
      <w:r>
        <w:t>,</w:t>
      </w:r>
      <w:proofErr w:type="gramEnd"/>
      <w:r>
        <w:t xml:space="preserve"> the Delegate has focussed on evidence provided by the (prospectively designed) short</w:t>
      </w:r>
      <w:r>
        <w:noBreakHyphen/>
        <w:t xml:space="preserve">term studies in this submission. A greater improvement in MADRS and SDS scores were observed in all </w:t>
      </w:r>
      <w:proofErr w:type="gramStart"/>
      <w:r>
        <w:t>short term</w:t>
      </w:r>
      <w:proofErr w:type="gramEnd"/>
      <w:r>
        <w:t xml:space="preserve"> studies for patients treated with </w:t>
      </w:r>
      <w:proofErr w:type="spellStart"/>
      <w:r>
        <w:t>brexpiprazole</w:t>
      </w:r>
      <w:proofErr w:type="spellEnd"/>
      <w:r>
        <w:t xml:space="preserve">, compared to placebo. Statistical significance for MADRS at the proposed 2 mg/day dose was reported in all </w:t>
      </w:r>
      <w:proofErr w:type="gramStart"/>
      <w:r>
        <w:t>short term</w:t>
      </w:r>
      <w:proofErr w:type="gramEnd"/>
      <w:r>
        <w:t xml:space="preserve"> studies with the proposed dose. However, around 30 to 40% reduction in MADRS score from Baseline was observed in all </w:t>
      </w:r>
      <w:proofErr w:type="gramStart"/>
      <w:r>
        <w:t>short term</w:t>
      </w:r>
      <w:proofErr w:type="gramEnd"/>
      <w:r>
        <w:t xml:space="preserve"> studies. This is in short of the magnitude of reduction (≥ 50%) required for this endpoint, in order to be considered as a clinically relevant treatment response.</w:t>
      </w:r>
      <w:r>
        <w:rPr>
          <w:rStyle w:val="FootnoteReference"/>
        </w:rPr>
        <w:footnoteReference w:id="22"/>
      </w:r>
      <w:r>
        <w:t xml:space="preserve"> Moreover, a total score of ≤ 10 or 12 for MADRS, which is considered as remission;</w:t>
      </w:r>
      <w:r>
        <w:rPr>
          <w:rStyle w:val="FootnoteReference"/>
        </w:rPr>
        <w:footnoteReference w:id="23"/>
      </w:r>
      <w:r>
        <w:t xml:space="preserve"> was not achieved at Week 6 in any of the </w:t>
      </w:r>
      <w:proofErr w:type="gramStart"/>
      <w:r>
        <w:t>short term</w:t>
      </w:r>
      <w:proofErr w:type="gramEnd"/>
      <w:r>
        <w:t xml:space="preserve"> studies. This is particularly important since the </w:t>
      </w:r>
      <w:proofErr w:type="gramStart"/>
      <w:r>
        <w:t>sponsor’s</w:t>
      </w:r>
      <w:proofErr w:type="gramEnd"/>
      <w:r>
        <w:t xml:space="preserve"> proposed indication is for ‘</w:t>
      </w:r>
      <w:r w:rsidRPr="00C76910">
        <w:rPr>
          <w:i/>
        </w:rPr>
        <w:t>short term’</w:t>
      </w:r>
      <w:r>
        <w:t xml:space="preserve"> use. Major proportion of patients who </w:t>
      </w:r>
      <w:proofErr w:type="gramStart"/>
      <w:r>
        <w:t>were treated</w:t>
      </w:r>
      <w:proofErr w:type="gramEnd"/>
      <w:r>
        <w:t xml:space="preserve"> with </w:t>
      </w:r>
      <w:proofErr w:type="spellStart"/>
      <w:r>
        <w:t>brexpiprazole</w:t>
      </w:r>
      <w:proofErr w:type="spellEnd"/>
      <w:r>
        <w:t xml:space="preserve"> and not achieved remission are at greater risk of experiencing rebound depression. There were no studies included in this submission to examine the clinical course of patients in </w:t>
      </w:r>
      <w:proofErr w:type="spellStart"/>
      <w:r>
        <w:t>brexpiprazole</w:t>
      </w:r>
      <w:proofErr w:type="spellEnd"/>
      <w:r>
        <w:t xml:space="preserve"> group when their treatment </w:t>
      </w:r>
      <w:proofErr w:type="gramStart"/>
      <w:r>
        <w:t>will be stopped</w:t>
      </w:r>
      <w:proofErr w:type="gramEnd"/>
      <w:r>
        <w:t xml:space="preserve"> at 6 weeks (as per the proposed indication).</w:t>
      </w:r>
    </w:p>
    <w:p w14:paraId="21DF0CC4" w14:textId="770DABFF" w:rsidR="00C76910" w:rsidRDefault="00C76910" w:rsidP="00C76910">
      <w:r>
        <w:t xml:space="preserve">SDS measures treatment effect with other aspects of depression, not included in MADRS. Across </w:t>
      </w:r>
      <w:proofErr w:type="gramStart"/>
      <w:r>
        <w:t>short term</w:t>
      </w:r>
      <w:proofErr w:type="gramEnd"/>
      <w:r>
        <w:t xml:space="preserve"> studies, the magnitude of improvement for SDS </w:t>
      </w:r>
      <w:r w:rsidR="002E2803">
        <w:t xml:space="preserve">scores </w:t>
      </w:r>
      <w:r>
        <w:t xml:space="preserve">from </w:t>
      </w:r>
      <w:r w:rsidR="002E2803">
        <w:t>B</w:t>
      </w:r>
      <w:r>
        <w:t xml:space="preserve">aseline for patients treated with </w:t>
      </w:r>
      <w:proofErr w:type="spellStart"/>
      <w:r>
        <w:t>brexpiprazole</w:t>
      </w:r>
      <w:proofErr w:type="spellEnd"/>
      <w:r>
        <w:t xml:space="preserve"> (around 20%) was also modest, compared to placebo. It was noted that the treatment difference with placebo did not reach statistical significance in any of </w:t>
      </w:r>
      <w:r w:rsidR="00DA36F7">
        <w:t xml:space="preserve">the </w:t>
      </w:r>
      <w:proofErr w:type="gramStart"/>
      <w:r w:rsidR="00DA36F7">
        <w:t>short term</w:t>
      </w:r>
      <w:proofErr w:type="gramEnd"/>
      <w:r w:rsidR="00DA36F7">
        <w:t xml:space="preserve"> studies, except S</w:t>
      </w:r>
      <w:r>
        <w:t xml:space="preserve">tudy 228. An overall nominal improvement in other efficacy </w:t>
      </w:r>
      <w:proofErr w:type="gramStart"/>
      <w:r>
        <w:t>end points</w:t>
      </w:r>
      <w:proofErr w:type="gramEnd"/>
      <w:r>
        <w:t xml:space="preserve"> was noted. However, they were not considered in the efficacy assessment as </w:t>
      </w:r>
      <w:r w:rsidR="002E2803">
        <w:t xml:space="preserve">the </w:t>
      </w:r>
      <w:r>
        <w:t>key secondary endpoint</w:t>
      </w:r>
      <w:r w:rsidR="002E2803">
        <w:t>, change in</w:t>
      </w:r>
      <w:r>
        <w:t xml:space="preserve"> SDS </w:t>
      </w:r>
      <w:r w:rsidR="002E2803">
        <w:t xml:space="preserve">score, </w:t>
      </w:r>
      <w:r>
        <w:t xml:space="preserve">was not significantly improved, compared to placebo in most of the </w:t>
      </w:r>
      <w:proofErr w:type="gramStart"/>
      <w:r>
        <w:t>short term</w:t>
      </w:r>
      <w:proofErr w:type="gramEnd"/>
      <w:r>
        <w:t xml:space="preserve"> studies.</w:t>
      </w:r>
    </w:p>
    <w:p w14:paraId="04F97CC5" w14:textId="585ED0CE" w:rsidR="00C76910" w:rsidRDefault="00C76910" w:rsidP="00C76910">
      <w:r>
        <w:t xml:space="preserve">Mechanistically, compared to aripiprazole, </w:t>
      </w:r>
      <w:proofErr w:type="spellStart"/>
      <w:r>
        <w:t>brexpiprazole</w:t>
      </w:r>
      <w:proofErr w:type="spellEnd"/>
      <w:r>
        <w:t xml:space="preserve"> is characterised by a lower intrinsic dopaminergic activity, </w:t>
      </w:r>
      <w:r w:rsidR="001D3B24">
        <w:t>and</w:t>
      </w:r>
      <w:r>
        <w:t xml:space="preserve"> by higher </w:t>
      </w:r>
      <w:r w:rsidR="00AD3AFA">
        <w:t>post-synaptic serotonin 2A receptor (</w:t>
      </w:r>
      <w:r>
        <w:t>5-HT</w:t>
      </w:r>
      <w:r w:rsidRPr="00DA36F7">
        <w:rPr>
          <w:vertAlign w:val="subscript"/>
        </w:rPr>
        <w:t>2A</w:t>
      </w:r>
      <w:r w:rsidR="00AD3AFA">
        <w:t>)</w:t>
      </w:r>
      <w:r w:rsidR="00DA36F7">
        <w:t xml:space="preserve"> </w:t>
      </w:r>
      <w:r>
        <w:t xml:space="preserve">antagonism. However, there were only two </w:t>
      </w:r>
      <w:proofErr w:type="gramStart"/>
      <w:r>
        <w:t>short term</w:t>
      </w:r>
      <w:proofErr w:type="gramEnd"/>
      <w:r>
        <w:t xml:space="preserve"> studies with 2</w:t>
      </w:r>
      <w:r w:rsidR="00DA36F7">
        <w:t xml:space="preserve"> </w:t>
      </w:r>
      <w:r>
        <w:t xml:space="preserve">mg/day of </w:t>
      </w:r>
      <w:proofErr w:type="spellStart"/>
      <w:r>
        <w:t>brexpiprazole</w:t>
      </w:r>
      <w:proofErr w:type="spellEnd"/>
      <w:r>
        <w:t xml:space="preserve"> that provided safety data and hence limited the </w:t>
      </w:r>
      <w:r w:rsidR="00AD3AFA">
        <w:t>D</w:t>
      </w:r>
      <w:r>
        <w:t xml:space="preserve">elegate’s ability to assess the safety profile of </w:t>
      </w:r>
      <w:proofErr w:type="spellStart"/>
      <w:r>
        <w:t>brexpiprazole</w:t>
      </w:r>
      <w:proofErr w:type="spellEnd"/>
      <w:r>
        <w:t xml:space="preserve"> for the treatment of patient population indicated. A </w:t>
      </w:r>
      <w:r w:rsidR="001D3B24">
        <w:t xml:space="preserve">notably </w:t>
      </w:r>
      <w:r>
        <w:t>higher proportion of patients experienced clinically relevant weight gain from 6 weeks of treatme</w:t>
      </w:r>
      <w:r w:rsidR="00DA36F7">
        <w:t xml:space="preserve">nt with </w:t>
      </w:r>
      <w:proofErr w:type="spellStart"/>
      <w:r w:rsidR="00DA36F7">
        <w:t>brexpiprazole</w:t>
      </w:r>
      <w:proofErr w:type="spellEnd"/>
      <w:r w:rsidR="00DA36F7">
        <w:t xml:space="preserve"> in S</w:t>
      </w:r>
      <w:r>
        <w:t xml:space="preserve">tudies 228 and 214. This is particularly important from a clinical perspective, as there is a causal relationship between obesity and depression. A greater incidence of akathisia </w:t>
      </w:r>
      <w:proofErr w:type="gramStart"/>
      <w:r>
        <w:t>was also noted</w:t>
      </w:r>
      <w:proofErr w:type="gramEnd"/>
      <w:r>
        <w:t xml:space="preserve"> with 6 weeks of treatment with </w:t>
      </w:r>
      <w:proofErr w:type="spellStart"/>
      <w:r>
        <w:t>brexpiprazole</w:t>
      </w:r>
      <w:proofErr w:type="spellEnd"/>
      <w:r>
        <w:t xml:space="preserve">. </w:t>
      </w:r>
      <w:proofErr w:type="gramStart"/>
      <w:r>
        <w:t>Long term</w:t>
      </w:r>
      <w:proofErr w:type="gramEnd"/>
      <w:r>
        <w:t xml:space="preserve"> treatment with </w:t>
      </w:r>
      <w:proofErr w:type="spellStart"/>
      <w:r>
        <w:t>brexpiprazole</w:t>
      </w:r>
      <w:proofErr w:type="spellEnd"/>
      <w:r>
        <w:t xml:space="preserve"> was associated with a greater incidence of high fasting glucose and triglycerides. These observations, together with the higher incidence of treatment discontinuation indicates lack of tolerability of </w:t>
      </w:r>
      <w:proofErr w:type="spellStart"/>
      <w:r>
        <w:t>brexpiprazole</w:t>
      </w:r>
      <w:proofErr w:type="spellEnd"/>
      <w:r>
        <w:t xml:space="preserve"> as an adjuvant to ADT.</w:t>
      </w:r>
    </w:p>
    <w:p w14:paraId="72344291" w14:textId="77777777" w:rsidR="00C76910" w:rsidRDefault="00C76910" w:rsidP="00C76910">
      <w:r>
        <w:t xml:space="preserve">The clinical evaluator recommended rejection </w:t>
      </w:r>
      <w:proofErr w:type="gramStart"/>
      <w:r>
        <w:t>on the basis of</w:t>
      </w:r>
      <w:proofErr w:type="gramEnd"/>
      <w:r>
        <w:t xml:space="preserve"> very small magnit</w:t>
      </w:r>
      <w:r w:rsidR="00DA36F7">
        <w:t>ude of benefit demonstrated at W</w:t>
      </w:r>
      <w:r>
        <w:t xml:space="preserve">eek 6 and superiority of placebo after this time point and lack of data related to clinical effects when </w:t>
      </w:r>
      <w:proofErr w:type="spellStart"/>
      <w:r>
        <w:t>brexpipraz</w:t>
      </w:r>
      <w:r w:rsidR="00DA36F7">
        <w:t>ole</w:t>
      </w:r>
      <w:proofErr w:type="spellEnd"/>
      <w:r w:rsidR="00DA36F7">
        <w:t xml:space="preserve"> is ceased at 6 weeks.</w:t>
      </w:r>
    </w:p>
    <w:p w14:paraId="59EAACEF" w14:textId="77777777" w:rsidR="00C76910" w:rsidRDefault="00C76910" w:rsidP="00C76910">
      <w:r>
        <w:lastRenderedPageBreak/>
        <w:t xml:space="preserve">The evaluator recommended the following as the indication, if the product </w:t>
      </w:r>
      <w:proofErr w:type="gramStart"/>
      <w:r>
        <w:t>is approved</w:t>
      </w:r>
      <w:proofErr w:type="gramEnd"/>
      <w:r>
        <w:t>:</w:t>
      </w:r>
    </w:p>
    <w:p w14:paraId="1AF93B32" w14:textId="77777777" w:rsidR="00C76910" w:rsidRPr="00DA36F7" w:rsidRDefault="00C76910" w:rsidP="00DA36F7">
      <w:pPr>
        <w:ind w:left="720"/>
        <w:rPr>
          <w:i/>
        </w:rPr>
      </w:pPr>
      <w:r w:rsidRPr="00DA36F7">
        <w:rPr>
          <w:i/>
        </w:rPr>
        <w:t xml:space="preserve">Use as a short-term adjunctive therapy to antidepressants for the treatment of major depressive disorder (MDD) in adult patients with an inadequate response to prior antidepressant treatment. Treatment </w:t>
      </w:r>
      <w:proofErr w:type="gramStart"/>
      <w:r w:rsidRPr="00DA36F7">
        <w:rPr>
          <w:i/>
        </w:rPr>
        <w:t>should be weaned</w:t>
      </w:r>
      <w:proofErr w:type="gramEnd"/>
      <w:r w:rsidRPr="00DA36F7">
        <w:rPr>
          <w:i/>
        </w:rPr>
        <w:t xml:space="preserve"> soon after 6 weeks, based on clinical judgement.</w:t>
      </w:r>
    </w:p>
    <w:p w14:paraId="6660B5FE" w14:textId="77777777" w:rsidR="00C76910" w:rsidRDefault="00DA36F7" w:rsidP="00C76910">
      <w:r>
        <w:t>The D</w:t>
      </w:r>
      <w:r w:rsidR="00C76910">
        <w:t xml:space="preserve">elegate is of the opinion that, based on the efficacy endpoints chosen, the strength of evidence for </w:t>
      </w:r>
      <w:proofErr w:type="gramStart"/>
      <w:r w:rsidR="00C76910">
        <w:t>short term</w:t>
      </w:r>
      <w:proofErr w:type="gramEnd"/>
      <w:r w:rsidR="00C76910">
        <w:t xml:space="preserve"> treatment benefit for the patient population indicated, compared to placebo is modest. The clinical development program also had pitfalls such as lack of dose finding study and only two studies that provide specific efficacy and safety data for the proposed 2</w:t>
      </w:r>
      <w:r>
        <w:t xml:space="preserve"> </w:t>
      </w:r>
      <w:r w:rsidR="00C76910">
        <w:t>mg/day dos</w:t>
      </w:r>
      <w:r>
        <w:t xml:space="preserve">age of </w:t>
      </w:r>
      <w:proofErr w:type="spellStart"/>
      <w:r>
        <w:t>brexpiprazole</w:t>
      </w:r>
      <w:proofErr w:type="spellEnd"/>
      <w:r>
        <w:t>.</w:t>
      </w:r>
    </w:p>
    <w:p w14:paraId="2732C065" w14:textId="53B9543E" w:rsidR="00C76910" w:rsidRDefault="00C76910" w:rsidP="00C76910">
      <w:r>
        <w:t xml:space="preserve">In summary, there is insufficient evidence for a positive benefit-risk profile for </w:t>
      </w:r>
      <w:proofErr w:type="spellStart"/>
      <w:r>
        <w:t>brexpiprazo</w:t>
      </w:r>
      <w:r w:rsidR="00DA36F7">
        <w:t>le</w:t>
      </w:r>
      <w:proofErr w:type="spellEnd"/>
      <w:r w:rsidR="00DA36F7">
        <w:t xml:space="preserve"> for </w:t>
      </w:r>
      <w:proofErr w:type="gramStart"/>
      <w:r w:rsidR="00DA36F7">
        <w:t>short term</w:t>
      </w:r>
      <w:proofErr w:type="gramEnd"/>
      <w:r w:rsidR="00DA36F7">
        <w:t xml:space="preserve"> treatment of M</w:t>
      </w:r>
      <w:r>
        <w:t xml:space="preserve">DD patients with inadequate treatment response to </w:t>
      </w:r>
      <w:r w:rsidR="00DA36F7">
        <w:t>other ADTs. At this stage, the D</w:t>
      </w:r>
      <w:r>
        <w:t>elegate will be considering A</w:t>
      </w:r>
      <w:r w:rsidR="00DA36F7">
        <w:t>dvisory Committee on Med</w:t>
      </w:r>
      <w:r w:rsidR="00484A86">
        <w:t>i</w:t>
      </w:r>
      <w:r w:rsidR="00DA36F7">
        <w:t>cines (ACM)</w:t>
      </w:r>
      <w:r>
        <w:t xml:space="preserve"> advice before making a final decision on this application.</w:t>
      </w:r>
    </w:p>
    <w:p w14:paraId="610BA47A" w14:textId="77777777" w:rsidR="00875659" w:rsidRDefault="00875659" w:rsidP="00875659">
      <w:pPr>
        <w:pStyle w:val="Heading4"/>
      </w:pPr>
      <w:r>
        <w:t>Summary of issues</w:t>
      </w:r>
    </w:p>
    <w:p w14:paraId="16B1C898" w14:textId="77777777" w:rsidR="00875659" w:rsidRDefault="00875659" w:rsidP="00875659">
      <w:pPr>
        <w:pStyle w:val="ListBullet"/>
      </w:pPr>
      <w:r>
        <w:t xml:space="preserve">Lack of dose-finding study for MDD </w:t>
      </w:r>
      <w:proofErr w:type="gramStart"/>
      <w:r>
        <w:t>is considered</w:t>
      </w:r>
      <w:proofErr w:type="gramEnd"/>
      <w:r>
        <w:t xml:space="preserve"> as a major deficiency in the clinical development programme.</w:t>
      </w:r>
    </w:p>
    <w:p w14:paraId="3D6934C1" w14:textId="77777777" w:rsidR="00875659" w:rsidRDefault="00875659" w:rsidP="00875659">
      <w:pPr>
        <w:pStyle w:val="ListBullet"/>
      </w:pPr>
      <w:r>
        <w:t>Magnitude of improvement for Montgomery–</w:t>
      </w:r>
      <w:proofErr w:type="spellStart"/>
      <w:r>
        <w:t>Åsberg</w:t>
      </w:r>
      <w:proofErr w:type="spellEnd"/>
      <w:r>
        <w:t xml:space="preserve"> Depression Rating Scale (MADRS) across studies did not achieve the required </w:t>
      </w:r>
      <w:r w:rsidR="00AD3AFA">
        <w:t>scores that indicate treatment ‘response’ or ‘</w:t>
      </w:r>
      <w:r>
        <w:t>remissio</w:t>
      </w:r>
      <w:r w:rsidR="00AD3AFA">
        <w:t>n’</w:t>
      </w:r>
      <w:r>
        <w:t xml:space="preserve"> at week 6.</w:t>
      </w:r>
    </w:p>
    <w:p w14:paraId="0819992C" w14:textId="77777777" w:rsidR="00875659" w:rsidRDefault="00875659" w:rsidP="00875659">
      <w:pPr>
        <w:pStyle w:val="ListBullet"/>
      </w:pPr>
      <w:r>
        <w:t>N</w:t>
      </w:r>
      <w:r w:rsidR="00AD3AFA">
        <w:t>o significant improvement with Sheehan Disability Scale</w:t>
      </w:r>
      <w:r>
        <w:t xml:space="preserve"> (SDS) was demonstrated in majority of </w:t>
      </w:r>
      <w:proofErr w:type="gramStart"/>
      <w:r>
        <w:t>short term</w:t>
      </w:r>
      <w:proofErr w:type="gramEnd"/>
      <w:r>
        <w:t xml:space="preserve"> studies.</w:t>
      </w:r>
    </w:p>
    <w:p w14:paraId="5915E448" w14:textId="77777777" w:rsidR="00875659" w:rsidRDefault="00875659" w:rsidP="00875659">
      <w:pPr>
        <w:pStyle w:val="ListBullet"/>
      </w:pPr>
      <w:r>
        <w:t xml:space="preserve">Depression is a chronic illness. The utility of </w:t>
      </w:r>
      <w:proofErr w:type="spellStart"/>
      <w:r>
        <w:t>brexpiprazole</w:t>
      </w:r>
      <w:proofErr w:type="spellEnd"/>
      <w:r>
        <w:t xml:space="preserve"> as a </w:t>
      </w:r>
      <w:proofErr w:type="gramStart"/>
      <w:r>
        <w:t>short term</w:t>
      </w:r>
      <w:proofErr w:type="gramEnd"/>
      <w:r>
        <w:t xml:space="preserve"> treatment option is unclear. Furthermore, proportion of patients with rebound depression after cessation of </w:t>
      </w:r>
      <w:proofErr w:type="spellStart"/>
      <w:r>
        <w:t>brexpiprazole</w:t>
      </w:r>
      <w:proofErr w:type="spellEnd"/>
      <w:r>
        <w:t xml:space="preserve"> and their subsequent management is uncertain. This is particularly important, considering the fact that in the clinical studies, patients treated with </w:t>
      </w:r>
      <w:proofErr w:type="spellStart"/>
      <w:proofErr w:type="gramStart"/>
      <w:r>
        <w:t>brexpiprazole</w:t>
      </w:r>
      <w:proofErr w:type="spellEnd"/>
      <w:proofErr w:type="gramEnd"/>
      <w:r>
        <w:t xml:space="preserve"> neither achieved response nor remission.</w:t>
      </w:r>
    </w:p>
    <w:p w14:paraId="37E379F2" w14:textId="77777777" w:rsidR="00875659" w:rsidRDefault="00875659" w:rsidP="00875659">
      <w:pPr>
        <w:pStyle w:val="ListBullet"/>
      </w:pPr>
      <w:r>
        <w:t xml:space="preserve">There was an increased incidence of weight gain and akathisia in </w:t>
      </w:r>
      <w:proofErr w:type="spellStart"/>
      <w:r>
        <w:t>brexpiprazole</w:t>
      </w:r>
      <w:proofErr w:type="spellEnd"/>
      <w:r>
        <w:t xml:space="preserve"> </w:t>
      </w:r>
      <w:r w:rsidR="00AD3AFA">
        <w:t>group, compared to placebo. At W</w:t>
      </w:r>
      <w:r>
        <w:t xml:space="preserve">eek 6, a significantly higher proportion of patients in </w:t>
      </w:r>
      <w:proofErr w:type="spellStart"/>
      <w:r>
        <w:t>brexpiprazole</w:t>
      </w:r>
      <w:proofErr w:type="spellEnd"/>
      <w:r>
        <w:t xml:space="preserve"> group experienced clinically relevant increase (&gt;</w:t>
      </w:r>
      <w:r w:rsidR="00BF6C06">
        <w:t xml:space="preserve"> </w:t>
      </w:r>
      <w:proofErr w:type="gramStart"/>
      <w:r>
        <w:t>7%</w:t>
      </w:r>
      <w:proofErr w:type="gramEnd"/>
      <w:r>
        <w:t xml:space="preserve">) in weight, compared to placebo. Magnitude of weight gain was also more pronounced with prolonged use of </w:t>
      </w:r>
      <w:proofErr w:type="spellStart"/>
      <w:r>
        <w:t>brexpiprazole</w:t>
      </w:r>
      <w:proofErr w:type="spellEnd"/>
      <w:r>
        <w:t xml:space="preserve"> </w:t>
      </w:r>
      <w:proofErr w:type="gramStart"/>
      <w:r>
        <w:t>and also</w:t>
      </w:r>
      <w:proofErr w:type="gramEnd"/>
      <w:r>
        <w:t xml:space="preserve"> the leading cause of discontinuation of treatment.</w:t>
      </w:r>
    </w:p>
    <w:p w14:paraId="2CC9FFF3" w14:textId="77777777" w:rsidR="00875659" w:rsidRDefault="00875659" w:rsidP="00875659">
      <w:pPr>
        <w:pStyle w:val="ListBullet"/>
      </w:pPr>
      <w:r>
        <w:t xml:space="preserve">A two-times higher proportion of patients in </w:t>
      </w:r>
      <w:proofErr w:type="spellStart"/>
      <w:r>
        <w:t>brexpiprazole</w:t>
      </w:r>
      <w:proofErr w:type="spellEnd"/>
      <w:r>
        <w:t xml:space="preserve"> group in long term study experienced shifts in fasting glucose from no</w:t>
      </w:r>
      <w:r w:rsidR="00BF6C06">
        <w:t>rmal or impaired to high range.</w:t>
      </w:r>
      <w:r>
        <w:t xml:space="preserve"> A similar finding </w:t>
      </w:r>
      <w:proofErr w:type="gramStart"/>
      <w:r>
        <w:t>was also noted</w:t>
      </w:r>
      <w:proofErr w:type="gramEnd"/>
      <w:r>
        <w:t xml:space="preserve"> with fasting triglycerides.</w:t>
      </w:r>
    </w:p>
    <w:p w14:paraId="5C6CC83F" w14:textId="77777777" w:rsidR="00875659" w:rsidRDefault="00875659" w:rsidP="00875659">
      <w:pPr>
        <w:pStyle w:val="ListBullet"/>
      </w:pPr>
      <w:r>
        <w:t xml:space="preserve">Overall, three times increased incidence in TEAEs that led to discontinuation of treatment in </w:t>
      </w:r>
      <w:proofErr w:type="spellStart"/>
      <w:r>
        <w:t>brexpiprazole</w:t>
      </w:r>
      <w:proofErr w:type="spellEnd"/>
      <w:r>
        <w:t xml:space="preserve"> group </w:t>
      </w:r>
      <w:proofErr w:type="gramStart"/>
      <w:r>
        <w:t>was observed</w:t>
      </w:r>
      <w:proofErr w:type="gramEnd"/>
      <w:r>
        <w:t>, compared to placebo.</w:t>
      </w:r>
    </w:p>
    <w:p w14:paraId="544AF0DA" w14:textId="77777777" w:rsidR="00875659" w:rsidRPr="00875659" w:rsidRDefault="00875659" w:rsidP="00875659">
      <w:pPr>
        <w:pStyle w:val="ListBullet"/>
      </w:pPr>
      <w:r>
        <w:t xml:space="preserve">Modest evidence for treatment benefit, together with increased incidence of safety events and discontinuation indicates a negative benefit-risk profile for </w:t>
      </w:r>
      <w:proofErr w:type="spellStart"/>
      <w:r>
        <w:t>brexpiprazole</w:t>
      </w:r>
      <w:proofErr w:type="spellEnd"/>
      <w:r>
        <w:t xml:space="preserve"> for the proposed indication.</w:t>
      </w:r>
    </w:p>
    <w:p w14:paraId="5A06BE79" w14:textId="77777777" w:rsidR="00D23139" w:rsidRDefault="00D23139" w:rsidP="00D23139">
      <w:pPr>
        <w:pStyle w:val="Heading4"/>
      </w:pPr>
      <w:r w:rsidRPr="00D23139">
        <w:t>Proposed action</w:t>
      </w:r>
    </w:p>
    <w:p w14:paraId="4FC61BA5" w14:textId="77777777" w:rsidR="00703EA3" w:rsidRPr="00703EA3" w:rsidRDefault="00703EA3" w:rsidP="00703EA3">
      <w:r>
        <w:t xml:space="preserve">The Delegate was </w:t>
      </w:r>
      <w:r w:rsidRPr="00703EA3">
        <w:t>n</w:t>
      </w:r>
      <w:r>
        <w:t>ot in a position to say, at the</w:t>
      </w:r>
      <w:r w:rsidRPr="00703EA3">
        <w:t xml:space="preserve"> time, that the application for </w:t>
      </w:r>
      <w:proofErr w:type="spellStart"/>
      <w:r w:rsidRPr="00703EA3">
        <w:t>brexpiprazole</w:t>
      </w:r>
      <w:proofErr w:type="spellEnd"/>
      <w:r w:rsidRPr="00703EA3">
        <w:t xml:space="preserve"> </w:t>
      </w:r>
      <w:proofErr w:type="gramStart"/>
      <w:r w:rsidRPr="00703EA3">
        <w:t>should be approved</w:t>
      </w:r>
      <w:proofErr w:type="gramEnd"/>
      <w:r w:rsidRPr="00703EA3">
        <w:t xml:space="preserve"> for registration.</w:t>
      </w:r>
    </w:p>
    <w:p w14:paraId="7E1F7429" w14:textId="44E36C59" w:rsidR="007D53B6" w:rsidRDefault="007D53B6" w:rsidP="007D53B6">
      <w:pPr>
        <w:pStyle w:val="Heading4"/>
      </w:pPr>
      <w:r>
        <w:lastRenderedPageBreak/>
        <w:t xml:space="preserve">Questions for </w:t>
      </w:r>
      <w:r w:rsidR="00484A86">
        <w:t xml:space="preserve">the </w:t>
      </w:r>
      <w:r>
        <w:t>sponsor</w:t>
      </w:r>
    </w:p>
    <w:p w14:paraId="63C06B1F" w14:textId="00CD0EE7" w:rsidR="00484A86" w:rsidRPr="00484A86" w:rsidRDefault="00484A86" w:rsidP="00484A86">
      <w:r>
        <w:t>The sponsor provided the following response to questions from the Delegate.</w:t>
      </w:r>
    </w:p>
    <w:p w14:paraId="17B84654" w14:textId="5CFE1224" w:rsidR="00DA36F7" w:rsidRPr="00484A86" w:rsidRDefault="00DA36F7" w:rsidP="00DA36F7">
      <w:pPr>
        <w:pStyle w:val="Numberbullet0"/>
        <w:numPr>
          <w:ilvl w:val="0"/>
          <w:numId w:val="25"/>
        </w:numPr>
        <w:rPr>
          <w:b/>
          <w:i/>
        </w:rPr>
      </w:pPr>
      <w:r w:rsidRPr="00484A86">
        <w:rPr>
          <w:b/>
          <w:i/>
        </w:rPr>
        <w:t xml:space="preserve">Are there any data related to the clinical outcomes of patients when their treatment with </w:t>
      </w:r>
      <w:proofErr w:type="spellStart"/>
      <w:r w:rsidRPr="00484A86">
        <w:rPr>
          <w:b/>
          <w:i/>
        </w:rPr>
        <w:t>brexpiprazole</w:t>
      </w:r>
      <w:proofErr w:type="spellEnd"/>
      <w:r w:rsidRPr="00484A86">
        <w:rPr>
          <w:b/>
          <w:i/>
        </w:rPr>
        <w:t xml:space="preserve"> </w:t>
      </w:r>
      <w:proofErr w:type="gramStart"/>
      <w:r w:rsidRPr="00484A86">
        <w:rPr>
          <w:b/>
          <w:i/>
        </w:rPr>
        <w:t>is stopped</w:t>
      </w:r>
      <w:proofErr w:type="gramEnd"/>
      <w:r w:rsidRPr="00484A86">
        <w:rPr>
          <w:b/>
          <w:i/>
        </w:rPr>
        <w:t xml:space="preserve"> at 6 weeks?</w:t>
      </w:r>
    </w:p>
    <w:p w14:paraId="1A0AD50F" w14:textId="3DDA87BC" w:rsidR="00484A86" w:rsidRDefault="00484A86" w:rsidP="00484A86">
      <w:r w:rsidRPr="00924440">
        <w:t xml:space="preserve">No formal assessments of withdrawal have been conducted, but all studies </w:t>
      </w:r>
      <w:r>
        <w:t xml:space="preserve">included a </w:t>
      </w:r>
      <w:proofErr w:type="gramStart"/>
      <w:r>
        <w:t>30 </w:t>
      </w:r>
      <w:r w:rsidRPr="00924440">
        <w:t>day</w:t>
      </w:r>
      <w:proofErr w:type="gramEnd"/>
      <w:r w:rsidRPr="00924440">
        <w:t xml:space="preserve"> follow-up period. Subjects included in the short-term trials </w:t>
      </w:r>
      <w:proofErr w:type="gramStart"/>
      <w:r w:rsidRPr="00924440">
        <w:t>were offered</w:t>
      </w:r>
      <w:proofErr w:type="gramEnd"/>
      <w:r w:rsidRPr="00924440">
        <w:t xml:space="preserve"> to continue in an open-label extension trial, and 75% of the subjec</w:t>
      </w:r>
      <w:r>
        <w:t xml:space="preserve">ts continued. During the </w:t>
      </w:r>
      <w:proofErr w:type="gramStart"/>
      <w:r>
        <w:t>30 </w:t>
      </w:r>
      <w:r w:rsidRPr="00924440">
        <w:t>day</w:t>
      </w:r>
      <w:proofErr w:type="gramEnd"/>
      <w:r w:rsidRPr="00924440">
        <w:t xml:space="preserve"> follow-up period in the short-term controlled trials, 6.6% of subjects on </w:t>
      </w:r>
      <w:proofErr w:type="spellStart"/>
      <w:r w:rsidRPr="00924440">
        <w:t>brexpiprazole</w:t>
      </w:r>
      <w:proofErr w:type="spellEnd"/>
      <w:r w:rsidRPr="00924440">
        <w:t xml:space="preserve"> reported an AE v</w:t>
      </w:r>
      <w:r>
        <w:t>ersu</w:t>
      </w:r>
      <w:r w:rsidRPr="00924440">
        <w:t xml:space="preserve">s 9.5% on placebo. The most frequently reported AE in the </w:t>
      </w:r>
      <w:proofErr w:type="spellStart"/>
      <w:r w:rsidRPr="00924440">
        <w:t>brexpiprazole</w:t>
      </w:r>
      <w:proofErr w:type="spellEnd"/>
      <w:r w:rsidRPr="00924440">
        <w:t xml:space="preserve"> group was depression (4 subjects, 0.9%) and headache, tension headache, and nausea in the placebo group</w:t>
      </w:r>
      <w:r>
        <w:t xml:space="preserve"> </w:t>
      </w:r>
      <w:r w:rsidRPr="00924440">
        <w:t>(each 4 subjects, 1.1%).</w:t>
      </w:r>
    </w:p>
    <w:p w14:paraId="136EBAB1" w14:textId="23F97B4B" w:rsidR="00924440" w:rsidRPr="00484A86" w:rsidRDefault="00DA36F7" w:rsidP="00924440">
      <w:pPr>
        <w:pStyle w:val="Numberbullet0"/>
        <w:numPr>
          <w:ilvl w:val="0"/>
          <w:numId w:val="25"/>
        </w:numPr>
        <w:rPr>
          <w:b/>
          <w:i/>
        </w:rPr>
      </w:pPr>
      <w:r w:rsidRPr="00484A86">
        <w:rPr>
          <w:b/>
          <w:i/>
        </w:rPr>
        <w:t>A difference in the number of patients was noted w</w:t>
      </w:r>
      <w:r w:rsidR="00484A86">
        <w:rPr>
          <w:b/>
          <w:i/>
        </w:rPr>
        <w:t>ith Study 227 in the FDA’s US Prescribing Information</w:t>
      </w:r>
      <w:r w:rsidRPr="00484A86">
        <w:rPr>
          <w:b/>
          <w:i/>
        </w:rPr>
        <w:t xml:space="preserve"> </w:t>
      </w:r>
      <w:proofErr w:type="gramStart"/>
      <w:r w:rsidRPr="00484A86">
        <w:rPr>
          <w:b/>
          <w:i/>
        </w:rPr>
        <w:t>and also</w:t>
      </w:r>
      <w:proofErr w:type="gramEnd"/>
      <w:r w:rsidRPr="00484A86">
        <w:rPr>
          <w:b/>
          <w:i/>
        </w:rPr>
        <w:t xml:space="preserve"> the efficacy outcomes, compared to the data included in this dossier. Please explain.</w:t>
      </w:r>
    </w:p>
    <w:p w14:paraId="791AAEEF" w14:textId="46A6288E" w:rsidR="00484A86" w:rsidRPr="00924440" w:rsidRDefault="00484A86" w:rsidP="00484A86">
      <w:r>
        <w:t>The Australian</w:t>
      </w:r>
      <w:r w:rsidRPr="00924440">
        <w:t xml:space="preserve"> dossier, as well as the US </w:t>
      </w:r>
      <w:r w:rsidR="002E2803">
        <w:t xml:space="preserve">FDA’s </w:t>
      </w:r>
      <w:r w:rsidRPr="00924440">
        <w:t>N</w:t>
      </w:r>
      <w:r>
        <w:t>ew Drug Application (N</w:t>
      </w:r>
      <w:r w:rsidRPr="00924440">
        <w:t>DA</w:t>
      </w:r>
      <w:r>
        <w:t>)</w:t>
      </w:r>
      <w:r w:rsidRPr="00924440">
        <w:t xml:space="preserve">, includes results from </w:t>
      </w:r>
      <w:r w:rsidR="002E2803">
        <w:t>two</w:t>
      </w:r>
      <w:r w:rsidRPr="00924440">
        <w:t xml:space="preserve"> efficacy</w:t>
      </w:r>
      <w:r>
        <w:t xml:space="preserve"> </w:t>
      </w:r>
      <w:r w:rsidRPr="00924440">
        <w:t>analyses:</w:t>
      </w:r>
    </w:p>
    <w:p w14:paraId="0FB5FF89" w14:textId="77777777" w:rsidR="00484A86" w:rsidRPr="00924440" w:rsidRDefault="00484A86" w:rsidP="00484A86">
      <w:pPr>
        <w:pStyle w:val="Numberbullet0"/>
        <w:numPr>
          <w:ilvl w:val="0"/>
          <w:numId w:val="26"/>
        </w:numPr>
      </w:pPr>
      <w:r>
        <w:t>Efficacy s</w:t>
      </w:r>
      <w:r w:rsidRPr="00924440">
        <w:t>ample (primary sample as specified in the protocols)</w:t>
      </w:r>
    </w:p>
    <w:p w14:paraId="5418F639" w14:textId="77777777" w:rsidR="00484A86" w:rsidRPr="00924440" w:rsidRDefault="00484A86" w:rsidP="00484A86">
      <w:pPr>
        <w:pStyle w:val="Numberbullet0"/>
        <w:numPr>
          <w:ilvl w:val="0"/>
          <w:numId w:val="26"/>
        </w:numPr>
      </w:pPr>
      <w:r>
        <w:t>Efficacy sample per target p</w:t>
      </w:r>
      <w:r w:rsidRPr="00924440">
        <w:t>opulation (the analyses exclud</w:t>
      </w:r>
      <w:r>
        <w:t xml:space="preserve">ed Phase </w:t>
      </w:r>
      <w:proofErr w:type="gramStart"/>
      <w:r>
        <w:t>A</w:t>
      </w:r>
      <w:proofErr w:type="gramEnd"/>
      <w:r>
        <w:t xml:space="preserve"> transient responders </w:t>
      </w:r>
      <w:r w:rsidRPr="00924440">
        <w:t>in Trials</w:t>
      </w:r>
      <w:r>
        <w:t xml:space="preserve"> (Studies)</w:t>
      </w:r>
      <w:r w:rsidRPr="00924440">
        <w:t xml:space="preserve"> 227 and 228 recruited prior to implementation of Amendment 3)</w:t>
      </w:r>
      <w:r>
        <w:t>.</w:t>
      </w:r>
    </w:p>
    <w:p w14:paraId="22C257BA" w14:textId="4D700402" w:rsidR="00484A86" w:rsidRPr="00924440" w:rsidRDefault="00484A86" w:rsidP="00484A86">
      <w:r>
        <w:t>The US Prescribing Information</w:t>
      </w:r>
      <w:r w:rsidRPr="00924440">
        <w:t xml:space="preserve"> includes data from the efficacy sample per target pop</w:t>
      </w:r>
      <w:r>
        <w:t>ulation. As with the US Prescribing Information, the sponsor</w:t>
      </w:r>
      <w:r w:rsidRPr="00924440">
        <w:t xml:space="preserve"> initially proposed to include the efficacy sample per target population </w:t>
      </w:r>
      <w:r>
        <w:t>analyses in the Australian</w:t>
      </w:r>
      <w:r w:rsidRPr="00924440">
        <w:t xml:space="preserve"> </w:t>
      </w:r>
      <w:r>
        <w:t>PI. Based on comments from the c</w:t>
      </w:r>
      <w:r w:rsidRPr="00924440">
        <w:t>l</w:t>
      </w:r>
      <w:r>
        <w:t>inical evaluator, the current Australian</w:t>
      </w:r>
      <w:r w:rsidRPr="00924440">
        <w:t xml:space="preserve"> PI </w:t>
      </w:r>
      <w:proofErr w:type="gramStart"/>
      <w:r w:rsidRPr="00924440">
        <w:t>has been amended</w:t>
      </w:r>
      <w:proofErr w:type="gramEnd"/>
      <w:r w:rsidRPr="00924440">
        <w:t xml:space="preserve"> </w:t>
      </w:r>
      <w:r>
        <w:t xml:space="preserve">to </w:t>
      </w:r>
      <w:r w:rsidRPr="00924440">
        <w:t>i</w:t>
      </w:r>
      <w:r>
        <w:t>nclude results from the larger efficacy sample.</w:t>
      </w:r>
    </w:p>
    <w:p w14:paraId="31018D48" w14:textId="77777777" w:rsidR="008E7846" w:rsidRDefault="008E7846" w:rsidP="007D53B6">
      <w:pPr>
        <w:pStyle w:val="Heading4"/>
      </w:pPr>
      <w:r>
        <w:t xml:space="preserve">Advisory Committee </w:t>
      </w:r>
      <w:r w:rsidR="007D53B6">
        <w:t>c</w:t>
      </w:r>
      <w:r>
        <w:t>onsiderations</w:t>
      </w:r>
      <w:bookmarkStart w:id="57" w:name="_Ref56155373"/>
      <w:r w:rsidR="00456765">
        <w:rPr>
          <w:rStyle w:val="FootnoteReference"/>
        </w:rPr>
        <w:footnoteReference w:id="24"/>
      </w:r>
      <w:bookmarkEnd w:id="57"/>
    </w:p>
    <w:p w14:paraId="2395D115" w14:textId="77777777" w:rsidR="00FA661A" w:rsidRDefault="00456765" w:rsidP="00FA661A">
      <w:pPr>
        <w:rPr>
          <w:bCs/>
        </w:rPr>
      </w:pPr>
      <w:r w:rsidRPr="00456765">
        <w:rPr>
          <w:bCs/>
        </w:rPr>
        <w:t>The Advisory Committee on Medicines (ACM), having considered the evaluations and the Delegate’s overview, as well as the sponsor’s response to these documents, advised the following:</w:t>
      </w:r>
    </w:p>
    <w:p w14:paraId="4582E8DF" w14:textId="77777777" w:rsidR="00FA661A" w:rsidRDefault="00FA661A" w:rsidP="00FA661A">
      <w:pPr>
        <w:pStyle w:val="Default"/>
        <w:rPr>
          <w:sz w:val="22"/>
          <w:szCs w:val="22"/>
        </w:rPr>
      </w:pPr>
      <w:r>
        <w:rPr>
          <w:sz w:val="22"/>
          <w:szCs w:val="22"/>
        </w:rPr>
        <w:t>The proposed indication considered by the ACM was:</w:t>
      </w:r>
    </w:p>
    <w:p w14:paraId="4A2C8F79" w14:textId="11A3FA4A" w:rsidR="00FA661A" w:rsidRDefault="00FA661A" w:rsidP="00FA661A">
      <w:pPr>
        <w:ind w:left="720"/>
        <w:rPr>
          <w:bCs/>
        </w:rPr>
      </w:pPr>
      <w:r>
        <w:rPr>
          <w:i/>
          <w:iCs/>
        </w:rPr>
        <w:t xml:space="preserve">Use as a short-term adjunctive therapy to antidepressants for the treatment of major depressive disorder (MDD) in adult patients with an inadequate response to prior antidepressant treatment. </w:t>
      </w:r>
      <w:proofErr w:type="spellStart"/>
      <w:r>
        <w:rPr>
          <w:i/>
          <w:iCs/>
        </w:rPr>
        <w:t>Rexulti</w:t>
      </w:r>
      <w:proofErr w:type="spellEnd"/>
      <w:r>
        <w:rPr>
          <w:i/>
          <w:iCs/>
        </w:rPr>
        <w:t xml:space="preserve"> </w:t>
      </w:r>
      <w:proofErr w:type="gramStart"/>
      <w:r>
        <w:rPr>
          <w:i/>
          <w:iCs/>
        </w:rPr>
        <w:t>should be used</w:t>
      </w:r>
      <w:proofErr w:type="gramEnd"/>
      <w:r>
        <w:rPr>
          <w:i/>
          <w:iCs/>
        </w:rPr>
        <w:t xml:space="preserve"> for the shortest period of time that is clinically indicated.</w:t>
      </w:r>
    </w:p>
    <w:p w14:paraId="2A88F458" w14:textId="77777777" w:rsidR="00FA661A" w:rsidRPr="00FA661A" w:rsidRDefault="00FA661A" w:rsidP="00FA661A">
      <w:pPr>
        <w:rPr>
          <w:bCs/>
        </w:rPr>
      </w:pPr>
      <w:r>
        <w:t xml:space="preserve">The ACM agreed that </w:t>
      </w:r>
      <w:proofErr w:type="spellStart"/>
      <w:r>
        <w:t>Rexulti</w:t>
      </w:r>
      <w:proofErr w:type="spellEnd"/>
      <w:r>
        <w:t xml:space="preserve"> had an overall negative benefit-risk profile for the proposed </w:t>
      </w:r>
      <w:proofErr w:type="gramStart"/>
      <w:r>
        <w:t>indication</w:t>
      </w:r>
      <w:proofErr w:type="gramEnd"/>
      <w:r>
        <w:t xml:space="preserve"> as the evidence submitted did not satisfactorily establish the robust efficacy of the product.</w:t>
      </w:r>
    </w:p>
    <w:p w14:paraId="4288C058" w14:textId="77777777" w:rsidR="00395822" w:rsidRDefault="00395822" w:rsidP="00395822">
      <w:pPr>
        <w:pStyle w:val="Heading5"/>
      </w:pPr>
      <w:r>
        <w:lastRenderedPageBreak/>
        <w:t>Specific advice</w:t>
      </w:r>
    </w:p>
    <w:p w14:paraId="1347C098" w14:textId="4C5BCFC0" w:rsidR="00395822" w:rsidRPr="00395822" w:rsidRDefault="00395822" w:rsidP="00395822">
      <w:r>
        <w:t>The ACM advised the following in response to the Delegat</w:t>
      </w:r>
      <w:r w:rsidR="00484A86">
        <w:t>e’s specific request for advice.</w:t>
      </w:r>
    </w:p>
    <w:p w14:paraId="42B44BC7" w14:textId="77777777" w:rsidR="00395822" w:rsidRPr="00484A86" w:rsidRDefault="00395822" w:rsidP="00395822">
      <w:pPr>
        <w:pStyle w:val="Numberbullet0"/>
        <w:numPr>
          <w:ilvl w:val="0"/>
          <w:numId w:val="36"/>
        </w:numPr>
        <w:rPr>
          <w:b/>
          <w:i/>
        </w:rPr>
      </w:pPr>
      <w:r w:rsidRPr="00484A86">
        <w:rPr>
          <w:b/>
          <w:i/>
        </w:rPr>
        <w:t xml:space="preserve">The Delegate is of the view that the evidence of </w:t>
      </w:r>
      <w:proofErr w:type="spellStart"/>
      <w:r w:rsidRPr="00484A86">
        <w:rPr>
          <w:b/>
          <w:i/>
        </w:rPr>
        <w:t>brexpiprazole’s</w:t>
      </w:r>
      <w:proofErr w:type="spellEnd"/>
      <w:r w:rsidRPr="00484A86">
        <w:rPr>
          <w:b/>
          <w:i/>
        </w:rPr>
        <w:t xml:space="preserve"> efficacy is modest to support the proposed indication. The committee’s comments </w:t>
      </w:r>
      <w:proofErr w:type="gramStart"/>
      <w:r w:rsidRPr="00484A86">
        <w:rPr>
          <w:b/>
          <w:i/>
        </w:rPr>
        <w:t>will be appreciated</w:t>
      </w:r>
      <w:proofErr w:type="gramEnd"/>
      <w:r w:rsidRPr="00484A86">
        <w:rPr>
          <w:b/>
          <w:i/>
        </w:rPr>
        <w:t>.</w:t>
      </w:r>
    </w:p>
    <w:p w14:paraId="19CBF2DA" w14:textId="77777777" w:rsidR="00395822" w:rsidRDefault="00395822" w:rsidP="00395822">
      <w:r>
        <w:t xml:space="preserve">The ACM agreed with the Delegate that the evidence of </w:t>
      </w:r>
      <w:proofErr w:type="spellStart"/>
      <w:r>
        <w:t>brexpiprazole’s</w:t>
      </w:r>
      <w:proofErr w:type="spellEnd"/>
      <w:r>
        <w:t xml:space="preserve"> efficacy is modest. While on some </w:t>
      </w:r>
      <w:proofErr w:type="gramStart"/>
      <w:r>
        <w:t>occasions</w:t>
      </w:r>
      <w:proofErr w:type="gramEnd"/>
      <w:r>
        <w:t xml:space="preserve"> there were statistically significant differences in the endpoints compared to placebo and other accepted treatments for MDD, these differences are unlikely to be clinically meaningful for patients.</w:t>
      </w:r>
    </w:p>
    <w:p w14:paraId="40305BB4" w14:textId="77777777" w:rsidR="00395822" w:rsidRPr="00484A86" w:rsidRDefault="00395822" w:rsidP="00395822">
      <w:pPr>
        <w:pStyle w:val="Numberbullet0"/>
        <w:rPr>
          <w:b/>
          <w:i/>
        </w:rPr>
      </w:pPr>
      <w:r w:rsidRPr="00484A86">
        <w:rPr>
          <w:b/>
          <w:i/>
        </w:rPr>
        <w:t xml:space="preserve">Across studies, the mean MADRS at Week 6 was neither in the ‘remission’ nor ‘response’ range. There is also lack of data that </w:t>
      </w:r>
      <w:proofErr w:type="gramStart"/>
      <w:r w:rsidRPr="00484A86">
        <w:rPr>
          <w:b/>
          <w:i/>
        </w:rPr>
        <w:t>is related</w:t>
      </w:r>
      <w:proofErr w:type="gramEnd"/>
      <w:r w:rsidRPr="00484A86">
        <w:rPr>
          <w:b/>
          <w:i/>
        </w:rPr>
        <w:t xml:space="preserve"> to the proportion of patients who could experience rebound depression after cessation of treatment at Week 6. Since the proposed indication is for </w:t>
      </w:r>
      <w:proofErr w:type="gramStart"/>
      <w:r w:rsidRPr="00484A86">
        <w:rPr>
          <w:b/>
          <w:i/>
        </w:rPr>
        <w:t>short term</w:t>
      </w:r>
      <w:proofErr w:type="gramEnd"/>
      <w:r w:rsidRPr="00484A86">
        <w:rPr>
          <w:b/>
          <w:i/>
        </w:rPr>
        <w:t xml:space="preserve"> use, from a clinical perspective, what are the implications of these findings on the long-term management of these patients?</w:t>
      </w:r>
    </w:p>
    <w:p w14:paraId="1A3ADF4F" w14:textId="77777777" w:rsidR="00395822" w:rsidRPr="00395822" w:rsidRDefault="00395822" w:rsidP="00395822">
      <w:r w:rsidRPr="00395822">
        <w:t xml:space="preserve">The ACM was concerned that </w:t>
      </w:r>
      <w:proofErr w:type="gramStart"/>
      <w:r w:rsidRPr="00395822">
        <w:t>‘short-term use’ is not defined by the sponsor</w:t>
      </w:r>
      <w:proofErr w:type="gramEnd"/>
      <w:r w:rsidRPr="00395822">
        <w:t xml:space="preserve"> nor is it a term used in any of the relevant clinical guidance for Australian practice. Judicious and timely review, with titration of pharmacotherapy, is an essential feature of appropriate management of MDD (which by </w:t>
      </w:r>
      <w:proofErr w:type="gramStart"/>
      <w:r w:rsidRPr="00395822">
        <w:t>definition,</w:t>
      </w:r>
      <w:proofErr w:type="gramEnd"/>
      <w:r w:rsidRPr="00395822">
        <w:t xml:space="preserve"> is a chronic condition). It is highly unlikely that, for the proposed treatment population, any pharmaco</w:t>
      </w:r>
      <w:r>
        <w:t>logical intervention used for 6 </w:t>
      </w:r>
      <w:r w:rsidRPr="00395822">
        <w:t xml:space="preserve">weeks will have a meaningful or sustained effect on the underlying diagnosed condition of MDD. Furthermore, the ACM advised that there is a lack of evidence guiding any advice on cessation of </w:t>
      </w:r>
      <w:proofErr w:type="spellStart"/>
      <w:r w:rsidRPr="00395822">
        <w:t>brexpiprazole</w:t>
      </w:r>
      <w:proofErr w:type="spellEnd"/>
      <w:r w:rsidRPr="00395822">
        <w:t xml:space="preserve"> in MMD patients and data related to incidence of potential re-bound depression is lacking.</w:t>
      </w:r>
    </w:p>
    <w:p w14:paraId="5F95A826" w14:textId="77777777" w:rsidR="00395822" w:rsidRPr="00484A86" w:rsidRDefault="00395822" w:rsidP="00395822">
      <w:pPr>
        <w:pStyle w:val="Numberbullet0"/>
        <w:rPr>
          <w:b/>
          <w:i/>
        </w:rPr>
      </w:pPr>
      <w:r w:rsidRPr="00484A86">
        <w:rPr>
          <w:b/>
          <w:i/>
        </w:rPr>
        <w:t xml:space="preserve">What will be the utility of </w:t>
      </w:r>
      <w:proofErr w:type="spellStart"/>
      <w:r w:rsidRPr="00484A86">
        <w:rPr>
          <w:b/>
          <w:i/>
        </w:rPr>
        <w:t>brexpiprazole</w:t>
      </w:r>
      <w:proofErr w:type="spellEnd"/>
      <w:r w:rsidRPr="00484A86">
        <w:rPr>
          <w:b/>
          <w:i/>
        </w:rPr>
        <w:t xml:space="preserve"> in the current treatment paradigm of MDD in Australia, particularly for patients with inadequate treatment response to first and/or second line ADTs?</w:t>
      </w:r>
    </w:p>
    <w:p w14:paraId="0B609A77" w14:textId="77777777" w:rsidR="00395822" w:rsidRDefault="00395822" w:rsidP="00395822">
      <w:r>
        <w:t xml:space="preserve">The ACM advised that a number of pharmacological and non-pharmacological options </w:t>
      </w:r>
      <w:proofErr w:type="gramStart"/>
      <w:r>
        <w:t>are</w:t>
      </w:r>
      <w:proofErr w:type="gramEnd"/>
      <w:r>
        <w:t xml:space="preserve"> commonly deployed for the treatment of MDD. There is a </w:t>
      </w:r>
      <w:r w:rsidR="00BF6C06">
        <w:t>wide range of evidence that sup</w:t>
      </w:r>
      <w:r>
        <w:t>ports this practice.</w:t>
      </w:r>
      <w:r w:rsidR="00BF6C06">
        <w:t xml:space="preserve"> </w:t>
      </w:r>
      <w:r>
        <w:t xml:space="preserve">In view of the low quality of data submitted to support its efficacy, the utility of </w:t>
      </w:r>
      <w:proofErr w:type="spellStart"/>
      <w:r>
        <w:t>brexpiprazole</w:t>
      </w:r>
      <w:proofErr w:type="spellEnd"/>
      <w:r>
        <w:t xml:space="preserve"> in the current treatment paradigm of MDD is uncertain.</w:t>
      </w:r>
    </w:p>
    <w:p w14:paraId="141286D9" w14:textId="52245337" w:rsidR="00395822" w:rsidRPr="00484A86" w:rsidRDefault="00395822" w:rsidP="00395822">
      <w:pPr>
        <w:pStyle w:val="Numberbullet0"/>
        <w:rPr>
          <w:b/>
          <w:i/>
        </w:rPr>
      </w:pPr>
      <w:r w:rsidRPr="00484A86">
        <w:rPr>
          <w:b/>
          <w:i/>
        </w:rPr>
        <w:t xml:space="preserve">The Delegate is of the view that modest evidence for treatment benefit, together with increased incidence of safety events and discontinuation indicates a negative benefit-risk profile for </w:t>
      </w:r>
      <w:proofErr w:type="spellStart"/>
      <w:r w:rsidRPr="00484A86">
        <w:rPr>
          <w:b/>
          <w:i/>
        </w:rPr>
        <w:t>brexpiprazole</w:t>
      </w:r>
      <w:proofErr w:type="spellEnd"/>
      <w:r w:rsidRPr="00484A86">
        <w:rPr>
          <w:b/>
          <w:i/>
        </w:rPr>
        <w:t xml:space="preserve"> for the proposed indication. The committee</w:t>
      </w:r>
      <w:r w:rsidR="00780CF5">
        <w:rPr>
          <w:b/>
          <w:i/>
        </w:rPr>
        <w:t>’</w:t>
      </w:r>
      <w:r w:rsidRPr="00484A86">
        <w:rPr>
          <w:b/>
          <w:i/>
        </w:rPr>
        <w:t xml:space="preserve">s comments </w:t>
      </w:r>
      <w:proofErr w:type="gramStart"/>
      <w:r w:rsidRPr="00484A86">
        <w:rPr>
          <w:b/>
          <w:i/>
        </w:rPr>
        <w:t>will be appreciated</w:t>
      </w:r>
      <w:proofErr w:type="gramEnd"/>
      <w:r w:rsidRPr="00484A86">
        <w:rPr>
          <w:b/>
          <w:i/>
        </w:rPr>
        <w:t>.</w:t>
      </w:r>
    </w:p>
    <w:p w14:paraId="25CBEE7A" w14:textId="0A132FE9" w:rsidR="00395822" w:rsidRDefault="00395822" w:rsidP="00395822">
      <w:r>
        <w:t xml:space="preserve">There was no suggestion of an overall increase in the known toxicity of </w:t>
      </w:r>
      <w:proofErr w:type="spellStart"/>
      <w:r>
        <w:t>Rexulti</w:t>
      </w:r>
      <w:proofErr w:type="spellEnd"/>
      <w:r>
        <w:t xml:space="preserve"> from wider, </w:t>
      </w:r>
      <w:proofErr w:type="gramStart"/>
      <w:r>
        <w:t>long term</w:t>
      </w:r>
      <w:proofErr w:type="gramEnd"/>
      <w:r>
        <w:t xml:space="preserve"> studies and global use in schizophrenia patients. </w:t>
      </w:r>
      <w:proofErr w:type="gramStart"/>
      <w:r>
        <w:t>There are, however, several signals that</w:t>
      </w:r>
      <w:proofErr w:type="gramEnd"/>
      <w:r>
        <w:t xml:space="preserve"> require further risk management. These </w:t>
      </w:r>
      <w:proofErr w:type="gramStart"/>
      <w:r>
        <w:t>have been outlined</w:t>
      </w:r>
      <w:proofErr w:type="gramEnd"/>
      <w:r>
        <w:t xml:space="preserve"> in the final proposed </w:t>
      </w:r>
      <w:r w:rsidR="00D47B62">
        <w:t>ASA</w:t>
      </w:r>
      <w:r>
        <w:t xml:space="preserve"> to the European Union-Risk Management Plan (EU-RMP), which has been accepted by the sponsor. The major deficiency in the submission is the uncertainty around meaningful efficacy for </w:t>
      </w:r>
      <w:proofErr w:type="spellStart"/>
      <w:r>
        <w:t>brexpiprazole</w:t>
      </w:r>
      <w:proofErr w:type="spellEnd"/>
      <w:r>
        <w:t xml:space="preserve"> in the proposed indication. The risk/benefit balance is therefore clearly negative.</w:t>
      </w:r>
    </w:p>
    <w:p w14:paraId="1B888847" w14:textId="77777777" w:rsidR="004F741F" w:rsidRDefault="000C7E11" w:rsidP="004F741F">
      <w:pPr>
        <w:pStyle w:val="Heading3"/>
      </w:pPr>
      <w:bookmarkStart w:id="58" w:name="_Toc65766553"/>
      <w:r>
        <w:t xml:space="preserve">Second </w:t>
      </w:r>
      <w:r w:rsidR="004F741F">
        <w:t>risk-benefit analysis</w:t>
      </w:r>
      <w:bookmarkEnd w:id="58"/>
    </w:p>
    <w:p w14:paraId="5FE0C9FB" w14:textId="77777777" w:rsidR="000C7E11" w:rsidRPr="000C7E11" w:rsidRDefault="000C7E11" w:rsidP="004F741F">
      <w:r w:rsidRPr="000C7E11">
        <w:t xml:space="preserve">The ACM reviewed </w:t>
      </w:r>
      <w:r w:rsidRPr="004F741F">
        <w:t>this</w:t>
      </w:r>
      <w:r w:rsidRPr="000C7E11">
        <w:t xml:space="preserve"> application at the </w:t>
      </w:r>
      <w:r>
        <w:t>ACM meeting</w:t>
      </w:r>
      <w:r w:rsidRPr="000C7E11">
        <w:t xml:space="preserve"> in February</w:t>
      </w:r>
      <w:r>
        <w:t xml:space="preserve"> 2020. The ACM agreed with the D</w:t>
      </w:r>
      <w:r w:rsidRPr="000C7E11">
        <w:t xml:space="preserve">elegate's conclusion not to approve this application for the proposed indication. This conclusion </w:t>
      </w:r>
      <w:proofErr w:type="gramStart"/>
      <w:r w:rsidRPr="000C7E11">
        <w:t>was based</w:t>
      </w:r>
      <w:proofErr w:type="gramEnd"/>
      <w:r w:rsidRPr="000C7E11">
        <w:t xml:space="preserve"> on the ne</w:t>
      </w:r>
      <w:r>
        <w:t>gative benefit-risk assessment.</w:t>
      </w:r>
    </w:p>
    <w:p w14:paraId="4DB1993E" w14:textId="6E1C3820" w:rsidR="000C7E11" w:rsidRDefault="000C7E11" w:rsidP="000C7E11">
      <w:r w:rsidRPr="000C7E11">
        <w:lastRenderedPageBreak/>
        <w:t xml:space="preserve">The sponsor requested </w:t>
      </w:r>
      <w:proofErr w:type="gramStart"/>
      <w:r w:rsidRPr="000C7E11">
        <w:t>for an</w:t>
      </w:r>
      <w:proofErr w:type="gramEnd"/>
      <w:r w:rsidRPr="000C7E11">
        <w:t xml:space="preserve"> opportunity to justify their rationale for the proposed indication and to respond to ACM's comments. For the sa</w:t>
      </w:r>
      <w:r>
        <w:t>ke of procedural fairness, the D</w:t>
      </w:r>
      <w:r w:rsidRPr="000C7E11">
        <w:t xml:space="preserve">elegate accepted </w:t>
      </w:r>
      <w:r w:rsidR="00D47B62">
        <w:t xml:space="preserve">the </w:t>
      </w:r>
      <w:r w:rsidRPr="000C7E11">
        <w:t>sponsor's request and r</w:t>
      </w:r>
      <w:r>
        <w:t>eviewed the sponsor’s response.</w:t>
      </w:r>
    </w:p>
    <w:p w14:paraId="3150D16A" w14:textId="77777777" w:rsidR="000C7E11" w:rsidRDefault="00287A14" w:rsidP="004F741F">
      <w:pPr>
        <w:pStyle w:val="Heading4"/>
      </w:pPr>
      <w:r>
        <w:t>Delegate’s considerations</w:t>
      </w:r>
    </w:p>
    <w:p w14:paraId="047EACF3" w14:textId="77777777" w:rsidR="00287A14" w:rsidRPr="00444A3B" w:rsidRDefault="00287A14" w:rsidP="00444A3B">
      <w:r w:rsidRPr="00287A14">
        <w:rPr>
          <w:lang w:val="en-GB"/>
        </w:rPr>
        <w:t xml:space="preserve">The efficacy data was largely a summary of the data that </w:t>
      </w:r>
      <w:proofErr w:type="gramStart"/>
      <w:r w:rsidRPr="00287A14">
        <w:rPr>
          <w:lang w:val="en-GB"/>
        </w:rPr>
        <w:t>has alr</w:t>
      </w:r>
      <w:r w:rsidR="00444A3B">
        <w:rPr>
          <w:lang w:val="en-GB"/>
        </w:rPr>
        <w:t>eady been submitted</w:t>
      </w:r>
      <w:proofErr w:type="gramEnd"/>
      <w:r w:rsidR="00444A3B">
        <w:rPr>
          <w:lang w:val="en-GB"/>
        </w:rPr>
        <w:t xml:space="preserve"> to the TGA.</w:t>
      </w:r>
    </w:p>
    <w:p w14:paraId="0ABD86CD" w14:textId="31681E84" w:rsidR="00287A14" w:rsidRPr="00444A3B" w:rsidRDefault="00287A14" w:rsidP="00444A3B">
      <w:r w:rsidRPr="00287A14">
        <w:rPr>
          <w:lang w:val="en-GB"/>
        </w:rPr>
        <w:t xml:space="preserve">The sponsor has stated that the proposed short-term (6 weeks) use of </w:t>
      </w:r>
      <w:proofErr w:type="spellStart"/>
      <w:r w:rsidRPr="00287A14">
        <w:rPr>
          <w:lang w:val="en-GB"/>
        </w:rPr>
        <w:t>brexpiprazole</w:t>
      </w:r>
      <w:proofErr w:type="spellEnd"/>
      <w:r w:rsidRPr="00287A14">
        <w:rPr>
          <w:lang w:val="en-GB"/>
        </w:rPr>
        <w:t xml:space="preserve"> reflects current Australian clinical practice. However, quetiapine fumarate (</w:t>
      </w:r>
      <w:r w:rsidR="002E2803">
        <w:rPr>
          <w:lang w:val="en-GB"/>
        </w:rPr>
        <w:t xml:space="preserve">extended release; </w:t>
      </w:r>
      <w:r w:rsidRPr="00287A14">
        <w:rPr>
          <w:lang w:val="en-GB"/>
        </w:rPr>
        <w:t xml:space="preserve">Seroquel XR), which is TGA approved for the treatment of MDD is indicated for acute and maintenance </w:t>
      </w:r>
      <w:proofErr w:type="gramStart"/>
      <w:r w:rsidRPr="00287A14">
        <w:rPr>
          <w:lang w:val="en-GB"/>
        </w:rPr>
        <w:t>long term</w:t>
      </w:r>
      <w:proofErr w:type="gramEnd"/>
      <w:r w:rsidRPr="00287A14">
        <w:rPr>
          <w:lang w:val="en-GB"/>
        </w:rPr>
        <w:t xml:space="preserve"> treatment of MDD. The ACM has also commented, </w:t>
      </w:r>
      <w:r w:rsidR="00BF6C06">
        <w:rPr>
          <w:i/>
          <w:iCs/>
          <w:lang w:val="en-GB"/>
        </w:rPr>
        <w:t>‘</w:t>
      </w:r>
      <w:r w:rsidRPr="00287A14">
        <w:rPr>
          <w:i/>
          <w:iCs/>
          <w:lang w:val="en-GB"/>
        </w:rPr>
        <w:t xml:space="preserve">judicious and timely review, with titration of pharmacotherapy, is an essential feature of appropriate management of MDD (which by </w:t>
      </w:r>
      <w:proofErr w:type="gramStart"/>
      <w:r w:rsidRPr="00287A14">
        <w:rPr>
          <w:i/>
          <w:iCs/>
          <w:lang w:val="en-GB"/>
        </w:rPr>
        <w:t>definition,</w:t>
      </w:r>
      <w:proofErr w:type="gramEnd"/>
      <w:r w:rsidRPr="00287A14">
        <w:rPr>
          <w:i/>
          <w:iCs/>
          <w:lang w:val="en-GB"/>
        </w:rPr>
        <w:t xml:space="preserve"> is a chronic condition)</w:t>
      </w:r>
      <w:r w:rsidR="00BF6C06">
        <w:rPr>
          <w:lang w:val="en-GB"/>
        </w:rPr>
        <w:t>’.</w:t>
      </w:r>
      <w:r w:rsidRPr="00287A14">
        <w:rPr>
          <w:lang w:val="en-GB"/>
        </w:rPr>
        <w:t xml:space="preserve"> The sponsor has quoted statemen</w:t>
      </w:r>
      <w:r w:rsidR="00860271">
        <w:rPr>
          <w:lang w:val="en-GB"/>
        </w:rPr>
        <w:t>ts from a paper by Mulder et al.</w:t>
      </w:r>
      <w:proofErr w:type="gramStart"/>
      <w:r w:rsidR="00860271">
        <w:rPr>
          <w:lang w:val="en-GB"/>
        </w:rPr>
        <w:t>;</w:t>
      </w:r>
      <w:proofErr w:type="gramEnd"/>
      <w:r w:rsidR="00860271">
        <w:rPr>
          <w:rStyle w:val="FootnoteReference"/>
          <w:lang w:val="en-GB"/>
        </w:rPr>
        <w:footnoteReference w:id="25"/>
      </w:r>
      <w:r w:rsidRPr="00287A14">
        <w:rPr>
          <w:lang w:val="en-GB"/>
        </w:rPr>
        <w:t xml:space="preserve"> which are opinions of the author, rather than clinical evidence. The statements are also not specific to </w:t>
      </w:r>
      <w:proofErr w:type="spellStart"/>
      <w:r w:rsidRPr="00287A14">
        <w:rPr>
          <w:lang w:val="en-GB"/>
        </w:rPr>
        <w:t>brexpiprazole</w:t>
      </w:r>
      <w:proofErr w:type="spellEnd"/>
      <w:r w:rsidRPr="00287A14">
        <w:rPr>
          <w:lang w:val="en-GB"/>
        </w:rPr>
        <w:t xml:space="preserve">. The author has stated that the clinical effects following treatment with anti-psychotics are apparent within the first week and could be tapered and stopped after a </w:t>
      </w:r>
      <w:r w:rsidR="00BF6C06">
        <w:rPr>
          <w:i/>
          <w:iCs/>
          <w:lang w:val="en-GB"/>
        </w:rPr>
        <w:t>‘relatively short trial’</w:t>
      </w:r>
      <w:r w:rsidRPr="00287A14">
        <w:rPr>
          <w:lang w:val="en-GB"/>
        </w:rPr>
        <w:t xml:space="preserve">. The author has also stated that if beneficial, the treatment with antipsychotics may need to be maintained for a further </w:t>
      </w:r>
      <w:r w:rsidR="00D47B62">
        <w:rPr>
          <w:i/>
          <w:iCs/>
          <w:lang w:val="en-GB"/>
        </w:rPr>
        <w:t>‘short period of time’</w:t>
      </w:r>
      <w:r w:rsidR="00860271">
        <w:rPr>
          <w:lang w:val="en-GB"/>
        </w:rPr>
        <w:t>. The D</w:t>
      </w:r>
      <w:r w:rsidRPr="00287A14">
        <w:rPr>
          <w:lang w:val="en-GB"/>
        </w:rPr>
        <w:t>elegate considers that</w:t>
      </w:r>
      <w:r w:rsidR="00860271">
        <w:rPr>
          <w:lang w:val="en-GB"/>
        </w:rPr>
        <w:t xml:space="preserve"> the exact </w:t>
      </w:r>
      <w:proofErr w:type="gramStart"/>
      <w:r w:rsidR="00860271">
        <w:rPr>
          <w:lang w:val="en-GB"/>
        </w:rPr>
        <w:t>time period</w:t>
      </w:r>
      <w:proofErr w:type="gramEnd"/>
      <w:r w:rsidR="00860271">
        <w:rPr>
          <w:lang w:val="en-GB"/>
        </w:rPr>
        <w:t xml:space="preserve"> of short</w:t>
      </w:r>
      <w:r w:rsidR="00860271">
        <w:rPr>
          <w:lang w:val="en-GB"/>
        </w:rPr>
        <w:noBreakHyphen/>
      </w:r>
      <w:r w:rsidRPr="00287A14">
        <w:rPr>
          <w:lang w:val="en-GB"/>
        </w:rPr>
        <w:t xml:space="preserve">term treatment has not been </w:t>
      </w:r>
      <w:r w:rsidRPr="00444A3B">
        <w:t>well</w:t>
      </w:r>
      <w:r w:rsidRPr="00287A14">
        <w:rPr>
          <w:lang w:val="en-GB"/>
        </w:rPr>
        <w:t xml:space="preserve">-defined. In addition, due to the lack of data, the maintenance aspect of treatment with anti-psychotics that </w:t>
      </w:r>
      <w:proofErr w:type="gramStart"/>
      <w:r w:rsidRPr="00287A14">
        <w:rPr>
          <w:lang w:val="en-GB"/>
        </w:rPr>
        <w:t>was mentioned</w:t>
      </w:r>
      <w:proofErr w:type="gramEnd"/>
      <w:r w:rsidRPr="00287A14">
        <w:rPr>
          <w:lang w:val="en-GB"/>
        </w:rPr>
        <w:t xml:space="preserve"> by the author is not applicable to </w:t>
      </w:r>
      <w:proofErr w:type="spellStart"/>
      <w:r w:rsidRPr="00287A14">
        <w:rPr>
          <w:lang w:val="en-GB"/>
        </w:rPr>
        <w:t>brexpip</w:t>
      </w:r>
      <w:r w:rsidR="00860271">
        <w:rPr>
          <w:lang w:val="en-GB"/>
        </w:rPr>
        <w:t>razole</w:t>
      </w:r>
      <w:proofErr w:type="spellEnd"/>
      <w:r w:rsidR="00860271">
        <w:rPr>
          <w:lang w:val="en-GB"/>
        </w:rPr>
        <w:t>. For these reasons, the D</w:t>
      </w:r>
      <w:r w:rsidRPr="00287A14">
        <w:rPr>
          <w:lang w:val="en-GB"/>
        </w:rPr>
        <w:t>elegate considers that this reference does not support the propose</w:t>
      </w:r>
      <w:r w:rsidR="00444A3B">
        <w:rPr>
          <w:lang w:val="en-GB"/>
        </w:rPr>
        <w:t xml:space="preserve">d indication for </w:t>
      </w:r>
      <w:proofErr w:type="spellStart"/>
      <w:r w:rsidR="00444A3B">
        <w:rPr>
          <w:lang w:val="en-GB"/>
        </w:rPr>
        <w:t>brexpiprazole</w:t>
      </w:r>
      <w:proofErr w:type="spellEnd"/>
      <w:r w:rsidR="00444A3B">
        <w:rPr>
          <w:lang w:val="en-GB"/>
        </w:rPr>
        <w:t>.</w:t>
      </w:r>
    </w:p>
    <w:p w14:paraId="23E91382" w14:textId="660DA505" w:rsidR="00287A14" w:rsidRPr="00444A3B" w:rsidRDefault="00860271" w:rsidP="00444A3B">
      <w:r>
        <w:rPr>
          <w:lang w:val="en-GB"/>
        </w:rPr>
        <w:t>Study</w:t>
      </w:r>
      <w:r w:rsidR="00287A14" w:rsidRPr="00287A14">
        <w:rPr>
          <w:lang w:val="en-GB"/>
        </w:rPr>
        <w:t xml:space="preserve"> 14570A with a </w:t>
      </w:r>
      <w:proofErr w:type="gramStart"/>
      <w:r w:rsidR="00287A14" w:rsidRPr="00287A14">
        <w:rPr>
          <w:lang w:val="en-GB"/>
        </w:rPr>
        <w:t>32 week</w:t>
      </w:r>
      <w:proofErr w:type="gramEnd"/>
      <w:r w:rsidR="00287A14" w:rsidRPr="00287A14">
        <w:rPr>
          <w:lang w:val="en-GB"/>
        </w:rPr>
        <w:t xml:space="preserve"> treatment period failed to achieve primary (full remission) and sec</w:t>
      </w:r>
      <w:r w:rsidR="00BA3CF6">
        <w:rPr>
          <w:lang w:val="en-GB"/>
        </w:rPr>
        <w:t>ondary endpoints. However, the D</w:t>
      </w:r>
      <w:r w:rsidR="00287A14" w:rsidRPr="00287A14">
        <w:rPr>
          <w:lang w:val="en-GB"/>
        </w:rPr>
        <w:t>elegate considers that the clinical data (</w:t>
      </w:r>
      <w:proofErr w:type="gramStart"/>
      <w:r w:rsidR="00287A14" w:rsidRPr="00287A14">
        <w:rPr>
          <w:lang w:val="en-GB"/>
        </w:rPr>
        <w:t>32</w:t>
      </w:r>
      <w:r w:rsidR="002E2803">
        <w:rPr>
          <w:lang w:val="en-GB"/>
        </w:rPr>
        <w:t> </w:t>
      </w:r>
      <w:r w:rsidR="00287A14" w:rsidRPr="00287A14">
        <w:rPr>
          <w:lang w:val="en-GB"/>
        </w:rPr>
        <w:t>week</w:t>
      </w:r>
      <w:proofErr w:type="gramEnd"/>
      <w:r w:rsidR="00287A14" w:rsidRPr="00287A14">
        <w:rPr>
          <w:lang w:val="en-GB"/>
        </w:rPr>
        <w:t xml:space="preserve"> treatment period) from this study is not relevant for the proposed indicatio</w:t>
      </w:r>
      <w:r w:rsidR="00444A3B">
        <w:rPr>
          <w:lang w:val="en-GB"/>
        </w:rPr>
        <w:t>n (6</w:t>
      </w:r>
      <w:r w:rsidR="002E2803">
        <w:rPr>
          <w:lang w:val="en-GB"/>
        </w:rPr>
        <w:t> </w:t>
      </w:r>
      <w:r w:rsidR="00444A3B">
        <w:rPr>
          <w:lang w:val="en-GB"/>
        </w:rPr>
        <w:t>week treatment duration).</w:t>
      </w:r>
    </w:p>
    <w:p w14:paraId="48EF79A9" w14:textId="77777777" w:rsidR="00D47B62" w:rsidRDefault="00287A14" w:rsidP="00287A14">
      <w:pPr>
        <w:autoSpaceDE w:val="0"/>
        <w:autoSpaceDN w:val="0"/>
        <w:adjustRightInd w:val="0"/>
        <w:spacing w:before="0" w:after="0" w:line="240" w:lineRule="auto"/>
        <w:rPr>
          <w:rFonts w:eastAsiaTheme="minorHAnsi" w:cs="Cambria"/>
          <w:color w:val="000000"/>
          <w:lang w:val="en-GB"/>
        </w:rPr>
      </w:pPr>
      <w:r w:rsidRPr="00287A14">
        <w:rPr>
          <w:rFonts w:eastAsiaTheme="minorHAnsi" w:cs="Cambria"/>
          <w:color w:val="000000"/>
          <w:lang w:val="en-GB"/>
        </w:rPr>
        <w:t>The sponsor has stated that</w:t>
      </w:r>
      <w:r w:rsidR="00860271">
        <w:rPr>
          <w:rFonts w:eastAsiaTheme="minorHAnsi" w:cs="Cambria"/>
          <w:color w:val="000000"/>
          <w:lang w:val="en-GB"/>
        </w:rPr>
        <w:t>:</w:t>
      </w:r>
    </w:p>
    <w:p w14:paraId="3F9E1C12" w14:textId="0FDA68B4" w:rsidR="00444A3B" w:rsidRPr="00D47B62" w:rsidRDefault="00444A3B" w:rsidP="00D47B62">
      <w:pPr>
        <w:ind w:left="720"/>
        <w:rPr>
          <w:lang w:val="en-GB"/>
        </w:rPr>
      </w:pPr>
      <w:r w:rsidRPr="00D47B62">
        <w:rPr>
          <w:lang w:val="en-GB"/>
        </w:rPr>
        <w:t>‘</w:t>
      </w:r>
      <w:r w:rsidR="00287A14" w:rsidRPr="00D47B62">
        <w:rPr>
          <w:lang w:val="en-GB"/>
        </w:rPr>
        <w:t>It is the Applicant’s position that efficacy has been demonstrated at a level supportive of approval in the indication proposed, and the 2 mg/day dose i</w:t>
      </w:r>
      <w:r w:rsidR="00860271" w:rsidRPr="00D47B62">
        <w:rPr>
          <w:lang w:val="en-GB"/>
        </w:rPr>
        <w:t>s more beneficial compared to anti-psychotic</w:t>
      </w:r>
      <w:r w:rsidR="00287A14" w:rsidRPr="00D47B62">
        <w:rPr>
          <w:lang w:val="en-GB"/>
        </w:rPr>
        <w:t>s currently used in Australian clinical practice for treatment of patients with MDD. This leads to a clearly positive benefit-risk balance.</w:t>
      </w:r>
      <w:r w:rsidRPr="00D47B62">
        <w:rPr>
          <w:lang w:val="en-GB"/>
        </w:rPr>
        <w:t>’</w:t>
      </w:r>
    </w:p>
    <w:p w14:paraId="2FA7C112" w14:textId="576F7E9D" w:rsidR="00287A14" w:rsidRPr="00287A14" w:rsidRDefault="00860271" w:rsidP="00444A3B">
      <w:pPr>
        <w:rPr>
          <w:lang w:val="en-GB"/>
        </w:rPr>
      </w:pPr>
      <w:r>
        <w:rPr>
          <w:lang w:val="en-GB"/>
        </w:rPr>
        <w:t>Study</w:t>
      </w:r>
      <w:r w:rsidR="00287A14" w:rsidRPr="00287A14">
        <w:rPr>
          <w:lang w:val="en-GB"/>
        </w:rPr>
        <w:t xml:space="preserve"> 282 with quetiapine as an active comparator </w:t>
      </w:r>
      <w:proofErr w:type="gramStart"/>
      <w:r w:rsidR="00287A14" w:rsidRPr="00287A14">
        <w:rPr>
          <w:lang w:val="en-GB"/>
        </w:rPr>
        <w:t>was not specifically powered</w:t>
      </w:r>
      <w:proofErr w:type="gramEnd"/>
      <w:r w:rsidR="00287A14" w:rsidRPr="00287A14">
        <w:rPr>
          <w:lang w:val="en-GB"/>
        </w:rPr>
        <w:t xml:space="preserve"> to allow comparisons between active treatments. A comparative dose of quetiapine to 2</w:t>
      </w:r>
      <w:r>
        <w:rPr>
          <w:lang w:val="en-GB"/>
        </w:rPr>
        <w:t xml:space="preserve"> </w:t>
      </w:r>
      <w:r w:rsidR="00287A14" w:rsidRPr="00287A14">
        <w:rPr>
          <w:lang w:val="en-GB"/>
        </w:rPr>
        <w:t xml:space="preserve">mg/day of </w:t>
      </w:r>
      <w:proofErr w:type="spellStart"/>
      <w:r w:rsidR="00287A14" w:rsidRPr="00287A14">
        <w:rPr>
          <w:lang w:val="en-GB"/>
        </w:rPr>
        <w:t>brexpiprazole</w:t>
      </w:r>
      <w:proofErr w:type="spellEnd"/>
      <w:r w:rsidR="00287A14" w:rsidRPr="00287A14">
        <w:rPr>
          <w:lang w:val="en-GB"/>
        </w:rPr>
        <w:t xml:space="preserve"> has also not been determined. </w:t>
      </w:r>
      <w:proofErr w:type="gramStart"/>
      <w:r w:rsidR="00287A14" w:rsidRPr="00287A14">
        <w:rPr>
          <w:lang w:val="en-GB"/>
        </w:rPr>
        <w:t>Also</w:t>
      </w:r>
      <w:proofErr w:type="gramEnd"/>
      <w:r w:rsidR="00287A14" w:rsidRPr="00287A14">
        <w:rPr>
          <w:lang w:val="en-GB"/>
        </w:rPr>
        <w:t xml:space="preserve">, the 6 week treatment period during which quetiapine was compared to </w:t>
      </w:r>
      <w:proofErr w:type="spellStart"/>
      <w:r w:rsidR="00287A14" w:rsidRPr="00287A14">
        <w:rPr>
          <w:lang w:val="en-GB"/>
        </w:rPr>
        <w:t>brexpiprazole</w:t>
      </w:r>
      <w:proofErr w:type="spellEnd"/>
      <w:r w:rsidR="00287A14" w:rsidRPr="00287A14">
        <w:rPr>
          <w:lang w:val="en-GB"/>
        </w:rPr>
        <w:t xml:space="preserve"> does not align with the approved treatm</w:t>
      </w:r>
      <w:r>
        <w:rPr>
          <w:lang w:val="en-GB"/>
        </w:rPr>
        <w:t>ent regimen of quetiapine. The D</w:t>
      </w:r>
      <w:r w:rsidR="00287A14" w:rsidRPr="00287A14">
        <w:rPr>
          <w:lang w:val="en-GB"/>
        </w:rPr>
        <w:t xml:space="preserve">elegate does not consider the </w:t>
      </w:r>
      <w:proofErr w:type="gramStart"/>
      <w:r w:rsidR="00287A14" w:rsidRPr="00287A14">
        <w:rPr>
          <w:lang w:val="en-GB"/>
        </w:rPr>
        <w:t>6 week</w:t>
      </w:r>
      <w:proofErr w:type="gramEnd"/>
      <w:r w:rsidR="00287A14" w:rsidRPr="00287A14">
        <w:rPr>
          <w:lang w:val="en-GB"/>
        </w:rPr>
        <w:t xml:space="preserve"> treatment benefit of </w:t>
      </w:r>
      <w:proofErr w:type="spellStart"/>
      <w:r w:rsidR="00287A14" w:rsidRPr="00287A14">
        <w:rPr>
          <w:lang w:val="en-GB"/>
        </w:rPr>
        <w:t>brexpiprazole</w:t>
      </w:r>
      <w:proofErr w:type="spellEnd"/>
      <w:r>
        <w:rPr>
          <w:lang w:val="en-GB"/>
        </w:rPr>
        <w:t xml:space="preserve"> and quetiapine</w:t>
      </w:r>
      <w:r w:rsidR="002E2803">
        <w:rPr>
          <w:lang w:val="en-GB"/>
        </w:rPr>
        <w:t xml:space="preserve"> (extended release; Seroquel XR)</w:t>
      </w:r>
      <w:r>
        <w:rPr>
          <w:lang w:val="en-GB"/>
        </w:rPr>
        <w:t xml:space="preserve"> are comparable.</w:t>
      </w:r>
    </w:p>
    <w:p w14:paraId="51A6A3E8" w14:textId="738F2583" w:rsidR="00287A14" w:rsidRPr="00287A14" w:rsidRDefault="00287A14" w:rsidP="004F741F">
      <w:pPr>
        <w:rPr>
          <w:lang w:val="en-GB"/>
        </w:rPr>
      </w:pPr>
      <w:r w:rsidRPr="00287A14">
        <w:rPr>
          <w:lang w:val="en-GB"/>
        </w:rPr>
        <w:t xml:space="preserve">The sponsor has mentioned about an ongoing clinical trial to assess long-term benefit of continuation of adjunctive therapy in subjects who respond to adjunct </w:t>
      </w:r>
      <w:proofErr w:type="spellStart"/>
      <w:r w:rsidRPr="00287A14">
        <w:rPr>
          <w:lang w:val="en-GB"/>
        </w:rPr>
        <w:t>brexpiprazole</w:t>
      </w:r>
      <w:proofErr w:type="spellEnd"/>
      <w:r w:rsidRPr="00287A14">
        <w:rPr>
          <w:lang w:val="en-GB"/>
        </w:rPr>
        <w:t>. Thi</w:t>
      </w:r>
      <w:r w:rsidR="00D47B62">
        <w:rPr>
          <w:lang w:val="en-GB"/>
        </w:rPr>
        <w:t xml:space="preserve">s study </w:t>
      </w:r>
      <w:proofErr w:type="gramStart"/>
      <w:r w:rsidR="00D47B62">
        <w:rPr>
          <w:lang w:val="en-GB"/>
        </w:rPr>
        <w:t>is designed</w:t>
      </w:r>
      <w:proofErr w:type="gramEnd"/>
      <w:r w:rsidR="00D47B62">
        <w:rPr>
          <w:lang w:val="en-GB"/>
        </w:rPr>
        <w:t xml:space="preserve"> as a double blind, placebo </w:t>
      </w:r>
      <w:r w:rsidRPr="00287A14">
        <w:rPr>
          <w:lang w:val="en-GB"/>
        </w:rPr>
        <w:t xml:space="preserve">controlled, randomised withdrawal maintenance trial of </w:t>
      </w:r>
      <w:proofErr w:type="spellStart"/>
      <w:r w:rsidRPr="00287A14">
        <w:rPr>
          <w:lang w:val="en-GB"/>
        </w:rPr>
        <w:t>brexpiprazole</w:t>
      </w:r>
      <w:proofErr w:type="spellEnd"/>
      <w:r w:rsidRPr="00287A14">
        <w:rPr>
          <w:lang w:val="en-GB"/>
        </w:rPr>
        <w:t xml:space="preserve"> in subjects who require adjunctive treatment of MDD. The primary efficacy </w:t>
      </w:r>
      <w:r w:rsidRPr="004F741F">
        <w:t>endpoint</w:t>
      </w:r>
      <w:r w:rsidR="00D47B62">
        <w:rPr>
          <w:lang w:val="en-GB"/>
        </w:rPr>
        <w:t xml:space="preserve"> of this trial is time to </w:t>
      </w:r>
      <w:r w:rsidRPr="00287A14">
        <w:rPr>
          <w:lang w:val="en-GB"/>
        </w:rPr>
        <w:t xml:space="preserve">relapse. Completion of this study </w:t>
      </w:r>
      <w:proofErr w:type="gramStart"/>
      <w:r w:rsidRPr="00287A14">
        <w:rPr>
          <w:lang w:val="en-GB"/>
        </w:rPr>
        <w:t>is anticipated</w:t>
      </w:r>
      <w:proofErr w:type="gramEnd"/>
      <w:r w:rsidRPr="00287A14">
        <w:rPr>
          <w:lang w:val="en-GB"/>
        </w:rPr>
        <w:t xml:space="preserve"> by September 2022. Two interim analyses </w:t>
      </w:r>
      <w:proofErr w:type="gramStart"/>
      <w:r w:rsidRPr="00287A14">
        <w:rPr>
          <w:lang w:val="en-GB"/>
        </w:rPr>
        <w:t>are planned</w:t>
      </w:r>
      <w:proofErr w:type="gramEnd"/>
      <w:r w:rsidRPr="00287A14">
        <w:rPr>
          <w:lang w:val="en-GB"/>
        </w:rPr>
        <w:t xml:space="preserve"> during the conduct of the trial. This study </w:t>
      </w:r>
      <w:proofErr w:type="gramStart"/>
      <w:r w:rsidRPr="00287A14">
        <w:rPr>
          <w:lang w:val="en-GB"/>
        </w:rPr>
        <w:t>is being conducted</w:t>
      </w:r>
      <w:proofErr w:type="gramEnd"/>
      <w:r w:rsidRPr="00287A14">
        <w:rPr>
          <w:lang w:val="en-GB"/>
        </w:rPr>
        <w:t xml:space="preserve"> as a post-marketing commitment to </w:t>
      </w:r>
      <w:r w:rsidR="00D47B62">
        <w:rPr>
          <w:lang w:val="en-GB"/>
        </w:rPr>
        <w:t xml:space="preserve">the </w:t>
      </w:r>
      <w:r w:rsidRPr="00287A14">
        <w:rPr>
          <w:lang w:val="en-GB"/>
        </w:rPr>
        <w:t>FDA</w:t>
      </w:r>
      <w:r w:rsidR="00860271">
        <w:rPr>
          <w:lang w:val="en-GB"/>
        </w:rPr>
        <w:t>.</w:t>
      </w:r>
    </w:p>
    <w:p w14:paraId="00EAE95B" w14:textId="77777777" w:rsidR="00287A14" w:rsidRDefault="004F741F" w:rsidP="00444A3B">
      <w:pPr>
        <w:rPr>
          <w:lang w:val="en-GB"/>
        </w:rPr>
      </w:pPr>
      <w:r>
        <w:rPr>
          <w:lang w:val="en-GB"/>
        </w:rPr>
        <w:lastRenderedPageBreak/>
        <w:t>In conclusion, the D</w:t>
      </w:r>
      <w:r w:rsidR="00287A14" w:rsidRPr="00287A14">
        <w:rPr>
          <w:lang w:val="en-GB"/>
        </w:rPr>
        <w:t xml:space="preserve">elegate considers that the sponsor has not provided data </w:t>
      </w:r>
      <w:proofErr w:type="gramStart"/>
      <w:r w:rsidR="00287A14" w:rsidRPr="00287A14">
        <w:rPr>
          <w:lang w:val="en-GB"/>
        </w:rPr>
        <w:t>to specifically addres</w:t>
      </w:r>
      <w:r w:rsidR="00860271">
        <w:rPr>
          <w:lang w:val="en-GB"/>
        </w:rPr>
        <w:t>s</w:t>
      </w:r>
      <w:proofErr w:type="gramEnd"/>
      <w:r w:rsidR="00860271">
        <w:rPr>
          <w:lang w:val="en-GB"/>
        </w:rPr>
        <w:t xml:space="preserve"> the issues identified by the D</w:t>
      </w:r>
      <w:r w:rsidR="00287A14" w:rsidRPr="00287A14">
        <w:rPr>
          <w:lang w:val="en-GB"/>
        </w:rPr>
        <w:t>elegate and the ACM that contributed to the negative benefit-risk assessment.</w:t>
      </w:r>
    </w:p>
    <w:p w14:paraId="4F06F504" w14:textId="77777777" w:rsidR="00444A3B" w:rsidRDefault="00444A3B" w:rsidP="004F741F">
      <w:pPr>
        <w:pStyle w:val="Heading4"/>
      </w:pPr>
      <w:r>
        <w:t>Summary of issues</w:t>
      </w:r>
    </w:p>
    <w:p w14:paraId="58F273B1" w14:textId="77777777" w:rsidR="004F741F" w:rsidRPr="004F741F" w:rsidRDefault="004F741F" w:rsidP="007E091E">
      <w:pPr>
        <w:rPr>
          <w:lang w:val="en-GB"/>
        </w:rPr>
      </w:pPr>
      <w:r w:rsidRPr="004F741F">
        <w:rPr>
          <w:lang w:val="en-GB"/>
        </w:rPr>
        <w:t>The key concerns following the review of t</w:t>
      </w:r>
      <w:r w:rsidR="007E091E">
        <w:rPr>
          <w:lang w:val="en-GB"/>
        </w:rPr>
        <w:t>his application at the previous</w:t>
      </w:r>
      <w:r w:rsidRPr="004F741F">
        <w:rPr>
          <w:lang w:val="en-GB"/>
        </w:rPr>
        <w:t xml:space="preserve"> ACM </w:t>
      </w:r>
      <w:r w:rsidR="007E091E">
        <w:rPr>
          <w:lang w:val="en-GB"/>
        </w:rPr>
        <w:t>meeting were:</w:t>
      </w:r>
    </w:p>
    <w:p w14:paraId="684D3F6A" w14:textId="77777777" w:rsidR="007E091E" w:rsidRPr="007E091E" w:rsidRDefault="004F741F" w:rsidP="007E091E">
      <w:pPr>
        <w:pStyle w:val="ListBullet"/>
        <w:rPr>
          <w:lang w:val="en-GB"/>
        </w:rPr>
      </w:pPr>
      <w:r w:rsidRPr="004F741F">
        <w:rPr>
          <w:i/>
          <w:iCs/>
          <w:lang w:val="en-GB"/>
        </w:rPr>
        <w:t>The majo</w:t>
      </w:r>
      <w:r w:rsidR="007E091E">
        <w:rPr>
          <w:i/>
          <w:iCs/>
          <w:lang w:val="en-GB"/>
        </w:rPr>
        <w:t>r deficiency in the submission:</w:t>
      </w:r>
    </w:p>
    <w:p w14:paraId="7686B7D8" w14:textId="77777777" w:rsidR="004F741F" w:rsidRPr="004F741F" w:rsidRDefault="004F741F" w:rsidP="007E091E">
      <w:pPr>
        <w:pStyle w:val="ListBullet2"/>
        <w:rPr>
          <w:lang w:val="en-GB"/>
        </w:rPr>
      </w:pPr>
      <w:proofErr w:type="gramStart"/>
      <w:r w:rsidRPr="004F741F">
        <w:rPr>
          <w:lang w:val="en-GB"/>
        </w:rPr>
        <w:t>the</w:t>
      </w:r>
      <w:proofErr w:type="gramEnd"/>
      <w:r w:rsidRPr="004F741F">
        <w:rPr>
          <w:lang w:val="en-GB"/>
        </w:rPr>
        <w:t xml:space="preserve"> uncertainty around meaningful efficacy for </w:t>
      </w:r>
      <w:proofErr w:type="spellStart"/>
      <w:r w:rsidRPr="004F741F">
        <w:rPr>
          <w:lang w:val="en-GB"/>
        </w:rPr>
        <w:t>brexpipraz</w:t>
      </w:r>
      <w:r w:rsidR="007E091E">
        <w:rPr>
          <w:lang w:val="en-GB"/>
        </w:rPr>
        <w:t>ole</w:t>
      </w:r>
      <w:proofErr w:type="spellEnd"/>
      <w:r w:rsidR="007E091E">
        <w:rPr>
          <w:lang w:val="en-GB"/>
        </w:rPr>
        <w:t xml:space="preserve"> in the proposed indication.</w:t>
      </w:r>
    </w:p>
    <w:p w14:paraId="2947E0B7" w14:textId="77777777" w:rsidR="004F741F" w:rsidRPr="007E091E" w:rsidRDefault="004F741F" w:rsidP="007E091E">
      <w:pPr>
        <w:pStyle w:val="ListBullet2"/>
        <w:rPr>
          <w:i/>
          <w:lang w:val="en-GB"/>
        </w:rPr>
      </w:pPr>
      <w:r w:rsidRPr="007E091E">
        <w:rPr>
          <w:i/>
          <w:lang w:val="en-GB"/>
        </w:rPr>
        <w:t>It is highly unlikely that, for the proposed treatment population, any pharmacological intervention used for 6 weeks will have a meaningful or sustained effect on the underly</w:t>
      </w:r>
      <w:r w:rsidR="007E091E" w:rsidRPr="007E091E">
        <w:rPr>
          <w:i/>
          <w:lang w:val="en-GB"/>
        </w:rPr>
        <w:t>ing diagnosed condition of MDD.</w:t>
      </w:r>
    </w:p>
    <w:p w14:paraId="4584A113" w14:textId="4711A542" w:rsidR="004F741F" w:rsidRPr="007E091E" w:rsidRDefault="004F741F" w:rsidP="007E091E">
      <w:pPr>
        <w:pStyle w:val="ListBullet2"/>
        <w:rPr>
          <w:i/>
          <w:lang w:val="en-GB"/>
        </w:rPr>
      </w:pPr>
      <w:r w:rsidRPr="007E091E">
        <w:rPr>
          <w:i/>
          <w:lang w:val="en-GB"/>
        </w:rPr>
        <w:t xml:space="preserve">Lack of evidence guiding any advice on cessation of </w:t>
      </w:r>
      <w:proofErr w:type="spellStart"/>
      <w:r w:rsidRPr="007E091E">
        <w:rPr>
          <w:i/>
          <w:lang w:val="en-GB"/>
        </w:rPr>
        <w:t>brexpiprazole</w:t>
      </w:r>
      <w:proofErr w:type="spellEnd"/>
      <w:r w:rsidRPr="007E091E">
        <w:rPr>
          <w:i/>
          <w:lang w:val="en-GB"/>
        </w:rPr>
        <w:t xml:space="preserve"> in MMD patients and data related to incidence of potential </w:t>
      </w:r>
      <w:r w:rsidR="003C6049">
        <w:rPr>
          <w:i/>
          <w:lang w:val="en-GB"/>
        </w:rPr>
        <w:t>re-bound depression is lacking.</w:t>
      </w:r>
    </w:p>
    <w:p w14:paraId="0C243284" w14:textId="77777777" w:rsidR="004F741F" w:rsidRPr="004F741F" w:rsidRDefault="007E091E" w:rsidP="007E091E">
      <w:pPr>
        <w:pStyle w:val="ListBullet"/>
        <w:rPr>
          <w:lang w:val="en-GB"/>
        </w:rPr>
      </w:pPr>
      <w:r>
        <w:rPr>
          <w:lang w:val="en-GB"/>
        </w:rPr>
        <w:t>The D</w:t>
      </w:r>
      <w:r w:rsidR="004F741F" w:rsidRPr="004F741F">
        <w:rPr>
          <w:lang w:val="en-GB"/>
        </w:rPr>
        <w:t xml:space="preserve">elegate considers that the </w:t>
      </w:r>
      <w:proofErr w:type="gramStart"/>
      <w:r w:rsidR="004F741F" w:rsidRPr="004F741F">
        <w:rPr>
          <w:lang w:val="en-GB"/>
        </w:rPr>
        <w:t>above issues are not specifically addressed by the spon</w:t>
      </w:r>
      <w:r>
        <w:rPr>
          <w:lang w:val="en-GB"/>
        </w:rPr>
        <w:t>sor in their response document</w:t>
      </w:r>
      <w:proofErr w:type="gramEnd"/>
      <w:r>
        <w:rPr>
          <w:lang w:val="en-GB"/>
        </w:rPr>
        <w:t>.</w:t>
      </w:r>
    </w:p>
    <w:p w14:paraId="63B2B8E9" w14:textId="77777777" w:rsidR="004F741F" w:rsidRPr="004F741F" w:rsidRDefault="004F741F" w:rsidP="007E091E">
      <w:pPr>
        <w:pStyle w:val="ListBullet"/>
        <w:rPr>
          <w:lang w:val="en-GB"/>
        </w:rPr>
      </w:pPr>
      <w:r w:rsidRPr="004F741F">
        <w:rPr>
          <w:lang w:val="en-GB"/>
        </w:rPr>
        <w:t xml:space="preserve">No new efficacy data </w:t>
      </w:r>
      <w:proofErr w:type="gramStart"/>
      <w:r w:rsidRPr="004F741F">
        <w:rPr>
          <w:lang w:val="en-GB"/>
        </w:rPr>
        <w:t>has been provided</w:t>
      </w:r>
      <w:proofErr w:type="gramEnd"/>
      <w:r w:rsidRPr="004F741F">
        <w:rPr>
          <w:lang w:val="en-GB"/>
        </w:rPr>
        <w:t xml:space="preserve"> to support the pr</w:t>
      </w:r>
      <w:r w:rsidR="007E091E">
        <w:rPr>
          <w:lang w:val="en-GB"/>
        </w:rPr>
        <w:t>oposed indication.</w:t>
      </w:r>
    </w:p>
    <w:p w14:paraId="5A6C9D02" w14:textId="1F50EC90" w:rsidR="004F741F" w:rsidRPr="004F741F" w:rsidRDefault="007E091E" w:rsidP="007E091E">
      <w:pPr>
        <w:pStyle w:val="ListBullet"/>
        <w:rPr>
          <w:lang w:val="en-GB"/>
        </w:rPr>
      </w:pPr>
      <w:r>
        <w:rPr>
          <w:lang w:val="en-GB"/>
        </w:rPr>
        <w:t>The Study</w:t>
      </w:r>
      <w:r w:rsidR="004F741F" w:rsidRPr="004F741F">
        <w:rPr>
          <w:lang w:val="en-GB"/>
        </w:rPr>
        <w:t xml:space="preserve"> 14570A with a </w:t>
      </w:r>
      <w:proofErr w:type="gramStart"/>
      <w:r w:rsidR="004F741F" w:rsidRPr="004F741F">
        <w:rPr>
          <w:lang w:val="en-GB"/>
        </w:rPr>
        <w:t>32 week</w:t>
      </w:r>
      <w:proofErr w:type="gramEnd"/>
      <w:r w:rsidR="004F741F" w:rsidRPr="004F741F">
        <w:rPr>
          <w:lang w:val="en-GB"/>
        </w:rPr>
        <w:t xml:space="preserve"> treatment period failed to achieve primary (full remi</w:t>
      </w:r>
      <w:r>
        <w:rPr>
          <w:lang w:val="en-GB"/>
        </w:rPr>
        <w:t>ssion) and secondary endpoints.</w:t>
      </w:r>
    </w:p>
    <w:p w14:paraId="13D031D1" w14:textId="77777777" w:rsidR="004F741F" w:rsidRPr="004F741F" w:rsidRDefault="004F741F" w:rsidP="007E091E">
      <w:pPr>
        <w:pStyle w:val="ListBullet"/>
        <w:rPr>
          <w:lang w:val="en-GB"/>
        </w:rPr>
      </w:pPr>
      <w:r w:rsidRPr="004F741F">
        <w:rPr>
          <w:lang w:val="en-GB"/>
        </w:rPr>
        <w:t xml:space="preserve">The sponsor has stated the challenges in the treatment of patients with </w:t>
      </w:r>
      <w:r w:rsidR="007E091E">
        <w:rPr>
          <w:lang w:val="en-GB"/>
        </w:rPr>
        <w:t>MDD.</w:t>
      </w:r>
    </w:p>
    <w:p w14:paraId="3513DB78" w14:textId="1D0DEE77" w:rsidR="004F741F" w:rsidRPr="007E091E" w:rsidRDefault="004F741F" w:rsidP="004F741F">
      <w:pPr>
        <w:pStyle w:val="ListBullet"/>
        <w:rPr>
          <w:lang w:val="en-GB"/>
        </w:rPr>
      </w:pPr>
      <w:r w:rsidRPr="004F741F">
        <w:rPr>
          <w:lang w:val="en-GB"/>
        </w:rPr>
        <w:t>The sponsor has stated that the proposed short-term (</w:t>
      </w:r>
      <w:proofErr w:type="gramStart"/>
      <w:r w:rsidRPr="004F741F">
        <w:rPr>
          <w:lang w:val="en-GB"/>
        </w:rPr>
        <w:t>6 week</w:t>
      </w:r>
      <w:proofErr w:type="gramEnd"/>
      <w:r w:rsidRPr="004F741F">
        <w:rPr>
          <w:lang w:val="en-GB"/>
        </w:rPr>
        <w:t xml:space="preserve">) use of </w:t>
      </w:r>
      <w:proofErr w:type="spellStart"/>
      <w:r w:rsidRPr="004F741F">
        <w:rPr>
          <w:lang w:val="en-GB"/>
        </w:rPr>
        <w:t>brexpiprazole</w:t>
      </w:r>
      <w:proofErr w:type="spellEnd"/>
      <w:r w:rsidRPr="004F741F">
        <w:rPr>
          <w:lang w:val="en-GB"/>
        </w:rPr>
        <w:t xml:space="preserve"> reflects current Australian clinical practice. The sponsor has not provided any Australian treatment guidelines for</w:t>
      </w:r>
      <w:r w:rsidR="007E091E">
        <w:rPr>
          <w:lang w:val="en-GB"/>
        </w:rPr>
        <w:t xml:space="preserve"> MDD to support this statement.</w:t>
      </w:r>
    </w:p>
    <w:p w14:paraId="55D75B71" w14:textId="77777777" w:rsidR="00444A3B" w:rsidRDefault="00444A3B" w:rsidP="004F741F">
      <w:pPr>
        <w:pStyle w:val="Heading4"/>
      </w:pPr>
      <w:r>
        <w:t>Proposed action</w:t>
      </w:r>
    </w:p>
    <w:p w14:paraId="41DBD784" w14:textId="77777777" w:rsidR="007E091E" w:rsidRPr="007E091E" w:rsidRDefault="007E091E" w:rsidP="00BB2C07">
      <w:pPr>
        <w:rPr>
          <w:lang w:val="en-GB"/>
        </w:rPr>
      </w:pPr>
      <w:r>
        <w:rPr>
          <w:lang w:val="en-GB"/>
        </w:rPr>
        <w:t xml:space="preserve">The Delegate was </w:t>
      </w:r>
      <w:r w:rsidRPr="007E091E">
        <w:rPr>
          <w:lang w:val="en-GB"/>
        </w:rPr>
        <w:t>n</w:t>
      </w:r>
      <w:r>
        <w:rPr>
          <w:lang w:val="en-GB"/>
        </w:rPr>
        <w:t>ot in a position to say, at the</w:t>
      </w:r>
      <w:r w:rsidRPr="007E091E">
        <w:rPr>
          <w:lang w:val="en-GB"/>
        </w:rPr>
        <w:t xml:space="preserve"> time, that the application for </w:t>
      </w:r>
      <w:proofErr w:type="spellStart"/>
      <w:r w:rsidRPr="007E091E">
        <w:rPr>
          <w:lang w:val="en-GB"/>
        </w:rPr>
        <w:t>brexpiprazole</w:t>
      </w:r>
      <w:proofErr w:type="spellEnd"/>
      <w:r w:rsidRPr="007E091E">
        <w:rPr>
          <w:lang w:val="en-GB"/>
        </w:rPr>
        <w:t xml:space="preserve"> (</w:t>
      </w:r>
      <w:proofErr w:type="spellStart"/>
      <w:r w:rsidRPr="007E091E">
        <w:rPr>
          <w:lang w:val="en-GB"/>
        </w:rPr>
        <w:t>R</w:t>
      </w:r>
      <w:r>
        <w:rPr>
          <w:lang w:val="en-GB"/>
        </w:rPr>
        <w:t>exulti</w:t>
      </w:r>
      <w:proofErr w:type="spellEnd"/>
      <w:r w:rsidRPr="007E091E">
        <w:rPr>
          <w:lang w:val="en-GB"/>
        </w:rPr>
        <w:t xml:space="preserve">) </w:t>
      </w:r>
      <w:proofErr w:type="gramStart"/>
      <w:r w:rsidRPr="007E091E">
        <w:rPr>
          <w:lang w:val="en-GB"/>
        </w:rPr>
        <w:t>shoul</w:t>
      </w:r>
      <w:r>
        <w:rPr>
          <w:lang w:val="en-GB"/>
        </w:rPr>
        <w:t>d be approved</w:t>
      </w:r>
      <w:proofErr w:type="gramEnd"/>
      <w:r>
        <w:rPr>
          <w:lang w:val="en-GB"/>
        </w:rPr>
        <w:t xml:space="preserve"> for registration.</w:t>
      </w:r>
    </w:p>
    <w:p w14:paraId="7F66F4B2" w14:textId="6B261787" w:rsidR="00BB2C07" w:rsidRDefault="00BB2C07" w:rsidP="00BB2C07">
      <w:pPr>
        <w:pStyle w:val="Heading4"/>
        <w:rPr>
          <w:vertAlign w:val="superscript"/>
        </w:rPr>
      </w:pPr>
      <w:r>
        <w:t>Advisory Committee considerations</w:t>
      </w:r>
      <w:r w:rsidRPr="00BB2C07">
        <w:rPr>
          <w:vertAlign w:val="superscript"/>
        </w:rPr>
        <w:fldChar w:fldCharType="begin"/>
      </w:r>
      <w:r w:rsidRPr="00BB2C07">
        <w:rPr>
          <w:vertAlign w:val="superscript"/>
        </w:rPr>
        <w:instrText xml:space="preserve"> NOTEREF _Ref56155373 \h </w:instrText>
      </w:r>
      <w:r>
        <w:rPr>
          <w:vertAlign w:val="superscript"/>
        </w:rPr>
        <w:instrText xml:space="preserve"> \* MERGEFORMAT </w:instrText>
      </w:r>
      <w:r w:rsidRPr="00BB2C07">
        <w:rPr>
          <w:vertAlign w:val="superscript"/>
        </w:rPr>
      </w:r>
      <w:r w:rsidRPr="00BB2C07">
        <w:rPr>
          <w:vertAlign w:val="superscript"/>
        </w:rPr>
        <w:fldChar w:fldCharType="separate"/>
      </w:r>
      <w:r w:rsidR="003C6049">
        <w:rPr>
          <w:vertAlign w:val="superscript"/>
        </w:rPr>
        <w:t>24</w:t>
      </w:r>
      <w:r w:rsidRPr="00BB2C07">
        <w:rPr>
          <w:vertAlign w:val="superscript"/>
        </w:rPr>
        <w:fldChar w:fldCharType="end"/>
      </w:r>
    </w:p>
    <w:p w14:paraId="2BC65C7B" w14:textId="77777777" w:rsidR="00BB2C07" w:rsidRDefault="00BB2C07" w:rsidP="00BB2C07">
      <w:pPr>
        <w:rPr>
          <w:bCs/>
        </w:rPr>
      </w:pPr>
      <w:r w:rsidRPr="00456765">
        <w:rPr>
          <w:bCs/>
        </w:rPr>
        <w:t>The Advisory Committee on Medicines (ACM), having considered the evaluations and the Delegate’s overview, as well as the sponsor’s response to these documents, advised the following:</w:t>
      </w:r>
    </w:p>
    <w:p w14:paraId="73D6B26C" w14:textId="77777777" w:rsidR="00BB2C07" w:rsidRPr="00BB2C07" w:rsidRDefault="00BB2C07" w:rsidP="00BB2C07">
      <w:pPr>
        <w:pStyle w:val="Default"/>
        <w:rPr>
          <w:sz w:val="22"/>
          <w:szCs w:val="22"/>
        </w:rPr>
      </w:pPr>
      <w:r>
        <w:rPr>
          <w:sz w:val="22"/>
          <w:szCs w:val="22"/>
        </w:rPr>
        <w:t>The proposed indication considered by the ACM was:</w:t>
      </w:r>
    </w:p>
    <w:p w14:paraId="0E87CDFA" w14:textId="77777777" w:rsidR="00BB2C07" w:rsidRDefault="00BB2C07" w:rsidP="00BB2C07">
      <w:pPr>
        <w:ind w:left="720"/>
        <w:rPr>
          <w:i/>
          <w:lang w:val="en-GB"/>
        </w:rPr>
      </w:pPr>
      <w:r w:rsidRPr="00BB2C07">
        <w:rPr>
          <w:i/>
          <w:lang w:val="en-GB"/>
        </w:rPr>
        <w:t>Use as a short-term adjunctive therapy to antidepressants for the treatment of major depressive disorder (MDD) in adult patients with an inadequate response to prior a</w:t>
      </w:r>
      <w:r>
        <w:rPr>
          <w:i/>
          <w:lang w:val="en-GB"/>
        </w:rPr>
        <w:t xml:space="preserve">ntidepressant treatment. </w:t>
      </w:r>
      <w:proofErr w:type="spellStart"/>
      <w:r>
        <w:rPr>
          <w:i/>
          <w:lang w:val="en-GB"/>
        </w:rPr>
        <w:t>Rexulti</w:t>
      </w:r>
      <w:proofErr w:type="spellEnd"/>
      <w:r w:rsidRPr="00BB2C07">
        <w:rPr>
          <w:i/>
          <w:lang w:val="en-GB"/>
        </w:rPr>
        <w:t xml:space="preserve"> </w:t>
      </w:r>
      <w:proofErr w:type="gramStart"/>
      <w:r w:rsidRPr="00BB2C07">
        <w:rPr>
          <w:i/>
          <w:lang w:val="en-GB"/>
        </w:rPr>
        <w:t>should be used</w:t>
      </w:r>
      <w:proofErr w:type="gramEnd"/>
      <w:r w:rsidRPr="00BB2C07">
        <w:rPr>
          <w:i/>
          <w:lang w:val="en-GB"/>
        </w:rPr>
        <w:t xml:space="preserve"> for the shortest period of time that is clinically indicated.</w:t>
      </w:r>
    </w:p>
    <w:p w14:paraId="0AF5A34D" w14:textId="77777777" w:rsidR="00AC6038" w:rsidRPr="00AC6038" w:rsidRDefault="00AC6038" w:rsidP="00AC6038">
      <w:pPr>
        <w:autoSpaceDE w:val="0"/>
        <w:autoSpaceDN w:val="0"/>
        <w:adjustRightInd w:val="0"/>
        <w:spacing w:before="0" w:after="0" w:line="240" w:lineRule="auto"/>
        <w:rPr>
          <w:rFonts w:eastAsiaTheme="minorHAnsi" w:cs="Cambria"/>
          <w:color w:val="000000"/>
          <w:lang w:val="en-GB"/>
        </w:rPr>
      </w:pPr>
      <w:r w:rsidRPr="00AC6038">
        <w:rPr>
          <w:rFonts w:eastAsiaTheme="minorHAnsi" w:cs="Cambria"/>
          <w:color w:val="000000"/>
          <w:lang w:val="en-GB"/>
        </w:rPr>
        <w:t xml:space="preserve">The ACM agreed that </w:t>
      </w:r>
      <w:proofErr w:type="spellStart"/>
      <w:r w:rsidRPr="00AC6038">
        <w:rPr>
          <w:rFonts w:eastAsiaTheme="minorHAnsi" w:cs="Cambria"/>
          <w:color w:val="000000"/>
          <w:lang w:val="en-GB"/>
        </w:rPr>
        <w:t>R</w:t>
      </w:r>
      <w:r>
        <w:rPr>
          <w:rFonts w:eastAsiaTheme="minorHAnsi" w:cs="Cambria"/>
          <w:color w:val="000000"/>
          <w:lang w:val="en-GB"/>
        </w:rPr>
        <w:t>exulti</w:t>
      </w:r>
      <w:proofErr w:type="spellEnd"/>
      <w:r w:rsidRPr="00AC6038">
        <w:rPr>
          <w:rFonts w:eastAsiaTheme="minorHAnsi" w:cs="Cambria"/>
          <w:color w:val="000000"/>
          <w:lang w:val="en-GB"/>
        </w:rPr>
        <w:t xml:space="preserve"> had an overall negative benefit-risk profile for the proposed </w:t>
      </w:r>
      <w:proofErr w:type="gramStart"/>
      <w:r w:rsidRPr="00AC6038">
        <w:rPr>
          <w:rFonts w:eastAsiaTheme="minorHAnsi" w:cs="Cambria"/>
          <w:color w:val="000000"/>
          <w:lang w:val="en-GB"/>
        </w:rPr>
        <w:t>indication</w:t>
      </w:r>
      <w:proofErr w:type="gramEnd"/>
      <w:r w:rsidRPr="00AC6038">
        <w:rPr>
          <w:rFonts w:eastAsiaTheme="minorHAnsi" w:cs="Cambria"/>
          <w:color w:val="000000"/>
          <w:lang w:val="en-GB"/>
        </w:rPr>
        <w:t xml:space="preserve"> as the evidence submitted did not satisfactorily establish the qua</w:t>
      </w:r>
      <w:r>
        <w:rPr>
          <w:rFonts w:eastAsiaTheme="minorHAnsi" w:cs="Cambria"/>
          <w:color w:val="000000"/>
          <w:lang w:val="en-GB"/>
        </w:rPr>
        <w:t>lity and safety of the product.</w:t>
      </w:r>
    </w:p>
    <w:p w14:paraId="0C866C49" w14:textId="77777777" w:rsidR="00AC6038" w:rsidRPr="00AC6038" w:rsidRDefault="00AC6038" w:rsidP="00AC6038">
      <w:r w:rsidRPr="00AC6038">
        <w:rPr>
          <w:rFonts w:eastAsiaTheme="minorHAnsi" w:cs="Cambria"/>
          <w:color w:val="000000"/>
          <w:lang w:val="en-GB"/>
        </w:rPr>
        <w:t xml:space="preserve">The major deficiency in the submission remains the uncertainty around meaningful efficacy for </w:t>
      </w:r>
      <w:proofErr w:type="spellStart"/>
      <w:r w:rsidRPr="00AC6038">
        <w:rPr>
          <w:rFonts w:eastAsiaTheme="minorHAnsi" w:cs="Cambria"/>
          <w:color w:val="000000"/>
          <w:lang w:val="en-GB"/>
        </w:rPr>
        <w:t>brexpiprazole</w:t>
      </w:r>
      <w:proofErr w:type="spellEnd"/>
      <w:r w:rsidRPr="00AC6038">
        <w:rPr>
          <w:rFonts w:eastAsiaTheme="minorHAnsi" w:cs="Cambria"/>
          <w:color w:val="000000"/>
          <w:lang w:val="en-GB"/>
        </w:rPr>
        <w:t xml:space="preserve"> in the proposed indication. The risk/benefit balance is therefore clearly negative.</w:t>
      </w:r>
    </w:p>
    <w:p w14:paraId="7B7A2AF0" w14:textId="77777777" w:rsidR="00AC6038" w:rsidRDefault="00AC6038" w:rsidP="00B860B6">
      <w:pPr>
        <w:pStyle w:val="Heading5"/>
        <w:rPr>
          <w:lang w:val="en-GB"/>
        </w:rPr>
      </w:pPr>
      <w:r>
        <w:rPr>
          <w:lang w:val="en-GB"/>
        </w:rPr>
        <w:lastRenderedPageBreak/>
        <w:t>Specific advice</w:t>
      </w:r>
    </w:p>
    <w:p w14:paraId="18CE234A" w14:textId="77777777" w:rsidR="00AC6038" w:rsidRPr="00D47B62" w:rsidRDefault="00AC6038" w:rsidP="00AC6038">
      <w:pPr>
        <w:pStyle w:val="Numberbullet0"/>
        <w:numPr>
          <w:ilvl w:val="0"/>
          <w:numId w:val="38"/>
        </w:numPr>
        <w:rPr>
          <w:b/>
          <w:i/>
          <w:lang w:val="en-GB"/>
        </w:rPr>
      </w:pPr>
      <w:r w:rsidRPr="00D47B62">
        <w:rPr>
          <w:b/>
          <w:i/>
          <w:lang w:val="en-GB"/>
        </w:rPr>
        <w:t xml:space="preserve">Considering the sponsor's response, what are the ACM's views on the adequacy of data to support the proposed indication for </w:t>
      </w:r>
      <w:proofErr w:type="spellStart"/>
      <w:proofErr w:type="gramStart"/>
      <w:r w:rsidRPr="00D47B62">
        <w:rPr>
          <w:b/>
          <w:i/>
          <w:lang w:val="en-GB"/>
        </w:rPr>
        <w:t>brexpiprazole</w:t>
      </w:r>
      <w:proofErr w:type="spellEnd"/>
      <w:r w:rsidRPr="00D47B62">
        <w:rPr>
          <w:b/>
          <w:i/>
          <w:lang w:val="en-GB"/>
        </w:rPr>
        <w:t>.</w:t>
      </w:r>
      <w:proofErr w:type="gramEnd"/>
    </w:p>
    <w:p w14:paraId="372C8927" w14:textId="77777777" w:rsidR="00AC6038" w:rsidRDefault="00AC6038" w:rsidP="00AC6038">
      <w:pPr>
        <w:rPr>
          <w:rFonts w:eastAsiaTheme="minorHAnsi" w:cs="Cambria"/>
          <w:color w:val="000000"/>
          <w:lang w:val="en-GB"/>
        </w:rPr>
      </w:pPr>
      <w:r w:rsidRPr="00AC6038">
        <w:rPr>
          <w:rFonts w:eastAsiaTheme="minorHAnsi" w:cs="Cambria"/>
          <w:color w:val="000000"/>
          <w:lang w:val="en-GB"/>
        </w:rPr>
        <w:t xml:space="preserve">The ACM advised that the sponsor did not provide any new evidence for the proposed indication. The committee agreed that the evidence submitted by the sponsor is lacking efficacy data to support the extension of indication. The ACM advised that there was no remission or response effect across the </w:t>
      </w:r>
      <w:proofErr w:type="gramStart"/>
      <w:r w:rsidRPr="00AC6038">
        <w:rPr>
          <w:rFonts w:eastAsiaTheme="minorHAnsi" w:cs="Cambria"/>
          <w:color w:val="000000"/>
          <w:lang w:val="en-GB"/>
        </w:rPr>
        <w:t>studies,</w:t>
      </w:r>
      <w:proofErr w:type="gramEnd"/>
      <w:r w:rsidRPr="00AC6038">
        <w:rPr>
          <w:rFonts w:eastAsiaTheme="minorHAnsi" w:cs="Cambria"/>
          <w:color w:val="000000"/>
          <w:lang w:val="en-GB"/>
        </w:rPr>
        <w:t xml:space="preserve"> and no safety information about possible rebound depression after cessation of treatment at Week 6.</w:t>
      </w:r>
    </w:p>
    <w:p w14:paraId="42966AA5" w14:textId="77777777" w:rsidR="00AC6038" w:rsidRPr="00D47B62" w:rsidRDefault="00AC6038" w:rsidP="00AC6038">
      <w:pPr>
        <w:pStyle w:val="Numberbullet0"/>
        <w:rPr>
          <w:b/>
          <w:i/>
          <w:lang w:val="en-GB"/>
        </w:rPr>
      </w:pPr>
      <w:r w:rsidRPr="00D47B62">
        <w:rPr>
          <w:b/>
          <w:i/>
          <w:lang w:val="en-GB"/>
        </w:rPr>
        <w:t xml:space="preserve">The committee </w:t>
      </w:r>
      <w:proofErr w:type="gramStart"/>
      <w:r w:rsidRPr="00D47B62">
        <w:rPr>
          <w:b/>
          <w:i/>
          <w:lang w:val="en-GB"/>
        </w:rPr>
        <w:t>is also requested</w:t>
      </w:r>
      <w:proofErr w:type="gramEnd"/>
      <w:r w:rsidRPr="00D47B62">
        <w:rPr>
          <w:b/>
          <w:i/>
          <w:lang w:val="en-GB"/>
        </w:rPr>
        <w:t xml:space="preserve"> to provide advice on any other issues that it thinks may be relevant to a decision on whether or not to approve this application.</w:t>
      </w:r>
    </w:p>
    <w:p w14:paraId="1F860EBD" w14:textId="77777777" w:rsidR="00AC6038" w:rsidRPr="00AC6038" w:rsidRDefault="00AC6038" w:rsidP="00AC6038">
      <w:pPr>
        <w:rPr>
          <w:lang w:val="en-GB"/>
        </w:rPr>
      </w:pPr>
      <w:r w:rsidRPr="00AC6038">
        <w:rPr>
          <w:lang w:val="en-GB"/>
        </w:rPr>
        <w:t xml:space="preserve">The ACM stated that MDD is difficult to treat and requires a 6 to 12 month treatment plan. They further stated that there are alternative treatment options available in Australia that have demonstrated a clinically relevant reduction in MADRS score after 12 weeks of treatment. The magnitude of reduction in MADRS scores with medicines that </w:t>
      </w:r>
      <w:proofErr w:type="gramStart"/>
      <w:r w:rsidRPr="00AC6038">
        <w:rPr>
          <w:lang w:val="en-GB"/>
        </w:rPr>
        <w:t>are approved</w:t>
      </w:r>
      <w:proofErr w:type="gramEnd"/>
      <w:r w:rsidRPr="00AC6038">
        <w:rPr>
          <w:lang w:val="en-GB"/>
        </w:rPr>
        <w:t xml:space="preserve"> by </w:t>
      </w:r>
      <w:r>
        <w:rPr>
          <w:lang w:val="en-GB"/>
        </w:rPr>
        <w:t xml:space="preserve">the </w:t>
      </w:r>
      <w:r w:rsidRPr="00AC6038">
        <w:rPr>
          <w:lang w:val="en-GB"/>
        </w:rPr>
        <w:t xml:space="preserve">TGA for the treatment of MDD were higher than those demonstrated in studies with </w:t>
      </w:r>
      <w:proofErr w:type="spellStart"/>
      <w:r w:rsidRPr="00AC6038">
        <w:rPr>
          <w:lang w:val="en-GB"/>
        </w:rPr>
        <w:t>brexpiprazole</w:t>
      </w:r>
      <w:proofErr w:type="spellEnd"/>
      <w:r w:rsidRPr="00AC6038">
        <w:rPr>
          <w:lang w:val="en-GB"/>
        </w:rPr>
        <w:t>, and those studies were of longer duration th</w:t>
      </w:r>
      <w:r>
        <w:rPr>
          <w:lang w:val="en-GB"/>
        </w:rPr>
        <w:t xml:space="preserve">an the ones with </w:t>
      </w:r>
      <w:proofErr w:type="spellStart"/>
      <w:r>
        <w:rPr>
          <w:lang w:val="en-GB"/>
        </w:rPr>
        <w:t>brexpiprazole</w:t>
      </w:r>
      <w:proofErr w:type="spellEnd"/>
      <w:r>
        <w:rPr>
          <w:lang w:val="en-GB"/>
        </w:rPr>
        <w:t>.</w:t>
      </w:r>
    </w:p>
    <w:p w14:paraId="74F0377B" w14:textId="77777777" w:rsidR="00AC6038" w:rsidRPr="00AC6038" w:rsidRDefault="00AC6038" w:rsidP="00AC6038">
      <w:pPr>
        <w:rPr>
          <w:lang w:val="en-GB"/>
        </w:rPr>
      </w:pPr>
      <w:r w:rsidRPr="00AC6038">
        <w:rPr>
          <w:lang w:val="en-GB"/>
        </w:rPr>
        <w:t xml:space="preserve">The ACM advised that the lack of evidence to support clinically significant efficacy for </w:t>
      </w:r>
      <w:proofErr w:type="spellStart"/>
      <w:r w:rsidRPr="00AC6038">
        <w:rPr>
          <w:lang w:val="en-GB"/>
        </w:rPr>
        <w:t>brexpiprazole</w:t>
      </w:r>
      <w:proofErr w:type="spellEnd"/>
      <w:r w:rsidRPr="00AC6038">
        <w:rPr>
          <w:lang w:val="en-GB"/>
        </w:rPr>
        <w:t xml:space="preserve"> </w:t>
      </w:r>
      <w:proofErr w:type="gramStart"/>
      <w:r w:rsidRPr="00AC6038">
        <w:rPr>
          <w:lang w:val="en-GB"/>
        </w:rPr>
        <w:t>makes</w:t>
      </w:r>
      <w:proofErr w:type="gramEnd"/>
      <w:r w:rsidRPr="00AC6038">
        <w:rPr>
          <w:lang w:val="en-GB"/>
        </w:rPr>
        <w:t xml:space="preserve"> the utility of </w:t>
      </w:r>
      <w:proofErr w:type="spellStart"/>
      <w:r w:rsidRPr="00AC6038">
        <w:rPr>
          <w:lang w:val="en-GB"/>
        </w:rPr>
        <w:t>brexpiprazole</w:t>
      </w:r>
      <w:proofErr w:type="spellEnd"/>
      <w:r w:rsidRPr="00AC6038">
        <w:rPr>
          <w:lang w:val="en-GB"/>
        </w:rPr>
        <w:t xml:space="preserve"> in the treatment paradigm of MDD uncertain. From a regulatory perspective, </w:t>
      </w:r>
      <w:r>
        <w:rPr>
          <w:lang w:val="en-GB"/>
        </w:rPr>
        <w:t xml:space="preserve">the </w:t>
      </w:r>
      <w:r w:rsidRPr="00AC6038">
        <w:rPr>
          <w:lang w:val="en-GB"/>
        </w:rPr>
        <w:t xml:space="preserve">ACM's opinion was that the treatment options for MDD, which </w:t>
      </w:r>
      <w:proofErr w:type="gramStart"/>
      <w:r w:rsidRPr="00AC6038">
        <w:rPr>
          <w:lang w:val="en-GB"/>
        </w:rPr>
        <w:t>is recognised</w:t>
      </w:r>
      <w:proofErr w:type="gramEnd"/>
      <w:r w:rsidRPr="00AC6038">
        <w:rPr>
          <w:lang w:val="en-GB"/>
        </w:rPr>
        <w:t xml:space="preserve"> as a challenging condition to treat, should have a clinically relevant magnitude of efficacy. Moreover, from a clinical perspective, treatment intervention with agents with sub-optimal proven benefits might result in more uncertainties and delay in initiation of other therapeutic options for patients with an already chal</w:t>
      </w:r>
      <w:r>
        <w:rPr>
          <w:lang w:val="en-GB"/>
        </w:rPr>
        <w:t>lenging condition, such as MDD.</w:t>
      </w:r>
    </w:p>
    <w:p w14:paraId="3E8D6D2F" w14:textId="77777777" w:rsidR="008E7846" w:rsidRPr="002E238E" w:rsidRDefault="008E7846" w:rsidP="008E7846">
      <w:pPr>
        <w:pStyle w:val="Heading3"/>
      </w:pPr>
      <w:bookmarkStart w:id="59" w:name="_Toc247691532"/>
      <w:bookmarkStart w:id="60" w:name="_Toc314842516"/>
      <w:bookmarkStart w:id="61" w:name="_Toc65766554"/>
      <w:bookmarkEnd w:id="29"/>
      <w:bookmarkEnd w:id="55"/>
      <w:bookmarkEnd w:id="56"/>
      <w:r>
        <w:t>Outcome</w:t>
      </w:r>
      <w:bookmarkEnd w:id="59"/>
      <w:bookmarkEnd w:id="60"/>
      <w:bookmarkEnd w:id="61"/>
    </w:p>
    <w:p w14:paraId="7326D7D8" w14:textId="7548F607" w:rsidR="00562327" w:rsidRPr="00562327" w:rsidRDefault="00456765" w:rsidP="00D47B62">
      <w:bookmarkStart w:id="62" w:name="_Toc247691533"/>
      <w:bookmarkStart w:id="63" w:name="_Toc314842517"/>
      <w:r>
        <w:t>T</w:t>
      </w:r>
      <w:r w:rsidRPr="00E146E3">
        <w:t xml:space="preserve">he sponsor withdrew their submission on </w:t>
      </w:r>
      <w:r w:rsidR="00AC6038">
        <w:t>11 September 2020</w:t>
      </w:r>
      <w:r w:rsidRPr="00E146E3">
        <w:t xml:space="preserve"> before a decision </w:t>
      </w:r>
      <w:proofErr w:type="gramStart"/>
      <w:r w:rsidRPr="00E146E3">
        <w:t>had been made</w:t>
      </w:r>
      <w:proofErr w:type="gramEnd"/>
      <w:r w:rsidRPr="00E146E3">
        <w:t xml:space="preserve"> by the TGA.</w:t>
      </w:r>
      <w:bookmarkStart w:id="64" w:name="_Toc314842489"/>
      <w:bookmarkEnd w:id="62"/>
      <w:bookmarkEnd w:id="63"/>
    </w:p>
    <w:bookmarkEnd w:id="64"/>
    <w:p w14:paraId="34336A76" w14:textId="77777777" w:rsidR="00291957" w:rsidRDefault="00291957" w:rsidP="00291957">
      <w:pPr>
        <w:rPr>
          <w:lang w:eastAsia="ja-JP"/>
        </w:rPr>
      </w:pPr>
    </w:p>
    <w:p w14:paraId="33880769" w14:textId="77777777" w:rsidR="00C80137" w:rsidRPr="001D043B" w:rsidRDefault="00C80137" w:rsidP="003A7F6C">
      <w:pPr>
        <w:pStyle w:val="TableTitle"/>
        <w:sectPr w:rsidR="00C80137" w:rsidRPr="001D043B" w:rsidSect="00B452CE">
          <w:headerReference w:type="even" r:id="rId37"/>
          <w:headerReference w:type="default" r:id="rId38"/>
          <w:headerReference w:type="first" r:id="rId39"/>
          <w:footerReference w:type="first" r:id="rId4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D7D62CC" w14:textId="77777777" w:rsidTr="00A05FA4">
        <w:trPr>
          <w:trHeight w:hRule="exact" w:val="704"/>
        </w:trPr>
        <w:tc>
          <w:tcPr>
            <w:tcW w:w="9175" w:type="dxa"/>
          </w:tcPr>
          <w:p w14:paraId="0491191F" w14:textId="77777777" w:rsidR="001C32CD" w:rsidRPr="00487162" w:rsidRDefault="001C32CD" w:rsidP="00A05FA4">
            <w:pPr>
              <w:pStyle w:val="TGASignoff"/>
            </w:pPr>
            <w:r w:rsidRPr="00487162">
              <w:lastRenderedPageBreak/>
              <w:t>Therapeutic Goods Administration</w:t>
            </w:r>
          </w:p>
        </w:tc>
      </w:tr>
      <w:tr w:rsidR="001C32CD" w:rsidRPr="004C239D" w14:paraId="61471D46" w14:textId="77777777" w:rsidTr="00A05FA4">
        <w:trPr>
          <w:trHeight w:val="1221"/>
        </w:trPr>
        <w:tc>
          <w:tcPr>
            <w:tcW w:w="9175" w:type="dxa"/>
            <w:tcMar>
              <w:top w:w="28" w:type="dxa"/>
            </w:tcMar>
          </w:tcPr>
          <w:p w14:paraId="5E441036" w14:textId="77777777" w:rsidR="001C32CD" w:rsidRPr="00487162" w:rsidRDefault="001C32CD" w:rsidP="00A05FA4">
            <w:pPr>
              <w:pStyle w:val="Address"/>
            </w:pPr>
            <w:r w:rsidRPr="00487162">
              <w:t>PO Box 100 Woden ACT 2606 Australia</w:t>
            </w:r>
          </w:p>
          <w:p w14:paraId="742EDB3B" w14:textId="47CE44C9" w:rsidR="001C32CD" w:rsidRPr="00487162" w:rsidRDefault="001C32CD" w:rsidP="00A05FA4">
            <w:pPr>
              <w:pStyle w:val="Address"/>
            </w:pPr>
            <w:r w:rsidRPr="00487162">
              <w:t xml:space="preserve">Email: </w:t>
            </w:r>
            <w:hyperlink r:id="rId41" w:history="1">
              <w:r w:rsidRPr="004C239D">
                <w:rPr>
                  <w:rStyle w:val="Hyperlink"/>
                </w:rPr>
                <w:t>info@tga.gov.au</w:t>
              </w:r>
            </w:hyperlink>
            <w:r w:rsidRPr="00487162">
              <w:t xml:space="preserve">  Phone: 1800 020 653  Fax: 02 6232 8605</w:t>
            </w:r>
          </w:p>
          <w:p w14:paraId="449D4AB0" w14:textId="4F31ADFB" w:rsidR="001C32CD" w:rsidRPr="004C239D" w:rsidRDefault="00050F92" w:rsidP="00A05FA4">
            <w:pPr>
              <w:pStyle w:val="Address"/>
              <w:spacing w:line="260" w:lineRule="atLeast"/>
              <w:rPr>
                <w:b/>
                <w:color w:val="0000FF"/>
                <w:u w:val="single"/>
              </w:rPr>
            </w:pPr>
            <w:hyperlink r:id="rId42" w:history="1">
              <w:r w:rsidR="007C6B9B" w:rsidRPr="007C6B9B">
                <w:rPr>
                  <w:rStyle w:val="Hyperlink"/>
                  <w:b/>
                </w:rPr>
                <w:t>https://www.tga.gov.au</w:t>
              </w:r>
            </w:hyperlink>
          </w:p>
        </w:tc>
      </w:tr>
    </w:tbl>
    <w:p w14:paraId="003AF062" w14:textId="77777777" w:rsidR="00774E1D" w:rsidRPr="008A5E0B" w:rsidRDefault="00774E1D" w:rsidP="004C239D"/>
    <w:sectPr w:rsidR="00774E1D" w:rsidRPr="008A5E0B" w:rsidSect="001C32CD">
      <w:headerReference w:type="even" r:id="rId43"/>
      <w:headerReference w:type="default" r:id="rId44"/>
      <w:footerReference w:type="default" r:id="rId45"/>
      <w:headerReference w:type="first" r:id="rId46"/>
      <w:footerReference w:type="first" r:id="rId47"/>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C7A5D7" w16cid:durableId="23A6FDF6"/>
  <w16cid:commentId w16cid:paraId="0483234F" w16cid:durableId="23A6FE6D"/>
  <w16cid:commentId w16cid:paraId="00B851EE" w16cid:durableId="23A6FEE1"/>
  <w16cid:commentId w16cid:paraId="1D211E86" w16cid:durableId="23A080B2"/>
  <w16cid:commentId w16cid:paraId="5546EDC1" w16cid:durableId="23A93074"/>
  <w16cid:commentId w16cid:paraId="5628D77E" w16cid:durableId="23A930CA"/>
  <w16cid:commentId w16cid:paraId="315EFAB6" w16cid:durableId="23A93153"/>
  <w16cid:commentId w16cid:paraId="535E64B3" w16cid:durableId="23A9317F"/>
  <w16cid:commentId w16cid:paraId="5DC1175D" w16cid:durableId="23A931A0"/>
  <w16cid:commentId w16cid:paraId="1A53410B" w16cid:durableId="23A931B2"/>
  <w16cid:commentId w16cid:paraId="15A4E373" w16cid:durableId="23A6E68B"/>
  <w16cid:commentId w16cid:paraId="34B02E0D" w16cid:durableId="23A6E6F5"/>
  <w16cid:commentId w16cid:paraId="32AE4030" w16cid:durableId="23A93286"/>
  <w16cid:commentId w16cid:paraId="3276DCA9" w16cid:durableId="23A932DE"/>
  <w16cid:commentId w16cid:paraId="510798CD" w16cid:durableId="23A932E9"/>
  <w16cid:commentId w16cid:paraId="36D6D252" w16cid:durableId="23A93374"/>
  <w16cid:commentId w16cid:paraId="7B6892EB" w16cid:durableId="23A933E6"/>
  <w16cid:commentId w16cid:paraId="525394CA" w16cid:durableId="23A93477"/>
  <w16cid:commentId w16cid:paraId="2AB459D7" w16cid:durableId="23A934CE"/>
  <w16cid:commentId w16cid:paraId="6270E98D" w16cid:durableId="23A934E6"/>
  <w16cid:commentId w16cid:paraId="05A16240" w16cid:durableId="23A93569"/>
  <w16cid:commentId w16cid:paraId="16048734" w16cid:durableId="23A6EB3A"/>
  <w16cid:commentId w16cid:paraId="4F25BB83" w16cid:durableId="23A6EB5C"/>
  <w16cid:commentId w16cid:paraId="7CFD512A" w16cid:durableId="23A6EB82"/>
  <w16cid:commentId w16cid:paraId="1E838959" w16cid:durableId="23A6EBDC"/>
  <w16cid:commentId w16cid:paraId="3E391071" w16cid:durableId="23A937F6"/>
  <w16cid:commentId w16cid:paraId="1A63FA75" w16cid:durableId="23A93854"/>
  <w16cid:commentId w16cid:paraId="794FF36F" w16cid:durableId="23A93937"/>
  <w16cid:commentId w16cid:paraId="3BBC11A2" w16cid:durableId="23A93978"/>
  <w16cid:commentId w16cid:paraId="029C5B88" w16cid:durableId="23A939B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9AB59" w14:textId="77777777" w:rsidR="002E1275" w:rsidRDefault="002E1275" w:rsidP="00C40A36">
      <w:pPr>
        <w:spacing w:after="0"/>
      </w:pPr>
      <w:r>
        <w:separator/>
      </w:r>
    </w:p>
  </w:endnote>
  <w:endnote w:type="continuationSeparator" w:id="0">
    <w:p w14:paraId="003B2B25" w14:textId="77777777" w:rsidR="002E1275" w:rsidRDefault="002E127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altName w:val="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E1275" w:rsidRPr="00487162" w14:paraId="7F20BF8F" w14:textId="77777777" w:rsidTr="00DB750B">
      <w:trPr>
        <w:trHeight w:val="269"/>
      </w:trPr>
      <w:tc>
        <w:tcPr>
          <w:tcW w:w="7371" w:type="dxa"/>
          <w:tcMar>
            <w:top w:w="142" w:type="dxa"/>
            <w:bottom w:w="0" w:type="dxa"/>
          </w:tcMar>
        </w:tcPr>
        <w:p w14:paraId="001F3264" w14:textId="3359B3B6" w:rsidR="002E1275" w:rsidRPr="00487162" w:rsidRDefault="002E1275" w:rsidP="008C7C27">
          <w:pPr>
            <w:pStyle w:val="Footer"/>
          </w:pPr>
          <w:proofErr w:type="spellStart"/>
          <w:r w:rsidRPr="00487162">
            <w:t>AusPA</w:t>
          </w:r>
          <w:r>
            <w:t>R</w:t>
          </w:r>
          <w:proofErr w:type="spellEnd"/>
          <w:r>
            <w:t xml:space="preserve"> - </w:t>
          </w:r>
          <w:proofErr w:type="spellStart"/>
          <w:r w:rsidRPr="00F17E5F">
            <w:t>Rexulti</w:t>
          </w:r>
          <w:proofErr w:type="spellEnd"/>
          <w:r w:rsidRPr="00F17E5F">
            <w:t xml:space="preserve"> </w:t>
          </w:r>
          <w:r>
            <w:t xml:space="preserve">- </w:t>
          </w:r>
          <w:proofErr w:type="spellStart"/>
          <w:r w:rsidRPr="00F17E5F">
            <w:t>brexpiprazole</w:t>
          </w:r>
          <w:proofErr w:type="spellEnd"/>
          <w:r w:rsidRPr="00F17E5F">
            <w:t xml:space="preserve"> </w:t>
          </w:r>
          <w:r>
            <w:t xml:space="preserve">- </w:t>
          </w:r>
          <w:proofErr w:type="spellStart"/>
          <w:r w:rsidRPr="00F17E5F">
            <w:t>Lundbeck</w:t>
          </w:r>
          <w:proofErr w:type="spellEnd"/>
          <w:r w:rsidRPr="00F17E5F">
            <w:t xml:space="preserve"> Australia Pty Ltd </w:t>
          </w:r>
          <w:r>
            <w:t xml:space="preserve">- </w:t>
          </w:r>
          <w:r w:rsidRPr="00F17E5F">
            <w:t>PM-2018-05140-1-1</w:t>
          </w:r>
          <w:r>
            <w:br/>
          </w:r>
          <w:r w:rsidR="008C7C27">
            <w:t>FINAL 4 March 2021</w:t>
          </w:r>
        </w:p>
      </w:tc>
      <w:tc>
        <w:tcPr>
          <w:tcW w:w="1490" w:type="dxa"/>
          <w:tcMar>
            <w:top w:w="142" w:type="dxa"/>
            <w:bottom w:w="0" w:type="dxa"/>
          </w:tcMar>
        </w:tcPr>
        <w:p w14:paraId="47DCDD40" w14:textId="3FCA384A" w:rsidR="002E1275" w:rsidRPr="00487162" w:rsidRDefault="002E1275" w:rsidP="00DB750B">
          <w:pPr>
            <w:pStyle w:val="Footer"/>
            <w:jc w:val="right"/>
          </w:pPr>
          <w:r w:rsidRPr="00487162">
            <w:t xml:space="preserve">Page </w:t>
          </w:r>
          <w:r>
            <w:fldChar w:fldCharType="begin"/>
          </w:r>
          <w:r>
            <w:instrText xml:space="preserve"> PAGE  \* Arabic </w:instrText>
          </w:r>
          <w:r>
            <w:fldChar w:fldCharType="separate"/>
          </w:r>
          <w:r w:rsidR="00050F92">
            <w:rPr>
              <w:noProof/>
            </w:rPr>
            <w:t>20</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050F92">
            <w:rPr>
              <w:noProof/>
            </w:rPr>
            <w:t>39</w:t>
          </w:r>
          <w:r>
            <w:rPr>
              <w:noProof/>
            </w:rPr>
            <w:fldChar w:fldCharType="end"/>
          </w:r>
        </w:p>
      </w:tc>
    </w:tr>
  </w:tbl>
  <w:p w14:paraId="2661BAFA" w14:textId="77777777" w:rsidR="002E1275" w:rsidRDefault="002E1275"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E1275" w:rsidRPr="00487162" w14:paraId="27AF4A52" w14:textId="77777777" w:rsidTr="00E45619">
      <w:trPr>
        <w:trHeight w:val="269"/>
      </w:trPr>
      <w:tc>
        <w:tcPr>
          <w:tcW w:w="4519" w:type="dxa"/>
          <w:tcBorders>
            <w:top w:val="single" w:sz="4" w:space="0" w:color="auto"/>
          </w:tcBorders>
          <w:tcMar>
            <w:top w:w="142" w:type="dxa"/>
            <w:bottom w:w="0" w:type="dxa"/>
          </w:tcMar>
        </w:tcPr>
        <w:p w14:paraId="3A428315" w14:textId="77777777" w:rsidR="002E1275" w:rsidRPr="00487162" w:rsidRDefault="002E1275" w:rsidP="00FE1DEE">
          <w:pPr>
            <w:pStyle w:val="Footer"/>
          </w:pPr>
          <w:r w:rsidRPr="00487162">
            <w:t>Document title, Part #, Section # - Section title</w:t>
          </w:r>
        </w:p>
        <w:p w14:paraId="24AB83D0" w14:textId="77777777" w:rsidR="002E1275" w:rsidRPr="00487162" w:rsidRDefault="002E1275" w:rsidP="00FE1DEE">
          <w:pPr>
            <w:pStyle w:val="Footer"/>
          </w:pPr>
          <w:r w:rsidRPr="00487162">
            <w:t>V1.0 October 2010</w:t>
          </w:r>
        </w:p>
      </w:tc>
      <w:tc>
        <w:tcPr>
          <w:tcW w:w="4342" w:type="dxa"/>
          <w:tcBorders>
            <w:top w:val="single" w:sz="4" w:space="0" w:color="auto"/>
          </w:tcBorders>
          <w:tcMar>
            <w:top w:w="142" w:type="dxa"/>
            <w:bottom w:w="0" w:type="dxa"/>
          </w:tcMar>
        </w:tcPr>
        <w:p w14:paraId="62EC8B77" w14:textId="77777777" w:rsidR="002E1275" w:rsidRPr="00487162" w:rsidRDefault="002E127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3</w:t>
          </w:r>
          <w:r>
            <w:rPr>
              <w:noProof/>
            </w:rPr>
            <w:fldChar w:fldCharType="end"/>
          </w:r>
        </w:p>
      </w:tc>
    </w:tr>
  </w:tbl>
  <w:p w14:paraId="0AC2E975" w14:textId="77777777" w:rsidR="002E1275" w:rsidRDefault="002E12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87B19" w14:textId="77777777" w:rsidR="002E1275" w:rsidRPr="001C32CD" w:rsidRDefault="002E1275"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E1275" w14:paraId="15A897C1" w14:textId="77777777" w:rsidTr="0010601F">
      <w:trPr>
        <w:trHeight w:val="108"/>
      </w:trPr>
      <w:tc>
        <w:tcPr>
          <w:tcW w:w="8875" w:type="dxa"/>
          <w:gridSpan w:val="2"/>
          <w:tcBorders>
            <w:bottom w:val="single" w:sz="4" w:space="0" w:color="auto"/>
          </w:tcBorders>
          <w:tcMar>
            <w:right w:w="284" w:type="dxa"/>
          </w:tcMar>
        </w:tcPr>
        <w:p w14:paraId="199CFD21" w14:textId="77777777" w:rsidR="002E1275" w:rsidRDefault="002E1275" w:rsidP="006E08B3">
          <w:pPr>
            <w:pStyle w:val="Heading3"/>
          </w:pPr>
          <w:r>
            <w:t>Copyright</w:t>
          </w:r>
        </w:p>
        <w:p w14:paraId="36A78FBD" w14:textId="77777777" w:rsidR="002E1275" w:rsidRDefault="002E1275" w:rsidP="006E08B3">
          <w:r>
            <w:rPr>
              <w:rFonts w:cs="Arial"/>
            </w:rPr>
            <w:t>©</w:t>
          </w:r>
          <w:r>
            <w:t xml:space="preserve"> Commonwealth of Australia [add year]</w:t>
          </w:r>
        </w:p>
        <w:p w14:paraId="55421AB4" w14:textId="77777777" w:rsidR="002E1275" w:rsidRDefault="002E1275" w:rsidP="006E08B3"/>
        <w:p w14:paraId="64074B72" w14:textId="77777777" w:rsidR="002E1275" w:rsidRDefault="002E127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6E64F60" w14:textId="77777777" w:rsidR="002E1275" w:rsidRDefault="002E1275" w:rsidP="006E08B3"/>
        <w:p w14:paraId="4C7FCC1F" w14:textId="77777777" w:rsidR="002E1275" w:rsidRDefault="002E1275" w:rsidP="006E08B3">
          <w:pPr>
            <w:pStyle w:val="Heading3"/>
          </w:pPr>
          <w:r>
            <w:t>Confidentiality</w:t>
          </w:r>
        </w:p>
        <w:p w14:paraId="5DC6AE95" w14:textId="77777777" w:rsidR="002E1275" w:rsidRDefault="002E1275" w:rsidP="006E08B3">
          <w:r>
            <w:t xml:space="preserve">All submissions received </w:t>
          </w:r>
          <w:proofErr w:type="gramStart"/>
          <w:r>
            <w:t>will be placed</w:t>
          </w:r>
          <w:proofErr w:type="gramEnd"/>
          <w:r>
            <w:t xml:space="preserve"> on the TGA’s Internet site, unless marked confidential. Any confidential material contained within your submission </w:t>
          </w:r>
          <w:proofErr w:type="gramStart"/>
          <w:r>
            <w:t>should be provided</w:t>
          </w:r>
          <w:proofErr w:type="gramEnd"/>
          <w:r>
            <w:t xml:space="preserve"> under a separate cover and clearly marked “IN CONFIDENCE”. Reasons for a claim to confidentiality must be included in the space provided on the TGA submission coversheet.</w:t>
          </w:r>
        </w:p>
        <w:p w14:paraId="2A24647E" w14:textId="77777777" w:rsidR="002E1275" w:rsidRDefault="002E1275" w:rsidP="006E08B3"/>
        <w:p w14:paraId="513011DC" w14:textId="77777777" w:rsidR="002E1275" w:rsidRDefault="002E1275" w:rsidP="006E08B3">
          <w:r>
            <w:t xml:space="preserve">For submission made by individuals, all personal details, other than your name, </w:t>
          </w:r>
          <w:proofErr w:type="gramStart"/>
          <w:r>
            <w:t>will be removed</w:t>
          </w:r>
          <w:proofErr w:type="gramEnd"/>
          <w:r>
            <w:t xml:space="preserve"> from your submission before it is published on the TGA’s Internet site.</w:t>
          </w:r>
        </w:p>
        <w:p w14:paraId="3C2A07D4" w14:textId="77777777" w:rsidR="002E1275" w:rsidRDefault="002E1275" w:rsidP="006E08B3"/>
        <w:p w14:paraId="337B20DD" w14:textId="77777777" w:rsidR="002E1275" w:rsidRDefault="002E1275" w:rsidP="006E08B3">
          <w:r>
            <w:t xml:space="preserve">In addition, a list of parties making submissions </w:t>
          </w:r>
          <w:proofErr w:type="gramStart"/>
          <w:r>
            <w:t>will be published</w:t>
          </w:r>
          <w:proofErr w:type="gramEnd"/>
          <w:r>
            <w:t xml:space="preserve">. If you do not wish to be identified with your </w:t>
          </w:r>
          <w:proofErr w:type="gramStart"/>
          <w:r>
            <w:t>submission</w:t>
          </w:r>
          <w:proofErr w:type="gramEnd"/>
          <w:r>
            <w:t xml:space="preserve"> you must specifically request this in the space provided </w:t>
          </w:r>
          <w:proofErr w:type="spellStart"/>
          <w:r>
            <w:t>ib</w:t>
          </w:r>
          <w:proofErr w:type="spellEnd"/>
          <w:r>
            <w:t xml:space="preserve"> the submission coversheet.</w:t>
          </w:r>
        </w:p>
      </w:tc>
    </w:tr>
    <w:tr w:rsidR="002E1275" w14:paraId="17092BFB" w14:textId="77777777" w:rsidTr="0010601F">
      <w:trPr>
        <w:trHeight w:val="417"/>
      </w:trPr>
      <w:tc>
        <w:tcPr>
          <w:tcW w:w="4519" w:type="dxa"/>
          <w:tcBorders>
            <w:top w:val="single" w:sz="4" w:space="0" w:color="auto"/>
          </w:tcBorders>
          <w:tcMar>
            <w:top w:w="142" w:type="dxa"/>
            <w:bottom w:w="0" w:type="dxa"/>
          </w:tcMar>
        </w:tcPr>
        <w:p w14:paraId="7FD275F1" w14:textId="77777777" w:rsidR="002E1275" w:rsidRDefault="002E1275" w:rsidP="006E08B3">
          <w:r>
            <w:t>Document title, Part #, Section # - Section title</w:t>
          </w:r>
        </w:p>
        <w:p w14:paraId="48038C8C" w14:textId="77777777" w:rsidR="002E1275" w:rsidRDefault="002E1275" w:rsidP="006E08B3">
          <w:r>
            <w:t>V1.0 October 2010</w:t>
          </w:r>
        </w:p>
      </w:tc>
      <w:tc>
        <w:tcPr>
          <w:tcW w:w="4356" w:type="dxa"/>
          <w:tcBorders>
            <w:top w:val="single" w:sz="4" w:space="0" w:color="auto"/>
          </w:tcBorders>
          <w:tcMar>
            <w:top w:w="142" w:type="dxa"/>
            <w:bottom w:w="0" w:type="dxa"/>
          </w:tcMar>
        </w:tcPr>
        <w:p w14:paraId="4B33A336" w14:textId="77777777" w:rsidR="002E1275" w:rsidRDefault="002E127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3</w:t>
          </w:r>
          <w:r>
            <w:rPr>
              <w:noProof/>
            </w:rPr>
            <w:fldChar w:fldCharType="end"/>
          </w:r>
          <w:r>
            <w:t xml:space="preserve">  </w:t>
          </w:r>
        </w:p>
      </w:tc>
    </w:tr>
  </w:tbl>
  <w:p w14:paraId="55E8FC19" w14:textId="77777777" w:rsidR="002E1275" w:rsidRDefault="002E127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B9610" w14:textId="77777777" w:rsidR="002E1275" w:rsidRDefault="002E1275" w:rsidP="00C40A36">
      <w:pPr>
        <w:spacing w:after="0"/>
      </w:pPr>
      <w:r>
        <w:separator/>
      </w:r>
    </w:p>
  </w:footnote>
  <w:footnote w:type="continuationSeparator" w:id="0">
    <w:p w14:paraId="1325B60E" w14:textId="77777777" w:rsidR="002E1275" w:rsidRDefault="002E1275" w:rsidP="00C40A36">
      <w:pPr>
        <w:spacing w:after="0"/>
      </w:pPr>
      <w:r>
        <w:continuationSeparator/>
      </w:r>
    </w:p>
  </w:footnote>
  <w:footnote w:id="1">
    <w:p w14:paraId="59AB1E81" w14:textId="77777777" w:rsidR="002E1275" w:rsidRDefault="002E1275">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w:t>
      </w:r>
      <w:proofErr w:type="gramStart"/>
      <w:r w:rsidRPr="00460036">
        <w:t>being used</w:t>
      </w:r>
      <w:proofErr w:type="gramEnd"/>
      <w:r w:rsidRPr="00460036">
        <w:t xml:space="preserve">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493E1927" w14:textId="2B55E25E" w:rsidR="002E1275" w:rsidRDefault="002E1275" w:rsidP="00E36943">
      <w:pPr>
        <w:pStyle w:val="FootnoteText"/>
        <w:rPr>
          <w:lang w:val="en-US"/>
        </w:rPr>
      </w:pPr>
      <w:r>
        <w:rPr>
          <w:rStyle w:val="FootnoteReference"/>
        </w:rPr>
        <w:footnoteRef/>
      </w:r>
      <w:r>
        <w:t xml:space="preserve"> </w:t>
      </w:r>
      <w:r>
        <w:rPr>
          <w:lang w:val="en-US"/>
        </w:rPr>
        <w:t>Seroquel XR (quetiapine, as fumarate, modified release tablets) is indicated for (in relation to MDD):</w:t>
      </w:r>
    </w:p>
    <w:p w14:paraId="227647B1" w14:textId="6CC388B7" w:rsidR="002E1275" w:rsidRPr="008C7C27" w:rsidRDefault="002E1275" w:rsidP="008C7C27">
      <w:pPr>
        <w:pStyle w:val="FootnoteText"/>
        <w:ind w:left="720"/>
        <w:rPr>
          <w:i/>
          <w:lang w:val="en-US"/>
        </w:rPr>
      </w:pPr>
      <w:r w:rsidRPr="008C7C27">
        <w:rPr>
          <w:i/>
          <w:lang w:val="en-US"/>
        </w:rPr>
        <w:t>Major depressive disorder</w:t>
      </w:r>
      <w:r>
        <w:rPr>
          <w:i/>
          <w:lang w:val="en-US"/>
        </w:rPr>
        <w:t xml:space="preserve">: </w:t>
      </w:r>
      <w:r w:rsidRPr="008C7C27">
        <w:rPr>
          <w:i/>
          <w:lang w:val="en-US"/>
        </w:rPr>
        <w:t>Treatment of recurrent major depressive disorder (MDD) in patients who are intolerant of, or who have an inadequate response to alternative therapies.</w:t>
      </w:r>
    </w:p>
  </w:footnote>
  <w:footnote w:id="3">
    <w:p w14:paraId="14BE1827" w14:textId="5A2F57BA" w:rsidR="002E1275" w:rsidRPr="00342249" w:rsidRDefault="002E1275" w:rsidP="00342249">
      <w:pPr>
        <w:pStyle w:val="FootnoteText"/>
      </w:pPr>
      <w:r>
        <w:rPr>
          <w:rStyle w:val="FootnoteReference"/>
        </w:rPr>
        <w:footnoteRef/>
      </w:r>
      <w:r>
        <w:t xml:space="preserve"> FDA Prescribing information for </w:t>
      </w:r>
      <w:proofErr w:type="spellStart"/>
      <w:r>
        <w:t>Rexulti</w:t>
      </w:r>
      <w:proofErr w:type="spellEnd"/>
      <w:r>
        <w:t xml:space="preserve"> (</w:t>
      </w:r>
      <w:proofErr w:type="spellStart"/>
      <w:r>
        <w:t>brexpiprazole</w:t>
      </w:r>
      <w:proofErr w:type="spellEnd"/>
      <w:r>
        <w:t>) tablets, for oral use. Initial US Approval: 2015</w:t>
      </w:r>
      <w:r w:rsidRPr="005C19B9">
        <w:t>.</w:t>
      </w:r>
      <w:r>
        <w:t xml:space="preserve"> Available from the FDA website.</w:t>
      </w:r>
    </w:p>
  </w:footnote>
  <w:footnote w:id="4">
    <w:p w14:paraId="29F2DC68" w14:textId="19419FAC" w:rsidR="002E1275" w:rsidRDefault="002E1275">
      <w:pPr>
        <w:pStyle w:val="FootnoteText"/>
      </w:pPr>
      <w:r>
        <w:rPr>
          <w:rStyle w:val="FootnoteReference"/>
        </w:rPr>
        <w:footnoteRef/>
      </w:r>
      <w:r>
        <w:t xml:space="preserve"> TGA clarification: t</w:t>
      </w:r>
      <w:r w:rsidRPr="007455A5">
        <w:t>he TGA confirms that both the data set described in the FDA prescribing information (‘efficacy sample per final protocol’ (based upon a protocol amended (Protocol Amendment 3) population defined after the start of Study 227) and a data set (‘efficacy sample’) based upon the original study plan, were included in the do</w:t>
      </w:r>
      <w:r>
        <w:t xml:space="preserve">ssier. Both underwent </w:t>
      </w:r>
      <w:r w:rsidRPr="007455A5">
        <w:t>analysis by the clinical evaluator</w:t>
      </w:r>
      <w:r>
        <w:t xml:space="preserve"> and the Delegate</w:t>
      </w:r>
      <w:r w:rsidRPr="007455A5">
        <w:t xml:space="preserve">, and both </w:t>
      </w:r>
      <w:proofErr w:type="gramStart"/>
      <w:r w:rsidRPr="007455A5">
        <w:t>are discussed</w:t>
      </w:r>
      <w:proofErr w:type="gramEnd"/>
      <w:r w:rsidRPr="007455A5">
        <w:t xml:space="preserve"> at</w:t>
      </w:r>
      <w:r>
        <w:t xml:space="preserve"> relevant points in this </w:t>
      </w:r>
      <w:proofErr w:type="spellStart"/>
      <w:r>
        <w:t>AusPAR</w:t>
      </w:r>
      <w:proofErr w:type="spellEnd"/>
      <w:r>
        <w:t>.</w:t>
      </w:r>
    </w:p>
  </w:footnote>
  <w:footnote w:id="5">
    <w:p w14:paraId="5BB1491D" w14:textId="77777777" w:rsidR="002E1275" w:rsidRPr="00B90720" w:rsidRDefault="002E1275" w:rsidP="00B90720">
      <w:pPr>
        <w:pStyle w:val="FootnoteText"/>
      </w:pPr>
      <w:r>
        <w:rPr>
          <w:rStyle w:val="FootnoteReference"/>
        </w:rPr>
        <w:footnoteRef/>
      </w:r>
      <w:r>
        <w:t xml:space="preserve"> </w:t>
      </w:r>
      <w:r w:rsidRPr="00B90720">
        <w:rPr>
          <w:b/>
        </w:rPr>
        <w:t>Cytochrome P450</w:t>
      </w:r>
      <w:r>
        <w:t xml:space="preserve"> (</w:t>
      </w:r>
      <w:r w:rsidRPr="00B90720">
        <w:rPr>
          <w:b/>
        </w:rPr>
        <w:t>CYP</w:t>
      </w:r>
      <w:r>
        <w:t xml:space="preserve">) </w:t>
      </w:r>
      <w:r w:rsidRPr="00B90720">
        <w:rPr>
          <w:b/>
        </w:rPr>
        <w:t>enzymes</w:t>
      </w:r>
      <w:r>
        <w:t xml:space="preserve">: CYPs are the major enzymes involved in drug metabolism, accounting for large part of the total metabolism. Most drugs undergo deactivation by CYPs, either directly or by facilitated excretion from the body. </w:t>
      </w:r>
      <w:proofErr w:type="gramStart"/>
      <w:r>
        <w:t>Also</w:t>
      </w:r>
      <w:proofErr w:type="gramEnd"/>
      <w:r>
        <w:t xml:space="preserve">, many substances are </w:t>
      </w:r>
      <w:proofErr w:type="spellStart"/>
      <w:r>
        <w:t>bioactivated</w:t>
      </w:r>
      <w:proofErr w:type="spellEnd"/>
      <w:r>
        <w:t xml:space="preserve"> by CYPs to form their active compounds. Many drugs may increase or decrease the activity of various CYP isozymes </w:t>
      </w:r>
      <w:proofErr w:type="gramStart"/>
      <w:r>
        <w:t>either by</w:t>
      </w:r>
      <w:proofErr w:type="gramEnd"/>
      <w:r>
        <w:t xml:space="preserve">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6">
    <w:p w14:paraId="3B4EB92C" w14:textId="77777777" w:rsidR="002E1275" w:rsidRDefault="002E1275">
      <w:pPr>
        <w:pStyle w:val="FootnoteText"/>
        <w:rPr>
          <w:lang w:val="en-US"/>
        </w:rPr>
      </w:pPr>
      <w:r>
        <w:rPr>
          <w:rStyle w:val="FootnoteReference"/>
        </w:rPr>
        <w:footnoteRef/>
      </w:r>
      <w:r>
        <w:t xml:space="preserve"> </w:t>
      </w:r>
      <w:r>
        <w:rPr>
          <w:lang w:val="en-US"/>
        </w:rPr>
        <w:t xml:space="preserve">The </w:t>
      </w:r>
      <w:r w:rsidRPr="00A60644">
        <w:rPr>
          <w:b/>
          <w:lang w:val="en-US"/>
        </w:rPr>
        <w:t>Hamilton Depression Rating Scale</w:t>
      </w:r>
      <w:r w:rsidRPr="00A60644">
        <w:rPr>
          <w:lang w:val="en-US"/>
        </w:rPr>
        <w:t xml:space="preserve"> (</w:t>
      </w:r>
      <w:r w:rsidRPr="00A60644">
        <w:rPr>
          <w:b/>
          <w:lang w:val="en-US"/>
        </w:rPr>
        <w:t>HDRS</w:t>
      </w:r>
      <w:r>
        <w:rPr>
          <w:lang w:val="en-US"/>
        </w:rPr>
        <w:t xml:space="preserve"> or </w:t>
      </w:r>
      <w:r w:rsidRPr="00675E1B">
        <w:rPr>
          <w:b/>
          <w:lang w:val="en-US"/>
        </w:rPr>
        <w:t>HAM-D</w:t>
      </w:r>
      <w:r>
        <w:rPr>
          <w:lang w:val="en-US"/>
        </w:rPr>
        <w:t>) is a health care professional assessed scale of the severity of clinical depression in an already identified patient with clinical depression.</w:t>
      </w:r>
    </w:p>
    <w:p w14:paraId="5622AC71" w14:textId="77777777" w:rsidR="002E1275" w:rsidRPr="00A60644" w:rsidRDefault="002E1275">
      <w:pPr>
        <w:pStyle w:val="FootnoteText"/>
        <w:rPr>
          <w:lang w:val="en-US"/>
        </w:rPr>
      </w:pPr>
      <w:r w:rsidRPr="00675E1B">
        <w:rPr>
          <w:lang w:val="en-US"/>
        </w:rPr>
        <w:t xml:space="preserve">The </w:t>
      </w:r>
      <w:r w:rsidRPr="00B831CE">
        <w:rPr>
          <w:b/>
          <w:lang w:val="en-US"/>
        </w:rPr>
        <w:t>17 item Hamilton Depression Rating Scale</w:t>
      </w:r>
      <w:r>
        <w:rPr>
          <w:lang w:val="en-US"/>
        </w:rPr>
        <w:t xml:space="preserve"> (</w:t>
      </w:r>
      <w:r w:rsidRPr="00B831CE">
        <w:rPr>
          <w:b/>
          <w:lang w:val="en-US"/>
        </w:rPr>
        <w:t>HRSD17</w:t>
      </w:r>
      <w:r>
        <w:rPr>
          <w:lang w:val="en-US"/>
        </w:rPr>
        <w:t xml:space="preserve"> or </w:t>
      </w:r>
      <w:r w:rsidRPr="00B831CE">
        <w:rPr>
          <w:b/>
          <w:lang w:val="en-US"/>
        </w:rPr>
        <w:t>HAM-D17</w:t>
      </w:r>
      <w:r>
        <w:rPr>
          <w:lang w:val="en-US"/>
        </w:rPr>
        <w:t>)</w:t>
      </w:r>
      <w:r w:rsidRPr="00675E1B">
        <w:rPr>
          <w:lang w:val="en-US"/>
        </w:rPr>
        <w:t xml:space="preserve"> is a </w:t>
      </w:r>
      <w:proofErr w:type="gramStart"/>
      <w:r w:rsidRPr="00675E1B">
        <w:rPr>
          <w:lang w:val="en-US"/>
        </w:rPr>
        <w:t>17 item</w:t>
      </w:r>
      <w:proofErr w:type="gramEnd"/>
      <w:r w:rsidRPr="00675E1B">
        <w:rPr>
          <w:lang w:val="en-US"/>
        </w:rPr>
        <w:t xml:space="preserve"> scale designed to be used by a health care professional during a clinical interview with an already identified depressed patient. Depending on the item, each of the 17 items </w:t>
      </w:r>
      <w:proofErr w:type="gramStart"/>
      <w:r w:rsidRPr="00675E1B">
        <w:rPr>
          <w:lang w:val="en-US"/>
        </w:rPr>
        <w:t>is scored</w:t>
      </w:r>
      <w:proofErr w:type="gramEnd"/>
      <w:r w:rsidRPr="00675E1B">
        <w:rPr>
          <w:lang w:val="en-US"/>
        </w:rPr>
        <w:t xml:space="preserve"> between 0 and 2 or 0 and 4 points. The 17 items measure the severity of depressive symptoms and as examples the interviewer rates the level of agitation clinically noted during the interview or how the mood is </w:t>
      </w:r>
      <w:proofErr w:type="gramStart"/>
      <w:r w:rsidRPr="00675E1B">
        <w:rPr>
          <w:lang w:val="en-US"/>
        </w:rPr>
        <w:t>impacting on</w:t>
      </w:r>
      <w:proofErr w:type="gramEnd"/>
      <w:r w:rsidRPr="00675E1B">
        <w:rPr>
          <w:lang w:val="en-US"/>
        </w:rPr>
        <w:t xml:space="preserve"> an individual’s work or leisure pursuits. </w:t>
      </w:r>
      <w:r>
        <w:rPr>
          <w:lang w:val="en-US"/>
        </w:rPr>
        <w:t xml:space="preserve">Total scores of 0 to </w:t>
      </w:r>
      <w:r w:rsidRPr="00675E1B">
        <w:rPr>
          <w:lang w:val="en-US"/>
        </w:rPr>
        <w:t>7 ar</w:t>
      </w:r>
      <w:r>
        <w:rPr>
          <w:lang w:val="en-US"/>
        </w:rPr>
        <w:t xml:space="preserve">e considered as being normal (or in clinical remission), 8 to </w:t>
      </w:r>
      <w:r w:rsidRPr="00675E1B">
        <w:rPr>
          <w:lang w:val="en-US"/>
        </w:rPr>
        <w:t>16 suggest</w:t>
      </w:r>
      <w:r>
        <w:rPr>
          <w:lang w:val="en-US"/>
        </w:rPr>
        <w:t xml:space="preserve">ive of mild depression, 17 to </w:t>
      </w:r>
      <w:r w:rsidRPr="00675E1B">
        <w:rPr>
          <w:lang w:val="en-US"/>
        </w:rPr>
        <w:t>23</w:t>
      </w:r>
      <w:r>
        <w:rPr>
          <w:lang w:val="en-US"/>
        </w:rPr>
        <w:t xml:space="preserve"> of</w:t>
      </w:r>
      <w:r w:rsidRPr="00675E1B">
        <w:rPr>
          <w:lang w:val="en-US"/>
        </w:rPr>
        <w:t xml:space="preserve"> moderate depression and scores over 24 are ind</w:t>
      </w:r>
      <w:r>
        <w:rPr>
          <w:lang w:val="en-US"/>
        </w:rPr>
        <w:t>icative of severe depression. T</w:t>
      </w:r>
      <w:r w:rsidRPr="00675E1B">
        <w:rPr>
          <w:lang w:val="en-US"/>
        </w:rPr>
        <w:t xml:space="preserve">he maximum </w:t>
      </w:r>
      <w:r>
        <w:rPr>
          <w:lang w:val="en-US"/>
        </w:rPr>
        <w:t xml:space="preserve">possible score on the </w:t>
      </w:r>
      <w:proofErr w:type="gramStart"/>
      <w:r>
        <w:rPr>
          <w:lang w:val="en-US"/>
        </w:rPr>
        <w:t>17 item</w:t>
      </w:r>
      <w:proofErr w:type="gramEnd"/>
      <w:r>
        <w:rPr>
          <w:lang w:val="en-US"/>
        </w:rPr>
        <w:t xml:space="preserve"> scale is 52.</w:t>
      </w:r>
    </w:p>
  </w:footnote>
  <w:footnote w:id="7">
    <w:p w14:paraId="0B3E54A1" w14:textId="77777777" w:rsidR="002E1275" w:rsidRDefault="002E1275">
      <w:pPr>
        <w:pStyle w:val="FootnoteText"/>
      </w:pPr>
      <w:r>
        <w:rPr>
          <w:rStyle w:val="FootnoteReference"/>
        </w:rPr>
        <w:footnoteRef/>
      </w:r>
      <w:r>
        <w:t xml:space="preserve"> The </w:t>
      </w:r>
      <w:r w:rsidRPr="00B831CE">
        <w:rPr>
          <w:b/>
        </w:rPr>
        <w:t>Montgomery–</w:t>
      </w:r>
      <w:proofErr w:type="spellStart"/>
      <w:r w:rsidRPr="00B831CE">
        <w:rPr>
          <w:b/>
        </w:rPr>
        <w:t>Åsberg</w:t>
      </w:r>
      <w:proofErr w:type="spellEnd"/>
      <w:r w:rsidRPr="00B831CE">
        <w:rPr>
          <w:b/>
        </w:rPr>
        <w:t xml:space="preserve"> Depression Rating Scale</w:t>
      </w:r>
      <w:r w:rsidRPr="00B831CE">
        <w:t xml:space="preserve"> (</w:t>
      </w:r>
      <w:r w:rsidRPr="00B831CE">
        <w:rPr>
          <w:b/>
        </w:rPr>
        <w:t>MADRS</w:t>
      </w:r>
      <w:r>
        <w:t>) is a 10 item</w:t>
      </w:r>
      <w:r w:rsidRPr="00B831CE">
        <w:t xml:space="preserve"> diagnostic questionnaire </w:t>
      </w:r>
      <w:r>
        <w:t>assed by a</w:t>
      </w:r>
      <w:r w:rsidRPr="00B831CE">
        <w:t xml:space="preserve"> </w:t>
      </w:r>
      <w:r>
        <w:t>health care professional measuring</w:t>
      </w:r>
      <w:r w:rsidRPr="00B831CE">
        <w:t xml:space="preserve"> the severity of depressive episodes in patients with mood disorders.</w:t>
      </w:r>
    </w:p>
    <w:p w14:paraId="71415557" w14:textId="77777777" w:rsidR="002E1275" w:rsidRPr="00B831CE" w:rsidRDefault="002E1275" w:rsidP="00FF200A">
      <w:pPr>
        <w:pStyle w:val="FootnoteText"/>
        <w:rPr>
          <w:lang w:val="en-US"/>
        </w:rPr>
      </w:pPr>
      <w:r>
        <w:rPr>
          <w:lang w:val="en-US"/>
        </w:rPr>
        <w:t>E</w:t>
      </w:r>
      <w:r w:rsidRPr="00B831CE">
        <w:rPr>
          <w:lang w:val="en-US"/>
        </w:rPr>
        <w:t>ach</w:t>
      </w:r>
      <w:r>
        <w:rPr>
          <w:lang w:val="en-US"/>
        </w:rPr>
        <w:t xml:space="preserve"> of the 10</w:t>
      </w:r>
      <w:r w:rsidRPr="00B831CE">
        <w:rPr>
          <w:lang w:val="en-US"/>
        </w:rPr>
        <w:t xml:space="preserve"> item</w:t>
      </w:r>
      <w:r>
        <w:rPr>
          <w:lang w:val="en-US"/>
        </w:rPr>
        <w:t>s</w:t>
      </w:r>
      <w:r w:rsidRPr="00B831CE">
        <w:rPr>
          <w:lang w:val="en-US"/>
        </w:rPr>
        <w:t xml:space="preserve"> yields a score of 0 to 6. The overall score ranges from </w:t>
      </w:r>
      <w:proofErr w:type="gramStart"/>
      <w:r w:rsidRPr="00B831CE">
        <w:rPr>
          <w:lang w:val="en-US"/>
        </w:rPr>
        <w:t>0</w:t>
      </w:r>
      <w:proofErr w:type="gramEnd"/>
      <w:r w:rsidRPr="00B831CE">
        <w:rPr>
          <w:lang w:val="en-US"/>
        </w:rPr>
        <w:t xml:space="preserve"> to 60.</w:t>
      </w:r>
      <w:r>
        <w:rPr>
          <w:lang w:val="en-US"/>
        </w:rPr>
        <w:t xml:space="preserve"> Total scores of 0 to 6 </w:t>
      </w:r>
      <w:proofErr w:type="gramStart"/>
      <w:r>
        <w:rPr>
          <w:lang w:val="en-US"/>
        </w:rPr>
        <w:t>are considered</w:t>
      </w:r>
      <w:proofErr w:type="gramEnd"/>
      <w:r>
        <w:rPr>
          <w:lang w:val="en-US"/>
        </w:rPr>
        <w:t xml:space="preserve"> normal (or in clinical remission), </w:t>
      </w:r>
      <w:r w:rsidRPr="00FF200A">
        <w:rPr>
          <w:lang w:val="en-US"/>
        </w:rPr>
        <w:t xml:space="preserve">7 to </w:t>
      </w:r>
      <w:r>
        <w:rPr>
          <w:lang w:val="en-US"/>
        </w:rPr>
        <w:t>19 suggestive of mild depression, 20 to 34 of moderate depression and scores over 34 are indicative of severe depression.</w:t>
      </w:r>
    </w:p>
  </w:footnote>
  <w:footnote w:id="8">
    <w:p w14:paraId="7273D4ED" w14:textId="77777777" w:rsidR="002E1275" w:rsidRDefault="002E1275" w:rsidP="00AF0F0C">
      <w:pPr>
        <w:pStyle w:val="FootnoteText"/>
      </w:pPr>
      <w:r>
        <w:rPr>
          <w:rStyle w:val="FootnoteReference"/>
        </w:rPr>
        <w:footnoteRef/>
      </w:r>
      <w:r>
        <w:t xml:space="preserve"> The </w:t>
      </w:r>
      <w:r w:rsidRPr="00AF0F0C">
        <w:rPr>
          <w:b/>
        </w:rPr>
        <w:t>Diagnostic and Statistical Manual of Mental Disorders</w:t>
      </w:r>
      <w:r>
        <w:t xml:space="preserve"> (</w:t>
      </w:r>
      <w:r w:rsidRPr="00AF0F0C">
        <w:rPr>
          <w:b/>
        </w:rPr>
        <w:t>DSM</w:t>
      </w:r>
      <w:r>
        <w:t xml:space="preserve">) is a publication by the American Psychiatric Association (APA) for the classification of mental disorders using a common language and standard criteria. </w:t>
      </w:r>
      <w:proofErr w:type="gramStart"/>
      <w:r>
        <w:t>It is used by clinicians, researchers, psychiatric drug regulation agencies, health insurance companies, pharmaceutical companies, the legal system, and policymakers</w:t>
      </w:r>
      <w:proofErr w:type="gramEnd"/>
      <w:r>
        <w:t xml:space="preserve">. </w:t>
      </w:r>
      <w:r w:rsidRPr="007768E8">
        <w:rPr>
          <w:b/>
        </w:rPr>
        <w:t>DSM-IV</w:t>
      </w:r>
      <w:r>
        <w:t xml:space="preserve"> is the fourth edition.</w:t>
      </w:r>
    </w:p>
    <w:p w14:paraId="60BC7EB5" w14:textId="77777777" w:rsidR="002E1275" w:rsidRPr="00AF0F0C" w:rsidRDefault="002E1275" w:rsidP="00AF0F0C">
      <w:pPr>
        <w:pStyle w:val="FootnoteText"/>
        <w:rPr>
          <w:lang w:val="en-US"/>
        </w:rPr>
      </w:pPr>
      <w:r>
        <w:t xml:space="preserve">The DSM evolved from systems for collecting census and psychiatric hospital statistics, as well as from a United States Army manual. Revisions since its first publication in 1952 have incrementally added to the total number of mental disorders, while removing those no longer considered </w:t>
      </w:r>
      <w:proofErr w:type="gramStart"/>
      <w:r>
        <w:t>to be</w:t>
      </w:r>
      <w:proofErr w:type="gramEnd"/>
      <w:r>
        <w:t xml:space="preserve"> mental disorders.</w:t>
      </w:r>
    </w:p>
  </w:footnote>
  <w:footnote w:id="9">
    <w:p w14:paraId="3A55D446" w14:textId="77777777" w:rsidR="002E1275" w:rsidRPr="00920B22" w:rsidRDefault="002E1275">
      <w:pPr>
        <w:pStyle w:val="FootnoteText"/>
        <w:rPr>
          <w:lang w:val="en-US"/>
        </w:rPr>
      </w:pPr>
      <w:r>
        <w:rPr>
          <w:rStyle w:val="FootnoteReference"/>
        </w:rPr>
        <w:footnoteRef/>
      </w:r>
      <w:r>
        <w:t xml:space="preserve"> T</w:t>
      </w:r>
      <w:r w:rsidRPr="0066141B">
        <w:t xml:space="preserve">he </w:t>
      </w:r>
      <w:r w:rsidRPr="0066141B">
        <w:rPr>
          <w:b/>
        </w:rPr>
        <w:t>Massachusetts General Hospital</w:t>
      </w:r>
      <w:r w:rsidRPr="0066141B">
        <w:t xml:space="preserve"> (</w:t>
      </w:r>
      <w:r w:rsidRPr="0066141B">
        <w:rPr>
          <w:b/>
        </w:rPr>
        <w:t>MGH</w:t>
      </w:r>
      <w:r w:rsidRPr="0066141B">
        <w:t xml:space="preserve">) </w:t>
      </w:r>
      <w:r w:rsidRPr="0066141B">
        <w:rPr>
          <w:b/>
        </w:rPr>
        <w:t>Antidepressant Treatment Response Questionnaire</w:t>
      </w:r>
      <w:r w:rsidRPr="0066141B">
        <w:t xml:space="preserve"> (</w:t>
      </w:r>
      <w:r w:rsidRPr="0066141B">
        <w:rPr>
          <w:b/>
        </w:rPr>
        <w:t>ATRQ</w:t>
      </w:r>
      <w:r w:rsidRPr="0066141B">
        <w:t>) is a self-rated scale used to determine treatment resistance in major depressive disorder (MDD)</w:t>
      </w:r>
      <w:r>
        <w:t>.</w:t>
      </w:r>
    </w:p>
  </w:footnote>
  <w:footnote w:id="10">
    <w:p w14:paraId="09BD5833" w14:textId="77777777" w:rsidR="002E1275" w:rsidRPr="007768E8" w:rsidRDefault="002E1275">
      <w:pPr>
        <w:pStyle w:val="FootnoteText"/>
        <w:rPr>
          <w:lang w:val="en-US"/>
        </w:rPr>
      </w:pPr>
      <w:r>
        <w:rPr>
          <w:rStyle w:val="FootnoteReference"/>
        </w:rPr>
        <w:footnoteRef/>
      </w:r>
      <w:r>
        <w:t xml:space="preserve"> </w:t>
      </w:r>
      <w:r w:rsidRPr="007768E8">
        <w:t xml:space="preserve">The </w:t>
      </w:r>
      <w:r w:rsidRPr="007768E8">
        <w:rPr>
          <w:b/>
        </w:rPr>
        <w:t>Clinical Global Impression</w:t>
      </w:r>
      <w:r w:rsidRPr="007768E8">
        <w:t xml:space="preserve"> </w:t>
      </w:r>
      <w:r w:rsidRPr="007768E8">
        <w:rPr>
          <w:b/>
        </w:rPr>
        <w:t>– Improvement scale</w:t>
      </w:r>
      <w:r w:rsidRPr="007768E8">
        <w:t xml:space="preserve"> (</w:t>
      </w:r>
      <w:r w:rsidRPr="007768E8">
        <w:rPr>
          <w:b/>
        </w:rPr>
        <w:t>CGI-I</w:t>
      </w:r>
      <w:r w:rsidRPr="007768E8">
        <w:t>) is a 7 point scale that requires the clinician to assess how much the patient's illness has improved or worsened relative to a baseline state at the beginning of the intervention.</w:t>
      </w:r>
    </w:p>
  </w:footnote>
  <w:footnote w:id="11">
    <w:p w14:paraId="3FED5D0A" w14:textId="77777777" w:rsidR="002E1275" w:rsidRPr="007768E8" w:rsidRDefault="002E1275">
      <w:pPr>
        <w:pStyle w:val="FootnoteText"/>
        <w:rPr>
          <w:lang w:val="en-US"/>
        </w:rPr>
      </w:pPr>
      <w:r>
        <w:rPr>
          <w:rStyle w:val="FootnoteReference"/>
        </w:rPr>
        <w:footnoteRef/>
      </w:r>
      <w:r>
        <w:t xml:space="preserve"> </w:t>
      </w:r>
      <w:r>
        <w:rPr>
          <w:lang w:val="en-US"/>
        </w:rPr>
        <w:t xml:space="preserve">The </w:t>
      </w:r>
      <w:r w:rsidRPr="000726F7">
        <w:rPr>
          <w:b/>
          <w:lang w:val="en-US"/>
        </w:rPr>
        <w:t>Sheehan Disability Scale</w:t>
      </w:r>
      <w:r>
        <w:rPr>
          <w:lang w:val="en-US"/>
        </w:rPr>
        <w:t xml:space="preserve"> (</w:t>
      </w:r>
      <w:r w:rsidRPr="000726F7">
        <w:rPr>
          <w:b/>
          <w:lang w:val="en-US"/>
        </w:rPr>
        <w:t>SDS</w:t>
      </w:r>
      <w:r>
        <w:rPr>
          <w:lang w:val="en-US"/>
        </w:rPr>
        <w:t>) is</w:t>
      </w:r>
      <w:r w:rsidRPr="007768E8">
        <w:rPr>
          <w:lang w:val="en-US"/>
        </w:rPr>
        <w:t xml:space="preserve"> </w:t>
      </w:r>
      <w:r>
        <w:rPr>
          <w:lang w:val="en-US"/>
        </w:rPr>
        <w:t xml:space="preserve">a </w:t>
      </w:r>
      <w:proofErr w:type="gramStart"/>
      <w:r>
        <w:rPr>
          <w:lang w:val="en-US"/>
        </w:rPr>
        <w:t>5</w:t>
      </w:r>
      <w:proofErr w:type="gramEnd"/>
      <w:r>
        <w:rPr>
          <w:lang w:val="en-US"/>
        </w:rPr>
        <w:t xml:space="preserve"> item self-reported scale</w:t>
      </w:r>
      <w:r w:rsidRPr="007768E8">
        <w:rPr>
          <w:lang w:val="en-US"/>
        </w:rPr>
        <w:t xml:space="preserve"> that assesse</w:t>
      </w:r>
      <w:r>
        <w:rPr>
          <w:lang w:val="en-US"/>
        </w:rPr>
        <w:t xml:space="preserve">s functional impairment in 3 subscales of work or </w:t>
      </w:r>
      <w:r w:rsidRPr="007768E8">
        <w:rPr>
          <w:lang w:val="en-US"/>
        </w:rPr>
        <w:t>school, social life, and family life.</w:t>
      </w:r>
      <w:r>
        <w:rPr>
          <w:lang w:val="en-US"/>
        </w:rPr>
        <w:t xml:space="preserve"> Total scores range from </w:t>
      </w:r>
      <w:proofErr w:type="gramStart"/>
      <w:r>
        <w:rPr>
          <w:lang w:val="en-US"/>
        </w:rPr>
        <w:t>0</w:t>
      </w:r>
      <w:proofErr w:type="gramEnd"/>
      <w:r>
        <w:rPr>
          <w:lang w:val="en-US"/>
        </w:rPr>
        <w:t>, being unimpaired to a maximum of 30 indicating highly impaired. Scores of ≥ 5 in any of the three subscales suggest impairment within that subscale area.</w:t>
      </w:r>
    </w:p>
  </w:footnote>
  <w:footnote w:id="12">
    <w:p w14:paraId="7B6263C6" w14:textId="6097E7CB" w:rsidR="002E1275" w:rsidRPr="008C7C27" w:rsidRDefault="002E1275">
      <w:pPr>
        <w:pStyle w:val="FootnoteText"/>
        <w:rPr>
          <w:lang w:val="en-US"/>
        </w:rPr>
      </w:pPr>
      <w:r>
        <w:rPr>
          <w:rStyle w:val="FootnoteReference"/>
        </w:rPr>
        <w:footnoteRef/>
      </w:r>
      <w:r>
        <w:t xml:space="preserve"> </w:t>
      </w:r>
      <w:r w:rsidRPr="004E29D6">
        <w:rPr>
          <w:szCs w:val="18"/>
        </w:rPr>
        <w:t xml:space="preserve">The </w:t>
      </w:r>
      <w:r w:rsidRPr="004E29D6">
        <w:rPr>
          <w:b/>
          <w:szCs w:val="18"/>
        </w:rPr>
        <w:t>Clinical Global Impression – Severity scale</w:t>
      </w:r>
      <w:r>
        <w:rPr>
          <w:szCs w:val="18"/>
        </w:rPr>
        <w:t xml:space="preserve"> (</w:t>
      </w:r>
      <w:r w:rsidRPr="004E29D6">
        <w:rPr>
          <w:b/>
          <w:szCs w:val="18"/>
        </w:rPr>
        <w:t>CGI</w:t>
      </w:r>
      <w:r w:rsidRPr="004E29D6">
        <w:rPr>
          <w:b/>
          <w:szCs w:val="18"/>
        </w:rPr>
        <w:noBreakHyphen/>
        <w:t>S</w:t>
      </w:r>
      <w:r w:rsidRPr="004E29D6">
        <w:rPr>
          <w:szCs w:val="18"/>
        </w:rPr>
        <w:t xml:space="preserve">) is a </w:t>
      </w:r>
      <w:proofErr w:type="gramStart"/>
      <w:r w:rsidRPr="004E29D6">
        <w:rPr>
          <w:szCs w:val="18"/>
        </w:rPr>
        <w:t>7 point</w:t>
      </w:r>
      <w:proofErr w:type="gramEnd"/>
      <w:r w:rsidRPr="004E29D6">
        <w:rPr>
          <w:szCs w:val="18"/>
        </w:rPr>
        <w:t xml:space="preserve"> scale that requires the clinician to rate the severity of the patient's illness at the time of assessment, relative to the clinician's past experience with patients who have the same diagnosis.</w:t>
      </w:r>
    </w:p>
  </w:footnote>
  <w:footnote w:id="13">
    <w:p w14:paraId="10173189" w14:textId="77777777" w:rsidR="002E1275" w:rsidRPr="000726F7" w:rsidRDefault="002E1275">
      <w:pPr>
        <w:pStyle w:val="FootnoteText"/>
        <w:rPr>
          <w:lang w:val="en-US"/>
        </w:rPr>
      </w:pPr>
      <w:r>
        <w:rPr>
          <w:rStyle w:val="FootnoteReference"/>
        </w:rPr>
        <w:footnoteRef/>
      </w:r>
      <w:r>
        <w:t xml:space="preserve"> </w:t>
      </w:r>
      <w:r w:rsidRPr="000726F7">
        <w:t xml:space="preserve">The </w:t>
      </w:r>
      <w:r w:rsidRPr="000726F7">
        <w:rPr>
          <w:b/>
        </w:rPr>
        <w:t>Hamilton Anxiety Scale</w:t>
      </w:r>
      <w:r w:rsidRPr="000726F7">
        <w:t xml:space="preserve"> (</w:t>
      </w:r>
      <w:r w:rsidRPr="000726F7">
        <w:rPr>
          <w:b/>
        </w:rPr>
        <w:t>HAM-A</w:t>
      </w:r>
      <w:r w:rsidRPr="000726F7">
        <w:t>) is a rating scale developed to quantify the severity of anxiety symptomatology, often used in psychotropic drug evaluation. It consists of 14 items, each defined by a series of symptoms. Each item is rated on a 5-point scale, ranging from</w:t>
      </w:r>
      <w:r>
        <w:t xml:space="preserve"> </w:t>
      </w:r>
      <w:proofErr w:type="gramStart"/>
      <w:r>
        <w:t>0</w:t>
      </w:r>
      <w:proofErr w:type="gramEnd"/>
      <w:r>
        <w:t xml:space="preserve"> (not present) to 4 (severe).</w:t>
      </w:r>
    </w:p>
  </w:footnote>
  <w:footnote w:id="14">
    <w:p w14:paraId="3E82D7A3" w14:textId="5E912D69" w:rsidR="002E1275" w:rsidRDefault="002E1275">
      <w:pPr>
        <w:pStyle w:val="FootnoteText"/>
      </w:pPr>
      <w:r>
        <w:rPr>
          <w:rStyle w:val="FootnoteReference"/>
        </w:rPr>
        <w:footnoteRef/>
      </w:r>
      <w:r>
        <w:t xml:space="preserve"> Sponsor clarification: t</w:t>
      </w:r>
      <w:r w:rsidRPr="007455A5">
        <w:t xml:space="preserve">he sponsor conducted an analysis based upon patients in the 2 mg only </w:t>
      </w:r>
      <w:proofErr w:type="spellStart"/>
      <w:r w:rsidRPr="007455A5">
        <w:t>brexpiprazole</w:t>
      </w:r>
      <w:proofErr w:type="spellEnd"/>
      <w:r w:rsidRPr="007455A5">
        <w:t xml:space="preserve"> dose group; this </w:t>
      </w:r>
      <w:proofErr w:type="gramStart"/>
      <w:r w:rsidRPr="007455A5">
        <w:t>was supplied</w:t>
      </w:r>
      <w:proofErr w:type="gramEnd"/>
      <w:r w:rsidRPr="007455A5">
        <w:t xml:space="preserve"> in the sponsor’s Pre-ACM response</w:t>
      </w:r>
      <w:r>
        <w:t>.</w:t>
      </w:r>
    </w:p>
  </w:footnote>
  <w:footnote w:id="15">
    <w:p w14:paraId="3D9F3C53" w14:textId="74910673" w:rsidR="002E1275" w:rsidRDefault="002E1275">
      <w:pPr>
        <w:pStyle w:val="FootnoteText"/>
      </w:pPr>
      <w:r>
        <w:rPr>
          <w:rStyle w:val="FootnoteReference"/>
        </w:rPr>
        <w:footnoteRef/>
      </w:r>
      <w:r>
        <w:t xml:space="preserve"> Sponsor clarification: t</w:t>
      </w:r>
      <w:r w:rsidRPr="007455A5">
        <w:t>he sponsor wished to clarify that ‘the procedure for dose adjustment is described in […] the protocol as applicable for this type of study. The protocol was included as an appendix.’ As per the appendix: ‘A</w:t>
      </w:r>
      <w:r>
        <w:t xml:space="preserve">t every visit throughout the 18 </w:t>
      </w:r>
      <w:r w:rsidRPr="007455A5">
        <w:t>week treatment phase, the investigator may request a change in the dose of double-blind Investigational Medicinal Product</w:t>
      </w:r>
      <w:r>
        <w:t xml:space="preserve"> (</w:t>
      </w:r>
      <w:r w:rsidRPr="007455A5">
        <w:t>IMP</w:t>
      </w:r>
      <w:r>
        <w:t>)</w:t>
      </w:r>
      <w:r w:rsidRPr="007455A5">
        <w:t xml:space="preserve"> based on a clinical assessment of the benefit the subject is receiving and the subject’s tolerance of the trial medications. Requests for an increase in dose of the double-blind IMPs can occur only at scheduled visits; dose decreases may be requested at any time (scheduled or unscheduled visits).’</w:t>
      </w:r>
    </w:p>
  </w:footnote>
  <w:footnote w:id="16">
    <w:p w14:paraId="64D413A2" w14:textId="77777777" w:rsidR="002E1275" w:rsidRPr="00E40B04" w:rsidRDefault="002E1275">
      <w:pPr>
        <w:pStyle w:val="FootnoteText"/>
        <w:rPr>
          <w:lang w:val="en-US"/>
        </w:rPr>
      </w:pPr>
      <w:r>
        <w:rPr>
          <w:rStyle w:val="FootnoteReference"/>
        </w:rPr>
        <w:footnoteRef/>
      </w:r>
      <w:r>
        <w:t xml:space="preserve"> </w:t>
      </w:r>
      <w:r>
        <w:rPr>
          <w:lang w:val="en-US"/>
        </w:rPr>
        <w:t>Seroquel XR is an extended release formulation of quetiapine (</w:t>
      </w:r>
      <w:r w:rsidRPr="009D5224">
        <w:rPr>
          <w:lang w:val="en-US"/>
        </w:rPr>
        <w:t>as quetiapine fumarate</w:t>
      </w:r>
      <w:r>
        <w:rPr>
          <w:lang w:val="en-US"/>
        </w:rPr>
        <w:t>)</w:t>
      </w:r>
    </w:p>
  </w:footnote>
  <w:footnote w:id="17">
    <w:p w14:paraId="370216E7" w14:textId="77777777" w:rsidR="002E1275" w:rsidRPr="009D5224" w:rsidRDefault="002E1275">
      <w:pPr>
        <w:pStyle w:val="FootnoteText"/>
        <w:rPr>
          <w:lang w:val="en-US"/>
        </w:rPr>
      </w:pPr>
      <w:r>
        <w:rPr>
          <w:rStyle w:val="FootnoteReference"/>
        </w:rPr>
        <w:footnoteRef/>
      </w:r>
      <w:r>
        <w:t xml:space="preserve"> </w:t>
      </w:r>
      <w:r w:rsidRPr="00962C25">
        <w:t xml:space="preserve">The </w:t>
      </w:r>
      <w:r w:rsidRPr="00962C25">
        <w:rPr>
          <w:b/>
        </w:rPr>
        <w:t>Quality of Life Enjoyment and Satisfaction Questionnaire - Short Form</w:t>
      </w:r>
      <w:r w:rsidRPr="00962C25">
        <w:t xml:space="preserve"> (</w:t>
      </w:r>
      <w:r w:rsidRPr="00962C25">
        <w:rPr>
          <w:b/>
        </w:rPr>
        <w:t>Q-LES-Q-SF</w:t>
      </w:r>
      <w:r w:rsidRPr="00962C25">
        <w:t>) is a 16 item self-administered questionnaire that captures life satisfaction over the past week. Each q</w:t>
      </w:r>
      <w:r>
        <w:t>uestion is rated on a 5 </w:t>
      </w:r>
      <w:r w:rsidRPr="00962C25">
        <w:t xml:space="preserve">point scale from </w:t>
      </w:r>
      <w:proofErr w:type="gramStart"/>
      <w:r w:rsidRPr="00962C25">
        <w:t>1</w:t>
      </w:r>
      <w:proofErr w:type="gramEnd"/>
      <w:r w:rsidRPr="00962C25">
        <w:t xml:space="preserve"> (Very Poor) to 5 (Very Good). Scores from the individual items </w:t>
      </w:r>
      <w:proofErr w:type="gramStart"/>
      <w:r w:rsidRPr="00962C25">
        <w:t>are added together and reported as percentage maximum possible score</w:t>
      </w:r>
      <w:proofErr w:type="gramEnd"/>
      <w:r w:rsidRPr="00962C25">
        <w:t>.</w:t>
      </w:r>
    </w:p>
  </w:footnote>
  <w:footnote w:id="18">
    <w:p w14:paraId="0A0E5406" w14:textId="175B741F" w:rsidR="002E1275" w:rsidRDefault="002E1275">
      <w:pPr>
        <w:pStyle w:val="FootnoteText"/>
      </w:pPr>
      <w:r>
        <w:rPr>
          <w:rStyle w:val="FootnoteReference"/>
        </w:rPr>
        <w:footnoteRef/>
      </w:r>
      <w:r>
        <w:t xml:space="preserve"> The primary endpoint in Study 70A was </w:t>
      </w:r>
      <w:r w:rsidRPr="00F32521">
        <w:rPr>
          <w:i/>
        </w:rPr>
        <w:t>Full Remission</w:t>
      </w:r>
      <w:r>
        <w:t xml:space="preserve">, which was the proportion of subjects achieving a full remission (defined as a MADRS total score ≤ 10 and a ≥ 50% decrease from randomisation) for at least </w:t>
      </w:r>
      <w:proofErr w:type="gramStart"/>
      <w:r>
        <w:t>8</w:t>
      </w:r>
      <w:proofErr w:type="gramEnd"/>
      <w:r>
        <w:t> consecutive weeks during randomised treatment.</w:t>
      </w:r>
    </w:p>
  </w:footnote>
  <w:footnote w:id="19">
    <w:p w14:paraId="3F95EF4D" w14:textId="0405CF83" w:rsidR="002E1275" w:rsidRDefault="002E1275" w:rsidP="006D7323">
      <w:pPr>
        <w:pStyle w:val="FootnoteText"/>
      </w:pPr>
      <w:r>
        <w:rPr>
          <w:rStyle w:val="FootnoteReference"/>
        </w:rPr>
        <w:footnoteRef/>
      </w:r>
      <w:r>
        <w:t xml:space="preserve"> Sponsor clarification: t</w:t>
      </w:r>
      <w:r w:rsidRPr="006D7323">
        <w:t xml:space="preserve">he applicant did provide safety data for the 2 mg during the procedure. </w:t>
      </w:r>
      <w:r>
        <w:t>This</w:t>
      </w:r>
      <w:r w:rsidRPr="006D7323">
        <w:t xml:space="preserve"> information </w:t>
      </w:r>
      <w:r>
        <w:t xml:space="preserve">was </w:t>
      </w:r>
      <w:r w:rsidRPr="006D7323">
        <w:t xml:space="preserve">in </w:t>
      </w:r>
      <w:r>
        <w:t xml:space="preserve">the Summary of Clinical Safety </w:t>
      </w:r>
      <w:r w:rsidRPr="006D7323">
        <w:t>Table 2.7.4.2.1.1.1.3-1</w:t>
      </w:r>
      <w:r>
        <w:t xml:space="preserve">: TEAEs Reported by At Least 2% of Subjects in the All </w:t>
      </w:r>
      <w:proofErr w:type="spellStart"/>
      <w:r>
        <w:t>Brexpiprazole</w:t>
      </w:r>
      <w:proofErr w:type="spellEnd"/>
      <w:r>
        <w:t xml:space="preserve"> Dose Group (1 to 3 mg) and Greater than Placebo by Dose, SOC, and PT (Safety Sample: MDD Fixed Dose Trials 331-10-227, 331-10-228, and 331-13-214) [not included in this </w:t>
      </w:r>
      <w:proofErr w:type="spellStart"/>
      <w:r>
        <w:t>AusPAR</w:t>
      </w:r>
      <w:proofErr w:type="spellEnd"/>
      <w:r>
        <w:t>; Trials 331-10-227; 331-10-228 and 331-13-214 refer to Studies 227, 228 and 214 respectively; SOC = System Organ Class; PT = Preferred Term]</w:t>
      </w:r>
    </w:p>
  </w:footnote>
  <w:footnote w:id="20">
    <w:p w14:paraId="663568B8" w14:textId="77777777" w:rsidR="002E1275" w:rsidRDefault="002E1275"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29FF3BA7" w14:textId="77777777" w:rsidR="002E1275" w:rsidRDefault="002E1275" w:rsidP="007D53B6">
      <w:pPr>
        <w:pStyle w:val="FootnoteText"/>
      </w:pPr>
      <w:r w:rsidRPr="007D53B6">
        <w:rPr>
          <w:i/>
        </w:rPr>
        <w:t>Routine pharmacovigilance</w:t>
      </w:r>
      <w:r>
        <w:t xml:space="preserve"> practices involve the following activities:</w:t>
      </w:r>
    </w:p>
    <w:p w14:paraId="3FA04338" w14:textId="77777777" w:rsidR="002E1275" w:rsidRDefault="002E1275" w:rsidP="007D53B6">
      <w:pPr>
        <w:pStyle w:val="FootnoteText"/>
        <w:numPr>
          <w:ilvl w:val="0"/>
          <w:numId w:val="32"/>
        </w:numPr>
        <w:ind w:left="284" w:hanging="284"/>
      </w:pPr>
      <w:r>
        <w:t>All suspected adverse reactions that are reported to the personnel of the company are collected and collated in an accessible manner;</w:t>
      </w:r>
    </w:p>
    <w:p w14:paraId="023F951D" w14:textId="77777777" w:rsidR="002E1275" w:rsidRDefault="002E1275" w:rsidP="007D53B6">
      <w:pPr>
        <w:pStyle w:val="FootnoteText"/>
        <w:numPr>
          <w:ilvl w:val="0"/>
          <w:numId w:val="32"/>
        </w:numPr>
        <w:ind w:left="284" w:hanging="284"/>
      </w:pPr>
      <w:r>
        <w:t>Reporting to regulatory authorities;</w:t>
      </w:r>
    </w:p>
    <w:p w14:paraId="5C481DE0" w14:textId="77777777" w:rsidR="002E1275" w:rsidRDefault="002E1275" w:rsidP="007D53B6">
      <w:pPr>
        <w:pStyle w:val="FootnoteText"/>
        <w:numPr>
          <w:ilvl w:val="0"/>
          <w:numId w:val="32"/>
        </w:numPr>
        <w:ind w:left="284" w:hanging="284"/>
      </w:pPr>
      <w:r>
        <w:t>Continuous monitoring of the safety profiles of approved products including signal detection and updating of labelling;</w:t>
      </w:r>
    </w:p>
    <w:p w14:paraId="55AEF7E3" w14:textId="77777777" w:rsidR="002E1275" w:rsidRDefault="002E1275" w:rsidP="007D53B6">
      <w:pPr>
        <w:pStyle w:val="FootnoteText"/>
        <w:numPr>
          <w:ilvl w:val="0"/>
          <w:numId w:val="32"/>
        </w:numPr>
        <w:ind w:left="284" w:hanging="284"/>
      </w:pPr>
      <w:r>
        <w:t>Submission of PSURs;</w:t>
      </w:r>
    </w:p>
    <w:p w14:paraId="3468A452" w14:textId="77777777" w:rsidR="002E1275" w:rsidRDefault="002E1275" w:rsidP="007D53B6">
      <w:pPr>
        <w:pStyle w:val="FootnoteText"/>
        <w:numPr>
          <w:ilvl w:val="0"/>
          <w:numId w:val="32"/>
        </w:numPr>
        <w:ind w:left="284" w:hanging="284"/>
      </w:pPr>
      <w:r>
        <w:t>Meeting other local regulatory agency requirements.</w:t>
      </w:r>
    </w:p>
  </w:footnote>
  <w:footnote w:id="21">
    <w:p w14:paraId="2D74A400" w14:textId="77777777" w:rsidR="002E1275" w:rsidRPr="00664274" w:rsidRDefault="002E1275">
      <w:pPr>
        <w:pStyle w:val="FootnoteText"/>
        <w:rPr>
          <w:lang w:val="en-US"/>
        </w:rPr>
      </w:pPr>
      <w:r>
        <w:rPr>
          <w:rStyle w:val="FootnoteReference"/>
        </w:rPr>
        <w:footnoteRef/>
      </w:r>
      <w:r>
        <w:t xml:space="preserve"> </w:t>
      </w:r>
      <w:r w:rsidRPr="00AD3AFA">
        <w:t>Royal Australian and New Zealand College of Psychiatrists</w:t>
      </w:r>
      <w:r>
        <w:t xml:space="preserve"> (RANZCP);</w:t>
      </w:r>
      <w:r w:rsidRPr="00AD3AFA">
        <w:t xml:space="preserve"> Royal Australian and New Zealand College of Psychiatrists clinical practice guidelines for mood disorders</w:t>
      </w:r>
      <w:r>
        <w:t xml:space="preserve">. </w:t>
      </w:r>
      <w:r w:rsidRPr="00B860B6">
        <w:rPr>
          <w:i/>
        </w:rPr>
        <w:t>Australian and New Zealand Journal of Psychiatry</w:t>
      </w:r>
      <w:r w:rsidRPr="00AD3AFA">
        <w:t xml:space="preserve"> 2015, Vol. 49(12) 1-185.</w:t>
      </w:r>
    </w:p>
  </w:footnote>
  <w:footnote w:id="22">
    <w:p w14:paraId="6EC44F0A" w14:textId="139EA52B" w:rsidR="002E1275" w:rsidRPr="00C76910" w:rsidRDefault="002E1275" w:rsidP="00C76910">
      <w:pPr>
        <w:pStyle w:val="FootnoteText"/>
      </w:pPr>
      <w:r>
        <w:rPr>
          <w:rStyle w:val="FootnoteReference"/>
        </w:rPr>
        <w:footnoteRef/>
      </w:r>
      <w:r>
        <w:t xml:space="preserve"> Handbook </w:t>
      </w:r>
      <w:proofErr w:type="gramStart"/>
      <w:r>
        <w:t>Of</w:t>
      </w:r>
      <w:proofErr w:type="gramEnd"/>
      <w:r>
        <w:t xml:space="preserve"> Clinical Neurology. Available from the </w:t>
      </w:r>
      <w:proofErr w:type="spellStart"/>
      <w:r>
        <w:t>ScienceDirect</w:t>
      </w:r>
      <w:proofErr w:type="spellEnd"/>
      <w:r>
        <w:t xml:space="preserve"> website.</w:t>
      </w:r>
    </w:p>
  </w:footnote>
  <w:footnote w:id="23">
    <w:p w14:paraId="7C1937ED" w14:textId="77777777" w:rsidR="002E1275" w:rsidRPr="00C76910" w:rsidRDefault="002E1275">
      <w:pPr>
        <w:pStyle w:val="FootnoteText"/>
        <w:rPr>
          <w:lang w:val="en-US"/>
        </w:rPr>
      </w:pPr>
      <w:r>
        <w:rPr>
          <w:rStyle w:val="FootnoteReference"/>
        </w:rPr>
        <w:footnoteRef/>
      </w:r>
      <w:r>
        <w:t xml:space="preserve"> Zimmerman, M., M.A. </w:t>
      </w:r>
      <w:proofErr w:type="spellStart"/>
      <w:r>
        <w:t>Posternak</w:t>
      </w:r>
      <w:proofErr w:type="spellEnd"/>
      <w:r>
        <w:t xml:space="preserve">, and I. </w:t>
      </w:r>
      <w:proofErr w:type="spellStart"/>
      <w:r>
        <w:t>Chelminski</w:t>
      </w:r>
      <w:proofErr w:type="spellEnd"/>
      <w:r>
        <w:t>, Defining remission on the Montgomery-</w:t>
      </w:r>
      <w:proofErr w:type="spellStart"/>
      <w:r>
        <w:t>Asberg</w:t>
      </w:r>
      <w:proofErr w:type="spellEnd"/>
      <w:r>
        <w:t xml:space="preserve"> depression rating scale</w:t>
      </w:r>
      <w:r w:rsidRPr="00B860B6">
        <w:rPr>
          <w:i/>
        </w:rPr>
        <w:t xml:space="preserve">. J </w:t>
      </w:r>
      <w:proofErr w:type="spellStart"/>
      <w:r w:rsidRPr="00B860B6">
        <w:rPr>
          <w:i/>
        </w:rPr>
        <w:t>Clin</w:t>
      </w:r>
      <w:proofErr w:type="spellEnd"/>
      <w:r w:rsidRPr="00B860B6">
        <w:rPr>
          <w:i/>
        </w:rPr>
        <w:t xml:space="preserve"> Psychiatry</w:t>
      </w:r>
      <w:r>
        <w:t>, 2004. 65(2): p. 163-8.</w:t>
      </w:r>
    </w:p>
  </w:footnote>
  <w:footnote w:id="24">
    <w:p w14:paraId="6E8384B1" w14:textId="77777777" w:rsidR="002E1275" w:rsidRDefault="002E1275"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46867568" w14:textId="77777777" w:rsidR="002E1275" w:rsidRPr="00456765" w:rsidRDefault="002E1275" w:rsidP="00456765">
      <w:pPr>
        <w:pStyle w:val="FootnoteText"/>
        <w:rPr>
          <w:lang w:val="en-US"/>
        </w:rPr>
      </w:pPr>
      <w:r>
        <w:t xml:space="preserve">The Committee </w:t>
      </w:r>
      <w:proofErr w:type="gramStart"/>
      <w:r>
        <w:t>is established</w:t>
      </w:r>
      <w:proofErr w:type="gramEnd"/>
      <w:r>
        <w:t xml:space="preserve"> under Regulation 35 of the Therapeutic Goods Regulations 1990. </w:t>
      </w:r>
      <w:proofErr w:type="gramStart"/>
      <w:r>
        <w:t>Members are appointed by the Minister</w:t>
      </w:r>
      <w:proofErr w:type="gramEnd"/>
      <w:r>
        <w:t xml:space="preserve">. The ACM was established in January 2017 replacing </w:t>
      </w:r>
      <w:r w:rsidRPr="009E0C19">
        <w:t>Advisory Committee on Prescription Medicines (ACPM</w:t>
      </w:r>
      <w:proofErr w:type="gramStart"/>
      <w:r w:rsidRPr="009E0C19">
        <w:t xml:space="preserve">) </w:t>
      </w:r>
      <w:r>
        <w:t>which</w:t>
      </w:r>
      <w:proofErr w:type="gramEnd"/>
      <w:r>
        <w:t xml:space="preserve">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25">
    <w:p w14:paraId="2F530168" w14:textId="77777777" w:rsidR="002E1275" w:rsidRPr="00860271" w:rsidRDefault="002E1275">
      <w:pPr>
        <w:pStyle w:val="FootnoteText"/>
        <w:rPr>
          <w:lang w:val="en-US"/>
        </w:rPr>
      </w:pPr>
      <w:r>
        <w:rPr>
          <w:rStyle w:val="FootnoteReference"/>
        </w:rPr>
        <w:footnoteRef/>
      </w:r>
      <w:r w:rsidRPr="002C4933">
        <w:rPr>
          <w:lang w:val="da-DK"/>
        </w:rPr>
        <w:t xml:space="preserve"> </w:t>
      </w:r>
      <w:r w:rsidRPr="002C4933">
        <w:rPr>
          <w:lang w:val="da-DK"/>
        </w:rPr>
        <w:t xml:space="preserve">Mulder, R, Hamilton, A, Irwin, L, et al. </w:t>
      </w:r>
      <w:r w:rsidRPr="00860271">
        <w:t xml:space="preserve">Treating depression with adjunctive antipsychotics. </w:t>
      </w:r>
      <w:r w:rsidRPr="00D47B62">
        <w:rPr>
          <w:i/>
        </w:rPr>
        <w:t xml:space="preserve">Bipolar </w:t>
      </w:r>
      <w:proofErr w:type="spellStart"/>
      <w:r w:rsidRPr="00D47B62">
        <w:rPr>
          <w:i/>
        </w:rPr>
        <w:t>Disord</w:t>
      </w:r>
      <w:proofErr w:type="spellEnd"/>
      <w:r w:rsidRPr="00860271">
        <w:t>. 2018; 20(Suppl. 2); 17– 24.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510C1" w14:textId="77777777" w:rsidR="002E1275" w:rsidRDefault="002E1275"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CFFBA" w14:textId="77777777" w:rsidR="002E1275" w:rsidRDefault="002E1275">
    <w:pPr>
      <w:rPr>
        <w:noProof/>
        <w:lang w:eastAsia="en-AU"/>
      </w:rPr>
    </w:pPr>
    <w:r w:rsidRPr="00347824">
      <w:rPr>
        <w:noProof/>
        <w:lang w:eastAsia="en-AU"/>
      </w:rPr>
      <w:drawing>
        <wp:anchor distT="0" distB="0" distL="114300" distR="114300" simplePos="0" relativeHeight="251659264" behindDoc="1" locked="0" layoutInCell="1" allowOverlap="1" wp14:anchorId="16BCF390" wp14:editId="69D89DEC">
          <wp:simplePos x="0" y="0"/>
          <wp:positionH relativeFrom="column">
            <wp:posOffset>-1089660</wp:posOffset>
          </wp:positionH>
          <wp:positionV relativeFrom="paragraph">
            <wp:posOffset>-585470</wp:posOffset>
          </wp:positionV>
          <wp:extent cx="7572375" cy="10706100"/>
          <wp:effectExtent l="19050" t="0" r="0" b="0"/>
          <wp:wrapNone/>
          <wp:docPr id="2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6AB773C" w14:textId="64388E45" w:rsidR="002E1275" w:rsidRDefault="002E1275"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B950C" w14:textId="77777777" w:rsidR="002E1275" w:rsidRDefault="002E12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27DB9" w14:textId="77777777" w:rsidR="002E1275" w:rsidRDefault="002E1275">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C58B3" w14:textId="77777777" w:rsidR="002E1275" w:rsidRDefault="002E1275">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F4E66" w14:textId="77777777" w:rsidR="002E1275" w:rsidRDefault="002E127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63B45" w14:textId="77777777" w:rsidR="002E1275" w:rsidRDefault="002E1275"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EE59A" w14:textId="77777777" w:rsidR="002E1275" w:rsidRDefault="002E1275" w:rsidP="006E08B3">
    <w:r>
      <w:t>Therapeutic Goods Administration</w:t>
    </w:r>
  </w:p>
  <w:p w14:paraId="5A9B19B0" w14:textId="77777777" w:rsidR="002E1275" w:rsidRDefault="002E1275"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85725E3"/>
    <w:multiLevelType w:val="hybridMultilevel"/>
    <w:tmpl w:val="7C8EF6E0"/>
    <w:lvl w:ilvl="0" w:tplc="0C090001">
      <w:start w:val="1"/>
      <w:numFmt w:val="bullet"/>
      <w:lvlText w:val=""/>
      <w:lvlJc w:val="left"/>
      <w:pPr>
        <w:tabs>
          <w:tab w:val="num" w:pos="833"/>
        </w:tabs>
        <w:ind w:left="833" w:hanging="360"/>
      </w:pPr>
      <w:rPr>
        <w:rFonts w:ascii="Symbol" w:hAnsi="Symbol" w:hint="default"/>
      </w:rPr>
    </w:lvl>
    <w:lvl w:ilvl="1" w:tplc="0C090003" w:tentative="1">
      <w:start w:val="1"/>
      <w:numFmt w:val="bullet"/>
      <w:lvlText w:val="o"/>
      <w:lvlJc w:val="left"/>
      <w:pPr>
        <w:tabs>
          <w:tab w:val="num" w:pos="1553"/>
        </w:tabs>
        <w:ind w:left="1553" w:hanging="360"/>
      </w:pPr>
      <w:rPr>
        <w:rFonts w:ascii="Courier New" w:hAnsi="Courier New" w:cs="Courier New" w:hint="default"/>
      </w:rPr>
    </w:lvl>
    <w:lvl w:ilvl="2" w:tplc="0C090005" w:tentative="1">
      <w:start w:val="1"/>
      <w:numFmt w:val="bullet"/>
      <w:lvlText w:val=""/>
      <w:lvlJc w:val="left"/>
      <w:pPr>
        <w:tabs>
          <w:tab w:val="num" w:pos="2273"/>
        </w:tabs>
        <w:ind w:left="2273" w:hanging="360"/>
      </w:pPr>
      <w:rPr>
        <w:rFonts w:ascii="Wingdings" w:hAnsi="Wingdings" w:hint="default"/>
      </w:rPr>
    </w:lvl>
    <w:lvl w:ilvl="3" w:tplc="0C090001" w:tentative="1">
      <w:start w:val="1"/>
      <w:numFmt w:val="bullet"/>
      <w:lvlText w:val=""/>
      <w:lvlJc w:val="left"/>
      <w:pPr>
        <w:tabs>
          <w:tab w:val="num" w:pos="2993"/>
        </w:tabs>
        <w:ind w:left="2993" w:hanging="360"/>
      </w:pPr>
      <w:rPr>
        <w:rFonts w:ascii="Symbol" w:hAnsi="Symbol" w:hint="default"/>
      </w:rPr>
    </w:lvl>
    <w:lvl w:ilvl="4" w:tplc="0C090003" w:tentative="1">
      <w:start w:val="1"/>
      <w:numFmt w:val="bullet"/>
      <w:lvlText w:val="o"/>
      <w:lvlJc w:val="left"/>
      <w:pPr>
        <w:tabs>
          <w:tab w:val="num" w:pos="3713"/>
        </w:tabs>
        <w:ind w:left="3713" w:hanging="360"/>
      </w:pPr>
      <w:rPr>
        <w:rFonts w:ascii="Courier New" w:hAnsi="Courier New" w:cs="Courier New" w:hint="default"/>
      </w:rPr>
    </w:lvl>
    <w:lvl w:ilvl="5" w:tplc="0C090005" w:tentative="1">
      <w:start w:val="1"/>
      <w:numFmt w:val="bullet"/>
      <w:lvlText w:val=""/>
      <w:lvlJc w:val="left"/>
      <w:pPr>
        <w:tabs>
          <w:tab w:val="num" w:pos="4433"/>
        </w:tabs>
        <w:ind w:left="4433" w:hanging="360"/>
      </w:pPr>
      <w:rPr>
        <w:rFonts w:ascii="Wingdings" w:hAnsi="Wingdings" w:hint="default"/>
      </w:rPr>
    </w:lvl>
    <w:lvl w:ilvl="6" w:tplc="0C090001" w:tentative="1">
      <w:start w:val="1"/>
      <w:numFmt w:val="bullet"/>
      <w:lvlText w:val=""/>
      <w:lvlJc w:val="left"/>
      <w:pPr>
        <w:tabs>
          <w:tab w:val="num" w:pos="5153"/>
        </w:tabs>
        <w:ind w:left="5153" w:hanging="360"/>
      </w:pPr>
      <w:rPr>
        <w:rFonts w:ascii="Symbol" w:hAnsi="Symbol" w:hint="default"/>
      </w:rPr>
    </w:lvl>
    <w:lvl w:ilvl="7" w:tplc="0C090003" w:tentative="1">
      <w:start w:val="1"/>
      <w:numFmt w:val="bullet"/>
      <w:lvlText w:val="o"/>
      <w:lvlJc w:val="left"/>
      <w:pPr>
        <w:tabs>
          <w:tab w:val="num" w:pos="5873"/>
        </w:tabs>
        <w:ind w:left="5873" w:hanging="360"/>
      </w:pPr>
      <w:rPr>
        <w:rFonts w:ascii="Courier New" w:hAnsi="Courier New" w:cs="Courier New" w:hint="default"/>
      </w:rPr>
    </w:lvl>
    <w:lvl w:ilvl="8" w:tplc="0C090005" w:tentative="1">
      <w:start w:val="1"/>
      <w:numFmt w:val="bullet"/>
      <w:lvlText w:val=""/>
      <w:lvlJc w:val="left"/>
      <w:pPr>
        <w:tabs>
          <w:tab w:val="num" w:pos="6593"/>
        </w:tabs>
        <w:ind w:left="6593" w:hanging="360"/>
      </w:pPr>
      <w:rPr>
        <w:rFonts w:ascii="Wingdings" w:hAnsi="Wingding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56026A"/>
    <w:multiLevelType w:val="hybridMultilevel"/>
    <w:tmpl w:val="8D9E4A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C4626E9"/>
    <w:multiLevelType w:val="hybridMultilevel"/>
    <w:tmpl w:val="EA7667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F4FB2"/>
    <w:multiLevelType w:val="hybridMultilevel"/>
    <w:tmpl w:val="585C46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0B1B75"/>
    <w:multiLevelType w:val="multilevel"/>
    <w:tmpl w:val="2DDE0C22"/>
    <w:lvl w:ilvl="0">
      <w:start w:val="1"/>
      <w:numFmt w:val="decimal"/>
      <w:pStyle w:val="DrugEvalHeading1"/>
      <w:lvlText w:val="%1."/>
      <w:lvlJc w:val="left"/>
      <w:pPr>
        <w:tabs>
          <w:tab w:val="num" w:pos="3757"/>
        </w:tabs>
        <w:ind w:left="3757" w:hanging="567"/>
      </w:pPr>
      <w:rPr>
        <w:rFonts w:cs="Times New Roman" w:hint="default"/>
      </w:rPr>
    </w:lvl>
    <w:lvl w:ilvl="1">
      <w:start w:val="1"/>
      <w:numFmt w:val="decimal"/>
      <w:lvlText w:val="%1.%2."/>
      <w:lvlJc w:val="left"/>
      <w:pPr>
        <w:tabs>
          <w:tab w:val="num" w:pos="1135"/>
        </w:tabs>
        <w:ind w:left="1135" w:hanging="1022"/>
      </w:pPr>
      <w:rPr>
        <w:rFonts w:cs="Times New Roman" w:hint="default"/>
      </w:rPr>
    </w:lvl>
    <w:lvl w:ilvl="2">
      <w:start w:val="1"/>
      <w:numFmt w:val="decimal"/>
      <w:pStyle w:val="DrugEvalHeading3"/>
      <w:lvlText w:val="%1.%2.%3."/>
      <w:lvlJc w:val="left"/>
      <w:pPr>
        <w:tabs>
          <w:tab w:val="num" w:pos="1134"/>
        </w:tabs>
        <w:ind w:left="1134" w:hanging="964"/>
      </w:pPr>
      <w:rPr>
        <w:rFonts w:cs="Times New Roman" w:hint="default"/>
      </w:rPr>
    </w:lvl>
    <w:lvl w:ilvl="3">
      <w:start w:val="1"/>
      <w:numFmt w:val="decimal"/>
      <w:pStyle w:val="DrugEvalHeading4"/>
      <w:lvlText w:val="%1.%2.%3.%4."/>
      <w:lvlJc w:val="left"/>
      <w:pPr>
        <w:tabs>
          <w:tab w:val="num" w:pos="1418"/>
        </w:tabs>
        <w:ind w:left="1418" w:hanging="1191"/>
      </w:pPr>
      <w:rPr>
        <w:rFonts w:cs="Times New Roman" w:hint="default"/>
      </w:rPr>
    </w:lvl>
    <w:lvl w:ilvl="4">
      <w:start w:val="1"/>
      <w:numFmt w:val="decimal"/>
      <w:lvlText w:val="%1.%2.%3.%4.%5."/>
      <w:lvlJc w:val="left"/>
      <w:pPr>
        <w:tabs>
          <w:tab w:val="num" w:pos="1701"/>
        </w:tabs>
        <w:ind w:left="1701" w:hanging="1417"/>
      </w:pPr>
      <w:rPr>
        <w:rFonts w:cs="Times New Roman" w:hint="default"/>
      </w:rPr>
    </w:lvl>
    <w:lvl w:ilvl="5">
      <w:start w:val="1"/>
      <w:numFmt w:val="decimal"/>
      <w:lvlText w:val="%1.%2.%3.%4.%5.%6."/>
      <w:lvlJc w:val="left"/>
      <w:pPr>
        <w:tabs>
          <w:tab w:val="num" w:pos="1985"/>
        </w:tabs>
        <w:ind w:left="1985" w:hanging="1645"/>
      </w:pPr>
      <w:rPr>
        <w:rFonts w:cs="Times New Roman" w:hint="default"/>
      </w:rPr>
    </w:lvl>
    <w:lvl w:ilvl="6">
      <w:start w:val="1"/>
      <w:numFmt w:val="decimal"/>
      <w:lvlText w:val="%1.%2.%3.%4.%5.%6.%7."/>
      <w:lvlJc w:val="left"/>
      <w:pPr>
        <w:tabs>
          <w:tab w:val="num" w:pos="2268"/>
        </w:tabs>
        <w:ind w:left="2268" w:hanging="1871"/>
      </w:pPr>
      <w:rPr>
        <w:rFonts w:cs="Times New Roman" w:hint="default"/>
      </w:rPr>
    </w:lvl>
    <w:lvl w:ilvl="7">
      <w:start w:val="1"/>
      <w:numFmt w:val="none"/>
      <w:lvlText w:val=""/>
      <w:lvlJc w:val="left"/>
      <w:pPr>
        <w:tabs>
          <w:tab w:val="num" w:pos="510"/>
        </w:tabs>
        <w:ind w:left="0" w:firstLine="510"/>
      </w:pPr>
      <w:rPr>
        <w:rFonts w:cs="Times New Roman" w:hint="default"/>
      </w:rPr>
    </w:lvl>
    <w:lvl w:ilvl="8">
      <w:start w:val="1"/>
      <w:numFmt w:val="none"/>
      <w:lvlText w:val=""/>
      <w:lvlJc w:val="left"/>
      <w:pPr>
        <w:tabs>
          <w:tab w:val="num" w:pos="0"/>
        </w:tabs>
        <w:ind w:left="0" w:firstLine="567"/>
      </w:pPr>
      <w:rPr>
        <w:rFonts w:cs="Times New Roman" w:hint="default"/>
      </w:rPr>
    </w:lvl>
  </w:abstractNum>
  <w:abstractNum w:abstractNumId="1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85A5A78"/>
    <w:multiLevelType w:val="hybridMultilevel"/>
    <w:tmpl w:val="B0AE9F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6"/>
  </w:num>
  <w:num w:numId="29">
    <w:abstractNumId w:val="6"/>
  </w:num>
  <w:num w:numId="30">
    <w:abstractNumId w:val="9"/>
  </w:num>
  <w:num w:numId="31">
    <w:abstractNumId w:val="4"/>
  </w:num>
  <w:num w:numId="32">
    <w:abstractNumId w:val="12"/>
  </w:num>
  <w:num w:numId="33">
    <w:abstractNumId w:val="17"/>
  </w:num>
  <w:num w:numId="34">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5">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10"/>
  </w:num>
  <w:num w:numId="41">
    <w:abstractNumId w:val="13"/>
  </w:num>
  <w:num w:numId="42">
    <w:abstractNumId w:val="15"/>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001"/>
    <w:rsid w:val="00002031"/>
    <w:rsid w:val="00004734"/>
    <w:rsid w:val="00006B22"/>
    <w:rsid w:val="00006FAB"/>
    <w:rsid w:val="0001276A"/>
    <w:rsid w:val="000140DF"/>
    <w:rsid w:val="000246AE"/>
    <w:rsid w:val="00025C67"/>
    <w:rsid w:val="00036556"/>
    <w:rsid w:val="00036A03"/>
    <w:rsid w:val="00044772"/>
    <w:rsid w:val="00044900"/>
    <w:rsid w:val="0004541C"/>
    <w:rsid w:val="00050F92"/>
    <w:rsid w:val="0005559E"/>
    <w:rsid w:val="000604D6"/>
    <w:rsid w:val="000618F2"/>
    <w:rsid w:val="00066F27"/>
    <w:rsid w:val="000726F7"/>
    <w:rsid w:val="000734D8"/>
    <w:rsid w:val="00077775"/>
    <w:rsid w:val="000829E1"/>
    <w:rsid w:val="00090471"/>
    <w:rsid w:val="00093555"/>
    <w:rsid w:val="00096AA7"/>
    <w:rsid w:val="000A3AED"/>
    <w:rsid w:val="000B3532"/>
    <w:rsid w:val="000B3A75"/>
    <w:rsid w:val="000C00C2"/>
    <w:rsid w:val="000C690F"/>
    <w:rsid w:val="000C7278"/>
    <w:rsid w:val="000C7E11"/>
    <w:rsid w:val="000D1295"/>
    <w:rsid w:val="000D391B"/>
    <w:rsid w:val="000D3D6D"/>
    <w:rsid w:val="000D4400"/>
    <w:rsid w:val="000D4FC7"/>
    <w:rsid w:val="000E2F44"/>
    <w:rsid w:val="000E6196"/>
    <w:rsid w:val="000F4869"/>
    <w:rsid w:val="000F5B42"/>
    <w:rsid w:val="000F6E02"/>
    <w:rsid w:val="000F6E6F"/>
    <w:rsid w:val="0010601F"/>
    <w:rsid w:val="0010788A"/>
    <w:rsid w:val="00107A31"/>
    <w:rsid w:val="00110EA5"/>
    <w:rsid w:val="00112F56"/>
    <w:rsid w:val="001216B7"/>
    <w:rsid w:val="00124ACD"/>
    <w:rsid w:val="00125318"/>
    <w:rsid w:val="00126CEA"/>
    <w:rsid w:val="001305A2"/>
    <w:rsid w:val="00133070"/>
    <w:rsid w:val="00133238"/>
    <w:rsid w:val="00133A1B"/>
    <w:rsid w:val="0014197B"/>
    <w:rsid w:val="001447CD"/>
    <w:rsid w:val="00147239"/>
    <w:rsid w:val="001516B1"/>
    <w:rsid w:val="00154EBB"/>
    <w:rsid w:val="00156316"/>
    <w:rsid w:val="00161181"/>
    <w:rsid w:val="00162D14"/>
    <w:rsid w:val="00163780"/>
    <w:rsid w:val="001649C2"/>
    <w:rsid w:val="00165389"/>
    <w:rsid w:val="0016661D"/>
    <w:rsid w:val="0017693F"/>
    <w:rsid w:val="0018110E"/>
    <w:rsid w:val="00181684"/>
    <w:rsid w:val="001843C6"/>
    <w:rsid w:val="001850E0"/>
    <w:rsid w:val="001A03AF"/>
    <w:rsid w:val="001A2158"/>
    <w:rsid w:val="001A525F"/>
    <w:rsid w:val="001B09F9"/>
    <w:rsid w:val="001B5C90"/>
    <w:rsid w:val="001B6448"/>
    <w:rsid w:val="001C32CD"/>
    <w:rsid w:val="001D2984"/>
    <w:rsid w:val="001D3B24"/>
    <w:rsid w:val="001E07CF"/>
    <w:rsid w:val="001E44FC"/>
    <w:rsid w:val="001E59F1"/>
    <w:rsid w:val="001F2117"/>
    <w:rsid w:val="001F2CEE"/>
    <w:rsid w:val="001F49EB"/>
    <w:rsid w:val="001F6CBA"/>
    <w:rsid w:val="00201D4E"/>
    <w:rsid w:val="002076C9"/>
    <w:rsid w:val="00211BDD"/>
    <w:rsid w:val="00213066"/>
    <w:rsid w:val="00220B8A"/>
    <w:rsid w:val="002257F3"/>
    <w:rsid w:val="002316C8"/>
    <w:rsid w:val="00233456"/>
    <w:rsid w:val="002339A5"/>
    <w:rsid w:val="0024269C"/>
    <w:rsid w:val="00243917"/>
    <w:rsid w:val="00250271"/>
    <w:rsid w:val="002517EA"/>
    <w:rsid w:val="00257848"/>
    <w:rsid w:val="002578E8"/>
    <w:rsid w:val="00264667"/>
    <w:rsid w:val="0027084A"/>
    <w:rsid w:val="00275CDE"/>
    <w:rsid w:val="00280265"/>
    <w:rsid w:val="00286434"/>
    <w:rsid w:val="00286C59"/>
    <w:rsid w:val="00287A14"/>
    <w:rsid w:val="00291957"/>
    <w:rsid w:val="002942D1"/>
    <w:rsid w:val="0029501A"/>
    <w:rsid w:val="00296358"/>
    <w:rsid w:val="002A3721"/>
    <w:rsid w:val="002B0A81"/>
    <w:rsid w:val="002B1638"/>
    <w:rsid w:val="002B3624"/>
    <w:rsid w:val="002C21F4"/>
    <w:rsid w:val="002C4933"/>
    <w:rsid w:val="002D0952"/>
    <w:rsid w:val="002E1275"/>
    <w:rsid w:val="002E2803"/>
    <w:rsid w:val="002E3293"/>
    <w:rsid w:val="002E40B3"/>
    <w:rsid w:val="002E4C9A"/>
    <w:rsid w:val="002F11F8"/>
    <w:rsid w:val="002F3F56"/>
    <w:rsid w:val="002F44B5"/>
    <w:rsid w:val="002F5122"/>
    <w:rsid w:val="00311AC0"/>
    <w:rsid w:val="003176FC"/>
    <w:rsid w:val="0032583B"/>
    <w:rsid w:val="00327883"/>
    <w:rsid w:val="00327B6B"/>
    <w:rsid w:val="00335504"/>
    <w:rsid w:val="00340B9E"/>
    <w:rsid w:val="00340C18"/>
    <w:rsid w:val="00341DCC"/>
    <w:rsid w:val="00342097"/>
    <w:rsid w:val="00342249"/>
    <w:rsid w:val="003442FD"/>
    <w:rsid w:val="00345368"/>
    <w:rsid w:val="00347824"/>
    <w:rsid w:val="00350567"/>
    <w:rsid w:val="003521E8"/>
    <w:rsid w:val="00370CE3"/>
    <w:rsid w:val="003728F3"/>
    <w:rsid w:val="003735BC"/>
    <w:rsid w:val="0037496E"/>
    <w:rsid w:val="00383221"/>
    <w:rsid w:val="00386150"/>
    <w:rsid w:val="003874CE"/>
    <w:rsid w:val="00390900"/>
    <w:rsid w:val="00395822"/>
    <w:rsid w:val="00397F24"/>
    <w:rsid w:val="003A7F6C"/>
    <w:rsid w:val="003B447F"/>
    <w:rsid w:val="003B4D60"/>
    <w:rsid w:val="003B7E39"/>
    <w:rsid w:val="003C58DC"/>
    <w:rsid w:val="003C6049"/>
    <w:rsid w:val="003D1E62"/>
    <w:rsid w:val="003E0B99"/>
    <w:rsid w:val="003E2486"/>
    <w:rsid w:val="003E3208"/>
    <w:rsid w:val="003E4DAA"/>
    <w:rsid w:val="003E5EA3"/>
    <w:rsid w:val="003E6299"/>
    <w:rsid w:val="003F0B04"/>
    <w:rsid w:val="0040134E"/>
    <w:rsid w:val="00406E12"/>
    <w:rsid w:val="00420292"/>
    <w:rsid w:val="00424D8A"/>
    <w:rsid w:val="004334C7"/>
    <w:rsid w:val="00437DDD"/>
    <w:rsid w:val="00440A2D"/>
    <w:rsid w:val="00441C3F"/>
    <w:rsid w:val="00444A3B"/>
    <w:rsid w:val="00444D1A"/>
    <w:rsid w:val="0045186A"/>
    <w:rsid w:val="004564A7"/>
    <w:rsid w:val="00456765"/>
    <w:rsid w:val="00460036"/>
    <w:rsid w:val="004617BF"/>
    <w:rsid w:val="00463658"/>
    <w:rsid w:val="004637A0"/>
    <w:rsid w:val="00467D29"/>
    <w:rsid w:val="004715FB"/>
    <w:rsid w:val="004722CC"/>
    <w:rsid w:val="00474AB1"/>
    <w:rsid w:val="00484A86"/>
    <w:rsid w:val="00490483"/>
    <w:rsid w:val="00491F37"/>
    <w:rsid w:val="004936E4"/>
    <w:rsid w:val="00494E60"/>
    <w:rsid w:val="00497487"/>
    <w:rsid w:val="004A2771"/>
    <w:rsid w:val="004A6189"/>
    <w:rsid w:val="004A6906"/>
    <w:rsid w:val="004A7390"/>
    <w:rsid w:val="004B7B76"/>
    <w:rsid w:val="004C239D"/>
    <w:rsid w:val="004C2DCA"/>
    <w:rsid w:val="004C4FBE"/>
    <w:rsid w:val="004C61D2"/>
    <w:rsid w:val="004C69A0"/>
    <w:rsid w:val="004F0C4A"/>
    <w:rsid w:val="004F0F38"/>
    <w:rsid w:val="004F24D0"/>
    <w:rsid w:val="004F47D6"/>
    <w:rsid w:val="004F741F"/>
    <w:rsid w:val="00500337"/>
    <w:rsid w:val="00501921"/>
    <w:rsid w:val="005072F7"/>
    <w:rsid w:val="00516C9F"/>
    <w:rsid w:val="00530354"/>
    <w:rsid w:val="0053625B"/>
    <w:rsid w:val="005434C6"/>
    <w:rsid w:val="00543B39"/>
    <w:rsid w:val="00546154"/>
    <w:rsid w:val="00550096"/>
    <w:rsid w:val="00555280"/>
    <w:rsid w:val="00555D59"/>
    <w:rsid w:val="00557FF9"/>
    <w:rsid w:val="005613E7"/>
    <w:rsid w:val="00562327"/>
    <w:rsid w:val="005711D5"/>
    <w:rsid w:val="00576378"/>
    <w:rsid w:val="00577130"/>
    <w:rsid w:val="00577945"/>
    <w:rsid w:val="00577E38"/>
    <w:rsid w:val="00585322"/>
    <w:rsid w:val="005857C6"/>
    <w:rsid w:val="00592F6E"/>
    <w:rsid w:val="00593AD1"/>
    <w:rsid w:val="005A68B6"/>
    <w:rsid w:val="005C19B9"/>
    <w:rsid w:val="005C5570"/>
    <w:rsid w:val="005C5B66"/>
    <w:rsid w:val="005C79A4"/>
    <w:rsid w:val="005D5442"/>
    <w:rsid w:val="005E1DA3"/>
    <w:rsid w:val="005F0CCF"/>
    <w:rsid w:val="00600624"/>
    <w:rsid w:val="00603F32"/>
    <w:rsid w:val="00605AD4"/>
    <w:rsid w:val="00606D3D"/>
    <w:rsid w:val="00612ED2"/>
    <w:rsid w:val="006136D7"/>
    <w:rsid w:val="006144EF"/>
    <w:rsid w:val="006254FA"/>
    <w:rsid w:val="00625A6E"/>
    <w:rsid w:val="00632398"/>
    <w:rsid w:val="00635B49"/>
    <w:rsid w:val="00640FC3"/>
    <w:rsid w:val="00642020"/>
    <w:rsid w:val="006430EE"/>
    <w:rsid w:val="006444D5"/>
    <w:rsid w:val="0065337B"/>
    <w:rsid w:val="0065419D"/>
    <w:rsid w:val="006603BC"/>
    <w:rsid w:val="006604D8"/>
    <w:rsid w:val="0066141B"/>
    <w:rsid w:val="00664274"/>
    <w:rsid w:val="00664A5B"/>
    <w:rsid w:val="0066735C"/>
    <w:rsid w:val="006754C9"/>
    <w:rsid w:val="00675E1B"/>
    <w:rsid w:val="006763D2"/>
    <w:rsid w:val="00680C08"/>
    <w:rsid w:val="0068250A"/>
    <w:rsid w:val="006916A0"/>
    <w:rsid w:val="00692779"/>
    <w:rsid w:val="006931B1"/>
    <w:rsid w:val="00694E8E"/>
    <w:rsid w:val="006A15C0"/>
    <w:rsid w:val="006A58A8"/>
    <w:rsid w:val="006C3E2A"/>
    <w:rsid w:val="006C4CCA"/>
    <w:rsid w:val="006C642F"/>
    <w:rsid w:val="006D03E5"/>
    <w:rsid w:val="006D5D3E"/>
    <w:rsid w:val="006D7323"/>
    <w:rsid w:val="006E00BB"/>
    <w:rsid w:val="006E08B3"/>
    <w:rsid w:val="006F17AC"/>
    <w:rsid w:val="006F25B8"/>
    <w:rsid w:val="006F572E"/>
    <w:rsid w:val="00703EA3"/>
    <w:rsid w:val="007046D6"/>
    <w:rsid w:val="00705DB0"/>
    <w:rsid w:val="00707B99"/>
    <w:rsid w:val="00722B57"/>
    <w:rsid w:val="00730F8A"/>
    <w:rsid w:val="00735A8C"/>
    <w:rsid w:val="00735DFF"/>
    <w:rsid w:val="00736E43"/>
    <w:rsid w:val="0074170F"/>
    <w:rsid w:val="0074253D"/>
    <w:rsid w:val="0074429B"/>
    <w:rsid w:val="007455A5"/>
    <w:rsid w:val="007615BC"/>
    <w:rsid w:val="00762F05"/>
    <w:rsid w:val="007652FF"/>
    <w:rsid w:val="00770CAC"/>
    <w:rsid w:val="00770EF1"/>
    <w:rsid w:val="00773EF7"/>
    <w:rsid w:val="00774E1D"/>
    <w:rsid w:val="007765D8"/>
    <w:rsid w:val="0077675A"/>
    <w:rsid w:val="007768E8"/>
    <w:rsid w:val="00780355"/>
    <w:rsid w:val="00780CF5"/>
    <w:rsid w:val="007819FD"/>
    <w:rsid w:val="00785717"/>
    <w:rsid w:val="00785721"/>
    <w:rsid w:val="00793A59"/>
    <w:rsid w:val="007A26D5"/>
    <w:rsid w:val="007A46F5"/>
    <w:rsid w:val="007A6505"/>
    <w:rsid w:val="007B5151"/>
    <w:rsid w:val="007B6132"/>
    <w:rsid w:val="007B6E9F"/>
    <w:rsid w:val="007C1216"/>
    <w:rsid w:val="007C1AF7"/>
    <w:rsid w:val="007C3E3F"/>
    <w:rsid w:val="007C6B9B"/>
    <w:rsid w:val="007D0FDC"/>
    <w:rsid w:val="007D53B6"/>
    <w:rsid w:val="007E091E"/>
    <w:rsid w:val="007F12C8"/>
    <w:rsid w:val="008058EB"/>
    <w:rsid w:val="00805D27"/>
    <w:rsid w:val="00806DCB"/>
    <w:rsid w:val="00810D35"/>
    <w:rsid w:val="00821776"/>
    <w:rsid w:val="00824033"/>
    <w:rsid w:val="008321F5"/>
    <w:rsid w:val="00832369"/>
    <w:rsid w:val="00834660"/>
    <w:rsid w:val="00836BC2"/>
    <w:rsid w:val="00846224"/>
    <w:rsid w:val="0085156D"/>
    <w:rsid w:val="00852B28"/>
    <w:rsid w:val="0085641B"/>
    <w:rsid w:val="00857136"/>
    <w:rsid w:val="00860271"/>
    <w:rsid w:val="0086183B"/>
    <w:rsid w:val="00862A7A"/>
    <w:rsid w:val="00865200"/>
    <w:rsid w:val="00875659"/>
    <w:rsid w:val="00875A6B"/>
    <w:rsid w:val="008817B2"/>
    <w:rsid w:val="008839F8"/>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C7C27"/>
    <w:rsid w:val="008D05CD"/>
    <w:rsid w:val="008E1A92"/>
    <w:rsid w:val="008E7846"/>
    <w:rsid w:val="008F02E5"/>
    <w:rsid w:val="008F1CCC"/>
    <w:rsid w:val="008F2967"/>
    <w:rsid w:val="008F6943"/>
    <w:rsid w:val="00902A21"/>
    <w:rsid w:val="00907851"/>
    <w:rsid w:val="0091523F"/>
    <w:rsid w:val="00920330"/>
    <w:rsid w:val="00920B22"/>
    <w:rsid w:val="00921828"/>
    <w:rsid w:val="009219D7"/>
    <w:rsid w:val="00922D53"/>
    <w:rsid w:val="00923B70"/>
    <w:rsid w:val="00924440"/>
    <w:rsid w:val="00924482"/>
    <w:rsid w:val="00930237"/>
    <w:rsid w:val="00937C17"/>
    <w:rsid w:val="00940A89"/>
    <w:rsid w:val="00941F77"/>
    <w:rsid w:val="00946EA5"/>
    <w:rsid w:val="00955990"/>
    <w:rsid w:val="00960520"/>
    <w:rsid w:val="00962C25"/>
    <w:rsid w:val="00963C08"/>
    <w:rsid w:val="00967FED"/>
    <w:rsid w:val="00970B8D"/>
    <w:rsid w:val="009752A5"/>
    <w:rsid w:val="0098585A"/>
    <w:rsid w:val="00996CA9"/>
    <w:rsid w:val="009A4CED"/>
    <w:rsid w:val="009A690D"/>
    <w:rsid w:val="009B1D12"/>
    <w:rsid w:val="009B416B"/>
    <w:rsid w:val="009C4075"/>
    <w:rsid w:val="009C4BD5"/>
    <w:rsid w:val="009D5224"/>
    <w:rsid w:val="009D70C0"/>
    <w:rsid w:val="009D7B77"/>
    <w:rsid w:val="009E0BB0"/>
    <w:rsid w:val="009E1B8A"/>
    <w:rsid w:val="009E3FBB"/>
    <w:rsid w:val="009F7353"/>
    <w:rsid w:val="00A04F85"/>
    <w:rsid w:val="00A05FA4"/>
    <w:rsid w:val="00A102E4"/>
    <w:rsid w:val="00A1219C"/>
    <w:rsid w:val="00A12C42"/>
    <w:rsid w:val="00A14DF7"/>
    <w:rsid w:val="00A22D57"/>
    <w:rsid w:val="00A3246D"/>
    <w:rsid w:val="00A36FA7"/>
    <w:rsid w:val="00A4250F"/>
    <w:rsid w:val="00A44DDB"/>
    <w:rsid w:val="00A475B7"/>
    <w:rsid w:val="00A47AF7"/>
    <w:rsid w:val="00A47C3E"/>
    <w:rsid w:val="00A50226"/>
    <w:rsid w:val="00A60644"/>
    <w:rsid w:val="00A60BAD"/>
    <w:rsid w:val="00A717AA"/>
    <w:rsid w:val="00A77F87"/>
    <w:rsid w:val="00A80B5B"/>
    <w:rsid w:val="00A84E36"/>
    <w:rsid w:val="00A964D1"/>
    <w:rsid w:val="00AA0ED0"/>
    <w:rsid w:val="00AB029E"/>
    <w:rsid w:val="00AB2678"/>
    <w:rsid w:val="00AC2A9C"/>
    <w:rsid w:val="00AC2B40"/>
    <w:rsid w:val="00AC2BB2"/>
    <w:rsid w:val="00AC2C3C"/>
    <w:rsid w:val="00AC512D"/>
    <w:rsid w:val="00AC6038"/>
    <w:rsid w:val="00AD0083"/>
    <w:rsid w:val="00AD3935"/>
    <w:rsid w:val="00AD3AFA"/>
    <w:rsid w:val="00AE65EB"/>
    <w:rsid w:val="00AE67A7"/>
    <w:rsid w:val="00AF0F0C"/>
    <w:rsid w:val="00AF1D94"/>
    <w:rsid w:val="00AF60C5"/>
    <w:rsid w:val="00B009C6"/>
    <w:rsid w:val="00B01548"/>
    <w:rsid w:val="00B10B5C"/>
    <w:rsid w:val="00B11CC1"/>
    <w:rsid w:val="00B130C5"/>
    <w:rsid w:val="00B13EBD"/>
    <w:rsid w:val="00B21D29"/>
    <w:rsid w:val="00B25034"/>
    <w:rsid w:val="00B33588"/>
    <w:rsid w:val="00B33863"/>
    <w:rsid w:val="00B37D17"/>
    <w:rsid w:val="00B412B8"/>
    <w:rsid w:val="00B4175E"/>
    <w:rsid w:val="00B41C85"/>
    <w:rsid w:val="00B452CE"/>
    <w:rsid w:val="00B52581"/>
    <w:rsid w:val="00B54C25"/>
    <w:rsid w:val="00B577FD"/>
    <w:rsid w:val="00B6217F"/>
    <w:rsid w:val="00B67DC1"/>
    <w:rsid w:val="00B76B91"/>
    <w:rsid w:val="00B77EB1"/>
    <w:rsid w:val="00B811C6"/>
    <w:rsid w:val="00B831CE"/>
    <w:rsid w:val="00B855B0"/>
    <w:rsid w:val="00B860B6"/>
    <w:rsid w:val="00B90720"/>
    <w:rsid w:val="00B91C53"/>
    <w:rsid w:val="00B928FE"/>
    <w:rsid w:val="00B92E08"/>
    <w:rsid w:val="00BA1749"/>
    <w:rsid w:val="00BA2CD9"/>
    <w:rsid w:val="00BA3CF6"/>
    <w:rsid w:val="00BB2C07"/>
    <w:rsid w:val="00BB351B"/>
    <w:rsid w:val="00BC622A"/>
    <w:rsid w:val="00BE0A78"/>
    <w:rsid w:val="00BE79F0"/>
    <w:rsid w:val="00BF046D"/>
    <w:rsid w:val="00BF1190"/>
    <w:rsid w:val="00BF3774"/>
    <w:rsid w:val="00BF5D04"/>
    <w:rsid w:val="00BF6C06"/>
    <w:rsid w:val="00C009AA"/>
    <w:rsid w:val="00C1164D"/>
    <w:rsid w:val="00C16861"/>
    <w:rsid w:val="00C346AB"/>
    <w:rsid w:val="00C35AFA"/>
    <w:rsid w:val="00C404A6"/>
    <w:rsid w:val="00C40A36"/>
    <w:rsid w:val="00C41AC7"/>
    <w:rsid w:val="00C42345"/>
    <w:rsid w:val="00C44419"/>
    <w:rsid w:val="00C45E7B"/>
    <w:rsid w:val="00C471B1"/>
    <w:rsid w:val="00C525A2"/>
    <w:rsid w:val="00C52E24"/>
    <w:rsid w:val="00C6316B"/>
    <w:rsid w:val="00C634A9"/>
    <w:rsid w:val="00C64586"/>
    <w:rsid w:val="00C67A9D"/>
    <w:rsid w:val="00C70A36"/>
    <w:rsid w:val="00C70D53"/>
    <w:rsid w:val="00C73D0B"/>
    <w:rsid w:val="00C74F5C"/>
    <w:rsid w:val="00C76910"/>
    <w:rsid w:val="00C772B7"/>
    <w:rsid w:val="00C772FF"/>
    <w:rsid w:val="00C80137"/>
    <w:rsid w:val="00C801AF"/>
    <w:rsid w:val="00C80256"/>
    <w:rsid w:val="00C92848"/>
    <w:rsid w:val="00C94CD4"/>
    <w:rsid w:val="00C9747E"/>
    <w:rsid w:val="00CB6BC0"/>
    <w:rsid w:val="00CC1B7C"/>
    <w:rsid w:val="00CC7001"/>
    <w:rsid w:val="00CC727F"/>
    <w:rsid w:val="00CF15C3"/>
    <w:rsid w:val="00CF2B6F"/>
    <w:rsid w:val="00CF2F3E"/>
    <w:rsid w:val="00CF58B6"/>
    <w:rsid w:val="00CF5DAD"/>
    <w:rsid w:val="00D0062D"/>
    <w:rsid w:val="00D017ED"/>
    <w:rsid w:val="00D040D3"/>
    <w:rsid w:val="00D04C65"/>
    <w:rsid w:val="00D07C18"/>
    <w:rsid w:val="00D153D8"/>
    <w:rsid w:val="00D201D2"/>
    <w:rsid w:val="00D224FE"/>
    <w:rsid w:val="00D23139"/>
    <w:rsid w:val="00D33D2B"/>
    <w:rsid w:val="00D352E0"/>
    <w:rsid w:val="00D425BB"/>
    <w:rsid w:val="00D432D1"/>
    <w:rsid w:val="00D453FA"/>
    <w:rsid w:val="00D47B62"/>
    <w:rsid w:val="00D6493E"/>
    <w:rsid w:val="00D703C2"/>
    <w:rsid w:val="00D7195D"/>
    <w:rsid w:val="00D7301E"/>
    <w:rsid w:val="00D76EE1"/>
    <w:rsid w:val="00D83AE1"/>
    <w:rsid w:val="00D855D4"/>
    <w:rsid w:val="00D902C9"/>
    <w:rsid w:val="00D93466"/>
    <w:rsid w:val="00DA1124"/>
    <w:rsid w:val="00DA36F7"/>
    <w:rsid w:val="00DA64CB"/>
    <w:rsid w:val="00DB06B8"/>
    <w:rsid w:val="00DB6124"/>
    <w:rsid w:val="00DB750B"/>
    <w:rsid w:val="00DB75B7"/>
    <w:rsid w:val="00DC0A2F"/>
    <w:rsid w:val="00DC1948"/>
    <w:rsid w:val="00DC6E02"/>
    <w:rsid w:val="00DD28CD"/>
    <w:rsid w:val="00DD65C2"/>
    <w:rsid w:val="00DE02AE"/>
    <w:rsid w:val="00DE39D1"/>
    <w:rsid w:val="00DF1D7F"/>
    <w:rsid w:val="00DF4BE4"/>
    <w:rsid w:val="00DF7E78"/>
    <w:rsid w:val="00E01A73"/>
    <w:rsid w:val="00E02382"/>
    <w:rsid w:val="00E02FB4"/>
    <w:rsid w:val="00E13E6D"/>
    <w:rsid w:val="00E13FC7"/>
    <w:rsid w:val="00E20571"/>
    <w:rsid w:val="00E235F7"/>
    <w:rsid w:val="00E23659"/>
    <w:rsid w:val="00E239D4"/>
    <w:rsid w:val="00E25C4B"/>
    <w:rsid w:val="00E26130"/>
    <w:rsid w:val="00E36943"/>
    <w:rsid w:val="00E370B7"/>
    <w:rsid w:val="00E40B04"/>
    <w:rsid w:val="00E40B22"/>
    <w:rsid w:val="00E44ED1"/>
    <w:rsid w:val="00E45619"/>
    <w:rsid w:val="00E4588F"/>
    <w:rsid w:val="00E46DA3"/>
    <w:rsid w:val="00E51BB1"/>
    <w:rsid w:val="00E55CB0"/>
    <w:rsid w:val="00E61001"/>
    <w:rsid w:val="00E624A5"/>
    <w:rsid w:val="00E64BA4"/>
    <w:rsid w:val="00E7344E"/>
    <w:rsid w:val="00E773A2"/>
    <w:rsid w:val="00E82665"/>
    <w:rsid w:val="00EB0798"/>
    <w:rsid w:val="00EB40AD"/>
    <w:rsid w:val="00EB586E"/>
    <w:rsid w:val="00EB5FC8"/>
    <w:rsid w:val="00EB6980"/>
    <w:rsid w:val="00EC463D"/>
    <w:rsid w:val="00EC7A85"/>
    <w:rsid w:val="00ED2922"/>
    <w:rsid w:val="00ED3CAD"/>
    <w:rsid w:val="00ED5A41"/>
    <w:rsid w:val="00EE1DE8"/>
    <w:rsid w:val="00EE27C2"/>
    <w:rsid w:val="00EF4BAD"/>
    <w:rsid w:val="00EF59DC"/>
    <w:rsid w:val="00F0059D"/>
    <w:rsid w:val="00F033EC"/>
    <w:rsid w:val="00F04F68"/>
    <w:rsid w:val="00F12279"/>
    <w:rsid w:val="00F12670"/>
    <w:rsid w:val="00F14B27"/>
    <w:rsid w:val="00F1753C"/>
    <w:rsid w:val="00F17E5F"/>
    <w:rsid w:val="00F21674"/>
    <w:rsid w:val="00F3148D"/>
    <w:rsid w:val="00F325C5"/>
    <w:rsid w:val="00F32FE0"/>
    <w:rsid w:val="00F35298"/>
    <w:rsid w:val="00F36EF5"/>
    <w:rsid w:val="00F47333"/>
    <w:rsid w:val="00F47E37"/>
    <w:rsid w:val="00F53C07"/>
    <w:rsid w:val="00F54B65"/>
    <w:rsid w:val="00F57FB6"/>
    <w:rsid w:val="00F640B6"/>
    <w:rsid w:val="00F66DF2"/>
    <w:rsid w:val="00F769A1"/>
    <w:rsid w:val="00F80E40"/>
    <w:rsid w:val="00F848D9"/>
    <w:rsid w:val="00FA0F43"/>
    <w:rsid w:val="00FA5069"/>
    <w:rsid w:val="00FA5B82"/>
    <w:rsid w:val="00FA639E"/>
    <w:rsid w:val="00FA661A"/>
    <w:rsid w:val="00FC1FCA"/>
    <w:rsid w:val="00FC25E4"/>
    <w:rsid w:val="00FC3DD8"/>
    <w:rsid w:val="00FC4EF7"/>
    <w:rsid w:val="00FD0824"/>
    <w:rsid w:val="00FD119B"/>
    <w:rsid w:val="00FD1EDC"/>
    <w:rsid w:val="00FE1DEE"/>
    <w:rsid w:val="00FE7C79"/>
    <w:rsid w:val="00FF200A"/>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89B5420"/>
  <w15:docId w15:val="{E7DBA1B2-C72D-448C-A3BF-89246BAB6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A86"/>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050F92"/>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050F92"/>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050F92"/>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050F92"/>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87565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720"/>
    </w:pPr>
    <w:rPr>
      <w:rFonts w:eastAsia="Times New Roman"/>
      <w:kern w:val="16"/>
      <w:szCs w:val="24"/>
      <w:lang w:eastAsia="en-AU"/>
    </w:rPr>
  </w:style>
  <w:style w:type="character" w:customStyle="1" w:styleId="TabletextChar">
    <w:name w:val="Table text Char"/>
    <w:basedOn w:val="DefaultParagraphFont"/>
    <w:link w:val="Tabletext"/>
    <w:rsid w:val="00397F24"/>
    <w:rPr>
      <w:rFonts w:ascii="Cambria" w:eastAsia="Cambria" w:hAnsi="Cambria" w:cs="Times New Roman"/>
      <w:sz w:val="19"/>
    </w:rPr>
  </w:style>
  <w:style w:type="paragraph" w:customStyle="1" w:styleId="Standard">
    <w:name w:val="Standard"/>
    <w:basedOn w:val="Normal"/>
    <w:link w:val="StandardChar"/>
    <w:qFormat/>
    <w:rsid w:val="00C35AFA"/>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C35AFA"/>
    <w:rPr>
      <w:rFonts w:ascii="Cambria" w:eastAsia="Times New Roman" w:hAnsi="Cambria" w:cs="Times New Roman"/>
      <w:snapToGrid w:val="0"/>
      <w:kern w:val="16"/>
      <w:sz w:val="23"/>
      <w:szCs w:val="24"/>
    </w:rPr>
  </w:style>
  <w:style w:type="paragraph" w:customStyle="1" w:styleId="Default">
    <w:name w:val="Default"/>
    <w:rsid w:val="00FA661A"/>
    <w:pPr>
      <w:autoSpaceDE w:val="0"/>
      <w:autoSpaceDN w:val="0"/>
      <w:adjustRightInd w:val="0"/>
      <w:spacing w:after="0" w:line="240" w:lineRule="auto"/>
    </w:pPr>
    <w:rPr>
      <w:rFonts w:ascii="Cambria" w:hAnsi="Cambria" w:cs="Cambria"/>
      <w:color w:val="000000"/>
      <w:sz w:val="24"/>
      <w:szCs w:val="24"/>
      <w:lang w:val="en-GB"/>
    </w:rPr>
  </w:style>
  <w:style w:type="paragraph" w:customStyle="1" w:styleId="DrugEvalHeading4">
    <w:name w:val="Drug Eval Heading 4"/>
    <w:basedOn w:val="Heading4"/>
    <w:next w:val="Normal"/>
    <w:rsid w:val="00B67DC1"/>
    <w:pPr>
      <w:numPr>
        <w:ilvl w:val="3"/>
        <w:numId w:val="42"/>
      </w:numPr>
      <w:spacing w:before="0" w:after="120" w:line="240" w:lineRule="auto"/>
      <w:outlineLvl w:val="4"/>
    </w:pPr>
    <w:rPr>
      <w:rFonts w:eastAsia="MS Mincho"/>
      <w:lang w:eastAsia="ja-JP"/>
    </w:rPr>
  </w:style>
  <w:style w:type="paragraph" w:customStyle="1" w:styleId="DrugEvalHeading3">
    <w:name w:val="Drug Eval Heading 3"/>
    <w:basedOn w:val="DrugEvalHeading4"/>
    <w:rsid w:val="00B67DC1"/>
    <w:pPr>
      <w:numPr>
        <w:ilvl w:val="2"/>
      </w:numPr>
      <w:outlineLvl w:val="2"/>
    </w:pPr>
    <w:rPr>
      <w:sz w:val="24"/>
      <w:szCs w:val="24"/>
    </w:rPr>
  </w:style>
  <w:style w:type="paragraph" w:customStyle="1" w:styleId="DrugEvalHeading2">
    <w:name w:val="Drug Eval Heading 2"/>
    <w:basedOn w:val="Heading3"/>
    <w:next w:val="Normal"/>
    <w:rsid w:val="00B67DC1"/>
    <w:pPr>
      <w:adjustRightInd w:val="0"/>
      <w:snapToGrid w:val="0"/>
      <w:spacing w:before="400" w:after="120"/>
      <w:ind w:left="720" w:hanging="360"/>
    </w:pPr>
    <w:rPr>
      <w:rFonts w:eastAsia="Cambria"/>
      <w:lang w:eastAsia="ja-JP"/>
    </w:rPr>
  </w:style>
  <w:style w:type="paragraph" w:customStyle="1" w:styleId="DrugEvalHeading1">
    <w:name w:val="Drug Eval Heading 1"/>
    <w:basedOn w:val="Heading2"/>
    <w:next w:val="Normal"/>
    <w:autoRedefine/>
    <w:rsid w:val="00B67DC1"/>
    <w:pPr>
      <w:numPr>
        <w:numId w:val="42"/>
      </w:numPr>
      <w:tabs>
        <w:tab w:val="clear" w:pos="3757"/>
        <w:tab w:val="num" w:pos="660"/>
      </w:tabs>
      <w:adjustRightInd w:val="0"/>
      <w:snapToGrid w:val="0"/>
      <w:ind w:left="660" w:hanging="660"/>
    </w:pPr>
    <w:rPr>
      <w:rFonts w:eastAsia="Cambr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045122">
      <w:bodyDiv w:val="1"/>
      <w:marLeft w:val="0"/>
      <w:marRight w:val="0"/>
      <w:marTop w:val="0"/>
      <w:marBottom w:val="0"/>
      <w:divBdr>
        <w:top w:val="none" w:sz="0" w:space="0" w:color="auto"/>
        <w:left w:val="none" w:sz="0" w:space="0" w:color="auto"/>
        <w:bottom w:val="none" w:sz="0" w:space="0" w:color="auto"/>
        <w:right w:val="none" w:sz="0" w:space="0" w:color="auto"/>
      </w:divBdr>
    </w:div>
    <w:div w:id="964849091">
      <w:bodyDiv w:val="1"/>
      <w:marLeft w:val="0"/>
      <w:marRight w:val="0"/>
      <w:marTop w:val="0"/>
      <w:marBottom w:val="0"/>
      <w:divBdr>
        <w:top w:val="none" w:sz="0" w:space="0" w:color="auto"/>
        <w:left w:val="none" w:sz="0" w:space="0" w:color="auto"/>
        <w:bottom w:val="none" w:sz="0" w:space="0" w:color="auto"/>
        <w:right w:val="none" w:sz="0" w:space="0" w:color="auto"/>
      </w:divBdr>
    </w:div>
    <w:div w:id="163205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tga.gov.au" TargetMode="External"/><Relationship Id="rId47"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4.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3.xml"/><Relationship Id="rId40" Type="http://schemas.openxmlformats.org/officeDocument/2006/relationships/footer" Target="footer2.xml"/><Relationship Id="rId45" Type="http://schemas.openxmlformats.org/officeDocument/2006/relationships/footer" Target="footer3.xml"/><Relationship Id="rId53"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Microsoft\Windows\INetCache\Content.Outlook\33393T85\AusPAR%20Rexulti%20brexpiprazole%20Lundbeck%20Australia%20Pty%20Ltd%20PM-2018-05140-1-1.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F133DE4D634A489078ADA77F84F905" ma:contentTypeVersion="11" ma:contentTypeDescription="Create a new document." ma:contentTypeScope="" ma:versionID="44a168ef49d069c0c6f137d705801773">
  <xsd:schema xmlns:xsd="http://www.w3.org/2001/XMLSchema" xmlns:xs="http://www.w3.org/2001/XMLSchema" xmlns:p="http://schemas.microsoft.com/office/2006/metadata/properties" xmlns:ns3="660515d0-3d88-4439-aa8c-2978e78868b0" xmlns:ns4="725c94a9-af66-4c6e-a6c3-3fadde3fbd8b" targetNamespace="http://schemas.microsoft.com/office/2006/metadata/properties" ma:root="true" ma:fieldsID="59328351989c8a462d3fa77c61834565" ns3:_="" ns4:_="">
    <xsd:import namespace="660515d0-3d88-4439-aa8c-2978e78868b0"/>
    <xsd:import namespace="725c94a9-af66-4c6e-a6c3-3fadde3fbd8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0515d0-3d88-4439-aa8c-2978e78868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94a9-af66-4c6e-a6c3-3fadde3fbd8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D33D1-1C75-422D-B5E6-AE7CF83AE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0515d0-3d88-4439-aa8c-2978e78868b0"/>
    <ds:schemaRef ds:uri="725c94a9-af66-4c6e-a6c3-3fadde3fb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A83E34-F031-41F6-A300-07882A658C0F}">
  <ds:schemaRefs>
    <ds:schemaRef ds:uri="http://schemas.microsoft.com/sharepoint/v3/contenttype/forms"/>
  </ds:schemaRefs>
</ds:datastoreItem>
</file>

<file path=customXml/itemProps3.xml><?xml version="1.0" encoding="utf-8"?>
<ds:datastoreItem xmlns:ds="http://schemas.openxmlformats.org/officeDocument/2006/customXml" ds:itemID="{06543D8F-6090-4962-AC02-1FA83805ED04}">
  <ds:schemaRefs>
    <ds:schemaRef ds:uri="http://schemas.microsoft.com/office/infopath/2007/PartnerControls"/>
    <ds:schemaRef ds:uri="http://purl.org/dc/elements/1.1/"/>
    <ds:schemaRef ds:uri="http://schemas.microsoft.com/office/2006/documentManagement/types"/>
    <ds:schemaRef ds:uri="660515d0-3d88-4439-aa8c-2978e78868b0"/>
    <ds:schemaRef ds:uri="http://purl.org/dc/terms/"/>
    <ds:schemaRef ds:uri="http://schemas.openxmlformats.org/package/2006/metadata/core-properties"/>
    <ds:schemaRef ds:uri="http://purl.org/dc/dcmitype/"/>
    <ds:schemaRef ds:uri="725c94a9-af66-4c6e-a6c3-3fadde3fbd8b"/>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E6656F1-8B24-498F-96EA-DAEC09968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Rexulti brexpiprazole Lundbeck Australia Pty Ltd PM-2018-05140-1-1.dotx</Template>
  <TotalTime>292</TotalTime>
  <Pages>39</Pages>
  <Words>10469</Words>
  <Characters>59678</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70007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Brexpiprazole</dc:title>
  <dc:subject>prescription medicine regulation</dc:subject>
  <dc:creator>Therapeutic Goods Administration</dc:creator>
  <cp:keywords>AusPARs</cp:keywords>
  <cp:lastPrinted>2019-08-14T04:30:00Z</cp:lastPrinted>
  <dcterms:created xsi:type="dcterms:W3CDTF">2021-03-03T11:30:00Z</dcterms:created>
  <dcterms:modified xsi:type="dcterms:W3CDTF">2021-03-18T06:39:00Z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0x010100D3F133DE4D634A489078ADA77F84F905</vt:lpwstr>
  </property>
</Properties>
</file>