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80F" w:rsidRPr="00EC20B4" w:rsidRDefault="00BD2DB6" w:rsidP="006E37C3">
      <w:pPr>
        <w:spacing w:before="120" w:after="120"/>
        <w:jc w:val="center"/>
        <w:rPr>
          <w:rFonts w:ascii="Arial" w:hAnsi="Arial" w:cs="Arial"/>
          <w:b/>
          <w:sz w:val="22"/>
          <w:szCs w:val="22"/>
        </w:rPr>
      </w:pPr>
      <w:r w:rsidRPr="00EC20B4">
        <w:rPr>
          <w:rFonts w:ascii="Arial" w:hAnsi="Arial" w:cs="Arial"/>
          <w:b/>
          <w:sz w:val="22"/>
          <w:szCs w:val="22"/>
        </w:rPr>
        <w:t>BENLYSTA</w:t>
      </w:r>
      <w:r w:rsidR="00C556BA" w:rsidRPr="00EC20B4">
        <w:rPr>
          <w:rFonts w:ascii="Arial Bold" w:hAnsi="Arial Bold" w:cs="Arial"/>
          <w:b/>
          <w:sz w:val="22"/>
          <w:szCs w:val="22"/>
          <w:vertAlign w:val="superscript"/>
        </w:rPr>
        <w:sym w:font="Symbol" w:char="F0E2"/>
      </w:r>
      <w:r w:rsidR="00796D87" w:rsidRPr="00EC20B4">
        <w:rPr>
          <w:rFonts w:ascii="Arial Bold" w:hAnsi="Arial Bold" w:cs="Arial"/>
          <w:b/>
          <w:sz w:val="22"/>
          <w:szCs w:val="22"/>
          <w:vertAlign w:val="superscript"/>
        </w:rPr>
        <w:t xml:space="preserve"> </w:t>
      </w:r>
    </w:p>
    <w:p w:rsidR="007A4294" w:rsidRPr="00A06D92" w:rsidRDefault="0077380F" w:rsidP="00197076">
      <w:pPr>
        <w:spacing w:before="120" w:after="480"/>
        <w:jc w:val="center"/>
        <w:rPr>
          <w:rFonts w:ascii="Arial" w:hAnsi="Arial" w:cs="Arial"/>
          <w:b/>
          <w:sz w:val="22"/>
          <w:szCs w:val="22"/>
        </w:rPr>
      </w:pPr>
      <w:r w:rsidRPr="00A06D92">
        <w:rPr>
          <w:rFonts w:ascii="Arial" w:hAnsi="Arial" w:cs="Arial"/>
          <w:b/>
          <w:sz w:val="22"/>
          <w:szCs w:val="22"/>
        </w:rPr>
        <w:t>PRODUCT INFORMATION</w:t>
      </w:r>
    </w:p>
    <w:p w:rsidR="00BD2DB6" w:rsidRDefault="0077380F" w:rsidP="006D7607">
      <w:pPr>
        <w:spacing w:before="120" w:after="240"/>
        <w:jc w:val="both"/>
        <w:rPr>
          <w:rFonts w:ascii="Arial" w:hAnsi="Arial" w:cs="Arial"/>
          <w:sz w:val="22"/>
          <w:szCs w:val="22"/>
        </w:rPr>
      </w:pPr>
      <w:r w:rsidRPr="00A06D92">
        <w:rPr>
          <w:rFonts w:ascii="Arial" w:hAnsi="Arial" w:cs="Arial"/>
          <w:b/>
          <w:sz w:val="22"/>
          <w:szCs w:val="22"/>
        </w:rPr>
        <w:t>NAME OF THE MEDICINE</w:t>
      </w:r>
    </w:p>
    <w:p w:rsidR="0077380F" w:rsidRPr="00A06D92" w:rsidRDefault="001F6EC6" w:rsidP="00053893">
      <w:pPr>
        <w:spacing w:before="120" w:after="240"/>
        <w:jc w:val="both"/>
        <w:rPr>
          <w:rFonts w:ascii="Arial" w:hAnsi="Arial" w:cs="Arial"/>
          <w:sz w:val="22"/>
          <w:szCs w:val="22"/>
        </w:rPr>
      </w:pPr>
      <w:r>
        <w:rPr>
          <w:rFonts w:ascii="Arial" w:hAnsi="Arial" w:cs="Arial"/>
          <w:sz w:val="22"/>
          <w:szCs w:val="22"/>
        </w:rPr>
        <w:t xml:space="preserve">The active ingredient of </w:t>
      </w:r>
      <w:r w:rsidR="00BD2DB6">
        <w:rPr>
          <w:rFonts w:ascii="Arial" w:hAnsi="Arial" w:cs="Arial"/>
          <w:sz w:val="22"/>
          <w:szCs w:val="22"/>
        </w:rPr>
        <w:t>BENLYSTA</w:t>
      </w:r>
      <w:r w:rsidR="00BD2DB6" w:rsidRPr="0073737A">
        <w:rPr>
          <w:rFonts w:cs="Arial"/>
          <w:vertAlign w:val="superscript"/>
          <w:lang w:val="fr-FR"/>
        </w:rPr>
        <w:t>®</w:t>
      </w:r>
      <w:r w:rsidR="00BD2DB6">
        <w:rPr>
          <w:rFonts w:ascii="Arial" w:hAnsi="Arial" w:cs="Arial"/>
          <w:sz w:val="22"/>
          <w:szCs w:val="22"/>
        </w:rPr>
        <w:t xml:space="preserve"> is </w:t>
      </w:r>
      <w:r>
        <w:rPr>
          <w:rFonts w:ascii="Arial" w:hAnsi="Arial" w:cs="Arial"/>
          <w:sz w:val="22"/>
          <w:szCs w:val="22"/>
        </w:rPr>
        <w:t>belimumab</w:t>
      </w:r>
      <w:r w:rsidR="00BD2DB6">
        <w:rPr>
          <w:rFonts w:ascii="Arial" w:hAnsi="Arial" w:cs="Arial"/>
          <w:sz w:val="22"/>
          <w:szCs w:val="22"/>
        </w:rPr>
        <w:t xml:space="preserve"> (rmc).</w:t>
      </w:r>
    </w:p>
    <w:p w:rsidR="0077380F" w:rsidRPr="00A06D92" w:rsidRDefault="0077380F" w:rsidP="00053893">
      <w:pPr>
        <w:spacing w:before="120" w:after="240"/>
        <w:jc w:val="both"/>
        <w:rPr>
          <w:rFonts w:ascii="Arial" w:hAnsi="Arial" w:cs="Arial"/>
          <w:b/>
          <w:sz w:val="22"/>
          <w:szCs w:val="22"/>
        </w:rPr>
      </w:pPr>
      <w:r w:rsidRPr="00A06D92">
        <w:rPr>
          <w:rFonts w:ascii="Arial" w:hAnsi="Arial" w:cs="Arial"/>
          <w:b/>
          <w:sz w:val="22"/>
          <w:szCs w:val="22"/>
        </w:rPr>
        <w:t>DESCRIPTION</w:t>
      </w:r>
    </w:p>
    <w:p w:rsidR="0068214A" w:rsidRPr="009B2F16" w:rsidRDefault="0068214A" w:rsidP="0068214A">
      <w:pPr>
        <w:spacing w:line="300" w:lineRule="atLeast"/>
        <w:jc w:val="both"/>
        <w:rPr>
          <w:rFonts w:ascii="Arial" w:eastAsia="MS Mincho" w:hAnsi="Arial" w:cs="Arial"/>
          <w:sz w:val="22"/>
          <w:szCs w:val="22"/>
          <w:lang w:val="en-US" w:eastAsia="ja-JP"/>
        </w:rPr>
      </w:pPr>
      <w:r w:rsidRPr="0068214A">
        <w:rPr>
          <w:rFonts w:ascii="Arial" w:hAnsi="Arial" w:cs="Arial"/>
          <w:color w:val="000000"/>
          <w:sz w:val="22"/>
          <w:szCs w:val="22"/>
        </w:rPr>
        <w:t>Belimumab is a fully human IgG1</w:t>
      </w:r>
      <w:r w:rsidRPr="0068214A">
        <w:rPr>
          <w:rFonts w:ascii="Arial" w:hAnsi="Arial" w:cs="Arial"/>
          <w:color w:val="000000"/>
          <w:sz w:val="22"/>
          <w:szCs w:val="22"/>
        </w:rPr>
        <w:sym w:font="Symbol" w:char="F06C"/>
      </w:r>
      <w:r w:rsidRPr="0068214A">
        <w:rPr>
          <w:rFonts w:ascii="Arial" w:hAnsi="Arial" w:cs="Arial"/>
          <w:color w:val="000000"/>
          <w:sz w:val="22"/>
          <w:szCs w:val="22"/>
        </w:rPr>
        <w:t xml:space="preserve"> monoclonal antibody specific for soluble human B Lymphocyte Stimulator protein (BLyS).  It has </w:t>
      </w:r>
      <w:r w:rsidRPr="0068214A">
        <w:rPr>
          <w:rFonts w:ascii="Arial" w:eastAsia="MS Mincho" w:hAnsi="Arial" w:cs="Arial"/>
          <w:color w:val="000000"/>
          <w:sz w:val="22"/>
          <w:szCs w:val="22"/>
          <w:lang w:val="en-US"/>
        </w:rPr>
        <w:t xml:space="preserve">a </w:t>
      </w:r>
      <w:r w:rsidRPr="0068214A">
        <w:rPr>
          <w:rFonts w:ascii="Arial" w:hAnsi="Arial" w:cs="Arial"/>
          <w:snapToGrid w:val="0"/>
          <w:color w:val="000000"/>
          <w:sz w:val="22"/>
          <w:szCs w:val="22"/>
        </w:rPr>
        <w:t>molecular weight of approximately 147 kDa.</w:t>
      </w:r>
      <w:r w:rsidRPr="0068214A">
        <w:rPr>
          <w:rFonts w:ascii="Arial" w:eastAsia="MS Mincho" w:hAnsi="Arial" w:cs="Arial"/>
          <w:color w:val="0070C0"/>
          <w:sz w:val="22"/>
          <w:szCs w:val="22"/>
          <w:lang w:val="en-US" w:eastAsia="ja-JP"/>
        </w:rPr>
        <w:t xml:space="preserve"> </w:t>
      </w:r>
    </w:p>
    <w:p w:rsidR="0068214A" w:rsidRPr="0068214A" w:rsidRDefault="0068214A" w:rsidP="0068214A">
      <w:pPr>
        <w:spacing w:line="300" w:lineRule="atLeast"/>
        <w:jc w:val="both"/>
        <w:rPr>
          <w:rFonts w:ascii="Arial" w:hAnsi="Arial" w:cs="Arial"/>
          <w:color w:val="000000"/>
          <w:sz w:val="22"/>
          <w:szCs w:val="22"/>
        </w:rPr>
      </w:pPr>
    </w:p>
    <w:p w:rsidR="0068214A" w:rsidRPr="0068214A" w:rsidRDefault="0068214A" w:rsidP="0068214A">
      <w:pPr>
        <w:autoSpaceDE w:val="0"/>
        <w:autoSpaceDN w:val="0"/>
        <w:adjustRightInd w:val="0"/>
        <w:spacing w:line="300" w:lineRule="atLeast"/>
        <w:jc w:val="both"/>
        <w:rPr>
          <w:rFonts w:ascii="Arial" w:hAnsi="Arial" w:cs="Arial"/>
          <w:sz w:val="22"/>
          <w:szCs w:val="22"/>
          <w:lang w:val="en-GB"/>
        </w:rPr>
      </w:pPr>
      <w:r w:rsidRPr="0068214A">
        <w:rPr>
          <w:rFonts w:ascii="Arial" w:hAnsi="Arial" w:cs="Arial"/>
          <w:color w:val="000000"/>
          <w:sz w:val="22"/>
          <w:szCs w:val="22"/>
        </w:rPr>
        <w:t xml:space="preserve">Belimumab is produced by recombinant </w:t>
      </w:r>
      <w:smartTag w:uri="urn:schemas-microsoft-com:office:smarttags" w:element="stockticker">
        <w:r w:rsidRPr="0068214A">
          <w:rPr>
            <w:rFonts w:ascii="Arial" w:hAnsi="Arial" w:cs="Arial"/>
            <w:color w:val="000000"/>
            <w:sz w:val="22"/>
            <w:szCs w:val="22"/>
          </w:rPr>
          <w:t>DNA</w:t>
        </w:r>
      </w:smartTag>
      <w:r w:rsidRPr="0068214A">
        <w:rPr>
          <w:rFonts w:ascii="Arial" w:hAnsi="Arial" w:cs="Arial"/>
          <w:color w:val="000000"/>
          <w:sz w:val="22"/>
          <w:szCs w:val="22"/>
        </w:rPr>
        <w:t xml:space="preserve"> technology in a mammalian cell expression system.</w:t>
      </w:r>
    </w:p>
    <w:p w:rsidR="0068214A" w:rsidRDefault="0068214A" w:rsidP="0068214A">
      <w:pPr>
        <w:autoSpaceDE w:val="0"/>
        <w:autoSpaceDN w:val="0"/>
        <w:adjustRightInd w:val="0"/>
        <w:spacing w:line="300" w:lineRule="atLeast"/>
        <w:rPr>
          <w:rFonts w:ascii="Arial" w:hAnsi="Arial" w:cs="Arial"/>
          <w:sz w:val="22"/>
          <w:szCs w:val="22"/>
          <w:lang w:val="en-GB"/>
        </w:rPr>
      </w:pPr>
    </w:p>
    <w:p w:rsidR="0068214A" w:rsidRDefault="0068214A" w:rsidP="0068214A">
      <w:pPr>
        <w:autoSpaceDE w:val="0"/>
        <w:autoSpaceDN w:val="0"/>
        <w:adjustRightInd w:val="0"/>
        <w:spacing w:line="300" w:lineRule="atLeast"/>
        <w:jc w:val="both"/>
        <w:rPr>
          <w:rFonts w:ascii="Arial" w:hAnsi="Arial" w:cs="Arial"/>
          <w:sz w:val="22"/>
          <w:szCs w:val="22"/>
        </w:rPr>
      </w:pPr>
      <w:smartTag w:uri="urn:schemas-microsoft-com:office:smarttags" w:element="stockticker">
        <w:r w:rsidRPr="007E4D67">
          <w:rPr>
            <w:rFonts w:ascii="Arial" w:hAnsi="Arial" w:cs="Arial"/>
            <w:sz w:val="22"/>
            <w:szCs w:val="22"/>
            <w:lang w:val="en-GB"/>
          </w:rPr>
          <w:t>CAS</w:t>
        </w:r>
      </w:smartTag>
      <w:r w:rsidRPr="007E4D67">
        <w:rPr>
          <w:rFonts w:ascii="Arial" w:hAnsi="Arial" w:cs="Arial"/>
          <w:sz w:val="22"/>
          <w:szCs w:val="22"/>
          <w:lang w:val="en-GB"/>
        </w:rPr>
        <w:t xml:space="preserve"> number: </w:t>
      </w:r>
      <w:r>
        <w:rPr>
          <w:rFonts w:ascii="Arial" w:hAnsi="Arial" w:cs="Arial"/>
          <w:sz w:val="22"/>
          <w:szCs w:val="22"/>
        </w:rPr>
        <w:t>356547-88-1</w:t>
      </w:r>
    </w:p>
    <w:p w:rsidR="0068214A" w:rsidRDefault="0068214A" w:rsidP="0068214A">
      <w:pPr>
        <w:autoSpaceDE w:val="0"/>
        <w:autoSpaceDN w:val="0"/>
        <w:adjustRightInd w:val="0"/>
        <w:spacing w:line="300" w:lineRule="atLeast"/>
        <w:jc w:val="both"/>
        <w:rPr>
          <w:rFonts w:ascii="Arial" w:hAnsi="Arial" w:cs="Arial"/>
          <w:sz w:val="22"/>
          <w:szCs w:val="22"/>
        </w:rPr>
      </w:pPr>
    </w:p>
    <w:p w:rsidR="004E170C" w:rsidRDefault="004E170C" w:rsidP="004E170C">
      <w:pPr>
        <w:spacing w:line="300" w:lineRule="atLeast"/>
        <w:jc w:val="both"/>
        <w:rPr>
          <w:rFonts w:ascii="Arial" w:hAnsi="Arial" w:cs="Arial"/>
          <w:sz w:val="22"/>
          <w:szCs w:val="22"/>
        </w:rPr>
      </w:pPr>
      <w:r>
        <w:rPr>
          <w:rFonts w:ascii="Arial" w:hAnsi="Arial" w:cs="Arial"/>
          <w:sz w:val="22"/>
          <w:szCs w:val="22"/>
        </w:rPr>
        <w:t>BENLYSTA</w:t>
      </w:r>
      <w:r w:rsidRPr="007E4D67">
        <w:rPr>
          <w:rFonts w:ascii="Arial" w:hAnsi="Arial" w:cs="Arial"/>
          <w:sz w:val="22"/>
          <w:szCs w:val="22"/>
        </w:rPr>
        <w:t xml:space="preserve"> </w:t>
      </w:r>
      <w:r>
        <w:rPr>
          <w:rFonts w:ascii="Arial" w:hAnsi="Arial" w:cs="Arial"/>
          <w:sz w:val="22"/>
          <w:szCs w:val="22"/>
        </w:rPr>
        <w:t>is a sterile, white to off-white lyophilized powder in a single-use vial.</w:t>
      </w:r>
    </w:p>
    <w:p w:rsidR="004E170C" w:rsidRDefault="004E170C" w:rsidP="004E170C">
      <w:pPr>
        <w:spacing w:line="300" w:lineRule="atLeast"/>
        <w:jc w:val="both"/>
        <w:rPr>
          <w:rFonts w:ascii="Arial" w:hAnsi="Arial" w:cs="Arial"/>
          <w:sz w:val="22"/>
          <w:szCs w:val="22"/>
        </w:rPr>
      </w:pPr>
    </w:p>
    <w:p w:rsidR="004E170C" w:rsidRDefault="00EE4399" w:rsidP="004E170C">
      <w:pPr>
        <w:autoSpaceDE w:val="0"/>
        <w:autoSpaceDN w:val="0"/>
        <w:adjustRightInd w:val="0"/>
        <w:spacing w:line="300" w:lineRule="atLeast"/>
        <w:jc w:val="both"/>
        <w:rPr>
          <w:rFonts w:ascii="Arial" w:hAnsi="Arial" w:cs="Arial"/>
          <w:sz w:val="22"/>
          <w:szCs w:val="22"/>
        </w:rPr>
      </w:pPr>
      <w:r w:rsidRPr="00EE4399">
        <w:rPr>
          <w:rFonts w:ascii="Arial" w:hAnsi="Arial" w:cs="Arial"/>
          <w:bCs/>
          <w:noProof/>
          <w:sz w:val="22"/>
          <w:szCs w:val="22"/>
          <w:lang w:val="en-GB"/>
        </w:rPr>
        <w:t>Each vial contains a sufficient amount of belimumab to deliver 120 mg in 1.5 m</w:t>
      </w:r>
      <w:r>
        <w:rPr>
          <w:rFonts w:ascii="Arial" w:hAnsi="Arial" w:cs="Arial"/>
          <w:bCs/>
          <w:noProof/>
          <w:sz w:val="22"/>
          <w:szCs w:val="22"/>
          <w:lang w:val="en-GB"/>
        </w:rPr>
        <w:t>L or 400 mg in 5 mL</w:t>
      </w:r>
      <w:r w:rsidRPr="00EE4399">
        <w:rPr>
          <w:rFonts w:ascii="Arial" w:hAnsi="Arial" w:cs="Arial"/>
          <w:bCs/>
          <w:noProof/>
          <w:sz w:val="22"/>
          <w:szCs w:val="22"/>
          <w:lang w:val="en-GB"/>
        </w:rPr>
        <w:t xml:space="preserve"> when reconstituted as recommended with sterile Water for I</w:t>
      </w:r>
      <w:r>
        <w:rPr>
          <w:rFonts w:ascii="Arial" w:hAnsi="Arial" w:cs="Arial"/>
          <w:bCs/>
          <w:noProof/>
          <w:sz w:val="22"/>
          <w:szCs w:val="22"/>
          <w:lang w:val="en-GB"/>
        </w:rPr>
        <w:t>njections</w:t>
      </w:r>
      <w:r w:rsidRPr="00EE4399">
        <w:rPr>
          <w:rFonts w:ascii="Arial" w:hAnsi="Arial" w:cs="Arial"/>
          <w:bCs/>
          <w:noProof/>
          <w:sz w:val="22"/>
          <w:szCs w:val="22"/>
          <w:lang w:val="en-GB"/>
        </w:rPr>
        <w:t xml:space="preserve">. </w:t>
      </w:r>
      <w:r>
        <w:rPr>
          <w:rFonts w:ascii="Arial" w:hAnsi="Arial" w:cs="Arial"/>
          <w:bCs/>
          <w:noProof/>
          <w:sz w:val="22"/>
          <w:szCs w:val="22"/>
          <w:lang w:val="en-GB"/>
        </w:rPr>
        <w:t xml:space="preserve"> </w:t>
      </w:r>
      <w:r w:rsidRPr="00EE4399">
        <w:rPr>
          <w:rFonts w:ascii="Arial" w:hAnsi="Arial" w:cs="Arial"/>
          <w:bCs/>
          <w:noProof/>
          <w:sz w:val="22"/>
          <w:szCs w:val="22"/>
          <w:lang w:val="en-GB"/>
        </w:rPr>
        <w:t>After reconstitution, each m</w:t>
      </w:r>
      <w:r w:rsidR="00000DD3">
        <w:rPr>
          <w:rFonts w:ascii="Arial" w:hAnsi="Arial" w:cs="Arial"/>
          <w:bCs/>
          <w:noProof/>
          <w:sz w:val="22"/>
          <w:szCs w:val="22"/>
          <w:lang w:val="en-GB"/>
        </w:rPr>
        <w:t>L</w:t>
      </w:r>
      <w:r w:rsidRPr="00EE4399">
        <w:rPr>
          <w:rFonts w:ascii="Arial" w:hAnsi="Arial" w:cs="Arial"/>
          <w:bCs/>
          <w:noProof/>
          <w:sz w:val="22"/>
          <w:szCs w:val="22"/>
          <w:lang w:val="en-GB"/>
        </w:rPr>
        <w:t xml:space="preserve"> of so</w:t>
      </w:r>
      <w:r>
        <w:rPr>
          <w:rFonts w:ascii="Arial" w:hAnsi="Arial" w:cs="Arial"/>
          <w:bCs/>
          <w:noProof/>
          <w:sz w:val="22"/>
          <w:szCs w:val="22"/>
          <w:lang w:val="en-GB"/>
        </w:rPr>
        <w:t>lution contains 80 mg belimumab</w:t>
      </w:r>
      <w:r w:rsidR="00CC711C">
        <w:rPr>
          <w:rFonts w:ascii="Arial" w:hAnsi="Arial" w:cs="Arial"/>
          <w:bCs/>
          <w:noProof/>
          <w:sz w:val="22"/>
          <w:szCs w:val="22"/>
          <w:lang w:val="en-GB"/>
        </w:rPr>
        <w:t xml:space="preserve"> with a pH of 6.5</w:t>
      </w:r>
      <w:r w:rsidR="004E170C" w:rsidRPr="00EE4399">
        <w:rPr>
          <w:rFonts w:ascii="Arial" w:hAnsi="Arial" w:cs="Arial"/>
          <w:sz w:val="22"/>
          <w:szCs w:val="22"/>
        </w:rPr>
        <w:t xml:space="preserve">.  </w:t>
      </w:r>
      <w:r w:rsidR="00000DD3">
        <w:rPr>
          <w:rFonts w:ascii="Arial" w:hAnsi="Arial" w:cs="Arial"/>
          <w:sz w:val="22"/>
          <w:szCs w:val="22"/>
        </w:rPr>
        <w:t>BENLYSTA</w:t>
      </w:r>
      <w:r w:rsidR="004E170C">
        <w:rPr>
          <w:rFonts w:ascii="Arial" w:hAnsi="Arial" w:cs="Arial"/>
          <w:sz w:val="22"/>
          <w:szCs w:val="22"/>
        </w:rPr>
        <w:t xml:space="preserve"> also contains sodium citrate, citric acid- monohydrate, </w:t>
      </w:r>
      <w:r w:rsidR="00000DD3">
        <w:rPr>
          <w:rFonts w:ascii="Arial" w:hAnsi="Arial" w:cs="Arial"/>
          <w:sz w:val="22"/>
          <w:szCs w:val="22"/>
        </w:rPr>
        <w:t>sucrose</w:t>
      </w:r>
      <w:r w:rsidR="004E170C">
        <w:rPr>
          <w:rFonts w:ascii="Arial" w:hAnsi="Arial" w:cs="Arial"/>
          <w:sz w:val="22"/>
          <w:szCs w:val="22"/>
        </w:rPr>
        <w:t xml:space="preserve"> and </w:t>
      </w:r>
      <w:r w:rsidR="00000DD3">
        <w:rPr>
          <w:rFonts w:ascii="Arial" w:hAnsi="Arial" w:cs="Arial"/>
          <w:sz w:val="22"/>
          <w:szCs w:val="22"/>
        </w:rPr>
        <w:t>polysorbate 80</w:t>
      </w:r>
      <w:r w:rsidR="00822270">
        <w:rPr>
          <w:rFonts w:ascii="Arial" w:hAnsi="Arial" w:cs="Arial"/>
          <w:sz w:val="22"/>
          <w:szCs w:val="22"/>
        </w:rPr>
        <w:t>.</w:t>
      </w:r>
    </w:p>
    <w:p w:rsidR="00000DD3" w:rsidRDefault="00000DD3" w:rsidP="004E170C">
      <w:pPr>
        <w:autoSpaceDE w:val="0"/>
        <w:autoSpaceDN w:val="0"/>
        <w:adjustRightInd w:val="0"/>
        <w:spacing w:line="300" w:lineRule="atLeast"/>
        <w:jc w:val="both"/>
        <w:rPr>
          <w:rFonts w:ascii="Arial" w:hAnsi="Arial" w:cs="Arial"/>
          <w:sz w:val="22"/>
          <w:szCs w:val="22"/>
        </w:rPr>
      </w:pPr>
    </w:p>
    <w:p w:rsidR="000F5AE5" w:rsidRDefault="000F5AE5" w:rsidP="006D7607">
      <w:pPr>
        <w:spacing w:before="120" w:after="240"/>
        <w:jc w:val="both"/>
        <w:rPr>
          <w:rFonts w:ascii="Arial" w:hAnsi="Arial" w:cs="Arial"/>
          <w:b/>
          <w:sz w:val="22"/>
          <w:szCs w:val="22"/>
        </w:rPr>
      </w:pPr>
    </w:p>
    <w:p w:rsidR="0077380F" w:rsidRPr="00A06D92" w:rsidRDefault="0077380F" w:rsidP="006D7607">
      <w:pPr>
        <w:spacing w:before="120" w:after="240"/>
        <w:jc w:val="both"/>
        <w:rPr>
          <w:rFonts w:ascii="Arial" w:hAnsi="Arial" w:cs="Arial"/>
          <w:b/>
          <w:sz w:val="22"/>
          <w:szCs w:val="22"/>
        </w:rPr>
      </w:pPr>
      <w:r w:rsidRPr="00A06D92">
        <w:rPr>
          <w:rFonts w:ascii="Arial" w:hAnsi="Arial" w:cs="Arial"/>
          <w:b/>
          <w:sz w:val="22"/>
          <w:szCs w:val="22"/>
        </w:rPr>
        <w:t>PHARMACOLOGY</w:t>
      </w:r>
    </w:p>
    <w:p w:rsidR="00521D09" w:rsidRDefault="00521D09" w:rsidP="00082E46">
      <w:pPr>
        <w:pStyle w:val="NoNumHead4"/>
        <w:spacing w:before="0" w:after="120" w:line="300" w:lineRule="atLeast"/>
        <w:rPr>
          <w:rFonts w:eastAsia="MS Mincho"/>
          <w:snapToGrid w:val="0"/>
          <w:lang w:val="en-US" w:eastAsia="en-US"/>
        </w:rPr>
      </w:pPr>
      <w:r w:rsidRPr="00503678">
        <w:rPr>
          <w:rFonts w:eastAsia="MS Mincho"/>
          <w:snapToGrid w:val="0"/>
          <w:lang w:val="en-US" w:eastAsia="en-US"/>
        </w:rPr>
        <w:t>Mechanism of Action</w:t>
      </w:r>
    </w:p>
    <w:p w:rsidR="00521D09" w:rsidRDefault="00521D09" w:rsidP="00521D09">
      <w:pPr>
        <w:spacing w:line="300" w:lineRule="atLeast"/>
        <w:jc w:val="both"/>
        <w:rPr>
          <w:rFonts w:ascii="Arial" w:hAnsi="Arial" w:cs="Arial"/>
          <w:sz w:val="22"/>
          <w:szCs w:val="22"/>
        </w:rPr>
      </w:pPr>
      <w:r w:rsidRPr="00521D09">
        <w:rPr>
          <w:rFonts w:ascii="Arial" w:hAnsi="Arial" w:cs="Arial"/>
          <w:sz w:val="22"/>
          <w:szCs w:val="22"/>
        </w:rPr>
        <w:t>B-Lymphocyte Stimulator (BLyS, also referred to as BAFF and TNFSF13), a member of the tumour necrosis factor (TNF) ligand family, inhibits B</w:t>
      </w:r>
      <w:r w:rsidRPr="00521D09">
        <w:rPr>
          <w:rFonts w:ascii="Arial" w:hAnsi="Arial" w:cs="Arial"/>
          <w:sz w:val="22"/>
          <w:szCs w:val="22"/>
        </w:rPr>
        <w:noBreakHyphen/>
        <w:t>cell apoptosis and stimulates the differentiation of B cells into immunoglobulin</w:t>
      </w:r>
      <w:r w:rsidRPr="00521D09">
        <w:rPr>
          <w:rFonts w:ascii="Arial" w:hAnsi="Arial" w:cs="Arial"/>
          <w:sz w:val="22"/>
          <w:szCs w:val="22"/>
        </w:rPr>
        <w:noBreakHyphen/>
        <w:t xml:space="preserve">producing plasma cells. </w:t>
      </w:r>
      <w:r>
        <w:rPr>
          <w:rFonts w:ascii="Arial" w:hAnsi="Arial" w:cs="Arial"/>
          <w:sz w:val="22"/>
          <w:szCs w:val="22"/>
        </w:rPr>
        <w:t xml:space="preserve"> </w:t>
      </w:r>
      <w:r w:rsidRPr="00521D09">
        <w:rPr>
          <w:rFonts w:ascii="Arial" w:hAnsi="Arial" w:cs="Arial"/>
          <w:sz w:val="22"/>
          <w:szCs w:val="22"/>
        </w:rPr>
        <w:t>BLyS is overexpressed in patients with SLE.</w:t>
      </w:r>
      <w:r>
        <w:rPr>
          <w:rFonts w:ascii="Arial" w:hAnsi="Arial" w:cs="Arial"/>
          <w:sz w:val="22"/>
          <w:szCs w:val="22"/>
        </w:rPr>
        <w:t xml:space="preserve">  </w:t>
      </w:r>
      <w:r w:rsidRPr="00521D09">
        <w:rPr>
          <w:rFonts w:ascii="Arial" w:hAnsi="Arial" w:cs="Arial"/>
          <w:sz w:val="22"/>
          <w:szCs w:val="22"/>
        </w:rPr>
        <w:t xml:space="preserve">There is a strong association between </w:t>
      </w:r>
      <w:smartTag w:uri="urn:schemas-microsoft-com:office:smarttags" w:element="PlaceName">
        <w:r w:rsidRPr="00521D09">
          <w:rPr>
            <w:rFonts w:ascii="Arial" w:hAnsi="Arial" w:cs="Arial"/>
            <w:sz w:val="22"/>
            <w:szCs w:val="22"/>
          </w:rPr>
          <w:t>SLE</w:t>
        </w:r>
      </w:smartTag>
      <w:r w:rsidRPr="00521D09">
        <w:rPr>
          <w:rFonts w:ascii="Arial" w:hAnsi="Arial" w:cs="Arial"/>
          <w:sz w:val="22"/>
          <w:szCs w:val="22"/>
        </w:rPr>
        <w:t xml:space="preserve"> disease activity (as assessed by the Safety of Estrogen in Lupus Erythematosus National Assessment</w:t>
      </w:r>
      <w:r w:rsidRPr="00521D09">
        <w:rPr>
          <w:rFonts w:ascii="Arial" w:hAnsi="Arial" w:cs="Arial"/>
          <w:sz w:val="22"/>
          <w:szCs w:val="22"/>
        </w:rPr>
        <w:noBreakHyphen/>
        <w:t>Systemic Lupus Erythematosus Disease Activity Index [SELENA</w:t>
      </w:r>
      <w:r w:rsidRPr="00521D09">
        <w:rPr>
          <w:rFonts w:ascii="Arial" w:hAnsi="Arial" w:cs="Arial"/>
          <w:sz w:val="22"/>
          <w:szCs w:val="22"/>
        </w:rPr>
        <w:noBreakHyphen/>
        <w:t>SLEDAI]) and plasma BLyS levels.</w:t>
      </w:r>
    </w:p>
    <w:p w:rsidR="00521D09" w:rsidRPr="00521D09" w:rsidRDefault="00521D09" w:rsidP="00521D09">
      <w:pPr>
        <w:spacing w:line="300" w:lineRule="atLeast"/>
        <w:jc w:val="both"/>
        <w:rPr>
          <w:rFonts w:ascii="Arial" w:hAnsi="Arial" w:cs="Arial"/>
          <w:sz w:val="22"/>
          <w:szCs w:val="22"/>
        </w:rPr>
      </w:pPr>
    </w:p>
    <w:p w:rsidR="00521D09" w:rsidRDefault="00521D09" w:rsidP="00521D09">
      <w:pPr>
        <w:spacing w:line="300" w:lineRule="atLeast"/>
        <w:jc w:val="both"/>
        <w:rPr>
          <w:rFonts w:ascii="Arial" w:hAnsi="Arial" w:cs="Arial"/>
          <w:sz w:val="22"/>
          <w:szCs w:val="22"/>
          <w:lang w:bidi="or-IN"/>
        </w:rPr>
      </w:pPr>
      <w:r w:rsidRPr="00521D09">
        <w:rPr>
          <w:rFonts w:ascii="Arial" w:hAnsi="Arial" w:cs="Arial"/>
          <w:sz w:val="22"/>
          <w:szCs w:val="22"/>
        </w:rPr>
        <w:t>Belimumab is a fully human IgG1</w:t>
      </w:r>
      <w:r w:rsidRPr="00521D09">
        <w:rPr>
          <w:rFonts w:ascii="Arial" w:hAnsi="Arial" w:cs="Arial"/>
          <w:sz w:val="22"/>
          <w:szCs w:val="22"/>
        </w:rPr>
        <w:sym w:font="Symbol" w:char="F06C"/>
      </w:r>
      <w:r w:rsidRPr="00521D09">
        <w:rPr>
          <w:rFonts w:ascii="Arial" w:hAnsi="Arial" w:cs="Arial"/>
          <w:sz w:val="22"/>
          <w:szCs w:val="22"/>
        </w:rPr>
        <w:t xml:space="preserve"> monoclonal antibody that specifically binds to soluble human BLyS and inhibits its biological activity. </w:t>
      </w:r>
      <w:r w:rsidRPr="00521D09">
        <w:rPr>
          <w:rFonts w:ascii="Arial" w:hAnsi="Arial" w:cs="Arial"/>
          <w:sz w:val="22"/>
          <w:szCs w:val="22"/>
          <w:lang w:bidi="or-IN"/>
        </w:rPr>
        <w:t>Belimumab does not bind B cells directly, but by binding BLyS, belimumab inhibits the survival of B cells, including autoreactive B cells, and reduces the differentiation of B cells into immunoglobulin producing plasma cells.</w:t>
      </w:r>
    </w:p>
    <w:p w:rsidR="00521D09" w:rsidRPr="00521D09" w:rsidRDefault="00521D09" w:rsidP="00521D09">
      <w:pPr>
        <w:spacing w:line="300" w:lineRule="atLeast"/>
        <w:jc w:val="both"/>
        <w:rPr>
          <w:rFonts w:ascii="Arial" w:hAnsi="Arial" w:cs="Arial"/>
          <w:sz w:val="22"/>
          <w:szCs w:val="22"/>
          <w:lang w:bidi="or-IN"/>
        </w:rPr>
      </w:pPr>
    </w:p>
    <w:p w:rsidR="00521D09" w:rsidRPr="00521D09" w:rsidRDefault="006D7607" w:rsidP="00082E46">
      <w:pPr>
        <w:spacing w:after="120" w:line="300" w:lineRule="atLeast"/>
        <w:rPr>
          <w:rFonts w:ascii="Arial" w:eastAsia="MS Mincho" w:hAnsi="Arial" w:cs="Arial"/>
          <w:b/>
          <w:snapToGrid w:val="0"/>
          <w:sz w:val="22"/>
          <w:szCs w:val="22"/>
          <w:lang w:val="en-US" w:eastAsia="en-US"/>
        </w:rPr>
      </w:pPr>
      <w:r>
        <w:rPr>
          <w:rFonts w:ascii="Arial" w:eastAsia="MS Mincho" w:hAnsi="Arial" w:cs="Arial"/>
          <w:b/>
          <w:snapToGrid w:val="0"/>
          <w:sz w:val="22"/>
          <w:szCs w:val="22"/>
          <w:lang w:val="en-US" w:eastAsia="en-US"/>
        </w:rPr>
        <w:br w:type="page"/>
      </w:r>
      <w:r w:rsidR="00521D09" w:rsidRPr="00521D09">
        <w:rPr>
          <w:rFonts w:ascii="Arial" w:eastAsia="MS Mincho" w:hAnsi="Arial" w:cs="Arial"/>
          <w:b/>
          <w:snapToGrid w:val="0"/>
          <w:sz w:val="22"/>
          <w:szCs w:val="22"/>
          <w:lang w:val="en-US" w:eastAsia="en-US"/>
        </w:rPr>
        <w:lastRenderedPageBreak/>
        <w:t>Pharmacodynamic Effect</w:t>
      </w:r>
      <w:r>
        <w:rPr>
          <w:rFonts w:ascii="Arial" w:eastAsia="MS Mincho" w:hAnsi="Arial" w:cs="Arial"/>
          <w:b/>
          <w:snapToGrid w:val="0"/>
          <w:sz w:val="22"/>
          <w:szCs w:val="22"/>
          <w:lang w:val="en-US" w:eastAsia="en-US"/>
        </w:rPr>
        <w:t>s</w:t>
      </w:r>
    </w:p>
    <w:p w:rsidR="00521D09" w:rsidRDefault="00521D09" w:rsidP="00521D09">
      <w:pPr>
        <w:spacing w:line="300" w:lineRule="atLeast"/>
        <w:jc w:val="both"/>
        <w:rPr>
          <w:rFonts w:ascii="Arial" w:hAnsi="Arial" w:cs="Arial"/>
          <w:sz w:val="22"/>
          <w:szCs w:val="22"/>
        </w:rPr>
      </w:pPr>
      <w:r w:rsidRPr="00521D09">
        <w:rPr>
          <w:rFonts w:ascii="Arial" w:hAnsi="Arial" w:cs="Arial"/>
          <w:sz w:val="22"/>
          <w:szCs w:val="22"/>
        </w:rPr>
        <w:t xml:space="preserve">Reductions </w:t>
      </w:r>
      <w:r w:rsidRPr="00521D09">
        <w:rPr>
          <w:rFonts w:ascii="Arial" w:hAnsi="Arial" w:cs="Arial"/>
          <w:color w:val="000000"/>
          <w:sz w:val="22"/>
          <w:szCs w:val="22"/>
        </w:rPr>
        <w:t>in elevated levels of serum IgG and in anti</w:t>
      </w:r>
      <w:r w:rsidRPr="00521D09">
        <w:rPr>
          <w:rFonts w:ascii="Arial" w:hAnsi="Arial" w:cs="Arial"/>
          <w:color w:val="000000"/>
          <w:sz w:val="22"/>
          <w:szCs w:val="22"/>
        </w:rPr>
        <w:noBreakHyphen/>
        <w:t>dsDNA antibodies were</w:t>
      </w:r>
      <w:r w:rsidRPr="00521D09">
        <w:rPr>
          <w:rFonts w:ascii="Arial" w:hAnsi="Arial" w:cs="Arial"/>
          <w:sz w:val="22"/>
          <w:szCs w:val="22"/>
        </w:rPr>
        <w:t xml:space="preserve"> observed as early as Week 8 and continued to Week 52.  In patients with hypergammaglobulinemia at baseline, normalization of IgG levels was observed by week 52 in 49% and 20% of patients receiving belimumab and placebo, respectively. </w:t>
      </w:r>
      <w:r>
        <w:rPr>
          <w:rFonts w:ascii="Arial" w:hAnsi="Arial" w:cs="Arial"/>
          <w:sz w:val="22"/>
          <w:szCs w:val="22"/>
        </w:rPr>
        <w:t xml:space="preserve"> </w:t>
      </w:r>
      <w:r w:rsidRPr="00521D09">
        <w:rPr>
          <w:rFonts w:ascii="Arial" w:hAnsi="Arial" w:cs="Arial"/>
          <w:sz w:val="22"/>
          <w:szCs w:val="22"/>
        </w:rPr>
        <w:t>In patients with anti-dsDNA antibodies at baseline, reductions in patients receiving belimumab were evident as early as Week 8, and by Week 52, 16% of patients treated with belimumab had converted to anti-dsDNA negative compared with 7% of the patients receiving placebo.</w:t>
      </w:r>
    </w:p>
    <w:p w:rsidR="00521D09" w:rsidRPr="00521D09" w:rsidRDefault="00521D09" w:rsidP="00521D09">
      <w:pPr>
        <w:spacing w:line="300" w:lineRule="atLeast"/>
        <w:jc w:val="both"/>
        <w:rPr>
          <w:rFonts w:ascii="Arial" w:hAnsi="Arial" w:cs="Arial"/>
          <w:sz w:val="22"/>
          <w:szCs w:val="22"/>
        </w:rPr>
      </w:pPr>
    </w:p>
    <w:p w:rsidR="00521D09" w:rsidRDefault="00521D09" w:rsidP="00521D09">
      <w:pPr>
        <w:spacing w:line="300" w:lineRule="atLeast"/>
        <w:jc w:val="both"/>
        <w:rPr>
          <w:rFonts w:ascii="Arial" w:hAnsi="Arial" w:cs="Arial"/>
          <w:sz w:val="22"/>
          <w:szCs w:val="22"/>
        </w:rPr>
      </w:pPr>
      <w:r w:rsidRPr="00521D09">
        <w:rPr>
          <w:rFonts w:ascii="Arial" w:hAnsi="Arial" w:cs="Arial"/>
          <w:sz w:val="22"/>
          <w:szCs w:val="22"/>
        </w:rPr>
        <w:t xml:space="preserve">In </w:t>
      </w:r>
      <w:r w:rsidRPr="00521D09">
        <w:rPr>
          <w:rFonts w:ascii="Arial" w:hAnsi="Arial" w:cs="Arial"/>
          <w:color w:val="000000"/>
          <w:sz w:val="22"/>
          <w:szCs w:val="22"/>
        </w:rPr>
        <w:t>patients with low complement levels at baseline, belimumab treatment resulted in increases in complement which</w:t>
      </w:r>
      <w:r w:rsidRPr="00521D09">
        <w:rPr>
          <w:rFonts w:ascii="Arial" w:hAnsi="Arial" w:cs="Arial"/>
          <w:sz w:val="22"/>
          <w:szCs w:val="22"/>
        </w:rPr>
        <w:t xml:space="preserve"> were seen as early as Week 4 and continued over time. </w:t>
      </w:r>
      <w:r>
        <w:rPr>
          <w:rFonts w:ascii="Arial" w:hAnsi="Arial" w:cs="Arial"/>
          <w:sz w:val="22"/>
          <w:szCs w:val="22"/>
        </w:rPr>
        <w:t xml:space="preserve"> </w:t>
      </w:r>
      <w:r w:rsidRPr="00521D09">
        <w:rPr>
          <w:rFonts w:ascii="Arial" w:hAnsi="Arial" w:cs="Arial"/>
          <w:sz w:val="22"/>
          <w:szCs w:val="22"/>
        </w:rPr>
        <w:t>By Week 52, levels of C3 and C4 had normalized in 38% and 44% of patients receiving belimumab compared with 17% and 19% of patients receiving placebo.</w:t>
      </w:r>
    </w:p>
    <w:p w:rsidR="00521D09" w:rsidRPr="00521D09" w:rsidRDefault="00521D09" w:rsidP="00521D09">
      <w:pPr>
        <w:spacing w:line="300" w:lineRule="atLeast"/>
        <w:jc w:val="both"/>
        <w:rPr>
          <w:rFonts w:ascii="Arial" w:hAnsi="Arial" w:cs="Arial"/>
          <w:sz w:val="22"/>
          <w:szCs w:val="22"/>
        </w:rPr>
      </w:pPr>
    </w:p>
    <w:p w:rsidR="00521D09" w:rsidRPr="00521D09" w:rsidRDefault="00521D09" w:rsidP="00521D09">
      <w:pPr>
        <w:pStyle w:val="ListBullet"/>
        <w:numPr>
          <w:ilvl w:val="0"/>
          <w:numId w:val="0"/>
        </w:numPr>
        <w:spacing w:line="300" w:lineRule="atLeast"/>
        <w:jc w:val="both"/>
        <w:rPr>
          <w:rFonts w:ascii="Arial" w:hAnsi="Arial" w:cs="Arial"/>
          <w:sz w:val="22"/>
          <w:szCs w:val="22"/>
        </w:rPr>
      </w:pPr>
      <w:r w:rsidRPr="00521D09">
        <w:rPr>
          <w:rFonts w:ascii="Arial" w:hAnsi="Arial" w:cs="Arial"/>
          <w:sz w:val="22"/>
          <w:szCs w:val="22"/>
        </w:rPr>
        <w:t>The target of belimumab, BLyS, is a critical cytokine for B</w:t>
      </w:r>
      <w:r w:rsidRPr="00521D09">
        <w:rPr>
          <w:rFonts w:ascii="Arial" w:hAnsi="Arial" w:cs="Arial"/>
          <w:sz w:val="22"/>
          <w:szCs w:val="22"/>
        </w:rPr>
        <w:noBreakHyphen/>
        <w:t xml:space="preserve">cell survival, differentiation, and proliferation. </w:t>
      </w:r>
      <w:r>
        <w:rPr>
          <w:rFonts w:ascii="Arial" w:hAnsi="Arial" w:cs="Arial"/>
          <w:sz w:val="22"/>
          <w:szCs w:val="22"/>
        </w:rPr>
        <w:t xml:space="preserve"> </w:t>
      </w:r>
      <w:r w:rsidRPr="00521D09">
        <w:rPr>
          <w:rFonts w:ascii="Arial" w:hAnsi="Arial" w:cs="Arial"/>
          <w:sz w:val="22"/>
          <w:szCs w:val="22"/>
        </w:rPr>
        <w:t xml:space="preserve">Belimumab significantly reduced circulating B cells, naïve, activated, plasma, and the </w:t>
      </w:r>
      <w:smartTag w:uri="urn:schemas-microsoft-com:office:smarttags" w:element="stockticker">
        <w:r w:rsidRPr="00521D09">
          <w:rPr>
            <w:rFonts w:ascii="Arial" w:hAnsi="Arial" w:cs="Arial"/>
            <w:sz w:val="22"/>
            <w:szCs w:val="22"/>
          </w:rPr>
          <w:t>SLE</w:t>
        </w:r>
      </w:smartTag>
      <w:r w:rsidRPr="00521D09">
        <w:rPr>
          <w:rFonts w:ascii="Arial" w:hAnsi="Arial" w:cs="Arial"/>
          <w:sz w:val="22"/>
          <w:szCs w:val="22"/>
        </w:rPr>
        <w:t xml:space="preserve"> B cell subset at Week 52.  Reductions in naïve, plasma and </w:t>
      </w:r>
      <w:r w:rsidR="00A648DD" w:rsidRPr="00521D09">
        <w:rPr>
          <w:rFonts w:ascii="Arial" w:hAnsi="Arial" w:cs="Arial"/>
          <w:sz w:val="22"/>
          <w:szCs w:val="22"/>
        </w:rPr>
        <w:t>short-lived</w:t>
      </w:r>
      <w:r w:rsidRPr="00521D09">
        <w:rPr>
          <w:rFonts w:ascii="Arial" w:hAnsi="Arial" w:cs="Arial"/>
          <w:sz w:val="22"/>
          <w:szCs w:val="22"/>
        </w:rPr>
        <w:t xml:space="preserve"> plasma cells as well as the </w:t>
      </w:r>
      <w:smartTag w:uri="urn:schemas-microsoft-com:office:smarttags" w:element="stockticker">
        <w:r w:rsidRPr="00521D09">
          <w:rPr>
            <w:rFonts w:ascii="Arial" w:hAnsi="Arial" w:cs="Arial"/>
            <w:sz w:val="22"/>
            <w:szCs w:val="22"/>
          </w:rPr>
          <w:t>SLE</w:t>
        </w:r>
      </w:smartTag>
      <w:r w:rsidRPr="00521D09">
        <w:rPr>
          <w:rFonts w:ascii="Arial" w:hAnsi="Arial" w:cs="Arial"/>
          <w:sz w:val="22"/>
          <w:szCs w:val="22"/>
        </w:rPr>
        <w:t xml:space="preserve"> B cell subset were observed as early as Week 8.  Memory cells increased initially and slowly declined toward baseline levels by Week 52.</w:t>
      </w:r>
    </w:p>
    <w:p w:rsidR="00521D09" w:rsidRDefault="00521D09" w:rsidP="00082E46">
      <w:pPr>
        <w:pStyle w:val="ListBullet"/>
        <w:numPr>
          <w:ilvl w:val="0"/>
          <w:numId w:val="0"/>
        </w:numPr>
        <w:spacing w:after="120"/>
        <w:ind w:left="357" w:hanging="357"/>
      </w:pPr>
    </w:p>
    <w:p w:rsidR="00521D09" w:rsidRPr="00521D09" w:rsidRDefault="00521D09" w:rsidP="00082E46">
      <w:pPr>
        <w:spacing w:after="120"/>
        <w:rPr>
          <w:rFonts w:ascii="Arial" w:hAnsi="Arial" w:cs="Arial"/>
          <w:b/>
          <w:sz w:val="22"/>
          <w:szCs w:val="22"/>
        </w:rPr>
      </w:pPr>
      <w:r>
        <w:rPr>
          <w:rFonts w:ascii="Arial" w:hAnsi="Arial" w:cs="Arial"/>
          <w:b/>
          <w:sz w:val="22"/>
          <w:szCs w:val="22"/>
        </w:rPr>
        <w:t>Immunogenicity</w:t>
      </w:r>
    </w:p>
    <w:p w:rsidR="00521D09" w:rsidRDefault="00521D09" w:rsidP="00521D09">
      <w:pPr>
        <w:spacing w:line="300" w:lineRule="atLeast"/>
        <w:jc w:val="both"/>
        <w:rPr>
          <w:rFonts w:ascii="Arial" w:hAnsi="Arial" w:cs="Arial"/>
          <w:sz w:val="22"/>
          <w:szCs w:val="22"/>
          <w:lang w:val="en-US"/>
        </w:rPr>
      </w:pPr>
      <w:r w:rsidRPr="00521D09">
        <w:rPr>
          <w:rFonts w:ascii="Arial" w:hAnsi="Arial" w:cs="Arial"/>
          <w:sz w:val="22"/>
          <w:szCs w:val="22"/>
          <w:lang w:val="en-US"/>
        </w:rPr>
        <w:t xml:space="preserve">In the two Phase III studies, 4 out of 563 (0.7%) patients in the 10 mg/kg group and 27 out of 559 (4.8%) patients in the 1 mg/kg group developed persistent anti-belimumab antibodies. </w:t>
      </w:r>
      <w:r>
        <w:rPr>
          <w:rFonts w:ascii="Arial" w:hAnsi="Arial" w:cs="Arial"/>
          <w:sz w:val="22"/>
          <w:szCs w:val="22"/>
          <w:lang w:val="en-US"/>
        </w:rPr>
        <w:t xml:space="preserve"> </w:t>
      </w:r>
      <w:r w:rsidRPr="00521D09">
        <w:rPr>
          <w:rFonts w:ascii="Arial" w:hAnsi="Arial" w:cs="Arial"/>
          <w:sz w:val="22"/>
          <w:szCs w:val="22"/>
          <w:lang w:val="en-US"/>
        </w:rPr>
        <w:t xml:space="preserve">The reported frequency for the 10 mg/kg group may underestimate the actual frequency due to lower assay sensitivity in the presence of high drug concentrations.  </w:t>
      </w:r>
    </w:p>
    <w:p w:rsidR="00521D09" w:rsidRPr="00521D09" w:rsidRDefault="00521D09" w:rsidP="00521D09">
      <w:pPr>
        <w:spacing w:line="300" w:lineRule="atLeast"/>
        <w:jc w:val="both"/>
        <w:rPr>
          <w:rFonts w:ascii="Arial" w:hAnsi="Arial" w:cs="Arial"/>
          <w:sz w:val="22"/>
          <w:szCs w:val="22"/>
          <w:lang w:val="en-US"/>
        </w:rPr>
      </w:pPr>
    </w:p>
    <w:p w:rsidR="00521D09" w:rsidRDefault="00521D09" w:rsidP="00521D09">
      <w:pPr>
        <w:spacing w:line="300" w:lineRule="atLeast"/>
        <w:jc w:val="both"/>
        <w:rPr>
          <w:rFonts w:ascii="Arial" w:hAnsi="Arial" w:cs="Arial"/>
          <w:color w:val="000000"/>
          <w:sz w:val="22"/>
          <w:szCs w:val="22"/>
        </w:rPr>
      </w:pPr>
      <w:r w:rsidRPr="00521D09">
        <w:rPr>
          <w:rFonts w:ascii="Arial" w:hAnsi="Arial" w:cs="Arial"/>
          <w:color w:val="000000"/>
          <w:sz w:val="22"/>
          <w:szCs w:val="22"/>
        </w:rPr>
        <w:t>Neutralising</w:t>
      </w:r>
      <w:r w:rsidRPr="00521D09">
        <w:rPr>
          <w:rFonts w:ascii="Arial" w:hAnsi="Arial" w:cs="Arial"/>
          <w:sz w:val="22"/>
          <w:szCs w:val="22"/>
        </w:rPr>
        <w:t xml:space="preserve"> antibodies were detected in 3 patients receiving belimumab 1 mg/kg. </w:t>
      </w:r>
      <w:r>
        <w:rPr>
          <w:rFonts w:ascii="Arial" w:hAnsi="Arial" w:cs="Arial"/>
          <w:sz w:val="22"/>
          <w:szCs w:val="22"/>
        </w:rPr>
        <w:t xml:space="preserve"> </w:t>
      </w:r>
      <w:r w:rsidRPr="00521D09">
        <w:rPr>
          <w:rFonts w:ascii="Arial" w:hAnsi="Arial" w:cs="Arial"/>
          <w:sz w:val="22"/>
          <w:szCs w:val="22"/>
        </w:rPr>
        <w:t xml:space="preserve">However, the presence of anti-belimumab antibodies was relatively uncommon and no definitive conclusions can be drawn regarding the effect of immunogenicity on </w:t>
      </w:r>
      <w:r w:rsidRPr="00521D09">
        <w:rPr>
          <w:rFonts w:ascii="Arial" w:hAnsi="Arial" w:cs="Arial"/>
          <w:color w:val="000000"/>
          <w:sz w:val="22"/>
          <w:szCs w:val="22"/>
        </w:rPr>
        <w:t>belimumab pharmacokinetics due to low numbers of anti-belimumab antibody positive subjects.</w:t>
      </w:r>
    </w:p>
    <w:p w:rsidR="00521D09" w:rsidRPr="00521D09" w:rsidRDefault="00521D09" w:rsidP="00082E46">
      <w:pPr>
        <w:spacing w:after="120" w:line="300" w:lineRule="atLeast"/>
        <w:jc w:val="both"/>
        <w:rPr>
          <w:rFonts w:ascii="Arial Bold" w:hAnsi="Arial Bold" w:cs="Arial"/>
          <w:b/>
          <w:sz w:val="22"/>
          <w:szCs w:val="22"/>
        </w:rPr>
      </w:pPr>
    </w:p>
    <w:p w:rsidR="00521D09" w:rsidRPr="00381E34" w:rsidRDefault="00521D09" w:rsidP="00082E46">
      <w:pPr>
        <w:pStyle w:val="NoNumHead4"/>
        <w:spacing w:before="0" w:after="120"/>
      </w:pPr>
      <w:r w:rsidRPr="00381E34">
        <w:rPr>
          <w:rFonts w:eastAsia="MS Mincho" w:cs="Arial"/>
          <w:snapToGrid w:val="0"/>
          <w:szCs w:val="22"/>
          <w:lang w:val="en-US" w:eastAsia="en-US"/>
        </w:rPr>
        <w:t xml:space="preserve">Pharmacokinetics </w:t>
      </w:r>
    </w:p>
    <w:p w:rsidR="00521D09" w:rsidRDefault="00521D09" w:rsidP="00521D09">
      <w:pPr>
        <w:spacing w:line="300" w:lineRule="atLeast"/>
        <w:jc w:val="both"/>
        <w:rPr>
          <w:rFonts w:ascii="Arial" w:eastAsia="MS Mincho" w:hAnsi="Arial" w:cs="Arial"/>
          <w:color w:val="000000"/>
          <w:sz w:val="22"/>
          <w:szCs w:val="22"/>
          <w:lang w:val="en-US"/>
        </w:rPr>
      </w:pPr>
      <w:r w:rsidRPr="00521D09">
        <w:rPr>
          <w:rFonts w:ascii="Arial" w:hAnsi="Arial" w:cs="Arial"/>
          <w:color w:val="000000"/>
          <w:sz w:val="22"/>
          <w:szCs w:val="22"/>
        </w:rPr>
        <w:t xml:space="preserve">The pharmacokinetic parameters below are based on population </w:t>
      </w:r>
      <w:r w:rsidR="007D6916">
        <w:rPr>
          <w:rFonts w:ascii="Arial" w:hAnsi="Arial" w:cs="Arial"/>
          <w:color w:val="000000"/>
          <w:sz w:val="22"/>
          <w:szCs w:val="22"/>
        </w:rPr>
        <w:t>pharmacokinetic analysis us</w:t>
      </w:r>
      <w:r w:rsidR="00D63323">
        <w:rPr>
          <w:rFonts w:ascii="Arial" w:hAnsi="Arial" w:cs="Arial"/>
          <w:color w:val="000000"/>
          <w:sz w:val="22"/>
          <w:szCs w:val="22"/>
        </w:rPr>
        <w:t>ing data from SLE patients who received single or multiple IV infusions of belimumab. The pharmacokinetic parameters reported are the geometric means (5</w:t>
      </w:r>
      <w:r w:rsidR="00AD27CA" w:rsidRPr="00AD27CA">
        <w:rPr>
          <w:rFonts w:ascii="Arial" w:hAnsi="Arial" w:cs="Arial"/>
          <w:color w:val="000000"/>
          <w:sz w:val="22"/>
          <w:szCs w:val="22"/>
          <w:vertAlign w:val="superscript"/>
        </w:rPr>
        <w:t>th</w:t>
      </w:r>
      <w:r w:rsidR="00D63323">
        <w:rPr>
          <w:rFonts w:ascii="Arial" w:hAnsi="Arial" w:cs="Arial"/>
          <w:color w:val="000000"/>
          <w:sz w:val="22"/>
          <w:szCs w:val="22"/>
        </w:rPr>
        <w:t xml:space="preserve"> percentile – 95</w:t>
      </w:r>
      <w:r w:rsidR="00AD27CA" w:rsidRPr="00AD27CA">
        <w:rPr>
          <w:rFonts w:ascii="Arial" w:hAnsi="Arial" w:cs="Arial"/>
          <w:color w:val="000000"/>
          <w:sz w:val="22"/>
          <w:szCs w:val="22"/>
          <w:vertAlign w:val="superscript"/>
        </w:rPr>
        <w:t>th</w:t>
      </w:r>
      <w:r w:rsidR="00D63323">
        <w:rPr>
          <w:rFonts w:ascii="Arial" w:hAnsi="Arial" w:cs="Arial"/>
          <w:color w:val="000000"/>
          <w:sz w:val="22"/>
          <w:szCs w:val="22"/>
        </w:rPr>
        <w:t xml:space="preserve"> percentile) of the individual pharmacokinetic parameter estimates of</w:t>
      </w:r>
      <w:r w:rsidRPr="00521D09">
        <w:rPr>
          <w:rFonts w:ascii="Arial" w:hAnsi="Arial" w:cs="Arial"/>
          <w:color w:val="000000"/>
          <w:sz w:val="22"/>
          <w:szCs w:val="22"/>
        </w:rPr>
        <w:t xml:space="preserve"> the 563 patients who received belimumab 10 mg/kg </w:t>
      </w:r>
      <w:r w:rsidRPr="00521D09">
        <w:rPr>
          <w:rFonts w:ascii="Arial" w:eastAsia="MS Mincho" w:hAnsi="Arial" w:cs="Arial"/>
          <w:color w:val="000000"/>
          <w:sz w:val="22"/>
          <w:szCs w:val="22"/>
          <w:lang w:val="en-US"/>
        </w:rPr>
        <w:t>in the two Phase III studies.</w:t>
      </w:r>
    </w:p>
    <w:p w:rsidR="00521D09" w:rsidRPr="00521D09" w:rsidRDefault="00521D09" w:rsidP="00521D09">
      <w:pPr>
        <w:spacing w:line="300" w:lineRule="atLeast"/>
        <w:jc w:val="both"/>
        <w:rPr>
          <w:rFonts w:ascii="Arial" w:eastAsia="MS Mincho" w:hAnsi="Arial" w:cs="Arial"/>
          <w:color w:val="000000"/>
          <w:sz w:val="22"/>
          <w:szCs w:val="22"/>
          <w:lang w:val="en-US"/>
        </w:rPr>
      </w:pPr>
    </w:p>
    <w:p w:rsidR="00521D09" w:rsidRPr="00521D09" w:rsidRDefault="00521D09" w:rsidP="00082E46">
      <w:pPr>
        <w:spacing w:after="120"/>
        <w:jc w:val="both"/>
        <w:rPr>
          <w:rFonts w:ascii="Arial" w:eastAsia="MS Mincho" w:hAnsi="Arial" w:cs="Arial"/>
          <w:b/>
          <w:i/>
          <w:sz w:val="22"/>
          <w:szCs w:val="22"/>
          <w:lang w:val="en-US"/>
        </w:rPr>
      </w:pPr>
      <w:r w:rsidRPr="00521D09">
        <w:rPr>
          <w:rFonts w:ascii="Arial" w:eastAsia="MS Mincho" w:hAnsi="Arial" w:cs="Arial"/>
          <w:b/>
          <w:i/>
          <w:sz w:val="22"/>
          <w:szCs w:val="22"/>
          <w:lang w:val="en-US"/>
        </w:rPr>
        <w:t>Absorption</w:t>
      </w:r>
    </w:p>
    <w:p w:rsidR="00521D09" w:rsidRPr="00822270" w:rsidRDefault="00521D09" w:rsidP="00521D09">
      <w:pPr>
        <w:spacing w:line="300" w:lineRule="atLeast"/>
        <w:jc w:val="both"/>
        <w:rPr>
          <w:rFonts w:ascii="Arial" w:hAnsi="Arial" w:cs="Arial"/>
          <w:color w:val="000000" w:themeColor="text1"/>
          <w:sz w:val="22"/>
          <w:szCs w:val="22"/>
        </w:rPr>
      </w:pPr>
      <w:r w:rsidRPr="00521D09">
        <w:rPr>
          <w:rFonts w:ascii="Arial" w:hAnsi="Arial" w:cs="Arial"/>
          <w:sz w:val="22"/>
          <w:szCs w:val="22"/>
        </w:rPr>
        <w:t xml:space="preserve">Belimumab is administered by intravenous infusion. Maximum serum concentrations of belimumab were generally observed at, or shortly after, the end of the infusion. </w:t>
      </w:r>
      <w:r>
        <w:rPr>
          <w:rFonts w:ascii="Arial" w:hAnsi="Arial" w:cs="Arial"/>
          <w:sz w:val="22"/>
          <w:szCs w:val="22"/>
        </w:rPr>
        <w:t xml:space="preserve"> </w:t>
      </w:r>
      <w:r w:rsidRPr="00521D09">
        <w:rPr>
          <w:rFonts w:ascii="Arial" w:hAnsi="Arial" w:cs="Arial"/>
          <w:sz w:val="22"/>
          <w:szCs w:val="22"/>
        </w:rPr>
        <w:t xml:space="preserve">The maximum serum concentration was </w:t>
      </w:r>
      <w:r w:rsidR="00D63323" w:rsidRPr="00521D09">
        <w:rPr>
          <w:rFonts w:ascii="Arial" w:hAnsi="Arial" w:cs="Arial"/>
          <w:sz w:val="22"/>
          <w:szCs w:val="22"/>
        </w:rPr>
        <w:t>31</w:t>
      </w:r>
      <w:r w:rsidR="00822270">
        <w:rPr>
          <w:rFonts w:ascii="Arial" w:hAnsi="Arial" w:cs="Arial"/>
          <w:sz w:val="22"/>
          <w:szCs w:val="22"/>
        </w:rPr>
        <w:t>1 (231–</w:t>
      </w:r>
      <w:r w:rsidR="00D63323">
        <w:rPr>
          <w:rFonts w:ascii="Arial" w:hAnsi="Arial" w:cs="Arial"/>
          <w:sz w:val="22"/>
          <w:szCs w:val="22"/>
        </w:rPr>
        <w:t>448)</w:t>
      </w:r>
      <w:r w:rsidR="00D63323" w:rsidRPr="00521D09">
        <w:rPr>
          <w:rFonts w:ascii="Arial" w:hAnsi="Arial" w:cs="Arial"/>
          <w:sz w:val="22"/>
          <w:szCs w:val="22"/>
        </w:rPr>
        <w:t xml:space="preserve"> </w:t>
      </w:r>
      <w:r w:rsidRPr="00521D09">
        <w:rPr>
          <w:rFonts w:ascii="Arial" w:hAnsi="Arial" w:cs="Arial"/>
          <w:sz w:val="22"/>
          <w:szCs w:val="22"/>
        </w:rPr>
        <w:t xml:space="preserve">µg/mL based on simulating the </w:t>
      </w:r>
      <w:r w:rsidRPr="00521D09">
        <w:rPr>
          <w:rFonts w:ascii="Arial" w:hAnsi="Arial" w:cs="Arial"/>
          <w:sz w:val="22"/>
          <w:szCs w:val="22"/>
        </w:rPr>
        <w:lastRenderedPageBreak/>
        <w:t xml:space="preserve">concentration time profile using the typical parameter values of the population </w:t>
      </w:r>
      <w:r w:rsidRPr="00822270">
        <w:rPr>
          <w:rFonts w:ascii="Arial" w:hAnsi="Arial" w:cs="Arial"/>
          <w:color w:val="000000" w:themeColor="text1"/>
          <w:sz w:val="22"/>
          <w:szCs w:val="22"/>
        </w:rPr>
        <w:t xml:space="preserve">pharmacokinetic model. </w:t>
      </w:r>
    </w:p>
    <w:p w:rsidR="00521D09" w:rsidRPr="00521D09" w:rsidRDefault="00521D09" w:rsidP="00082E46">
      <w:pPr>
        <w:spacing w:after="120"/>
        <w:jc w:val="both"/>
        <w:rPr>
          <w:rStyle w:val="LBLLevel3"/>
          <w:rFonts w:cs="Arial"/>
          <w:b/>
          <w:i/>
          <w:sz w:val="22"/>
          <w:szCs w:val="22"/>
          <w:u w:val="none"/>
        </w:rPr>
      </w:pPr>
      <w:r w:rsidRPr="00521D09">
        <w:rPr>
          <w:rStyle w:val="LBLLevel3"/>
          <w:rFonts w:cs="Arial"/>
          <w:b/>
          <w:i/>
          <w:sz w:val="22"/>
          <w:szCs w:val="22"/>
          <w:u w:val="none"/>
        </w:rPr>
        <w:t>Distribution</w:t>
      </w:r>
    </w:p>
    <w:p w:rsidR="00521D09" w:rsidRDefault="00521D09" w:rsidP="00521D09">
      <w:pPr>
        <w:spacing w:line="300" w:lineRule="atLeast"/>
        <w:jc w:val="both"/>
        <w:rPr>
          <w:rFonts w:ascii="Arial" w:hAnsi="Arial" w:cs="Arial"/>
          <w:sz w:val="22"/>
          <w:szCs w:val="22"/>
        </w:rPr>
      </w:pPr>
      <w:r w:rsidRPr="00521D09">
        <w:rPr>
          <w:rFonts w:ascii="Arial" w:hAnsi="Arial" w:cs="Arial"/>
          <w:sz w:val="22"/>
          <w:szCs w:val="22"/>
        </w:rPr>
        <w:t>Belimumab distributed to tissues with</w:t>
      </w:r>
      <w:r w:rsidRPr="00521D09">
        <w:rPr>
          <w:rFonts w:ascii="Arial" w:hAnsi="Arial" w:cs="Arial"/>
          <w:color w:val="000000"/>
          <w:sz w:val="22"/>
          <w:szCs w:val="22"/>
        </w:rPr>
        <w:t xml:space="preserve"> an overall volume of distribution </w:t>
      </w:r>
      <w:r w:rsidRPr="00521D09">
        <w:rPr>
          <w:rFonts w:ascii="Arial" w:hAnsi="Arial" w:cs="Arial"/>
          <w:sz w:val="22"/>
          <w:szCs w:val="22"/>
        </w:rPr>
        <w:t>of 5.2</w:t>
      </w:r>
      <w:r w:rsidR="00D63323">
        <w:rPr>
          <w:rFonts w:ascii="Arial" w:hAnsi="Arial" w:cs="Arial"/>
          <w:sz w:val="22"/>
          <w:szCs w:val="22"/>
        </w:rPr>
        <w:t>2</w:t>
      </w:r>
      <w:r w:rsidR="00822270">
        <w:rPr>
          <w:rFonts w:ascii="Arial" w:hAnsi="Arial" w:cs="Arial"/>
          <w:sz w:val="22"/>
          <w:szCs w:val="22"/>
        </w:rPr>
        <w:t xml:space="preserve"> (4.31–</w:t>
      </w:r>
      <w:r w:rsidR="00D63323">
        <w:rPr>
          <w:rFonts w:ascii="Arial" w:hAnsi="Arial" w:cs="Arial"/>
          <w:sz w:val="22"/>
          <w:szCs w:val="22"/>
        </w:rPr>
        <w:t>6.41)</w:t>
      </w:r>
      <w:r w:rsidRPr="00521D09">
        <w:rPr>
          <w:rFonts w:ascii="Arial" w:hAnsi="Arial" w:cs="Arial"/>
          <w:sz w:val="22"/>
          <w:szCs w:val="22"/>
        </w:rPr>
        <w:t xml:space="preserve"> L.</w:t>
      </w:r>
    </w:p>
    <w:p w:rsidR="00521D09" w:rsidRPr="00521D09" w:rsidRDefault="00521D09" w:rsidP="00521D09">
      <w:pPr>
        <w:spacing w:line="300" w:lineRule="atLeast"/>
        <w:jc w:val="both"/>
        <w:rPr>
          <w:rFonts w:ascii="Arial" w:hAnsi="Arial" w:cs="Arial"/>
          <w:sz w:val="22"/>
          <w:szCs w:val="22"/>
        </w:rPr>
      </w:pPr>
    </w:p>
    <w:p w:rsidR="00521D09" w:rsidRPr="00521D09" w:rsidRDefault="00521D09" w:rsidP="00082E46">
      <w:pPr>
        <w:spacing w:after="120"/>
        <w:jc w:val="both"/>
        <w:rPr>
          <w:rFonts w:ascii="Arial" w:hAnsi="Arial" w:cs="Arial"/>
          <w:b/>
          <w:i/>
          <w:color w:val="000000"/>
          <w:sz w:val="22"/>
          <w:szCs w:val="22"/>
        </w:rPr>
      </w:pPr>
      <w:r w:rsidRPr="00521D09">
        <w:rPr>
          <w:rFonts w:ascii="Arial" w:hAnsi="Arial" w:cs="Arial"/>
          <w:b/>
          <w:i/>
          <w:color w:val="000000"/>
          <w:sz w:val="22"/>
          <w:szCs w:val="22"/>
        </w:rPr>
        <w:t>Metabolism</w:t>
      </w:r>
    </w:p>
    <w:p w:rsidR="00521D09" w:rsidRPr="007C6FB6" w:rsidRDefault="00521D09" w:rsidP="00521D09">
      <w:pPr>
        <w:spacing w:line="300" w:lineRule="atLeast"/>
        <w:jc w:val="both"/>
        <w:rPr>
          <w:rFonts w:ascii="Arial" w:hAnsi="Arial" w:cs="Arial"/>
          <w:color w:val="000000" w:themeColor="text1"/>
          <w:sz w:val="22"/>
          <w:szCs w:val="22"/>
        </w:rPr>
      </w:pPr>
      <w:r w:rsidRPr="00521D09">
        <w:rPr>
          <w:rFonts w:ascii="Arial" w:hAnsi="Arial" w:cs="Arial"/>
          <w:bCs/>
          <w:iCs/>
          <w:color w:val="000000"/>
          <w:sz w:val="22"/>
          <w:szCs w:val="22"/>
        </w:rPr>
        <w:t xml:space="preserve">Belimumab is a protein for which the expected metabolic pathway is degradation to small peptides and individual amino acids </w:t>
      </w:r>
      <w:r w:rsidRPr="00521D09">
        <w:rPr>
          <w:rFonts w:ascii="Arial" w:hAnsi="Arial" w:cs="Arial"/>
          <w:color w:val="000000"/>
          <w:sz w:val="22"/>
          <w:szCs w:val="22"/>
        </w:rPr>
        <w:t xml:space="preserve">by </w:t>
      </w:r>
      <w:r w:rsidRPr="007C6FB6">
        <w:rPr>
          <w:rFonts w:ascii="Arial" w:hAnsi="Arial" w:cs="Arial"/>
          <w:color w:val="000000" w:themeColor="text1"/>
          <w:sz w:val="22"/>
          <w:szCs w:val="22"/>
        </w:rPr>
        <w:t xml:space="preserve">widely distributed proteolytic enzymes.  Classical biotransformation studies have not been conducted. </w:t>
      </w:r>
    </w:p>
    <w:p w:rsidR="00521D09" w:rsidRPr="007C6FB6" w:rsidRDefault="00521D09" w:rsidP="00082E46">
      <w:pPr>
        <w:spacing w:line="300" w:lineRule="atLeast"/>
        <w:jc w:val="both"/>
        <w:rPr>
          <w:rFonts w:ascii="Arial" w:hAnsi="Arial" w:cs="Arial"/>
          <w:color w:val="000000" w:themeColor="text1"/>
          <w:sz w:val="22"/>
          <w:szCs w:val="22"/>
        </w:rPr>
      </w:pPr>
    </w:p>
    <w:p w:rsidR="00521D09" w:rsidRPr="007C6FB6" w:rsidRDefault="00521D09" w:rsidP="00082E46">
      <w:pPr>
        <w:spacing w:after="120"/>
        <w:jc w:val="both"/>
        <w:rPr>
          <w:rStyle w:val="LBLLevel3"/>
          <w:rFonts w:cs="Arial"/>
          <w:b/>
          <w:i/>
          <w:color w:val="000000" w:themeColor="text1"/>
          <w:sz w:val="22"/>
          <w:szCs w:val="22"/>
          <w:u w:val="none"/>
        </w:rPr>
      </w:pPr>
      <w:r w:rsidRPr="007C6FB6">
        <w:rPr>
          <w:rStyle w:val="LBLLevel3"/>
          <w:rFonts w:cs="Arial"/>
          <w:b/>
          <w:i/>
          <w:color w:val="000000" w:themeColor="text1"/>
          <w:sz w:val="22"/>
          <w:szCs w:val="22"/>
          <w:u w:val="none"/>
        </w:rPr>
        <w:t>Elimination</w:t>
      </w:r>
    </w:p>
    <w:p w:rsidR="00521D09" w:rsidRDefault="00521D09" w:rsidP="00521D09">
      <w:pPr>
        <w:spacing w:line="300" w:lineRule="atLeast"/>
        <w:jc w:val="both"/>
        <w:rPr>
          <w:rFonts w:ascii="Arial" w:hAnsi="Arial" w:cs="Arial"/>
          <w:sz w:val="22"/>
          <w:szCs w:val="22"/>
        </w:rPr>
      </w:pPr>
      <w:r w:rsidRPr="00521D09">
        <w:rPr>
          <w:rFonts w:ascii="Arial" w:hAnsi="Arial" w:cs="Arial"/>
          <w:sz w:val="22"/>
          <w:szCs w:val="22"/>
        </w:rPr>
        <w:t>Serum belimumab concentrations declined in a bi</w:t>
      </w:r>
      <w:r w:rsidRPr="00521D09">
        <w:rPr>
          <w:rFonts w:ascii="Arial" w:hAnsi="Arial" w:cs="Arial"/>
          <w:sz w:val="22"/>
          <w:szCs w:val="22"/>
        </w:rPr>
        <w:noBreakHyphen/>
        <w:t>exponential manner, with a distribution half-life of 1.</w:t>
      </w:r>
      <w:r w:rsidR="00822270">
        <w:rPr>
          <w:rFonts w:ascii="Arial" w:hAnsi="Arial" w:cs="Arial"/>
          <w:sz w:val="22"/>
          <w:szCs w:val="22"/>
        </w:rPr>
        <w:t>68 (1.35–</w:t>
      </w:r>
      <w:r w:rsidR="00D63323">
        <w:rPr>
          <w:rFonts w:ascii="Arial" w:hAnsi="Arial" w:cs="Arial"/>
          <w:sz w:val="22"/>
          <w:szCs w:val="22"/>
        </w:rPr>
        <w:t>2.09)</w:t>
      </w:r>
      <w:r w:rsidR="00D63323" w:rsidRPr="00521D09">
        <w:rPr>
          <w:rFonts w:ascii="Arial" w:hAnsi="Arial" w:cs="Arial"/>
          <w:sz w:val="22"/>
          <w:szCs w:val="22"/>
        </w:rPr>
        <w:t> </w:t>
      </w:r>
      <w:r w:rsidRPr="00521D09">
        <w:rPr>
          <w:rFonts w:ascii="Arial" w:hAnsi="Arial" w:cs="Arial"/>
          <w:sz w:val="22"/>
          <w:szCs w:val="22"/>
        </w:rPr>
        <w:t xml:space="preserve">days and terminal half-life </w:t>
      </w:r>
      <w:r w:rsidR="00822270">
        <w:rPr>
          <w:rFonts w:ascii="Arial" w:hAnsi="Arial" w:cs="Arial"/>
          <w:sz w:val="22"/>
          <w:szCs w:val="22"/>
        </w:rPr>
        <w:t>18.0 (11.6–</w:t>
      </w:r>
      <w:r w:rsidR="00D63323">
        <w:rPr>
          <w:rFonts w:ascii="Arial" w:hAnsi="Arial" w:cs="Arial"/>
          <w:sz w:val="22"/>
          <w:szCs w:val="22"/>
        </w:rPr>
        <w:t>28.0)</w:t>
      </w:r>
      <w:r w:rsidR="00822270">
        <w:rPr>
          <w:rFonts w:ascii="Arial" w:hAnsi="Arial" w:cs="Arial"/>
          <w:sz w:val="22"/>
          <w:szCs w:val="22"/>
        </w:rPr>
        <w:t xml:space="preserve"> </w:t>
      </w:r>
      <w:r w:rsidRPr="00521D09">
        <w:rPr>
          <w:rFonts w:ascii="Arial" w:hAnsi="Arial" w:cs="Arial"/>
          <w:sz w:val="22"/>
          <w:szCs w:val="22"/>
        </w:rPr>
        <w:t xml:space="preserve">days. </w:t>
      </w:r>
      <w:r>
        <w:rPr>
          <w:rFonts w:ascii="Arial" w:hAnsi="Arial" w:cs="Arial"/>
          <w:sz w:val="22"/>
          <w:szCs w:val="22"/>
        </w:rPr>
        <w:t xml:space="preserve"> </w:t>
      </w:r>
      <w:r w:rsidRPr="00521D09">
        <w:rPr>
          <w:rFonts w:ascii="Arial" w:hAnsi="Arial" w:cs="Arial"/>
          <w:sz w:val="22"/>
          <w:szCs w:val="22"/>
        </w:rPr>
        <w:t xml:space="preserve">The systemic clearance was </w:t>
      </w:r>
      <w:r w:rsidR="00D63323" w:rsidRPr="00521D09">
        <w:rPr>
          <w:rFonts w:ascii="Arial" w:hAnsi="Arial" w:cs="Arial"/>
          <w:sz w:val="22"/>
          <w:szCs w:val="22"/>
        </w:rPr>
        <w:t>2</w:t>
      </w:r>
      <w:r w:rsidR="00822270">
        <w:rPr>
          <w:rFonts w:ascii="Arial" w:hAnsi="Arial" w:cs="Arial"/>
          <w:sz w:val="22"/>
          <w:szCs w:val="22"/>
        </w:rPr>
        <w:t>32 (134–</w:t>
      </w:r>
      <w:r w:rsidR="00D63323">
        <w:rPr>
          <w:rFonts w:ascii="Arial" w:hAnsi="Arial" w:cs="Arial"/>
          <w:sz w:val="22"/>
          <w:szCs w:val="22"/>
        </w:rPr>
        <w:t>397)</w:t>
      </w:r>
      <w:r w:rsidR="00D63323" w:rsidRPr="00521D09">
        <w:rPr>
          <w:rFonts w:ascii="Arial" w:hAnsi="Arial" w:cs="Arial"/>
          <w:sz w:val="22"/>
          <w:szCs w:val="22"/>
        </w:rPr>
        <w:t xml:space="preserve"> </w:t>
      </w:r>
      <w:r w:rsidRPr="00521D09">
        <w:rPr>
          <w:rFonts w:ascii="Arial" w:hAnsi="Arial" w:cs="Arial"/>
          <w:sz w:val="22"/>
          <w:szCs w:val="22"/>
        </w:rPr>
        <w:t>mL/day.</w:t>
      </w:r>
    </w:p>
    <w:p w:rsidR="00521D09" w:rsidRPr="00521D09" w:rsidRDefault="00521D09" w:rsidP="00521D09">
      <w:pPr>
        <w:spacing w:line="300" w:lineRule="atLeast"/>
        <w:jc w:val="both"/>
        <w:rPr>
          <w:rFonts w:ascii="Arial" w:hAnsi="Arial" w:cs="Arial"/>
          <w:bCs/>
          <w:iCs/>
          <w:color w:val="000000"/>
          <w:sz w:val="22"/>
          <w:szCs w:val="22"/>
        </w:rPr>
      </w:pPr>
    </w:p>
    <w:p w:rsidR="00521D09" w:rsidRDefault="00521D09" w:rsidP="00521D09">
      <w:pPr>
        <w:spacing w:line="300" w:lineRule="atLeast"/>
        <w:jc w:val="both"/>
        <w:rPr>
          <w:rFonts w:ascii="Arial" w:hAnsi="Arial" w:cs="Arial"/>
          <w:b/>
          <w:sz w:val="22"/>
          <w:szCs w:val="22"/>
        </w:rPr>
      </w:pPr>
      <w:r w:rsidRPr="00521D09">
        <w:rPr>
          <w:rFonts w:ascii="Arial" w:hAnsi="Arial" w:cs="Arial"/>
          <w:b/>
          <w:sz w:val="22"/>
          <w:szCs w:val="22"/>
        </w:rPr>
        <w:t>Special Patient Groups</w:t>
      </w:r>
    </w:p>
    <w:p w:rsidR="002E2E09" w:rsidRPr="007E5287" w:rsidRDefault="00AD27CA" w:rsidP="00521D09">
      <w:pPr>
        <w:spacing w:line="300" w:lineRule="atLeast"/>
        <w:jc w:val="both"/>
        <w:rPr>
          <w:rFonts w:ascii="Arial" w:hAnsi="Arial" w:cs="Arial"/>
          <w:sz w:val="22"/>
          <w:szCs w:val="22"/>
        </w:rPr>
      </w:pPr>
      <w:r w:rsidRPr="00AD27CA">
        <w:rPr>
          <w:rFonts w:ascii="Arial" w:hAnsi="Arial" w:cs="Arial"/>
          <w:sz w:val="22"/>
          <w:szCs w:val="22"/>
          <w:lang w:val="en-US"/>
        </w:rPr>
        <w:t>The following information is based on the population pharmacokinetic analysis</w:t>
      </w:r>
      <w:r w:rsidR="007E5287">
        <w:rPr>
          <w:rFonts w:ascii="Arial" w:hAnsi="Arial" w:cs="Arial"/>
          <w:sz w:val="22"/>
          <w:szCs w:val="22"/>
        </w:rPr>
        <w:t>.</w:t>
      </w:r>
    </w:p>
    <w:p w:rsidR="007E5287" w:rsidRPr="002E2E09" w:rsidRDefault="007E5287" w:rsidP="00521D09">
      <w:pPr>
        <w:spacing w:line="300" w:lineRule="atLeast"/>
        <w:jc w:val="both"/>
        <w:rPr>
          <w:rFonts w:ascii="Arial" w:hAnsi="Arial" w:cs="Arial"/>
          <w:sz w:val="22"/>
          <w:szCs w:val="22"/>
        </w:rPr>
      </w:pPr>
    </w:p>
    <w:p w:rsidR="00521D09" w:rsidRPr="00521D09" w:rsidRDefault="00521D09" w:rsidP="00082E46">
      <w:pPr>
        <w:spacing w:after="120"/>
        <w:jc w:val="both"/>
        <w:rPr>
          <w:rFonts w:ascii="Arial" w:hAnsi="Arial" w:cs="Arial"/>
          <w:b/>
          <w:sz w:val="22"/>
          <w:szCs w:val="22"/>
        </w:rPr>
      </w:pPr>
      <w:r w:rsidRPr="00521D09">
        <w:rPr>
          <w:rFonts w:ascii="Arial" w:hAnsi="Arial" w:cs="Arial"/>
          <w:b/>
          <w:sz w:val="22"/>
          <w:szCs w:val="22"/>
        </w:rPr>
        <w:t>Elderly</w:t>
      </w:r>
    </w:p>
    <w:p w:rsidR="00521D09" w:rsidRDefault="00521D09" w:rsidP="00521D09">
      <w:pPr>
        <w:spacing w:line="300" w:lineRule="atLeast"/>
        <w:jc w:val="both"/>
        <w:rPr>
          <w:rFonts w:ascii="Arial" w:hAnsi="Arial" w:cs="Arial"/>
          <w:sz w:val="22"/>
          <w:szCs w:val="22"/>
          <w:lang w:bidi="th-TH"/>
        </w:rPr>
      </w:pPr>
      <w:r w:rsidRPr="00521D09">
        <w:rPr>
          <w:rFonts w:ascii="Arial" w:hAnsi="Arial" w:cs="Arial"/>
          <w:sz w:val="22"/>
          <w:szCs w:val="22"/>
        </w:rPr>
        <w:t>Belimumab has been studied in a limited number of elderly patients.</w:t>
      </w:r>
      <w:r w:rsidR="007238FA" w:rsidRPr="007238FA">
        <w:rPr>
          <w:rFonts w:ascii="Arial" w:hAnsi="Arial" w:cs="Arial"/>
          <w:sz w:val="22"/>
          <w:szCs w:val="22"/>
        </w:rPr>
        <w:t xml:space="preserve">  </w:t>
      </w:r>
      <w:r w:rsidRPr="00521D09">
        <w:rPr>
          <w:rFonts w:ascii="Arial" w:hAnsi="Arial" w:cs="Arial"/>
          <w:color w:val="000000"/>
          <w:sz w:val="22"/>
          <w:szCs w:val="22"/>
        </w:rPr>
        <w:t xml:space="preserve">Within the overall SLE IV study population, age did not affect belimumab exposure in the population </w:t>
      </w:r>
      <w:r w:rsidRPr="00822270">
        <w:rPr>
          <w:rFonts w:ascii="Arial" w:hAnsi="Arial" w:cs="Arial"/>
          <w:color w:val="000000" w:themeColor="text1"/>
          <w:sz w:val="22"/>
          <w:szCs w:val="22"/>
        </w:rPr>
        <w:t>pharmacokinetic analysis.  However, given the small number of subjects 65 years or older</w:t>
      </w:r>
      <w:r w:rsidR="00CC168E" w:rsidRPr="00822270">
        <w:rPr>
          <w:rFonts w:ascii="Arial" w:hAnsi="Arial" w:cs="Arial"/>
          <w:color w:val="000000" w:themeColor="text1"/>
          <w:sz w:val="22"/>
          <w:szCs w:val="22"/>
        </w:rPr>
        <w:t xml:space="preserve"> </w:t>
      </w:r>
      <w:r w:rsidR="00AD27CA" w:rsidRPr="00822270">
        <w:rPr>
          <w:rFonts w:ascii="Arial" w:hAnsi="Arial" w:cs="Arial"/>
          <w:color w:val="000000" w:themeColor="text1"/>
          <w:sz w:val="22"/>
          <w:szCs w:val="22"/>
        </w:rPr>
        <w:t>(less than 1.6% of the studies population),</w:t>
      </w:r>
      <w:r w:rsidRPr="00822270">
        <w:rPr>
          <w:rFonts w:ascii="Arial" w:hAnsi="Arial" w:cs="Arial"/>
          <w:color w:val="000000" w:themeColor="text1"/>
          <w:sz w:val="22"/>
          <w:szCs w:val="22"/>
        </w:rPr>
        <w:t xml:space="preserve"> an effect of age cannot be ruled out conclusively</w:t>
      </w:r>
      <w:r w:rsidR="00587026" w:rsidRPr="00822270">
        <w:rPr>
          <w:rFonts w:ascii="Arial" w:hAnsi="Arial" w:cs="Arial"/>
          <w:color w:val="000000" w:themeColor="text1"/>
          <w:sz w:val="22"/>
          <w:szCs w:val="22"/>
          <w:lang w:bidi="th-TH"/>
        </w:rPr>
        <w:t xml:space="preserve"> and belimumab should be administered</w:t>
      </w:r>
      <w:r w:rsidR="00587026">
        <w:rPr>
          <w:rFonts w:ascii="Arial" w:hAnsi="Arial" w:cs="Arial"/>
          <w:sz w:val="22"/>
          <w:szCs w:val="22"/>
          <w:lang w:bidi="th-TH"/>
        </w:rPr>
        <w:t xml:space="preserve"> with caution in this age group.</w:t>
      </w:r>
    </w:p>
    <w:p w:rsidR="00521D09" w:rsidRPr="00521D09" w:rsidRDefault="00521D09" w:rsidP="00521D09">
      <w:pPr>
        <w:spacing w:line="300" w:lineRule="atLeast"/>
        <w:jc w:val="both"/>
        <w:rPr>
          <w:rFonts w:ascii="Arial" w:hAnsi="Arial" w:cs="Arial"/>
          <w:sz w:val="22"/>
          <w:szCs w:val="22"/>
        </w:rPr>
      </w:pPr>
    </w:p>
    <w:p w:rsidR="00521D09" w:rsidRPr="00521D09" w:rsidRDefault="00521D09" w:rsidP="00082E46">
      <w:pPr>
        <w:spacing w:after="120"/>
        <w:jc w:val="both"/>
        <w:rPr>
          <w:rFonts w:ascii="Arial" w:hAnsi="Arial" w:cs="Arial"/>
          <w:b/>
          <w:color w:val="000000"/>
          <w:sz w:val="22"/>
          <w:szCs w:val="22"/>
        </w:rPr>
      </w:pPr>
      <w:r w:rsidRPr="00521D09">
        <w:rPr>
          <w:rFonts w:ascii="Arial" w:hAnsi="Arial" w:cs="Arial"/>
          <w:b/>
          <w:color w:val="000000"/>
          <w:sz w:val="22"/>
          <w:szCs w:val="22"/>
        </w:rPr>
        <w:t>Children and adolescents</w:t>
      </w:r>
    </w:p>
    <w:p w:rsidR="00521D09" w:rsidRDefault="00521D09" w:rsidP="00521D09">
      <w:pPr>
        <w:spacing w:line="300" w:lineRule="atLeast"/>
        <w:jc w:val="both"/>
        <w:rPr>
          <w:rFonts w:ascii="Arial" w:hAnsi="Arial" w:cs="Arial"/>
          <w:color w:val="000000"/>
          <w:sz w:val="22"/>
          <w:szCs w:val="22"/>
          <w:lang w:val="en-US"/>
        </w:rPr>
      </w:pPr>
      <w:r w:rsidRPr="00521D09">
        <w:rPr>
          <w:rFonts w:ascii="Arial" w:hAnsi="Arial" w:cs="Arial"/>
          <w:color w:val="000000"/>
          <w:sz w:val="22"/>
          <w:szCs w:val="22"/>
          <w:lang w:val="en-US"/>
        </w:rPr>
        <w:t>No pharmacokinetic data are available in paediatric patients.</w:t>
      </w:r>
    </w:p>
    <w:p w:rsidR="00521D09" w:rsidRPr="00521D09" w:rsidRDefault="00521D09" w:rsidP="00521D09">
      <w:pPr>
        <w:spacing w:line="300" w:lineRule="atLeast"/>
        <w:jc w:val="both"/>
        <w:rPr>
          <w:rFonts w:ascii="Arial" w:hAnsi="Arial" w:cs="Arial"/>
          <w:b/>
          <w:color w:val="000000"/>
          <w:sz w:val="22"/>
          <w:szCs w:val="22"/>
        </w:rPr>
      </w:pPr>
    </w:p>
    <w:p w:rsidR="00521D09" w:rsidRPr="00521D09" w:rsidRDefault="00521D09" w:rsidP="00082E46">
      <w:pPr>
        <w:spacing w:after="120"/>
        <w:jc w:val="both"/>
        <w:rPr>
          <w:rFonts w:ascii="Arial" w:hAnsi="Arial" w:cs="Arial"/>
          <w:b/>
          <w:sz w:val="22"/>
          <w:szCs w:val="22"/>
        </w:rPr>
      </w:pPr>
      <w:r w:rsidRPr="00521D09">
        <w:rPr>
          <w:rFonts w:ascii="Arial" w:hAnsi="Arial" w:cs="Arial"/>
          <w:b/>
          <w:sz w:val="22"/>
          <w:szCs w:val="22"/>
        </w:rPr>
        <w:t>Renal impairment</w:t>
      </w:r>
    </w:p>
    <w:p w:rsidR="00521D09" w:rsidRDefault="00521D09" w:rsidP="00521D09">
      <w:pPr>
        <w:spacing w:line="300" w:lineRule="atLeast"/>
        <w:jc w:val="both"/>
        <w:rPr>
          <w:rFonts w:ascii="Arial" w:hAnsi="Arial" w:cs="Arial"/>
          <w:sz w:val="22"/>
          <w:szCs w:val="22"/>
          <w:lang w:val="en-US"/>
        </w:rPr>
      </w:pPr>
      <w:r w:rsidRPr="00521D09">
        <w:rPr>
          <w:rFonts w:ascii="Arial" w:hAnsi="Arial" w:cs="Arial"/>
          <w:sz w:val="22"/>
          <w:szCs w:val="22"/>
        </w:rPr>
        <w:t xml:space="preserve">No formal studies were conducted to examine the effects of renal impairment on the pharmacokinetics of belimumab. </w:t>
      </w:r>
      <w:r>
        <w:rPr>
          <w:rFonts w:ascii="Arial" w:hAnsi="Arial" w:cs="Arial"/>
          <w:sz w:val="22"/>
          <w:szCs w:val="22"/>
        </w:rPr>
        <w:t xml:space="preserve"> </w:t>
      </w:r>
      <w:r w:rsidRPr="00521D09">
        <w:rPr>
          <w:rFonts w:ascii="Arial" w:hAnsi="Arial" w:cs="Arial"/>
          <w:snapToGrid w:val="0"/>
          <w:color w:val="000000"/>
          <w:sz w:val="22"/>
          <w:szCs w:val="22"/>
        </w:rPr>
        <w:t xml:space="preserve">During clinical development, belimumab was studied in a limited number of SLE patients with renal impairment (creatinine clearance &lt;60 mL/min, including a small number with creatinine clearance &lt;30 mL/min). </w:t>
      </w:r>
      <w:r>
        <w:rPr>
          <w:rFonts w:ascii="Arial" w:hAnsi="Arial" w:cs="Arial"/>
          <w:snapToGrid w:val="0"/>
          <w:color w:val="000000"/>
          <w:sz w:val="22"/>
          <w:szCs w:val="22"/>
        </w:rPr>
        <w:t xml:space="preserve"> </w:t>
      </w:r>
      <w:r w:rsidRPr="00521D09">
        <w:rPr>
          <w:rFonts w:ascii="Arial" w:eastAsia="MS Mincho" w:hAnsi="Arial" w:cs="Arial"/>
          <w:snapToGrid w:val="0"/>
          <w:color w:val="000000"/>
          <w:sz w:val="22"/>
          <w:szCs w:val="22"/>
          <w:lang w:val="en-US"/>
        </w:rPr>
        <w:t xml:space="preserve">Although </w:t>
      </w:r>
      <w:r w:rsidRPr="00521D09">
        <w:rPr>
          <w:rFonts w:ascii="Arial" w:eastAsia="MS Mincho" w:hAnsi="Arial" w:cs="Arial"/>
          <w:snapToGrid w:val="0"/>
          <w:sz w:val="22"/>
          <w:szCs w:val="22"/>
          <w:lang w:val="en-US"/>
        </w:rPr>
        <w:t>proteinuria (</w:t>
      </w:r>
      <w:r w:rsidRPr="00521D09">
        <w:rPr>
          <w:rFonts w:ascii="Arial" w:eastAsia="MS Mincho" w:hAnsi="Arial" w:cs="Arial"/>
          <w:snapToGrid w:val="0"/>
          <w:sz w:val="22"/>
          <w:szCs w:val="22"/>
          <w:u w:val="single"/>
          <w:lang w:val="en-US"/>
        </w:rPr>
        <w:t>&gt;</w:t>
      </w:r>
      <w:r w:rsidRPr="00521D09">
        <w:rPr>
          <w:rFonts w:ascii="Arial" w:eastAsia="MS Mincho" w:hAnsi="Arial" w:cs="Arial"/>
          <w:snapToGrid w:val="0"/>
          <w:sz w:val="22"/>
          <w:szCs w:val="22"/>
          <w:lang w:val="en-US"/>
        </w:rPr>
        <w:t xml:space="preserve"> 2 g/day) increased belimumab clearance, </w:t>
      </w:r>
      <w:r w:rsidRPr="00521D09">
        <w:rPr>
          <w:rFonts w:ascii="Arial" w:eastAsia="MS Mincho" w:hAnsi="Arial" w:cs="Arial"/>
          <w:snapToGrid w:val="0"/>
          <w:color w:val="000000"/>
          <w:sz w:val="22"/>
          <w:szCs w:val="22"/>
          <w:lang w:val="en-US"/>
        </w:rPr>
        <w:t xml:space="preserve">and decreases in creatinine clearance decreased belimumab clearance, </w:t>
      </w:r>
      <w:r w:rsidRPr="00521D09">
        <w:rPr>
          <w:rFonts w:ascii="Arial" w:eastAsia="MS Mincho" w:hAnsi="Arial" w:cs="Arial"/>
          <w:snapToGrid w:val="0"/>
          <w:sz w:val="22"/>
          <w:szCs w:val="22"/>
          <w:lang w:val="en-US"/>
        </w:rPr>
        <w:t xml:space="preserve">these effects were within the </w:t>
      </w:r>
      <w:r w:rsidRPr="00521D09">
        <w:rPr>
          <w:rFonts w:ascii="Arial" w:eastAsia="MS Mincho" w:hAnsi="Arial" w:cs="Arial"/>
          <w:snapToGrid w:val="0"/>
          <w:color w:val="000000"/>
          <w:sz w:val="22"/>
          <w:szCs w:val="22"/>
          <w:lang w:val="en-US"/>
        </w:rPr>
        <w:t>expected range of variability</w:t>
      </w:r>
      <w:r w:rsidRPr="00521D09">
        <w:rPr>
          <w:rFonts w:ascii="Arial" w:eastAsia="MS Mincho" w:hAnsi="Arial" w:cs="Arial"/>
          <w:snapToGrid w:val="0"/>
          <w:sz w:val="22"/>
          <w:szCs w:val="22"/>
          <w:lang w:val="en-US"/>
        </w:rPr>
        <w:t xml:space="preserve">.  Therefore, </w:t>
      </w:r>
      <w:r w:rsidRPr="00521D09">
        <w:rPr>
          <w:rFonts w:ascii="Arial" w:hAnsi="Arial" w:cs="Arial"/>
          <w:sz w:val="22"/>
          <w:szCs w:val="22"/>
          <w:lang w:val="en-US"/>
        </w:rPr>
        <w:t>no dose adjustment is recommended for patients with renal impairment.</w:t>
      </w:r>
    </w:p>
    <w:p w:rsidR="00521D09" w:rsidRPr="00521D09" w:rsidRDefault="00521D09" w:rsidP="00521D09">
      <w:pPr>
        <w:spacing w:line="300" w:lineRule="atLeast"/>
        <w:jc w:val="both"/>
        <w:rPr>
          <w:rFonts w:ascii="Arial Bold" w:hAnsi="Arial Bold" w:cs="Arial"/>
          <w:strike/>
          <w:sz w:val="22"/>
          <w:szCs w:val="22"/>
          <w:lang w:val="en-US"/>
        </w:rPr>
      </w:pPr>
    </w:p>
    <w:p w:rsidR="00521D09" w:rsidRPr="00521D09" w:rsidRDefault="00521D09" w:rsidP="00082E46">
      <w:pPr>
        <w:spacing w:after="120"/>
        <w:jc w:val="both"/>
        <w:rPr>
          <w:rFonts w:ascii="Arial Bold" w:hAnsi="Arial Bold" w:cs="Arial"/>
          <w:strike/>
          <w:sz w:val="22"/>
          <w:szCs w:val="22"/>
        </w:rPr>
      </w:pPr>
      <w:r w:rsidRPr="00521D09">
        <w:rPr>
          <w:rFonts w:ascii="Arial Bold" w:hAnsi="Arial Bold" w:cs="Arial"/>
          <w:b/>
          <w:sz w:val="22"/>
          <w:szCs w:val="22"/>
        </w:rPr>
        <w:t>Hepatic impairment</w:t>
      </w:r>
    </w:p>
    <w:p w:rsidR="00521D09" w:rsidRDefault="00521D09" w:rsidP="00521D09">
      <w:pPr>
        <w:spacing w:line="300" w:lineRule="atLeast"/>
        <w:jc w:val="both"/>
        <w:rPr>
          <w:rFonts w:ascii="Arial" w:hAnsi="Arial" w:cs="Arial"/>
          <w:color w:val="000000"/>
          <w:sz w:val="22"/>
          <w:szCs w:val="22"/>
        </w:rPr>
      </w:pPr>
      <w:r w:rsidRPr="00521D09">
        <w:rPr>
          <w:rFonts w:ascii="Arial" w:hAnsi="Arial" w:cs="Arial"/>
          <w:sz w:val="22"/>
          <w:szCs w:val="22"/>
        </w:rPr>
        <w:t>No formal studies were conducted to examine the effects of hepatic impairment on the pharmacokinetics of belimumab.</w:t>
      </w:r>
      <w:r w:rsidRPr="00521D09">
        <w:rPr>
          <w:rFonts w:ascii="Arial" w:hAnsi="Arial" w:cs="Arial"/>
          <w:sz w:val="22"/>
          <w:szCs w:val="22"/>
          <w:lang w:val="en-US"/>
        </w:rPr>
        <w:t xml:space="preserve">  </w:t>
      </w:r>
      <w:r w:rsidRPr="00521D09">
        <w:rPr>
          <w:rFonts w:ascii="Arial" w:hAnsi="Arial" w:cs="Arial"/>
          <w:bCs/>
          <w:iCs/>
          <w:sz w:val="22"/>
          <w:szCs w:val="22"/>
        </w:rPr>
        <w:t>IgG1</w:t>
      </w:r>
      <w:r w:rsidRPr="00521D09">
        <w:rPr>
          <w:rFonts w:ascii="Arial" w:hAnsi="Arial" w:cs="Arial"/>
          <w:color w:val="000000"/>
          <w:sz w:val="22"/>
          <w:szCs w:val="22"/>
        </w:rPr>
        <w:t xml:space="preserve"> molecules such as belimumab are catabolised by widely distributed proteolytic enzymes, which are not restricted to hepatic tissue; therefore, changes in hepatic function are unlikely to have any effect on the elimination of belimumab. </w:t>
      </w:r>
    </w:p>
    <w:p w:rsidR="00521D09" w:rsidRDefault="00521D09" w:rsidP="00521D09">
      <w:pPr>
        <w:spacing w:line="300" w:lineRule="atLeast"/>
        <w:jc w:val="both"/>
        <w:rPr>
          <w:rFonts w:ascii="Arial" w:hAnsi="Arial" w:cs="Arial"/>
          <w:color w:val="000000"/>
          <w:sz w:val="22"/>
          <w:szCs w:val="22"/>
        </w:rPr>
      </w:pPr>
    </w:p>
    <w:p w:rsidR="00B50C91" w:rsidRPr="00521D09" w:rsidRDefault="00B50C91" w:rsidP="00521D09">
      <w:pPr>
        <w:spacing w:line="300" w:lineRule="atLeast"/>
        <w:jc w:val="both"/>
        <w:rPr>
          <w:rFonts w:ascii="Arial" w:hAnsi="Arial" w:cs="Arial"/>
          <w:color w:val="000000"/>
          <w:sz w:val="22"/>
          <w:szCs w:val="22"/>
        </w:rPr>
      </w:pPr>
    </w:p>
    <w:p w:rsidR="00521D09" w:rsidRPr="00521D09" w:rsidRDefault="00521D09" w:rsidP="00082E46">
      <w:pPr>
        <w:spacing w:after="120"/>
        <w:jc w:val="both"/>
        <w:rPr>
          <w:rFonts w:ascii="Arial" w:hAnsi="Arial" w:cs="Arial"/>
          <w:sz w:val="22"/>
          <w:szCs w:val="22"/>
        </w:rPr>
      </w:pPr>
      <w:r w:rsidRPr="00521D09">
        <w:rPr>
          <w:rFonts w:ascii="Arial" w:hAnsi="Arial" w:cs="Arial"/>
          <w:b/>
          <w:color w:val="000000"/>
          <w:sz w:val="22"/>
          <w:szCs w:val="22"/>
        </w:rPr>
        <w:t>Other patient characteristics</w:t>
      </w:r>
    </w:p>
    <w:p w:rsidR="00521D09" w:rsidRDefault="00521D09" w:rsidP="00521D09">
      <w:pPr>
        <w:spacing w:line="300" w:lineRule="atLeast"/>
        <w:jc w:val="both"/>
        <w:rPr>
          <w:rFonts w:ascii="Arial" w:hAnsi="Arial" w:cs="Arial"/>
          <w:sz w:val="22"/>
          <w:szCs w:val="22"/>
        </w:rPr>
      </w:pPr>
      <w:r w:rsidRPr="00521D09">
        <w:rPr>
          <w:rFonts w:ascii="Arial" w:hAnsi="Arial" w:cs="Arial"/>
          <w:sz w:val="22"/>
          <w:szCs w:val="22"/>
        </w:rPr>
        <w:t xml:space="preserve">There was no significant effect of gender, race or ethnicity on the pharmacokinetics of belimumab. </w:t>
      </w:r>
      <w:r w:rsidR="009B2F16">
        <w:rPr>
          <w:rFonts w:ascii="Arial" w:hAnsi="Arial" w:cs="Arial"/>
          <w:sz w:val="22"/>
          <w:szCs w:val="22"/>
        </w:rPr>
        <w:t xml:space="preserve"> </w:t>
      </w:r>
      <w:r w:rsidRPr="00521D09">
        <w:rPr>
          <w:rFonts w:ascii="Arial" w:hAnsi="Arial" w:cs="Arial"/>
          <w:sz w:val="22"/>
          <w:szCs w:val="22"/>
        </w:rPr>
        <w:t xml:space="preserve">The effects of body size on belimumab exposure are accounted for by weight normalized dosing. </w:t>
      </w:r>
    </w:p>
    <w:p w:rsidR="006D7607" w:rsidRPr="00521D09" w:rsidRDefault="006D7607" w:rsidP="00521D09">
      <w:pPr>
        <w:spacing w:line="300" w:lineRule="atLeast"/>
        <w:jc w:val="both"/>
        <w:rPr>
          <w:rFonts w:ascii="Arial" w:hAnsi="Arial" w:cs="Arial"/>
          <w:sz w:val="22"/>
          <w:szCs w:val="22"/>
        </w:rPr>
      </w:pPr>
    </w:p>
    <w:p w:rsidR="00521D09" w:rsidRPr="006D7607" w:rsidRDefault="00521D09" w:rsidP="006D7607">
      <w:pPr>
        <w:spacing w:line="300" w:lineRule="atLeast"/>
        <w:jc w:val="both"/>
        <w:rPr>
          <w:rFonts w:ascii="Arial" w:hAnsi="Arial" w:cs="Arial"/>
          <w:sz w:val="22"/>
          <w:szCs w:val="22"/>
        </w:rPr>
      </w:pPr>
    </w:p>
    <w:p w:rsidR="0077380F" w:rsidRDefault="0077380F" w:rsidP="006D7607">
      <w:pPr>
        <w:spacing w:before="120" w:after="240"/>
        <w:jc w:val="both"/>
        <w:rPr>
          <w:rFonts w:ascii="Arial" w:hAnsi="Arial" w:cs="Arial"/>
          <w:b/>
          <w:sz w:val="22"/>
          <w:szCs w:val="22"/>
        </w:rPr>
      </w:pPr>
      <w:r w:rsidRPr="00A06D92">
        <w:rPr>
          <w:rFonts w:ascii="Arial" w:hAnsi="Arial" w:cs="Arial"/>
          <w:b/>
          <w:sz w:val="22"/>
          <w:szCs w:val="22"/>
        </w:rPr>
        <w:t>CLINICAL TRIALS</w:t>
      </w:r>
    </w:p>
    <w:p w:rsidR="00022088" w:rsidRPr="00A06D92" w:rsidRDefault="00022088" w:rsidP="006D7607">
      <w:pPr>
        <w:spacing w:before="120" w:after="240"/>
        <w:jc w:val="both"/>
        <w:rPr>
          <w:rFonts w:ascii="Arial" w:hAnsi="Arial" w:cs="Arial"/>
          <w:b/>
          <w:sz w:val="22"/>
          <w:szCs w:val="22"/>
        </w:rPr>
      </w:pPr>
      <w:r>
        <w:rPr>
          <w:rFonts w:ascii="Arial" w:hAnsi="Arial" w:cs="Arial"/>
          <w:b/>
          <w:sz w:val="22"/>
          <w:szCs w:val="22"/>
        </w:rPr>
        <w:t>Phase II Study</w:t>
      </w:r>
    </w:p>
    <w:p w:rsidR="00A75736" w:rsidRPr="00022088" w:rsidRDefault="0036429A">
      <w:pPr>
        <w:autoSpaceDE w:val="0"/>
        <w:autoSpaceDN w:val="0"/>
        <w:adjustRightInd w:val="0"/>
        <w:spacing w:line="300" w:lineRule="atLeast"/>
        <w:jc w:val="both"/>
        <w:rPr>
          <w:rFonts w:ascii="Arial" w:hAnsi="Arial" w:cs="Arial"/>
          <w:color w:val="000000"/>
          <w:sz w:val="22"/>
          <w:szCs w:val="22"/>
        </w:rPr>
      </w:pPr>
      <w:r w:rsidRPr="0036429A">
        <w:rPr>
          <w:rFonts w:ascii="Arial" w:hAnsi="Arial" w:cs="Arial"/>
          <w:color w:val="000000"/>
          <w:sz w:val="22"/>
          <w:szCs w:val="22"/>
        </w:rPr>
        <w:t xml:space="preserve">The efficacy of belimumab in the treatment of SLE was evaluated in a randomised, placebo-controlled Phase II study in patients with a SELENA SLEDAI score of &gt;4 at baseline and a history of autoantibodies (patients were not required to be autoantibody-positive - 28% of the population was autoantibody negative at baseline).  Patients with severe active lupus nephritis and severe active CNS lupus were excluded.  Patients were receiving a stable standard of care SLE treatment regimen comprising any of the following (alone or in combination): corticosteroids, antimalarials, NSAIDs, and immunosuppressives.  These medications could be changed during the study as clinically indicated.  Other biological agents and intravenous cyclophosphamide were not permitted.  This study enrolled 449 patients and evaluated doses of 1, 4, and 10 mg/kg belimumab plus standard of care compared with placebo plus standard of care. The co-primary endpoints of this study, percent change in SELENA SLEDAI score at Week 24 and time to first mild, moderate or severe flare over 52 weeks, were not met.  However, post-hoc analysis identified a large subgroup of patients (72%), who were autoantibody positive (ANA or anti-dsDNA), in whom belimumab appeared to offer benefit. The results of this study informed the design of the Phase 3 program including the patient population, dose </w:t>
      </w:r>
      <w:r w:rsidRPr="00022088">
        <w:rPr>
          <w:rFonts w:ascii="Arial" w:hAnsi="Arial" w:cs="Arial"/>
          <w:color w:val="000000"/>
          <w:sz w:val="22"/>
          <w:szCs w:val="22"/>
        </w:rPr>
        <w:t>selection and concomitant medication controls.</w:t>
      </w:r>
    </w:p>
    <w:p w:rsidR="00744A1F" w:rsidRPr="00022088" w:rsidRDefault="00744A1F" w:rsidP="00744A1F">
      <w:pPr>
        <w:autoSpaceDE w:val="0"/>
        <w:autoSpaceDN w:val="0"/>
        <w:adjustRightInd w:val="0"/>
        <w:jc w:val="both"/>
        <w:rPr>
          <w:rFonts w:ascii="Arial" w:hAnsi="Arial" w:cs="Arial"/>
          <w:b/>
          <w:color w:val="000000"/>
          <w:sz w:val="24"/>
          <w:szCs w:val="24"/>
        </w:rPr>
      </w:pPr>
    </w:p>
    <w:p w:rsidR="00022088" w:rsidRPr="00022088" w:rsidRDefault="00022088" w:rsidP="00022088">
      <w:pPr>
        <w:autoSpaceDE w:val="0"/>
        <w:autoSpaceDN w:val="0"/>
        <w:adjustRightInd w:val="0"/>
        <w:spacing w:before="120" w:after="240"/>
        <w:jc w:val="both"/>
        <w:rPr>
          <w:rFonts w:ascii="Arial" w:hAnsi="Arial" w:cs="Arial"/>
          <w:b/>
          <w:color w:val="000000"/>
          <w:sz w:val="24"/>
          <w:szCs w:val="24"/>
        </w:rPr>
      </w:pPr>
      <w:r w:rsidRPr="00022088">
        <w:rPr>
          <w:rFonts w:ascii="Arial" w:hAnsi="Arial" w:cs="Arial"/>
          <w:b/>
          <w:color w:val="000000"/>
          <w:sz w:val="24"/>
          <w:szCs w:val="24"/>
        </w:rPr>
        <w:t>Phase III Studies</w:t>
      </w:r>
    </w:p>
    <w:p w:rsidR="00C542E6" w:rsidRDefault="00C542E6" w:rsidP="00C542E6">
      <w:pPr>
        <w:spacing w:line="300" w:lineRule="atLeast"/>
        <w:jc w:val="both"/>
        <w:rPr>
          <w:rFonts w:ascii="Arial" w:hAnsi="Arial" w:cs="Arial"/>
          <w:sz w:val="22"/>
          <w:szCs w:val="22"/>
        </w:rPr>
      </w:pPr>
      <w:r w:rsidRPr="00022088">
        <w:rPr>
          <w:rFonts w:ascii="Arial" w:hAnsi="Arial" w:cs="Arial"/>
          <w:sz w:val="22"/>
          <w:szCs w:val="22"/>
        </w:rPr>
        <w:t xml:space="preserve">The efficacy of BENLYSTA was evaluated in </w:t>
      </w:r>
      <w:r w:rsidRPr="00022088">
        <w:rPr>
          <w:rFonts w:ascii="Arial" w:hAnsi="Arial" w:cs="Arial"/>
          <w:color w:val="000000"/>
          <w:sz w:val="22"/>
          <w:szCs w:val="22"/>
        </w:rPr>
        <w:t xml:space="preserve">two </w:t>
      </w:r>
      <w:r w:rsidRPr="00022088">
        <w:rPr>
          <w:rFonts w:ascii="Arial" w:hAnsi="Arial" w:cs="Arial"/>
          <w:sz w:val="22"/>
          <w:szCs w:val="22"/>
        </w:rPr>
        <w:t>randomised, double</w:t>
      </w:r>
      <w:r w:rsidRPr="00022088">
        <w:rPr>
          <w:rFonts w:ascii="Arial" w:hAnsi="Arial" w:cs="Arial"/>
          <w:sz w:val="22"/>
          <w:szCs w:val="22"/>
        </w:rPr>
        <w:noBreakHyphen/>
        <w:t>blind, placebo</w:t>
      </w:r>
      <w:r w:rsidRPr="00022088">
        <w:rPr>
          <w:rFonts w:ascii="Arial" w:hAnsi="Arial" w:cs="Arial"/>
          <w:sz w:val="22"/>
          <w:szCs w:val="22"/>
        </w:rPr>
        <w:noBreakHyphen/>
        <w:t xml:space="preserve">controlled Phase III studies in 1,684 patients with a clinical diagnosis of </w:t>
      </w:r>
      <w:smartTag w:uri="urn:schemas-microsoft-com:office:smarttags" w:element="PlaceName">
        <w:r w:rsidRPr="00022088">
          <w:rPr>
            <w:rFonts w:ascii="Arial" w:hAnsi="Arial" w:cs="Arial"/>
            <w:sz w:val="22"/>
            <w:szCs w:val="22"/>
          </w:rPr>
          <w:t>SLE</w:t>
        </w:r>
      </w:smartTag>
      <w:r w:rsidRPr="00022088">
        <w:rPr>
          <w:rFonts w:ascii="Arial" w:hAnsi="Arial" w:cs="Arial"/>
          <w:sz w:val="22"/>
          <w:szCs w:val="22"/>
        </w:rPr>
        <w:t xml:space="preserve"> according to the American College of Rheumatology classification criteria.  Eligible patients had active</w:t>
      </w:r>
      <w:r w:rsidRPr="00C542E6">
        <w:rPr>
          <w:rFonts w:ascii="Arial" w:hAnsi="Arial" w:cs="Arial"/>
          <w:sz w:val="22"/>
          <w:szCs w:val="22"/>
        </w:rPr>
        <w:t xml:space="preserve"> </w:t>
      </w:r>
      <w:smartTag w:uri="urn:schemas-microsoft-com:office:smarttags" w:element="PlaceName">
        <w:r w:rsidRPr="00C542E6">
          <w:rPr>
            <w:rFonts w:ascii="Arial" w:hAnsi="Arial" w:cs="Arial"/>
            <w:sz w:val="22"/>
            <w:szCs w:val="22"/>
          </w:rPr>
          <w:t>SLE</w:t>
        </w:r>
      </w:smartTag>
      <w:r w:rsidRPr="00C542E6">
        <w:rPr>
          <w:rFonts w:ascii="Arial" w:hAnsi="Arial" w:cs="Arial"/>
          <w:sz w:val="22"/>
          <w:szCs w:val="22"/>
        </w:rPr>
        <w:t xml:space="preserve"> disease, defined as a SELENA</w:t>
      </w:r>
      <w:r w:rsidRPr="00C542E6">
        <w:rPr>
          <w:rFonts w:ascii="Arial" w:hAnsi="Arial" w:cs="Arial"/>
          <w:sz w:val="22"/>
          <w:szCs w:val="22"/>
        </w:rPr>
        <w:noBreakHyphen/>
        <w:t xml:space="preserve">SLEDAI score </w:t>
      </w:r>
      <w:r w:rsidRPr="00C542E6">
        <w:rPr>
          <w:rFonts w:ascii="Arial" w:hAnsi="Arial" w:cs="Arial"/>
          <w:sz w:val="22"/>
          <w:szCs w:val="22"/>
        </w:rPr>
        <w:sym w:font="Symbol" w:char="F0B3"/>
      </w:r>
      <w:r w:rsidRPr="00C542E6">
        <w:rPr>
          <w:rFonts w:ascii="Arial" w:hAnsi="Arial" w:cs="Arial"/>
          <w:sz w:val="22"/>
          <w:szCs w:val="22"/>
        </w:rPr>
        <w:t xml:space="preserve">6 and positive anti-nuclear antibody (ANA or anti-dsDNA) test results (ANA titre </w:t>
      </w:r>
      <w:r w:rsidRPr="00C542E6">
        <w:rPr>
          <w:rFonts w:ascii="Arial" w:hAnsi="Arial" w:cs="Arial"/>
          <w:sz w:val="22"/>
          <w:szCs w:val="22"/>
        </w:rPr>
        <w:sym w:font="Symbol" w:char="F0B3"/>
      </w:r>
      <w:r w:rsidRPr="00C542E6">
        <w:rPr>
          <w:rFonts w:ascii="Arial" w:hAnsi="Arial" w:cs="Arial"/>
          <w:sz w:val="22"/>
          <w:szCs w:val="22"/>
        </w:rPr>
        <w:t>1:80 and/or a positive anti-dsDNA [</w:t>
      </w:r>
      <w:r w:rsidRPr="00C542E6">
        <w:rPr>
          <w:rFonts w:ascii="Arial" w:hAnsi="Arial" w:cs="Arial"/>
          <w:sz w:val="22"/>
          <w:szCs w:val="22"/>
        </w:rPr>
        <w:sym w:font="Symbol" w:char="F0B3"/>
      </w:r>
      <w:r w:rsidRPr="00C542E6">
        <w:rPr>
          <w:rFonts w:ascii="Arial" w:hAnsi="Arial" w:cs="Arial"/>
          <w:sz w:val="22"/>
          <w:szCs w:val="22"/>
        </w:rPr>
        <w:t>30 units</w:t>
      </w:r>
      <w:r w:rsidRPr="00C542E6">
        <w:rPr>
          <w:rFonts w:ascii="Arial" w:hAnsi="Arial" w:cs="Arial"/>
          <w:color w:val="000000"/>
          <w:sz w:val="22"/>
          <w:szCs w:val="22"/>
        </w:rPr>
        <w:t>/mL</w:t>
      </w:r>
      <w:r w:rsidRPr="00C542E6">
        <w:rPr>
          <w:rFonts w:ascii="Arial" w:hAnsi="Arial" w:cs="Arial"/>
          <w:sz w:val="22"/>
          <w:szCs w:val="22"/>
        </w:rPr>
        <w:t xml:space="preserve">]) at screening.  Patients were on a stable </w:t>
      </w:r>
      <w:smartTag w:uri="urn:schemas-microsoft-com:office:smarttags" w:element="PlaceName">
        <w:r w:rsidRPr="00C542E6">
          <w:rPr>
            <w:rFonts w:ascii="Arial" w:hAnsi="Arial" w:cs="Arial"/>
            <w:sz w:val="22"/>
            <w:szCs w:val="22"/>
          </w:rPr>
          <w:t>SLE</w:t>
        </w:r>
      </w:smartTag>
      <w:r w:rsidRPr="00C542E6">
        <w:rPr>
          <w:rFonts w:ascii="Arial" w:hAnsi="Arial" w:cs="Arial"/>
          <w:sz w:val="22"/>
          <w:szCs w:val="22"/>
        </w:rPr>
        <w:t xml:space="preserve"> treatment regimen (standard of care) consisting of any of the following (alone or in combination): corticosteroids, anti</w:t>
      </w:r>
      <w:r w:rsidRPr="00C542E6">
        <w:rPr>
          <w:rFonts w:ascii="Arial" w:hAnsi="Arial" w:cs="Arial"/>
          <w:sz w:val="22"/>
          <w:szCs w:val="22"/>
        </w:rPr>
        <w:noBreakHyphen/>
        <w:t xml:space="preserve">malarials, </w:t>
      </w:r>
      <w:r w:rsidRPr="00822270">
        <w:rPr>
          <w:rFonts w:ascii="Arial" w:hAnsi="Arial" w:cs="Arial"/>
          <w:sz w:val="22"/>
          <w:szCs w:val="22"/>
        </w:rPr>
        <w:t xml:space="preserve">NSAIDs or other immunosuppressives.  Patients were excluded from the study if they had </w:t>
      </w:r>
      <w:r w:rsidR="00AD27CA" w:rsidRPr="00822270">
        <w:rPr>
          <w:rFonts w:ascii="Arial" w:hAnsi="Arial" w:cs="Arial"/>
          <w:sz w:val="22"/>
          <w:szCs w:val="22"/>
        </w:rPr>
        <w:t>severe active central nervous system lupus or severe active lupus nephritis, had</w:t>
      </w:r>
      <w:r w:rsidR="00E916F1" w:rsidRPr="00822270">
        <w:rPr>
          <w:rFonts w:ascii="Arial" w:hAnsi="Arial" w:cs="Arial"/>
          <w:sz w:val="22"/>
          <w:szCs w:val="22"/>
        </w:rPr>
        <w:t xml:space="preserve"> </w:t>
      </w:r>
      <w:r w:rsidRPr="00822270">
        <w:rPr>
          <w:rFonts w:ascii="Arial" w:hAnsi="Arial" w:cs="Arial"/>
          <w:sz w:val="22"/>
          <w:szCs w:val="22"/>
        </w:rPr>
        <w:t>ever received treatment with any B</w:t>
      </w:r>
      <w:r w:rsidRPr="00822270">
        <w:rPr>
          <w:rFonts w:ascii="Arial" w:hAnsi="Arial" w:cs="Arial"/>
          <w:sz w:val="22"/>
          <w:szCs w:val="22"/>
        </w:rPr>
        <w:noBreakHyphen/>
        <w:t xml:space="preserve">cell targeted therapy, if they had received another biological investigational agent in the previous year, or if they had a positive response to testing for HIV antibody, hepatitis B surface antigen, or hepatitis C </w:t>
      </w:r>
      <w:r w:rsidRPr="00822270">
        <w:rPr>
          <w:rFonts w:ascii="Arial" w:hAnsi="Arial" w:cs="Arial"/>
          <w:sz w:val="22"/>
          <w:szCs w:val="22"/>
        </w:rPr>
        <w:lastRenderedPageBreak/>
        <w:t>antibody.  The two studies were similar in design except that</w:t>
      </w:r>
      <w:r w:rsidRPr="00C542E6">
        <w:rPr>
          <w:rFonts w:ascii="Arial" w:hAnsi="Arial" w:cs="Arial"/>
          <w:sz w:val="22"/>
          <w:szCs w:val="22"/>
        </w:rPr>
        <w:t xml:space="preserve"> </w:t>
      </w:r>
      <w:r w:rsidR="00A571E0">
        <w:rPr>
          <w:rFonts w:ascii="Arial" w:hAnsi="Arial" w:cs="Arial"/>
          <w:sz w:val="22"/>
          <w:szCs w:val="22"/>
        </w:rPr>
        <w:t>BLISS-76</w:t>
      </w:r>
      <w:r w:rsidRPr="00C542E6">
        <w:rPr>
          <w:rFonts w:ascii="Arial" w:hAnsi="Arial" w:cs="Arial"/>
          <w:sz w:val="22"/>
          <w:szCs w:val="22"/>
        </w:rPr>
        <w:t xml:space="preserve"> was a 76</w:t>
      </w:r>
      <w:r w:rsidRPr="00C542E6">
        <w:rPr>
          <w:rFonts w:ascii="Arial" w:hAnsi="Arial" w:cs="Arial"/>
          <w:sz w:val="22"/>
          <w:szCs w:val="22"/>
        </w:rPr>
        <w:noBreakHyphen/>
        <w:t xml:space="preserve">week study and </w:t>
      </w:r>
      <w:r w:rsidR="00A571E0">
        <w:rPr>
          <w:rFonts w:ascii="Arial" w:hAnsi="Arial" w:cs="Arial"/>
          <w:sz w:val="22"/>
          <w:szCs w:val="22"/>
        </w:rPr>
        <w:t>BLISS-52</w:t>
      </w:r>
      <w:r w:rsidRPr="00C542E6">
        <w:rPr>
          <w:rFonts w:ascii="Arial" w:hAnsi="Arial" w:cs="Arial"/>
          <w:sz w:val="22"/>
          <w:szCs w:val="22"/>
        </w:rPr>
        <w:t xml:space="preserve"> was a 52</w:t>
      </w:r>
      <w:r w:rsidRPr="00C542E6">
        <w:rPr>
          <w:rFonts w:ascii="Arial" w:hAnsi="Arial" w:cs="Arial"/>
          <w:sz w:val="22"/>
          <w:szCs w:val="22"/>
        </w:rPr>
        <w:noBreakHyphen/>
        <w:t>week study.  Both studies had 52 week primary endpoints.</w:t>
      </w:r>
    </w:p>
    <w:p w:rsidR="00C542E6" w:rsidRPr="00C542E6" w:rsidRDefault="00C542E6" w:rsidP="00C542E6">
      <w:pPr>
        <w:spacing w:line="300" w:lineRule="atLeast"/>
        <w:jc w:val="both"/>
        <w:rPr>
          <w:rFonts w:ascii="Arial" w:hAnsi="Arial" w:cs="Arial"/>
          <w:sz w:val="22"/>
          <w:szCs w:val="22"/>
        </w:rPr>
      </w:pPr>
    </w:p>
    <w:p w:rsidR="00C542E6" w:rsidRDefault="00A571E0" w:rsidP="00C542E6">
      <w:pPr>
        <w:spacing w:line="300" w:lineRule="atLeast"/>
        <w:jc w:val="both"/>
        <w:rPr>
          <w:rFonts w:ascii="Arial" w:hAnsi="Arial" w:cs="Arial"/>
          <w:sz w:val="22"/>
          <w:szCs w:val="22"/>
        </w:rPr>
      </w:pPr>
      <w:r>
        <w:rPr>
          <w:rFonts w:ascii="Arial" w:hAnsi="Arial" w:cs="Arial"/>
          <w:sz w:val="22"/>
          <w:szCs w:val="22"/>
        </w:rPr>
        <w:t>BLISS-76</w:t>
      </w:r>
      <w:r w:rsidR="00C542E6" w:rsidRPr="00C542E6">
        <w:rPr>
          <w:rFonts w:ascii="Arial" w:hAnsi="Arial" w:cs="Arial"/>
          <w:sz w:val="22"/>
          <w:szCs w:val="22"/>
        </w:rPr>
        <w:t xml:space="preserve"> (HGS1006-C1057) was conducted primarily in North America and Western Europe. </w:t>
      </w:r>
      <w:r w:rsidR="00C542E6">
        <w:rPr>
          <w:rFonts w:ascii="Arial" w:hAnsi="Arial" w:cs="Arial"/>
          <w:sz w:val="22"/>
          <w:szCs w:val="22"/>
        </w:rPr>
        <w:t xml:space="preserve"> </w:t>
      </w:r>
      <w:r w:rsidR="00C542E6" w:rsidRPr="00C542E6">
        <w:rPr>
          <w:rFonts w:ascii="Arial" w:hAnsi="Arial" w:cs="Arial"/>
          <w:sz w:val="22"/>
          <w:szCs w:val="22"/>
        </w:rPr>
        <w:t>The racial distribution was 70% white/Caucasian, 14% black/African American, 13% Alaska native or American Indian, and 3% Asian. Background medications included corticosteroids (76%), immunosuppressives (56%), and anti-malarials (63%).</w:t>
      </w:r>
    </w:p>
    <w:p w:rsidR="00C542E6" w:rsidRPr="00C542E6" w:rsidRDefault="00C542E6" w:rsidP="00C542E6">
      <w:pPr>
        <w:spacing w:line="300" w:lineRule="atLeast"/>
        <w:jc w:val="both"/>
        <w:rPr>
          <w:rFonts w:ascii="Arial" w:hAnsi="Arial" w:cs="Arial"/>
          <w:sz w:val="22"/>
          <w:szCs w:val="22"/>
        </w:rPr>
      </w:pPr>
    </w:p>
    <w:p w:rsidR="00C542E6" w:rsidRDefault="00A571E0" w:rsidP="00C542E6">
      <w:pPr>
        <w:spacing w:line="300" w:lineRule="atLeast"/>
        <w:jc w:val="both"/>
        <w:rPr>
          <w:rFonts w:ascii="Arial" w:hAnsi="Arial" w:cs="Arial"/>
          <w:sz w:val="22"/>
          <w:szCs w:val="22"/>
        </w:rPr>
      </w:pPr>
      <w:r>
        <w:rPr>
          <w:rFonts w:ascii="Arial" w:hAnsi="Arial" w:cs="Arial"/>
          <w:sz w:val="22"/>
          <w:szCs w:val="22"/>
        </w:rPr>
        <w:t>BLISS-52</w:t>
      </w:r>
      <w:r w:rsidR="00C542E6" w:rsidRPr="00C542E6">
        <w:rPr>
          <w:rFonts w:ascii="Arial" w:hAnsi="Arial" w:cs="Arial"/>
          <w:sz w:val="22"/>
          <w:szCs w:val="22"/>
        </w:rPr>
        <w:t xml:space="preserve"> (HGS1006-C1056) was conducted in South America, Eastern Europe, Asia, and Australia. The racial distribution was 38% Asian, 26% white/Caucasian, 32% Alaska native or American Indian, and 4% black/African American. </w:t>
      </w:r>
      <w:r w:rsidR="00C542E6">
        <w:rPr>
          <w:rFonts w:ascii="Arial" w:hAnsi="Arial" w:cs="Arial"/>
          <w:sz w:val="22"/>
          <w:szCs w:val="22"/>
        </w:rPr>
        <w:t xml:space="preserve"> </w:t>
      </w:r>
      <w:r w:rsidR="00C542E6" w:rsidRPr="00C542E6">
        <w:rPr>
          <w:rFonts w:ascii="Arial" w:hAnsi="Arial" w:cs="Arial"/>
          <w:sz w:val="22"/>
          <w:szCs w:val="22"/>
        </w:rPr>
        <w:t>Background medications included corticosteroids (96%), immunosuppressives (42%), and anti-malarials (67%).</w:t>
      </w:r>
    </w:p>
    <w:p w:rsidR="00C542E6" w:rsidRPr="00C542E6" w:rsidRDefault="00C542E6" w:rsidP="00C542E6">
      <w:pPr>
        <w:spacing w:line="300" w:lineRule="atLeast"/>
        <w:jc w:val="both"/>
        <w:rPr>
          <w:rFonts w:ascii="Arial" w:hAnsi="Arial" w:cs="Arial"/>
          <w:sz w:val="22"/>
          <w:szCs w:val="22"/>
        </w:rPr>
      </w:pPr>
    </w:p>
    <w:p w:rsidR="00C542E6" w:rsidRDefault="00C542E6" w:rsidP="00C542E6">
      <w:pPr>
        <w:spacing w:line="300" w:lineRule="atLeast"/>
        <w:jc w:val="both"/>
        <w:rPr>
          <w:rFonts w:ascii="Arial" w:hAnsi="Arial" w:cs="Arial"/>
          <w:sz w:val="22"/>
          <w:szCs w:val="22"/>
        </w:rPr>
      </w:pPr>
      <w:r w:rsidRPr="00C542E6">
        <w:rPr>
          <w:rFonts w:ascii="Arial" w:hAnsi="Arial" w:cs="Arial"/>
          <w:sz w:val="22"/>
          <w:szCs w:val="22"/>
        </w:rPr>
        <w:t xml:space="preserve">Patient median age across both studies was 37 years (range: 18 to 73 years), and the majority (94%) were female. </w:t>
      </w:r>
      <w:r>
        <w:rPr>
          <w:rFonts w:ascii="Arial" w:hAnsi="Arial" w:cs="Arial"/>
          <w:sz w:val="22"/>
          <w:szCs w:val="22"/>
        </w:rPr>
        <w:t xml:space="preserve"> </w:t>
      </w:r>
      <w:r w:rsidRPr="00C542E6">
        <w:rPr>
          <w:rFonts w:ascii="Arial" w:hAnsi="Arial" w:cs="Arial"/>
          <w:sz w:val="22"/>
          <w:szCs w:val="22"/>
        </w:rPr>
        <w:t>At screening, patients were stratified by disease severity based on their SELENA</w:t>
      </w:r>
      <w:r w:rsidRPr="00C542E6">
        <w:rPr>
          <w:rFonts w:ascii="Arial" w:hAnsi="Arial" w:cs="Arial"/>
          <w:sz w:val="22"/>
          <w:szCs w:val="22"/>
        </w:rPr>
        <w:noBreakHyphen/>
        <w:t>SLEDAI score (</w:t>
      </w:r>
      <w:r w:rsidRPr="00C542E6">
        <w:rPr>
          <w:rFonts w:ascii="Arial" w:hAnsi="Arial" w:cs="Arial"/>
          <w:sz w:val="22"/>
          <w:szCs w:val="22"/>
          <w:u w:val="single"/>
        </w:rPr>
        <w:t>&lt;</w:t>
      </w:r>
      <w:r w:rsidRPr="00C542E6">
        <w:rPr>
          <w:rFonts w:ascii="Arial" w:hAnsi="Arial" w:cs="Arial"/>
          <w:sz w:val="22"/>
          <w:szCs w:val="22"/>
        </w:rPr>
        <w:t xml:space="preserve"> 9 vs </w:t>
      </w:r>
      <w:r w:rsidRPr="00C542E6">
        <w:rPr>
          <w:rFonts w:ascii="Arial" w:hAnsi="Arial" w:cs="Arial"/>
          <w:sz w:val="22"/>
          <w:szCs w:val="22"/>
        </w:rPr>
        <w:sym w:font="Symbol" w:char="F0B3"/>
      </w:r>
      <w:r w:rsidRPr="00C542E6">
        <w:rPr>
          <w:rFonts w:ascii="Arial" w:hAnsi="Arial" w:cs="Arial"/>
          <w:sz w:val="22"/>
          <w:szCs w:val="22"/>
        </w:rPr>
        <w:t>10), proteinuria level (&lt;2 g per 24 hr vs </w:t>
      </w:r>
      <w:r w:rsidRPr="00C542E6">
        <w:rPr>
          <w:rFonts w:ascii="Arial" w:hAnsi="Arial" w:cs="Arial"/>
          <w:sz w:val="22"/>
          <w:szCs w:val="22"/>
        </w:rPr>
        <w:sym w:font="Symbol" w:char="F0B3"/>
      </w:r>
      <w:r w:rsidRPr="00C542E6">
        <w:rPr>
          <w:rFonts w:ascii="Arial" w:hAnsi="Arial" w:cs="Arial"/>
          <w:sz w:val="22"/>
          <w:szCs w:val="22"/>
        </w:rPr>
        <w:t xml:space="preserve">2 g per 24 hr), and race, and then randomly assigned to receive </w:t>
      </w:r>
      <w:r>
        <w:rPr>
          <w:rFonts w:ascii="Arial" w:hAnsi="Arial" w:cs="Arial"/>
          <w:sz w:val="22"/>
          <w:szCs w:val="22"/>
        </w:rPr>
        <w:t>BENLYSTA</w:t>
      </w:r>
      <w:r w:rsidRPr="00C542E6">
        <w:rPr>
          <w:rFonts w:ascii="Arial" w:hAnsi="Arial" w:cs="Arial"/>
          <w:sz w:val="22"/>
          <w:szCs w:val="22"/>
        </w:rPr>
        <w:t xml:space="preserve"> 1 mg/kg, </w:t>
      </w:r>
      <w:r>
        <w:rPr>
          <w:rFonts w:ascii="Arial" w:hAnsi="Arial" w:cs="Arial"/>
          <w:sz w:val="22"/>
          <w:szCs w:val="22"/>
        </w:rPr>
        <w:t>BENLYSTA</w:t>
      </w:r>
      <w:r w:rsidRPr="00C542E6">
        <w:rPr>
          <w:rFonts w:ascii="Arial" w:hAnsi="Arial" w:cs="Arial"/>
          <w:sz w:val="22"/>
          <w:szCs w:val="22"/>
        </w:rPr>
        <w:t xml:space="preserve"> 10 mg/kg, or placebo in addition to standard of care. </w:t>
      </w:r>
      <w:r>
        <w:rPr>
          <w:rFonts w:ascii="Arial" w:hAnsi="Arial" w:cs="Arial"/>
          <w:sz w:val="22"/>
          <w:szCs w:val="22"/>
        </w:rPr>
        <w:t xml:space="preserve"> </w:t>
      </w:r>
      <w:r w:rsidRPr="00C542E6">
        <w:rPr>
          <w:rFonts w:ascii="Arial" w:hAnsi="Arial" w:cs="Arial"/>
          <w:sz w:val="22"/>
          <w:szCs w:val="22"/>
        </w:rPr>
        <w:t>The patients were administered study medication intravenously over a 1</w:t>
      </w:r>
      <w:r w:rsidRPr="00C542E6">
        <w:rPr>
          <w:rFonts w:ascii="Arial" w:hAnsi="Arial" w:cs="Arial"/>
          <w:sz w:val="22"/>
          <w:szCs w:val="22"/>
        </w:rPr>
        <w:noBreakHyphen/>
        <w:t xml:space="preserve">hour period on Days 0, 14, 28, and then every 28 days for 48 or 72 weeks. </w:t>
      </w:r>
    </w:p>
    <w:p w:rsidR="00C542E6" w:rsidRPr="00C542E6" w:rsidRDefault="00C542E6" w:rsidP="00C542E6">
      <w:pPr>
        <w:spacing w:line="300" w:lineRule="atLeast"/>
        <w:jc w:val="both"/>
        <w:rPr>
          <w:rFonts w:ascii="Arial" w:hAnsi="Arial" w:cs="Arial"/>
          <w:sz w:val="22"/>
          <w:szCs w:val="22"/>
        </w:rPr>
      </w:pPr>
    </w:p>
    <w:p w:rsidR="00C542E6" w:rsidRPr="00C542E6" w:rsidRDefault="00C542E6" w:rsidP="00C542E6">
      <w:pPr>
        <w:spacing w:line="300" w:lineRule="atLeast"/>
        <w:jc w:val="both"/>
        <w:rPr>
          <w:rFonts w:ascii="Arial" w:hAnsi="Arial" w:cs="Arial"/>
          <w:sz w:val="22"/>
          <w:szCs w:val="22"/>
        </w:rPr>
      </w:pPr>
      <w:r w:rsidRPr="00C542E6">
        <w:rPr>
          <w:rFonts w:ascii="Arial" w:hAnsi="Arial" w:cs="Arial"/>
          <w:sz w:val="22"/>
          <w:szCs w:val="22"/>
        </w:rPr>
        <w:t>The primary efficacy endpoint was a composite endpoint (SLE Responder Index) that defined response as meeting each of the following criteria at Week 52 compared with baseline:</w:t>
      </w:r>
    </w:p>
    <w:p w:rsidR="00C542E6" w:rsidRPr="00C542E6" w:rsidRDefault="00C542E6" w:rsidP="00C542E6">
      <w:pPr>
        <w:pStyle w:val="LBLBulletStyle1"/>
        <w:spacing w:line="300" w:lineRule="atLeast"/>
        <w:jc w:val="both"/>
        <w:rPr>
          <w:rFonts w:ascii="Arial" w:hAnsi="Arial" w:cs="Arial"/>
          <w:sz w:val="22"/>
          <w:szCs w:val="22"/>
        </w:rPr>
      </w:pPr>
      <w:r w:rsidRPr="00C542E6">
        <w:rPr>
          <w:rFonts w:ascii="Arial" w:hAnsi="Arial" w:cs="Arial"/>
          <w:sz w:val="22"/>
          <w:szCs w:val="22"/>
        </w:rPr>
        <w:sym w:font="Symbol" w:char="F0B3"/>
      </w:r>
      <w:r w:rsidRPr="00C542E6">
        <w:rPr>
          <w:rFonts w:ascii="Arial" w:hAnsi="Arial" w:cs="Arial"/>
          <w:sz w:val="22"/>
          <w:szCs w:val="22"/>
        </w:rPr>
        <w:t>4</w:t>
      </w:r>
      <w:r w:rsidRPr="00C542E6">
        <w:rPr>
          <w:rFonts w:ascii="Arial" w:hAnsi="Arial" w:cs="Arial"/>
          <w:sz w:val="22"/>
          <w:szCs w:val="22"/>
        </w:rPr>
        <w:noBreakHyphen/>
        <w:t>point reduction in the SELENA</w:t>
      </w:r>
      <w:r w:rsidRPr="00C542E6">
        <w:rPr>
          <w:rFonts w:ascii="Arial" w:hAnsi="Arial" w:cs="Arial"/>
          <w:sz w:val="22"/>
          <w:szCs w:val="22"/>
        </w:rPr>
        <w:noBreakHyphen/>
        <w:t>SLEDAI score, and</w:t>
      </w:r>
    </w:p>
    <w:p w:rsidR="00C542E6" w:rsidRPr="00C542E6" w:rsidRDefault="00C542E6" w:rsidP="00C542E6">
      <w:pPr>
        <w:pStyle w:val="LBLBulletStyle1"/>
        <w:numPr>
          <w:ilvl w:val="0"/>
          <w:numId w:val="0"/>
        </w:numPr>
        <w:spacing w:line="300" w:lineRule="atLeast"/>
        <w:ind w:left="360"/>
        <w:jc w:val="both"/>
        <w:rPr>
          <w:rFonts w:ascii="Arial" w:hAnsi="Arial" w:cs="Arial"/>
          <w:sz w:val="22"/>
          <w:szCs w:val="22"/>
        </w:rPr>
      </w:pPr>
    </w:p>
    <w:p w:rsidR="00C542E6" w:rsidRPr="00C542E6" w:rsidRDefault="00C542E6" w:rsidP="00C542E6">
      <w:pPr>
        <w:pStyle w:val="LBLBulletStyle1"/>
        <w:spacing w:line="300" w:lineRule="atLeast"/>
        <w:jc w:val="both"/>
        <w:rPr>
          <w:rFonts w:ascii="Arial" w:hAnsi="Arial" w:cs="Arial"/>
          <w:sz w:val="22"/>
          <w:szCs w:val="22"/>
        </w:rPr>
      </w:pPr>
      <w:r w:rsidRPr="00C542E6">
        <w:rPr>
          <w:rFonts w:ascii="Arial" w:hAnsi="Arial" w:cs="Arial"/>
          <w:sz w:val="22"/>
          <w:szCs w:val="22"/>
        </w:rPr>
        <w:t>no new British Isles Lupus Assessment Group (BILAG) A organ domain score or 2 new BILAG B organ domain scores, and</w:t>
      </w:r>
    </w:p>
    <w:p w:rsidR="00C542E6" w:rsidRPr="00C542E6" w:rsidRDefault="00C542E6" w:rsidP="00C542E6">
      <w:pPr>
        <w:pStyle w:val="LBLBulletStyle1"/>
        <w:numPr>
          <w:ilvl w:val="0"/>
          <w:numId w:val="0"/>
        </w:numPr>
        <w:spacing w:line="300" w:lineRule="atLeast"/>
        <w:ind w:left="360"/>
        <w:jc w:val="both"/>
        <w:rPr>
          <w:rFonts w:ascii="Arial" w:hAnsi="Arial" w:cs="Arial"/>
          <w:sz w:val="22"/>
          <w:szCs w:val="22"/>
        </w:rPr>
      </w:pPr>
    </w:p>
    <w:p w:rsidR="00C542E6" w:rsidRPr="00C542E6" w:rsidRDefault="00C542E6" w:rsidP="00C542E6">
      <w:pPr>
        <w:pStyle w:val="LBLBulletStyle1"/>
        <w:spacing w:line="300" w:lineRule="atLeast"/>
        <w:jc w:val="both"/>
        <w:rPr>
          <w:rFonts w:ascii="Arial" w:hAnsi="Arial" w:cs="Arial"/>
          <w:sz w:val="22"/>
          <w:szCs w:val="22"/>
        </w:rPr>
      </w:pPr>
      <w:r w:rsidRPr="00C542E6">
        <w:rPr>
          <w:rFonts w:ascii="Arial" w:hAnsi="Arial" w:cs="Arial"/>
          <w:sz w:val="22"/>
          <w:szCs w:val="22"/>
        </w:rPr>
        <w:t>no worsening (&gt;0.30 point increase) in Physician’s Global Assessment score (PGA),</w:t>
      </w:r>
    </w:p>
    <w:p w:rsidR="00C542E6" w:rsidRPr="00C542E6" w:rsidRDefault="00C542E6" w:rsidP="00C542E6">
      <w:pPr>
        <w:pStyle w:val="LBLBulletStyle1"/>
        <w:numPr>
          <w:ilvl w:val="0"/>
          <w:numId w:val="0"/>
        </w:numPr>
        <w:spacing w:line="300" w:lineRule="atLeast"/>
        <w:jc w:val="both"/>
        <w:rPr>
          <w:rFonts w:ascii="Arial" w:hAnsi="Arial" w:cs="Arial"/>
          <w:sz w:val="22"/>
          <w:szCs w:val="22"/>
        </w:rPr>
      </w:pPr>
    </w:p>
    <w:p w:rsidR="00C542E6" w:rsidRDefault="00C542E6" w:rsidP="00C542E6">
      <w:pPr>
        <w:spacing w:line="300" w:lineRule="atLeast"/>
        <w:jc w:val="both"/>
        <w:rPr>
          <w:rFonts w:ascii="Arial" w:hAnsi="Arial" w:cs="Arial"/>
          <w:sz w:val="22"/>
          <w:szCs w:val="22"/>
        </w:rPr>
      </w:pPr>
      <w:r w:rsidRPr="00C542E6">
        <w:rPr>
          <w:rFonts w:ascii="Arial" w:hAnsi="Arial" w:cs="Arial"/>
          <w:sz w:val="22"/>
          <w:szCs w:val="22"/>
        </w:rPr>
        <w:t>The SLE Responder Index uses the SELENA</w:t>
      </w:r>
      <w:r w:rsidRPr="00C542E6">
        <w:rPr>
          <w:rFonts w:ascii="Arial" w:hAnsi="Arial" w:cs="Arial"/>
          <w:sz w:val="22"/>
          <w:szCs w:val="22"/>
        </w:rPr>
        <w:noBreakHyphen/>
        <w:t>SLEDAI score as an objective measure of reduction in global disease activity; the BILAG index to ensure no significant worsening in any specific organ system; and  the PGA to ensure that improvements in disease activity are not achieved at the expense of the patient’s overall condition.</w:t>
      </w:r>
    </w:p>
    <w:p w:rsidR="00C542E6" w:rsidRPr="00C542E6" w:rsidRDefault="00C542E6" w:rsidP="00C542E6">
      <w:pPr>
        <w:spacing w:line="300" w:lineRule="atLeast"/>
        <w:jc w:val="both"/>
        <w:rPr>
          <w:rFonts w:ascii="Arial" w:hAnsi="Arial" w:cs="Arial"/>
          <w:sz w:val="22"/>
          <w:szCs w:val="22"/>
        </w:rPr>
      </w:pPr>
    </w:p>
    <w:p w:rsidR="00C542E6" w:rsidRDefault="006D7607" w:rsidP="00C542E6">
      <w:pPr>
        <w:spacing w:line="300" w:lineRule="atLeast"/>
        <w:jc w:val="both"/>
        <w:rPr>
          <w:rFonts w:ascii="Arial" w:hAnsi="Arial" w:cs="Arial"/>
          <w:sz w:val="22"/>
          <w:szCs w:val="22"/>
        </w:rPr>
      </w:pPr>
      <w:r>
        <w:rPr>
          <w:rFonts w:ascii="Arial" w:hAnsi="Arial" w:cs="Arial"/>
          <w:sz w:val="22"/>
          <w:szCs w:val="22"/>
        </w:rPr>
        <w:t>BENLYSTA</w:t>
      </w:r>
      <w:r w:rsidR="00C542E6" w:rsidRPr="00C542E6">
        <w:rPr>
          <w:rFonts w:ascii="Arial" w:hAnsi="Arial" w:cs="Arial"/>
          <w:sz w:val="22"/>
          <w:szCs w:val="22"/>
        </w:rPr>
        <w:t xml:space="preserve"> produced significant improvements in the SLE Responder Index as well as in the individual component SELENA</w:t>
      </w:r>
      <w:r w:rsidR="00C542E6" w:rsidRPr="00C542E6">
        <w:rPr>
          <w:rFonts w:ascii="Arial" w:hAnsi="Arial" w:cs="Arial"/>
          <w:sz w:val="22"/>
          <w:szCs w:val="22"/>
        </w:rPr>
        <w:noBreakHyphen/>
        <w:t xml:space="preserve">SLEDAI score in both studies, see </w:t>
      </w:r>
      <w:r w:rsidR="00C6558C">
        <w:rPr>
          <w:rFonts w:ascii="Arial" w:hAnsi="Arial" w:cs="Arial"/>
          <w:sz w:val="22"/>
          <w:szCs w:val="22"/>
        </w:rPr>
        <w:t>T</w:t>
      </w:r>
      <w:r w:rsidR="00C542E6" w:rsidRPr="00C542E6">
        <w:rPr>
          <w:rFonts w:ascii="Arial" w:hAnsi="Arial" w:cs="Arial"/>
          <w:sz w:val="22"/>
          <w:szCs w:val="22"/>
        </w:rPr>
        <w:t>able</w:t>
      </w:r>
      <w:r w:rsidR="00C6558C">
        <w:rPr>
          <w:rFonts w:ascii="Arial" w:hAnsi="Arial" w:cs="Arial"/>
          <w:sz w:val="22"/>
          <w:szCs w:val="22"/>
        </w:rPr>
        <w:t xml:space="preserve"> 1</w:t>
      </w:r>
      <w:r w:rsidR="00C542E6" w:rsidRPr="00C542E6">
        <w:rPr>
          <w:rFonts w:ascii="Arial" w:hAnsi="Arial" w:cs="Arial"/>
          <w:sz w:val="22"/>
          <w:szCs w:val="22"/>
        </w:rPr>
        <w:t>.</w:t>
      </w:r>
    </w:p>
    <w:p w:rsidR="00C542E6" w:rsidRDefault="00C542E6" w:rsidP="00C542E6">
      <w:pPr>
        <w:spacing w:line="300" w:lineRule="atLeast"/>
        <w:jc w:val="both"/>
        <w:rPr>
          <w:rFonts w:ascii="Arial" w:hAnsi="Arial" w:cs="Arial"/>
          <w:sz w:val="22"/>
          <w:szCs w:val="22"/>
        </w:rPr>
      </w:pPr>
    </w:p>
    <w:p w:rsidR="00FA54DA" w:rsidRDefault="00FA54DA" w:rsidP="00C542E6">
      <w:pPr>
        <w:spacing w:line="300" w:lineRule="atLeast"/>
        <w:jc w:val="both"/>
        <w:rPr>
          <w:rFonts w:ascii="Arial" w:hAnsi="Arial" w:cs="Arial"/>
          <w:sz w:val="22"/>
          <w:szCs w:val="22"/>
        </w:rPr>
      </w:pPr>
    </w:p>
    <w:p w:rsidR="00FA54DA" w:rsidRDefault="00FA54DA" w:rsidP="00C542E6">
      <w:pPr>
        <w:spacing w:line="300" w:lineRule="atLeast"/>
        <w:jc w:val="both"/>
        <w:rPr>
          <w:rFonts w:ascii="Arial" w:hAnsi="Arial" w:cs="Arial"/>
          <w:sz w:val="22"/>
          <w:szCs w:val="22"/>
        </w:rPr>
      </w:pPr>
    </w:p>
    <w:p w:rsidR="00FA54DA" w:rsidRDefault="00FA54DA" w:rsidP="00C542E6">
      <w:pPr>
        <w:spacing w:line="300" w:lineRule="atLeast"/>
        <w:jc w:val="both"/>
        <w:rPr>
          <w:rFonts w:ascii="Arial" w:hAnsi="Arial" w:cs="Arial"/>
          <w:sz w:val="22"/>
          <w:szCs w:val="22"/>
        </w:rPr>
      </w:pPr>
    </w:p>
    <w:p w:rsidR="00FA54DA" w:rsidRDefault="00FA54DA" w:rsidP="00C542E6">
      <w:pPr>
        <w:spacing w:line="300" w:lineRule="atLeast"/>
        <w:jc w:val="both"/>
        <w:rPr>
          <w:rFonts w:ascii="Arial" w:hAnsi="Arial" w:cs="Arial"/>
          <w:sz w:val="22"/>
          <w:szCs w:val="22"/>
        </w:rPr>
      </w:pPr>
    </w:p>
    <w:p w:rsidR="00FA54DA" w:rsidRDefault="00FA54DA" w:rsidP="00C542E6">
      <w:pPr>
        <w:spacing w:line="300" w:lineRule="atLeast"/>
        <w:jc w:val="both"/>
        <w:rPr>
          <w:rFonts w:ascii="Arial" w:hAnsi="Arial" w:cs="Arial"/>
          <w:sz w:val="22"/>
          <w:szCs w:val="22"/>
        </w:rPr>
      </w:pPr>
    </w:p>
    <w:p w:rsidR="00FA54DA" w:rsidRDefault="00FA54DA" w:rsidP="00C542E6">
      <w:pPr>
        <w:spacing w:line="300" w:lineRule="atLeast"/>
        <w:jc w:val="both"/>
        <w:rPr>
          <w:rFonts w:ascii="Arial" w:hAnsi="Arial" w:cs="Arial"/>
          <w:sz w:val="22"/>
          <w:szCs w:val="22"/>
        </w:rPr>
      </w:pPr>
    </w:p>
    <w:p w:rsidR="00C542E6" w:rsidRDefault="00F70BBE" w:rsidP="00C542E6">
      <w:pPr>
        <w:pStyle w:val="Caption"/>
        <w:keepLines/>
        <w:rPr>
          <w:rFonts w:ascii="Arial" w:hAnsi="Arial" w:cs="Arial"/>
        </w:rPr>
      </w:pPr>
      <w:r>
        <w:rPr>
          <w:rFonts w:ascii="Arial" w:hAnsi="Arial" w:cs="Arial"/>
        </w:rPr>
        <w:lastRenderedPageBreak/>
        <w:t xml:space="preserve">Table 1: </w:t>
      </w:r>
      <w:r w:rsidR="0049661A">
        <w:rPr>
          <w:rFonts w:ascii="Arial" w:hAnsi="Arial" w:cs="Arial"/>
        </w:rPr>
        <w:t xml:space="preserve"> </w:t>
      </w:r>
      <w:r w:rsidR="00C542E6" w:rsidRPr="00C542E6">
        <w:rPr>
          <w:rFonts w:ascii="Arial" w:hAnsi="Arial" w:cs="Arial"/>
        </w:rPr>
        <w:t>Response Rate at Week 52</w:t>
      </w:r>
    </w:p>
    <w:p w:rsidR="00822270" w:rsidRPr="00822270" w:rsidRDefault="00822270" w:rsidP="00822270">
      <w:pPr>
        <w:rPr>
          <w:lang w:val="en-GB" w:eastAsia="en-GB"/>
        </w:rPr>
      </w:pP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134"/>
        <w:gridCol w:w="992"/>
        <w:gridCol w:w="993"/>
        <w:gridCol w:w="992"/>
        <w:gridCol w:w="992"/>
        <w:gridCol w:w="992"/>
        <w:gridCol w:w="993"/>
        <w:gridCol w:w="1418"/>
      </w:tblGrid>
      <w:tr w:rsidR="00E55D68" w:rsidRPr="00822270" w:rsidTr="00E55D68">
        <w:trPr>
          <w:trHeight w:val="488"/>
        </w:trPr>
        <w:tc>
          <w:tcPr>
            <w:tcW w:w="1276" w:type="dxa"/>
            <w:vMerge w:val="restart"/>
            <w:vAlign w:val="bottom"/>
          </w:tcPr>
          <w:p w:rsidR="00E55D68" w:rsidRPr="00822270" w:rsidRDefault="0036429A"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rPr>
              <w:t>Response</w:t>
            </w:r>
          </w:p>
        </w:tc>
        <w:tc>
          <w:tcPr>
            <w:tcW w:w="3119" w:type="dxa"/>
            <w:gridSpan w:val="3"/>
          </w:tcPr>
          <w:p w:rsidR="00E55D68" w:rsidRPr="00822270" w:rsidRDefault="007C6FB6" w:rsidP="00E55D68">
            <w:pPr>
              <w:tabs>
                <w:tab w:val="left" w:pos="274"/>
                <w:tab w:val="left" w:pos="547"/>
                <w:tab w:val="left" w:pos="821"/>
                <w:tab w:val="left" w:pos="1094"/>
              </w:tabs>
              <w:spacing w:before="40" w:after="40"/>
              <w:jc w:val="center"/>
              <w:rPr>
                <w:rFonts w:ascii="Arial" w:hAnsi="Arial" w:cs="Arial"/>
              </w:rPr>
            </w:pPr>
            <w:r>
              <w:rPr>
                <w:rFonts w:ascii="Arial" w:hAnsi="Arial" w:cs="Arial"/>
              </w:rPr>
              <w:t>BLISS-76</w:t>
            </w:r>
          </w:p>
        </w:tc>
        <w:tc>
          <w:tcPr>
            <w:tcW w:w="2976" w:type="dxa"/>
            <w:gridSpan w:val="3"/>
          </w:tcPr>
          <w:p w:rsidR="00E55D68" w:rsidRPr="00822270" w:rsidRDefault="007C6FB6" w:rsidP="00E55D68">
            <w:pPr>
              <w:tabs>
                <w:tab w:val="left" w:pos="274"/>
                <w:tab w:val="left" w:pos="547"/>
                <w:tab w:val="left" w:pos="821"/>
                <w:tab w:val="left" w:pos="1094"/>
              </w:tabs>
              <w:spacing w:before="40" w:after="40"/>
              <w:jc w:val="center"/>
              <w:rPr>
                <w:rFonts w:ascii="Arial" w:hAnsi="Arial" w:cs="Arial"/>
              </w:rPr>
            </w:pPr>
            <w:r>
              <w:rPr>
                <w:rFonts w:ascii="Arial" w:hAnsi="Arial" w:cs="Arial"/>
              </w:rPr>
              <w:t>BLISS-52</w:t>
            </w:r>
          </w:p>
        </w:tc>
        <w:tc>
          <w:tcPr>
            <w:tcW w:w="2411" w:type="dxa"/>
            <w:gridSpan w:val="2"/>
          </w:tcPr>
          <w:p w:rsidR="00E55D68" w:rsidRPr="00822270" w:rsidRDefault="007C6FB6" w:rsidP="00E55D68">
            <w:pPr>
              <w:tabs>
                <w:tab w:val="left" w:pos="274"/>
                <w:tab w:val="left" w:pos="547"/>
                <w:tab w:val="left" w:pos="821"/>
                <w:tab w:val="left" w:pos="1094"/>
              </w:tabs>
              <w:spacing w:before="40" w:after="40"/>
              <w:jc w:val="center"/>
              <w:rPr>
                <w:rFonts w:ascii="Arial" w:hAnsi="Arial" w:cs="Arial"/>
              </w:rPr>
            </w:pPr>
            <w:r>
              <w:rPr>
                <w:rFonts w:ascii="Arial" w:hAnsi="Arial" w:cs="Arial"/>
              </w:rPr>
              <w:t xml:space="preserve">BLISS-76 </w:t>
            </w:r>
            <w:r w:rsidR="0036429A" w:rsidRPr="00822270">
              <w:rPr>
                <w:rFonts w:ascii="Arial" w:hAnsi="Arial" w:cs="Arial"/>
              </w:rPr>
              <w:t xml:space="preserve">and </w:t>
            </w:r>
            <w:r>
              <w:rPr>
                <w:rFonts w:ascii="Arial" w:hAnsi="Arial" w:cs="Arial"/>
              </w:rPr>
              <w:t>BLISS-52 Pooled</w:t>
            </w:r>
          </w:p>
        </w:tc>
      </w:tr>
      <w:tr w:rsidR="00E55D68" w:rsidRPr="00822270" w:rsidTr="00E55D68">
        <w:tc>
          <w:tcPr>
            <w:tcW w:w="1276" w:type="dxa"/>
            <w:vMerge/>
          </w:tcPr>
          <w:p w:rsidR="00E55D68" w:rsidRPr="00822270" w:rsidRDefault="00E55D68" w:rsidP="00E55D68">
            <w:pPr>
              <w:tabs>
                <w:tab w:val="left" w:pos="274"/>
                <w:tab w:val="left" w:pos="547"/>
                <w:tab w:val="left" w:pos="821"/>
                <w:tab w:val="left" w:pos="1094"/>
              </w:tabs>
              <w:spacing w:before="40" w:after="40"/>
              <w:jc w:val="center"/>
              <w:rPr>
                <w:rFonts w:ascii="Arial" w:hAnsi="Arial" w:cs="Arial"/>
              </w:rPr>
            </w:pPr>
          </w:p>
        </w:tc>
        <w:tc>
          <w:tcPr>
            <w:tcW w:w="1134" w:type="dxa"/>
            <w:vMerge w:val="restart"/>
            <w:vAlign w:val="bottom"/>
          </w:tcPr>
          <w:p w:rsidR="00E55D68" w:rsidRPr="00822270" w:rsidRDefault="00104224" w:rsidP="00E55D68">
            <w:pPr>
              <w:keepNext/>
              <w:keepLines/>
              <w:tabs>
                <w:tab w:val="left" w:pos="274"/>
                <w:tab w:val="left" w:pos="547"/>
                <w:tab w:val="left" w:pos="821"/>
                <w:tab w:val="left" w:pos="1094"/>
              </w:tabs>
              <w:spacing w:before="40" w:after="40"/>
              <w:rPr>
                <w:rFonts w:ascii="Arial" w:hAnsi="Arial" w:cs="Arial"/>
              </w:rPr>
            </w:pPr>
            <w:r w:rsidRPr="00822270">
              <w:rPr>
                <w:rFonts w:ascii="Arial" w:hAnsi="Arial" w:cs="Arial"/>
              </w:rPr>
              <w:t>Placebo</w:t>
            </w:r>
          </w:p>
          <w:p w:rsidR="00E55D68" w:rsidRPr="00822270" w:rsidRDefault="00104224"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rPr>
              <w:t>(n=275)</w:t>
            </w:r>
          </w:p>
        </w:tc>
        <w:tc>
          <w:tcPr>
            <w:tcW w:w="1985" w:type="dxa"/>
            <w:gridSpan w:val="2"/>
          </w:tcPr>
          <w:p w:rsidR="00E55D68" w:rsidRPr="00822270" w:rsidRDefault="00104224"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rPr>
              <w:t>BENLYSTA</w:t>
            </w:r>
          </w:p>
          <w:p w:rsidR="00E55D68" w:rsidRPr="00822270" w:rsidRDefault="00104224"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rPr>
              <w:t>(mg/kg|)</w:t>
            </w:r>
          </w:p>
          <w:p w:rsidR="00E55D68" w:rsidRPr="00822270" w:rsidRDefault="00E55D68" w:rsidP="00E55D68">
            <w:pPr>
              <w:keepNext/>
              <w:keepLines/>
              <w:tabs>
                <w:tab w:val="left" w:pos="274"/>
                <w:tab w:val="left" w:pos="547"/>
                <w:tab w:val="left" w:pos="821"/>
                <w:tab w:val="left" w:pos="1094"/>
              </w:tabs>
              <w:spacing w:before="40" w:after="40"/>
              <w:jc w:val="center"/>
              <w:rPr>
                <w:rFonts w:ascii="Arial" w:hAnsi="Arial" w:cs="Arial"/>
              </w:rPr>
            </w:pPr>
          </w:p>
        </w:tc>
        <w:tc>
          <w:tcPr>
            <w:tcW w:w="992" w:type="dxa"/>
            <w:vMerge w:val="restart"/>
            <w:vAlign w:val="bottom"/>
          </w:tcPr>
          <w:p w:rsidR="00E55D68" w:rsidRPr="00822270" w:rsidRDefault="00104224"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rPr>
              <w:t>Placebo</w:t>
            </w:r>
          </w:p>
          <w:p w:rsidR="00E55D68" w:rsidRPr="00822270" w:rsidRDefault="00104224"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rPr>
              <w:t>(n=287)</w:t>
            </w:r>
          </w:p>
        </w:tc>
        <w:tc>
          <w:tcPr>
            <w:tcW w:w="1984" w:type="dxa"/>
            <w:gridSpan w:val="2"/>
          </w:tcPr>
          <w:p w:rsidR="00E55D68" w:rsidRPr="00822270" w:rsidRDefault="00104224"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rPr>
              <w:t>BENLYSTA</w:t>
            </w:r>
          </w:p>
          <w:p w:rsidR="00E55D68" w:rsidRPr="00822270" w:rsidRDefault="00104224"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rPr>
              <w:t>(mg/kg)</w:t>
            </w:r>
          </w:p>
        </w:tc>
        <w:tc>
          <w:tcPr>
            <w:tcW w:w="993" w:type="dxa"/>
            <w:vMerge w:val="restart"/>
          </w:tcPr>
          <w:p w:rsidR="00E55D68" w:rsidRPr="00822270" w:rsidRDefault="00E55D68" w:rsidP="00E55D68">
            <w:pPr>
              <w:keepNext/>
              <w:keepLines/>
              <w:tabs>
                <w:tab w:val="left" w:pos="274"/>
                <w:tab w:val="left" w:pos="547"/>
                <w:tab w:val="left" w:pos="821"/>
                <w:tab w:val="left" w:pos="1094"/>
              </w:tabs>
              <w:spacing w:before="40" w:after="40"/>
              <w:rPr>
                <w:rFonts w:ascii="Arial" w:hAnsi="Arial" w:cs="Arial"/>
              </w:rPr>
            </w:pPr>
          </w:p>
          <w:p w:rsidR="00E55D68" w:rsidRPr="00822270" w:rsidRDefault="00E55D68" w:rsidP="00E55D68">
            <w:pPr>
              <w:keepNext/>
              <w:keepLines/>
              <w:tabs>
                <w:tab w:val="left" w:pos="274"/>
                <w:tab w:val="left" w:pos="547"/>
                <w:tab w:val="left" w:pos="821"/>
                <w:tab w:val="left" w:pos="1094"/>
              </w:tabs>
              <w:spacing w:before="40" w:after="40"/>
              <w:rPr>
                <w:rFonts w:ascii="Arial" w:hAnsi="Arial" w:cs="Arial"/>
              </w:rPr>
            </w:pPr>
          </w:p>
          <w:p w:rsidR="00E55D68" w:rsidRPr="00822270" w:rsidRDefault="00E55D68" w:rsidP="00E55D68">
            <w:pPr>
              <w:keepNext/>
              <w:keepLines/>
              <w:tabs>
                <w:tab w:val="left" w:pos="274"/>
                <w:tab w:val="left" w:pos="547"/>
                <w:tab w:val="left" w:pos="821"/>
                <w:tab w:val="left" w:pos="1094"/>
              </w:tabs>
              <w:spacing w:before="40" w:after="40"/>
              <w:rPr>
                <w:rFonts w:ascii="Arial" w:hAnsi="Arial" w:cs="Arial"/>
              </w:rPr>
            </w:pPr>
          </w:p>
          <w:p w:rsidR="00E55D68" w:rsidRPr="00822270" w:rsidRDefault="00104224" w:rsidP="00E55D68">
            <w:pPr>
              <w:keepNext/>
              <w:keepLines/>
              <w:tabs>
                <w:tab w:val="left" w:pos="274"/>
                <w:tab w:val="left" w:pos="547"/>
                <w:tab w:val="left" w:pos="821"/>
                <w:tab w:val="left" w:pos="1094"/>
              </w:tabs>
              <w:spacing w:before="40" w:after="40"/>
              <w:rPr>
                <w:rFonts w:ascii="Arial" w:hAnsi="Arial" w:cs="Arial"/>
              </w:rPr>
            </w:pPr>
            <w:r w:rsidRPr="00822270">
              <w:rPr>
                <w:rFonts w:ascii="Arial" w:hAnsi="Arial" w:cs="Arial"/>
              </w:rPr>
              <w:t>Placebo</w:t>
            </w:r>
          </w:p>
          <w:p w:rsidR="00E55D68" w:rsidRPr="00822270" w:rsidRDefault="00104224"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rPr>
              <w:t>(n=562)</w:t>
            </w:r>
          </w:p>
        </w:tc>
        <w:tc>
          <w:tcPr>
            <w:tcW w:w="1418" w:type="dxa"/>
          </w:tcPr>
          <w:p w:rsidR="00E55D68" w:rsidRPr="00822270" w:rsidRDefault="00104224"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rPr>
              <w:t xml:space="preserve">BENLYSTA </w:t>
            </w:r>
          </w:p>
          <w:p w:rsidR="00E55D68" w:rsidRPr="00822270" w:rsidRDefault="00104224"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rPr>
              <w:t>(mg/kg)</w:t>
            </w:r>
          </w:p>
        </w:tc>
      </w:tr>
      <w:tr w:rsidR="00E55D68" w:rsidRPr="00822270" w:rsidTr="00E55D68">
        <w:tc>
          <w:tcPr>
            <w:tcW w:w="1276" w:type="dxa"/>
            <w:vMerge/>
          </w:tcPr>
          <w:p w:rsidR="00E55D68" w:rsidRPr="00822270" w:rsidRDefault="00E55D68" w:rsidP="00E55D68">
            <w:pPr>
              <w:tabs>
                <w:tab w:val="left" w:pos="274"/>
                <w:tab w:val="left" w:pos="547"/>
                <w:tab w:val="left" w:pos="821"/>
                <w:tab w:val="left" w:pos="1094"/>
              </w:tabs>
              <w:spacing w:before="40" w:after="40"/>
              <w:jc w:val="center"/>
              <w:rPr>
                <w:rFonts w:ascii="Arial" w:hAnsi="Arial" w:cs="Arial"/>
              </w:rPr>
            </w:pPr>
          </w:p>
        </w:tc>
        <w:tc>
          <w:tcPr>
            <w:tcW w:w="1134" w:type="dxa"/>
            <w:vMerge/>
            <w:vAlign w:val="bottom"/>
          </w:tcPr>
          <w:p w:rsidR="00E55D68" w:rsidRPr="00822270" w:rsidRDefault="00E55D68" w:rsidP="00E55D68">
            <w:pPr>
              <w:keepNext/>
              <w:keepLines/>
              <w:tabs>
                <w:tab w:val="left" w:pos="274"/>
                <w:tab w:val="left" w:pos="547"/>
                <w:tab w:val="left" w:pos="821"/>
                <w:tab w:val="left" w:pos="1094"/>
              </w:tabs>
              <w:spacing w:before="40" w:after="40"/>
              <w:jc w:val="center"/>
              <w:rPr>
                <w:rFonts w:ascii="Arial" w:hAnsi="Arial" w:cs="Arial"/>
              </w:rPr>
            </w:pPr>
          </w:p>
        </w:tc>
        <w:tc>
          <w:tcPr>
            <w:tcW w:w="992" w:type="dxa"/>
          </w:tcPr>
          <w:p w:rsidR="00E55D68" w:rsidRPr="00822270" w:rsidRDefault="00104224" w:rsidP="00E55D68">
            <w:pPr>
              <w:keepNext/>
              <w:keepLines/>
              <w:tabs>
                <w:tab w:val="left" w:pos="274"/>
                <w:tab w:val="left" w:pos="547"/>
                <w:tab w:val="left" w:pos="821"/>
                <w:tab w:val="left" w:pos="1094"/>
              </w:tabs>
              <w:spacing w:before="40" w:after="40"/>
              <w:jc w:val="center"/>
              <w:rPr>
                <w:rFonts w:ascii="Arial" w:hAnsi="Arial" w:cs="Arial"/>
                <w:color w:val="000000"/>
              </w:rPr>
            </w:pPr>
            <w:r w:rsidRPr="00822270">
              <w:rPr>
                <w:rFonts w:ascii="Arial" w:hAnsi="Arial" w:cs="Arial"/>
                <w:color w:val="000000"/>
              </w:rPr>
              <w:t>1*</w:t>
            </w:r>
          </w:p>
          <w:p w:rsidR="00E55D68" w:rsidRPr="00822270" w:rsidRDefault="00104224" w:rsidP="00E55D68">
            <w:pPr>
              <w:keepNext/>
              <w:keepLines/>
              <w:tabs>
                <w:tab w:val="left" w:pos="274"/>
                <w:tab w:val="left" w:pos="547"/>
                <w:tab w:val="left" w:pos="821"/>
                <w:tab w:val="left" w:pos="1094"/>
              </w:tabs>
              <w:spacing w:before="40" w:after="40"/>
              <w:jc w:val="center"/>
              <w:rPr>
                <w:rFonts w:ascii="Arial" w:hAnsi="Arial" w:cs="Arial"/>
                <w:color w:val="000000"/>
              </w:rPr>
            </w:pPr>
            <w:r w:rsidRPr="00822270">
              <w:rPr>
                <w:rFonts w:ascii="Arial" w:hAnsi="Arial" w:cs="Arial"/>
                <w:color w:val="000000"/>
              </w:rPr>
              <w:t>(n=271)</w:t>
            </w:r>
          </w:p>
        </w:tc>
        <w:tc>
          <w:tcPr>
            <w:tcW w:w="993" w:type="dxa"/>
            <w:vAlign w:val="bottom"/>
          </w:tcPr>
          <w:p w:rsidR="00E55D68" w:rsidRPr="00822270" w:rsidRDefault="00104224"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rPr>
              <w:t>10 (n=273)</w:t>
            </w:r>
          </w:p>
        </w:tc>
        <w:tc>
          <w:tcPr>
            <w:tcW w:w="992" w:type="dxa"/>
            <w:vMerge/>
            <w:vAlign w:val="bottom"/>
          </w:tcPr>
          <w:p w:rsidR="00E55D68" w:rsidRPr="00822270" w:rsidRDefault="00E55D68" w:rsidP="00E55D68">
            <w:pPr>
              <w:keepNext/>
              <w:keepLines/>
              <w:tabs>
                <w:tab w:val="left" w:pos="274"/>
                <w:tab w:val="left" w:pos="547"/>
                <w:tab w:val="left" w:pos="821"/>
                <w:tab w:val="left" w:pos="1094"/>
              </w:tabs>
              <w:spacing w:before="40" w:after="40"/>
              <w:jc w:val="center"/>
              <w:rPr>
                <w:rFonts w:ascii="Arial" w:hAnsi="Arial" w:cs="Arial"/>
              </w:rPr>
            </w:pPr>
          </w:p>
        </w:tc>
        <w:tc>
          <w:tcPr>
            <w:tcW w:w="992" w:type="dxa"/>
          </w:tcPr>
          <w:p w:rsidR="00E55D68" w:rsidRPr="00822270" w:rsidRDefault="00104224" w:rsidP="00E55D68">
            <w:pPr>
              <w:keepNext/>
              <w:keepLines/>
              <w:tabs>
                <w:tab w:val="left" w:pos="274"/>
                <w:tab w:val="left" w:pos="547"/>
                <w:tab w:val="left" w:pos="821"/>
                <w:tab w:val="left" w:pos="1094"/>
              </w:tabs>
              <w:spacing w:before="40" w:after="40"/>
              <w:jc w:val="center"/>
              <w:rPr>
                <w:rFonts w:ascii="Arial" w:hAnsi="Arial" w:cs="Arial"/>
                <w:color w:val="000000"/>
              </w:rPr>
            </w:pPr>
            <w:r w:rsidRPr="00822270">
              <w:rPr>
                <w:rFonts w:ascii="Arial" w:hAnsi="Arial" w:cs="Arial"/>
                <w:color w:val="000000"/>
              </w:rPr>
              <w:t>1*</w:t>
            </w:r>
          </w:p>
          <w:p w:rsidR="00E55D68" w:rsidRPr="00822270" w:rsidRDefault="00104224" w:rsidP="00E55D68">
            <w:pPr>
              <w:keepNext/>
              <w:keepLines/>
              <w:tabs>
                <w:tab w:val="left" w:pos="274"/>
                <w:tab w:val="left" w:pos="547"/>
                <w:tab w:val="left" w:pos="821"/>
                <w:tab w:val="left" w:pos="1094"/>
              </w:tabs>
              <w:spacing w:before="40" w:after="40"/>
              <w:jc w:val="center"/>
              <w:rPr>
                <w:rFonts w:ascii="Arial" w:hAnsi="Arial" w:cs="Arial"/>
                <w:color w:val="000000"/>
              </w:rPr>
            </w:pPr>
            <w:r w:rsidRPr="00822270">
              <w:rPr>
                <w:rFonts w:ascii="Arial" w:hAnsi="Arial" w:cs="Arial"/>
                <w:color w:val="000000"/>
              </w:rPr>
              <w:t>(n=288)</w:t>
            </w:r>
          </w:p>
        </w:tc>
        <w:tc>
          <w:tcPr>
            <w:tcW w:w="992" w:type="dxa"/>
          </w:tcPr>
          <w:p w:rsidR="00E55D68" w:rsidRPr="00822270" w:rsidRDefault="00104224"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rPr>
              <w:t>10 (n=290)</w:t>
            </w:r>
          </w:p>
        </w:tc>
        <w:tc>
          <w:tcPr>
            <w:tcW w:w="993" w:type="dxa"/>
            <w:vMerge/>
          </w:tcPr>
          <w:p w:rsidR="00E55D68" w:rsidRPr="00822270" w:rsidRDefault="00E55D68" w:rsidP="00E55D68">
            <w:pPr>
              <w:keepNext/>
              <w:keepLines/>
              <w:tabs>
                <w:tab w:val="left" w:pos="274"/>
                <w:tab w:val="left" w:pos="547"/>
                <w:tab w:val="left" w:pos="821"/>
                <w:tab w:val="left" w:pos="1094"/>
              </w:tabs>
              <w:spacing w:before="40" w:after="40"/>
              <w:jc w:val="center"/>
              <w:rPr>
                <w:rFonts w:ascii="Arial" w:hAnsi="Arial" w:cs="Arial"/>
              </w:rPr>
            </w:pPr>
          </w:p>
        </w:tc>
        <w:tc>
          <w:tcPr>
            <w:tcW w:w="1418" w:type="dxa"/>
          </w:tcPr>
          <w:p w:rsidR="00E55D68" w:rsidRPr="00822270" w:rsidRDefault="00104224"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rPr>
              <w:t xml:space="preserve">10 </w:t>
            </w:r>
          </w:p>
          <w:p w:rsidR="00E55D68" w:rsidRPr="00822270" w:rsidRDefault="00104224"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rPr>
              <w:t>(n=563)</w:t>
            </w:r>
          </w:p>
        </w:tc>
      </w:tr>
      <w:tr w:rsidR="00E55D68" w:rsidRPr="00822270" w:rsidTr="00E55D68">
        <w:tc>
          <w:tcPr>
            <w:tcW w:w="1276" w:type="dxa"/>
          </w:tcPr>
          <w:p w:rsidR="00E55D68" w:rsidRPr="00822270" w:rsidRDefault="0036429A" w:rsidP="00E55D68">
            <w:pPr>
              <w:keepNext/>
              <w:keepLines/>
              <w:tabs>
                <w:tab w:val="left" w:pos="274"/>
                <w:tab w:val="left" w:pos="547"/>
                <w:tab w:val="left" w:pos="821"/>
                <w:tab w:val="left" w:pos="1094"/>
              </w:tabs>
              <w:spacing w:before="40" w:after="40"/>
              <w:rPr>
                <w:rFonts w:ascii="Arial" w:hAnsi="Arial" w:cs="Arial"/>
              </w:rPr>
            </w:pPr>
            <w:r w:rsidRPr="00822270">
              <w:rPr>
                <w:rFonts w:ascii="Arial" w:hAnsi="Arial" w:cs="Arial"/>
              </w:rPr>
              <w:t>SLE Responder Index</w:t>
            </w:r>
          </w:p>
        </w:tc>
        <w:tc>
          <w:tcPr>
            <w:tcW w:w="1134" w:type="dxa"/>
          </w:tcPr>
          <w:p w:rsidR="00E55D68" w:rsidRPr="00822270" w:rsidRDefault="0036429A"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rPr>
              <w:t>33.8%</w:t>
            </w:r>
          </w:p>
        </w:tc>
        <w:tc>
          <w:tcPr>
            <w:tcW w:w="992" w:type="dxa"/>
          </w:tcPr>
          <w:p w:rsidR="00E55D68" w:rsidRPr="00822270" w:rsidRDefault="0036429A" w:rsidP="00E55D68">
            <w:pPr>
              <w:keepNext/>
              <w:keepLines/>
              <w:tabs>
                <w:tab w:val="left" w:pos="274"/>
                <w:tab w:val="left" w:pos="547"/>
                <w:tab w:val="left" w:pos="821"/>
                <w:tab w:val="left" w:pos="1094"/>
              </w:tabs>
              <w:spacing w:before="40" w:after="40"/>
              <w:jc w:val="center"/>
              <w:rPr>
                <w:rFonts w:ascii="Arial" w:hAnsi="Arial" w:cs="Arial"/>
                <w:color w:val="000000"/>
              </w:rPr>
            </w:pPr>
            <w:r w:rsidRPr="00822270">
              <w:rPr>
                <w:rFonts w:ascii="Arial" w:hAnsi="Arial" w:cs="Arial"/>
                <w:color w:val="000000"/>
              </w:rPr>
              <w:t>40.6%</w:t>
            </w:r>
          </w:p>
          <w:p w:rsidR="00E55D68" w:rsidRPr="00822270" w:rsidRDefault="0036429A" w:rsidP="00F70BBE">
            <w:pPr>
              <w:keepNext/>
              <w:keepLines/>
              <w:tabs>
                <w:tab w:val="left" w:pos="274"/>
                <w:tab w:val="left" w:pos="547"/>
                <w:tab w:val="left" w:pos="821"/>
                <w:tab w:val="left" w:pos="1094"/>
              </w:tabs>
              <w:spacing w:before="40" w:after="40"/>
              <w:jc w:val="center"/>
              <w:rPr>
                <w:rFonts w:ascii="Arial" w:hAnsi="Arial" w:cs="Arial"/>
                <w:color w:val="000000"/>
              </w:rPr>
            </w:pPr>
            <w:r w:rsidRPr="00822270">
              <w:rPr>
                <w:rFonts w:ascii="Arial" w:hAnsi="Arial" w:cs="Arial"/>
                <w:color w:val="000000"/>
              </w:rPr>
              <w:t>p=0.104</w:t>
            </w:r>
          </w:p>
        </w:tc>
        <w:tc>
          <w:tcPr>
            <w:tcW w:w="993" w:type="dxa"/>
          </w:tcPr>
          <w:p w:rsidR="00E55D68" w:rsidRPr="00822270" w:rsidRDefault="0036429A"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rPr>
              <w:t>43.2%</w:t>
            </w:r>
          </w:p>
          <w:p w:rsidR="00E55D68" w:rsidRPr="00822270" w:rsidRDefault="0036429A" w:rsidP="00F70BBE">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color w:val="000000"/>
              </w:rPr>
              <w:t>p</w:t>
            </w:r>
            <w:r w:rsidRPr="00822270">
              <w:rPr>
                <w:rFonts w:ascii="Arial" w:hAnsi="Arial" w:cs="Arial"/>
              </w:rPr>
              <w:t>=0.021</w:t>
            </w:r>
          </w:p>
        </w:tc>
        <w:tc>
          <w:tcPr>
            <w:tcW w:w="992" w:type="dxa"/>
          </w:tcPr>
          <w:p w:rsidR="00E55D68" w:rsidRPr="00822270" w:rsidRDefault="0036429A"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rPr>
              <w:t>43.6%</w:t>
            </w:r>
          </w:p>
        </w:tc>
        <w:tc>
          <w:tcPr>
            <w:tcW w:w="992" w:type="dxa"/>
          </w:tcPr>
          <w:p w:rsidR="00E55D68" w:rsidRPr="00822270" w:rsidRDefault="0036429A" w:rsidP="00E55D68">
            <w:pPr>
              <w:keepNext/>
              <w:keepLines/>
              <w:tabs>
                <w:tab w:val="left" w:pos="274"/>
                <w:tab w:val="left" w:pos="547"/>
                <w:tab w:val="left" w:pos="821"/>
                <w:tab w:val="left" w:pos="1094"/>
              </w:tabs>
              <w:spacing w:before="40" w:after="40"/>
              <w:jc w:val="center"/>
              <w:rPr>
                <w:rFonts w:ascii="Arial" w:hAnsi="Arial" w:cs="Arial"/>
                <w:color w:val="000000"/>
              </w:rPr>
            </w:pPr>
            <w:r w:rsidRPr="00822270">
              <w:rPr>
                <w:rFonts w:ascii="Arial" w:hAnsi="Arial" w:cs="Arial"/>
                <w:color w:val="000000"/>
              </w:rPr>
              <w:t>51.4%</w:t>
            </w:r>
          </w:p>
          <w:p w:rsidR="00E55D68" w:rsidRPr="00822270" w:rsidRDefault="0036429A" w:rsidP="00F70BBE">
            <w:pPr>
              <w:keepNext/>
              <w:keepLines/>
              <w:tabs>
                <w:tab w:val="left" w:pos="274"/>
                <w:tab w:val="left" w:pos="547"/>
                <w:tab w:val="left" w:pos="821"/>
                <w:tab w:val="left" w:pos="1094"/>
              </w:tabs>
              <w:spacing w:before="40" w:after="40"/>
              <w:jc w:val="center"/>
              <w:rPr>
                <w:rFonts w:ascii="Arial" w:hAnsi="Arial" w:cs="Arial"/>
                <w:color w:val="000000"/>
              </w:rPr>
            </w:pPr>
            <w:r w:rsidRPr="00822270">
              <w:rPr>
                <w:rFonts w:ascii="Arial" w:hAnsi="Arial" w:cs="Arial"/>
                <w:color w:val="000000"/>
              </w:rPr>
              <w:t>p=0.013</w:t>
            </w:r>
          </w:p>
        </w:tc>
        <w:tc>
          <w:tcPr>
            <w:tcW w:w="992" w:type="dxa"/>
          </w:tcPr>
          <w:p w:rsidR="00E55D68" w:rsidRPr="00822270" w:rsidRDefault="0036429A"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rPr>
              <w:t>57.6%</w:t>
            </w:r>
          </w:p>
          <w:p w:rsidR="00E55D68" w:rsidRPr="00822270" w:rsidRDefault="0036429A" w:rsidP="00F70BBE">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color w:val="000000"/>
              </w:rPr>
              <w:t>p</w:t>
            </w:r>
            <w:r w:rsidRPr="00822270">
              <w:rPr>
                <w:rFonts w:ascii="Arial" w:hAnsi="Arial" w:cs="Arial"/>
              </w:rPr>
              <w:t>=0.0006</w:t>
            </w:r>
          </w:p>
        </w:tc>
        <w:tc>
          <w:tcPr>
            <w:tcW w:w="993" w:type="dxa"/>
          </w:tcPr>
          <w:p w:rsidR="00E55D68" w:rsidRPr="00822270" w:rsidRDefault="0036429A"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rPr>
              <w:t>38.8%</w:t>
            </w:r>
          </w:p>
        </w:tc>
        <w:tc>
          <w:tcPr>
            <w:tcW w:w="1418" w:type="dxa"/>
          </w:tcPr>
          <w:p w:rsidR="00E55D68" w:rsidRPr="00822270" w:rsidRDefault="0036429A"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rPr>
              <w:t>50.6%</w:t>
            </w:r>
          </w:p>
          <w:p w:rsidR="00E55D68" w:rsidRPr="00822270" w:rsidRDefault="0036429A" w:rsidP="00E55D68">
            <w:pPr>
              <w:keepNext/>
              <w:keepLines/>
              <w:tabs>
                <w:tab w:val="left" w:pos="274"/>
                <w:tab w:val="left" w:pos="547"/>
                <w:tab w:val="left" w:pos="821"/>
                <w:tab w:val="left" w:pos="1094"/>
              </w:tabs>
              <w:spacing w:before="40" w:after="40"/>
              <w:jc w:val="center"/>
              <w:rPr>
                <w:rFonts w:ascii="Arial" w:hAnsi="Arial" w:cs="Arial"/>
                <w:strike/>
              </w:rPr>
            </w:pPr>
            <w:r w:rsidRPr="00822270">
              <w:rPr>
                <w:rFonts w:ascii="Arial" w:hAnsi="Arial" w:cs="Arial"/>
                <w:color w:val="000000"/>
              </w:rPr>
              <w:t>p</w:t>
            </w:r>
            <w:r w:rsidRPr="00822270">
              <w:rPr>
                <w:rFonts w:ascii="Arial" w:hAnsi="Arial" w:cs="Arial"/>
              </w:rPr>
              <w:t>&lt;0.0001</w:t>
            </w:r>
          </w:p>
        </w:tc>
      </w:tr>
      <w:tr w:rsidR="00E55D68" w:rsidRPr="00822270" w:rsidTr="00E55D68">
        <w:tc>
          <w:tcPr>
            <w:tcW w:w="1276" w:type="dxa"/>
          </w:tcPr>
          <w:p w:rsidR="00E55D68" w:rsidRPr="00822270" w:rsidRDefault="00E55D68" w:rsidP="00E55D68">
            <w:pPr>
              <w:keepNext/>
              <w:keepLines/>
              <w:tabs>
                <w:tab w:val="left" w:pos="274"/>
                <w:tab w:val="left" w:pos="547"/>
                <w:tab w:val="left" w:pos="821"/>
                <w:tab w:val="left" w:pos="1094"/>
              </w:tabs>
              <w:spacing w:before="40" w:after="40"/>
              <w:rPr>
                <w:rFonts w:ascii="Arial" w:hAnsi="Arial" w:cs="Arial"/>
              </w:rPr>
            </w:pPr>
          </w:p>
        </w:tc>
        <w:tc>
          <w:tcPr>
            <w:tcW w:w="1134" w:type="dxa"/>
          </w:tcPr>
          <w:p w:rsidR="00E55D68" w:rsidRPr="00822270" w:rsidRDefault="00E55D68" w:rsidP="00E55D68">
            <w:pPr>
              <w:keepNext/>
              <w:keepLines/>
              <w:tabs>
                <w:tab w:val="left" w:pos="274"/>
                <w:tab w:val="left" w:pos="547"/>
                <w:tab w:val="left" w:pos="821"/>
                <w:tab w:val="left" w:pos="1094"/>
              </w:tabs>
              <w:spacing w:before="40" w:after="40"/>
              <w:rPr>
                <w:rFonts w:ascii="Arial" w:hAnsi="Arial" w:cs="Arial"/>
              </w:rPr>
            </w:pPr>
          </w:p>
        </w:tc>
        <w:tc>
          <w:tcPr>
            <w:tcW w:w="7372" w:type="dxa"/>
            <w:gridSpan w:val="7"/>
          </w:tcPr>
          <w:p w:rsidR="00E55D68" w:rsidRPr="00822270" w:rsidRDefault="0036429A" w:rsidP="00E55D68">
            <w:pPr>
              <w:keepNext/>
              <w:keepLines/>
              <w:tabs>
                <w:tab w:val="left" w:pos="274"/>
                <w:tab w:val="left" w:pos="547"/>
                <w:tab w:val="left" w:pos="821"/>
                <w:tab w:val="left" w:pos="1094"/>
              </w:tabs>
              <w:spacing w:before="40" w:after="40"/>
              <w:rPr>
                <w:rFonts w:ascii="Arial" w:hAnsi="Arial" w:cs="Arial"/>
              </w:rPr>
            </w:pPr>
            <w:r w:rsidRPr="00822270">
              <w:rPr>
                <w:rFonts w:ascii="Arial" w:hAnsi="Arial" w:cs="Arial"/>
              </w:rPr>
              <w:t>Components of SLE Responder Index</w:t>
            </w:r>
          </w:p>
        </w:tc>
      </w:tr>
      <w:tr w:rsidR="00E55D68" w:rsidRPr="00822270" w:rsidTr="00E55D68">
        <w:tc>
          <w:tcPr>
            <w:tcW w:w="1276" w:type="dxa"/>
          </w:tcPr>
          <w:p w:rsidR="00E55D68" w:rsidRPr="00822270" w:rsidRDefault="0036429A" w:rsidP="00E55D68">
            <w:pPr>
              <w:keepNext/>
              <w:keepLines/>
              <w:tabs>
                <w:tab w:val="left" w:pos="274"/>
                <w:tab w:val="left" w:pos="547"/>
                <w:tab w:val="left" w:pos="821"/>
                <w:tab w:val="left" w:pos="1094"/>
              </w:tabs>
              <w:spacing w:before="40" w:after="40"/>
              <w:rPr>
                <w:rFonts w:ascii="Arial" w:hAnsi="Arial" w:cs="Arial"/>
              </w:rPr>
            </w:pPr>
            <w:r w:rsidRPr="00822270">
              <w:rPr>
                <w:rFonts w:ascii="Arial" w:hAnsi="Arial" w:cs="Arial"/>
              </w:rPr>
              <w:t>Percent of patients with reduction in SELENA</w:t>
            </w:r>
            <w:r w:rsidRPr="00822270">
              <w:rPr>
                <w:rFonts w:ascii="Arial" w:hAnsi="Arial" w:cs="Arial"/>
              </w:rPr>
              <w:noBreakHyphen/>
            </w:r>
          </w:p>
          <w:p w:rsidR="00E55D68" w:rsidRPr="00822270" w:rsidRDefault="0036429A" w:rsidP="00E55D68">
            <w:pPr>
              <w:keepNext/>
              <w:keepLines/>
              <w:tabs>
                <w:tab w:val="left" w:pos="274"/>
                <w:tab w:val="left" w:pos="547"/>
                <w:tab w:val="left" w:pos="821"/>
                <w:tab w:val="left" w:pos="1094"/>
              </w:tabs>
              <w:spacing w:before="40" w:after="40"/>
              <w:rPr>
                <w:rFonts w:ascii="Arial" w:hAnsi="Arial" w:cs="Arial"/>
              </w:rPr>
            </w:pPr>
            <w:r w:rsidRPr="00822270">
              <w:rPr>
                <w:rFonts w:ascii="Arial" w:hAnsi="Arial" w:cs="Arial"/>
              </w:rPr>
              <w:t xml:space="preserve">SLEDAI </w:t>
            </w:r>
            <w:r w:rsidRPr="00822270">
              <w:rPr>
                <w:rFonts w:ascii="Arial" w:hAnsi="Arial" w:cs="Arial"/>
              </w:rPr>
              <w:sym w:font="Symbol" w:char="F0B3"/>
            </w:r>
            <w:r w:rsidRPr="00822270">
              <w:rPr>
                <w:rFonts w:ascii="Arial" w:hAnsi="Arial" w:cs="Arial"/>
              </w:rPr>
              <w:t>4</w:t>
            </w:r>
          </w:p>
        </w:tc>
        <w:tc>
          <w:tcPr>
            <w:tcW w:w="1134" w:type="dxa"/>
          </w:tcPr>
          <w:p w:rsidR="00E55D68" w:rsidRPr="00822270" w:rsidRDefault="0036429A"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rPr>
              <w:t>35.6%</w:t>
            </w:r>
          </w:p>
        </w:tc>
        <w:tc>
          <w:tcPr>
            <w:tcW w:w="992" w:type="dxa"/>
          </w:tcPr>
          <w:p w:rsidR="00E55D68" w:rsidRPr="00822270" w:rsidRDefault="0036429A" w:rsidP="00E55D68">
            <w:pPr>
              <w:keepNext/>
              <w:keepLines/>
              <w:tabs>
                <w:tab w:val="left" w:pos="274"/>
                <w:tab w:val="left" w:pos="547"/>
                <w:tab w:val="left" w:pos="821"/>
                <w:tab w:val="left" w:pos="1094"/>
              </w:tabs>
              <w:spacing w:before="40" w:after="40"/>
              <w:jc w:val="center"/>
              <w:rPr>
                <w:rFonts w:ascii="Arial" w:hAnsi="Arial" w:cs="Arial"/>
                <w:color w:val="000000"/>
              </w:rPr>
            </w:pPr>
            <w:r w:rsidRPr="00822270">
              <w:rPr>
                <w:rFonts w:ascii="Arial" w:hAnsi="Arial" w:cs="Arial"/>
                <w:color w:val="000000"/>
              </w:rPr>
              <w:t>42.8%</w:t>
            </w:r>
          </w:p>
        </w:tc>
        <w:tc>
          <w:tcPr>
            <w:tcW w:w="993" w:type="dxa"/>
          </w:tcPr>
          <w:p w:rsidR="00E55D68" w:rsidRPr="00822270" w:rsidRDefault="0036429A"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rPr>
              <w:t>46.9%</w:t>
            </w:r>
          </w:p>
          <w:p w:rsidR="00E55D68" w:rsidRPr="00822270" w:rsidRDefault="0036429A" w:rsidP="00E55D68">
            <w:pPr>
              <w:keepNext/>
              <w:keepLines/>
              <w:tabs>
                <w:tab w:val="left" w:pos="274"/>
                <w:tab w:val="left" w:pos="547"/>
                <w:tab w:val="left" w:pos="821"/>
                <w:tab w:val="left" w:pos="1094"/>
              </w:tabs>
              <w:spacing w:before="40" w:after="40"/>
              <w:jc w:val="center"/>
              <w:rPr>
                <w:rFonts w:ascii="Arial" w:hAnsi="Arial" w:cs="Arial"/>
                <w:strike/>
              </w:rPr>
            </w:pPr>
            <w:r w:rsidRPr="00822270">
              <w:rPr>
                <w:rFonts w:ascii="Arial" w:hAnsi="Arial" w:cs="Arial"/>
                <w:color w:val="000000"/>
              </w:rPr>
              <w:t>p</w:t>
            </w:r>
            <w:r w:rsidRPr="00822270">
              <w:rPr>
                <w:rFonts w:ascii="Arial" w:hAnsi="Arial" w:cs="Arial"/>
              </w:rPr>
              <w:t>=0.006</w:t>
            </w:r>
          </w:p>
        </w:tc>
        <w:tc>
          <w:tcPr>
            <w:tcW w:w="992" w:type="dxa"/>
          </w:tcPr>
          <w:p w:rsidR="00E55D68" w:rsidRPr="00822270" w:rsidRDefault="0036429A"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rPr>
              <w:t>46.0%</w:t>
            </w:r>
          </w:p>
        </w:tc>
        <w:tc>
          <w:tcPr>
            <w:tcW w:w="992" w:type="dxa"/>
          </w:tcPr>
          <w:p w:rsidR="00E55D68" w:rsidRPr="00822270" w:rsidRDefault="0036429A" w:rsidP="00E55D68">
            <w:pPr>
              <w:keepNext/>
              <w:keepLines/>
              <w:tabs>
                <w:tab w:val="left" w:pos="274"/>
                <w:tab w:val="left" w:pos="547"/>
                <w:tab w:val="left" w:pos="821"/>
                <w:tab w:val="left" w:pos="1094"/>
              </w:tabs>
              <w:spacing w:before="40" w:after="40"/>
              <w:jc w:val="center"/>
              <w:rPr>
                <w:rFonts w:ascii="Arial" w:hAnsi="Arial" w:cs="Arial"/>
                <w:color w:val="000000"/>
              </w:rPr>
            </w:pPr>
            <w:r w:rsidRPr="00822270">
              <w:rPr>
                <w:rFonts w:ascii="Arial" w:hAnsi="Arial" w:cs="Arial"/>
                <w:color w:val="000000"/>
              </w:rPr>
              <w:t>53.1%</w:t>
            </w:r>
          </w:p>
        </w:tc>
        <w:tc>
          <w:tcPr>
            <w:tcW w:w="992" w:type="dxa"/>
          </w:tcPr>
          <w:p w:rsidR="00E55D68" w:rsidRPr="00822270" w:rsidRDefault="0036429A"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rPr>
              <w:t>58.3%</w:t>
            </w:r>
          </w:p>
          <w:p w:rsidR="00E55D68" w:rsidRPr="00822270" w:rsidRDefault="0036429A" w:rsidP="00E55D68">
            <w:pPr>
              <w:keepNext/>
              <w:keepLines/>
              <w:tabs>
                <w:tab w:val="left" w:pos="274"/>
                <w:tab w:val="left" w:pos="547"/>
                <w:tab w:val="left" w:pos="821"/>
                <w:tab w:val="left" w:pos="1094"/>
              </w:tabs>
              <w:spacing w:before="40" w:after="40"/>
              <w:jc w:val="center"/>
              <w:rPr>
                <w:rFonts w:ascii="Arial" w:hAnsi="Arial" w:cs="Arial"/>
                <w:strike/>
              </w:rPr>
            </w:pPr>
            <w:r w:rsidRPr="00822270">
              <w:rPr>
                <w:rFonts w:ascii="Arial" w:hAnsi="Arial" w:cs="Arial"/>
                <w:color w:val="000000"/>
              </w:rPr>
              <w:t>p</w:t>
            </w:r>
            <w:r w:rsidR="005C0268">
              <w:rPr>
                <w:rFonts w:ascii="Arial" w:hAnsi="Arial" w:cs="Arial"/>
              </w:rPr>
              <w:t>=</w:t>
            </w:r>
            <w:r w:rsidRPr="00822270">
              <w:rPr>
                <w:rFonts w:ascii="Arial" w:hAnsi="Arial" w:cs="Arial"/>
              </w:rPr>
              <w:t>0.0024</w:t>
            </w:r>
          </w:p>
        </w:tc>
        <w:tc>
          <w:tcPr>
            <w:tcW w:w="993" w:type="dxa"/>
          </w:tcPr>
          <w:p w:rsidR="00E55D68" w:rsidRPr="00822270" w:rsidRDefault="0036429A"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rPr>
              <w:t>40.9%</w:t>
            </w:r>
          </w:p>
        </w:tc>
        <w:tc>
          <w:tcPr>
            <w:tcW w:w="1418" w:type="dxa"/>
          </w:tcPr>
          <w:p w:rsidR="00E55D68" w:rsidRPr="00822270" w:rsidRDefault="0036429A"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rPr>
              <w:t>52.8%</w:t>
            </w:r>
          </w:p>
          <w:p w:rsidR="00E55D68" w:rsidRPr="00822270" w:rsidRDefault="0036429A"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color w:val="000000"/>
              </w:rPr>
              <w:t>p</w:t>
            </w:r>
            <w:r w:rsidRPr="00822270">
              <w:rPr>
                <w:rFonts w:ascii="Arial" w:hAnsi="Arial" w:cs="Arial"/>
              </w:rPr>
              <w:t>&lt;0.0001</w:t>
            </w:r>
          </w:p>
        </w:tc>
      </w:tr>
      <w:tr w:rsidR="00E55D68" w:rsidRPr="00822270" w:rsidTr="00E55D68">
        <w:tc>
          <w:tcPr>
            <w:tcW w:w="1276" w:type="dxa"/>
          </w:tcPr>
          <w:p w:rsidR="00E55D68" w:rsidRPr="00822270" w:rsidRDefault="0036429A" w:rsidP="00E55D68">
            <w:pPr>
              <w:keepNext/>
              <w:keepLines/>
              <w:tabs>
                <w:tab w:val="left" w:pos="274"/>
                <w:tab w:val="left" w:pos="547"/>
                <w:tab w:val="left" w:pos="821"/>
                <w:tab w:val="left" w:pos="1094"/>
              </w:tabs>
              <w:spacing w:before="40" w:after="40"/>
              <w:rPr>
                <w:rFonts w:ascii="Arial" w:hAnsi="Arial" w:cs="Arial"/>
              </w:rPr>
            </w:pPr>
            <w:r w:rsidRPr="00822270">
              <w:rPr>
                <w:rFonts w:ascii="Arial" w:hAnsi="Arial" w:cs="Arial"/>
              </w:rPr>
              <w:t>Percent of patients with no worsening by BILAG index</w:t>
            </w:r>
          </w:p>
        </w:tc>
        <w:tc>
          <w:tcPr>
            <w:tcW w:w="1134" w:type="dxa"/>
          </w:tcPr>
          <w:p w:rsidR="00E55D68" w:rsidRPr="00822270" w:rsidRDefault="0036429A"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rPr>
              <w:t>65.1%</w:t>
            </w:r>
          </w:p>
        </w:tc>
        <w:tc>
          <w:tcPr>
            <w:tcW w:w="992" w:type="dxa"/>
          </w:tcPr>
          <w:p w:rsidR="00E55D68" w:rsidRPr="00822270" w:rsidRDefault="0036429A" w:rsidP="00E55D68">
            <w:pPr>
              <w:keepNext/>
              <w:keepLines/>
              <w:tabs>
                <w:tab w:val="left" w:pos="274"/>
                <w:tab w:val="left" w:pos="547"/>
                <w:tab w:val="left" w:pos="821"/>
                <w:tab w:val="left" w:pos="1094"/>
              </w:tabs>
              <w:spacing w:before="40" w:after="40"/>
              <w:jc w:val="center"/>
              <w:rPr>
                <w:rFonts w:ascii="Arial" w:hAnsi="Arial" w:cs="Arial"/>
                <w:color w:val="000000"/>
              </w:rPr>
            </w:pPr>
            <w:r w:rsidRPr="00822270">
              <w:rPr>
                <w:rFonts w:ascii="Arial" w:hAnsi="Arial" w:cs="Arial"/>
                <w:color w:val="000000"/>
              </w:rPr>
              <w:t>74.9%</w:t>
            </w:r>
          </w:p>
        </w:tc>
        <w:tc>
          <w:tcPr>
            <w:tcW w:w="993" w:type="dxa"/>
          </w:tcPr>
          <w:p w:rsidR="00E55D68" w:rsidRPr="00822270" w:rsidRDefault="0036429A"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rPr>
              <w:t>69.2%</w:t>
            </w:r>
          </w:p>
          <w:p w:rsidR="00E55D68" w:rsidRPr="00822270" w:rsidRDefault="0036429A"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color w:val="000000"/>
              </w:rPr>
              <w:t>p</w:t>
            </w:r>
            <w:r w:rsidRPr="00822270">
              <w:rPr>
                <w:rFonts w:ascii="Arial" w:hAnsi="Arial" w:cs="Arial"/>
              </w:rPr>
              <w:t>=0.32</w:t>
            </w:r>
          </w:p>
        </w:tc>
        <w:tc>
          <w:tcPr>
            <w:tcW w:w="992" w:type="dxa"/>
          </w:tcPr>
          <w:p w:rsidR="00E55D68" w:rsidRPr="00822270" w:rsidRDefault="0036429A"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rPr>
              <w:t>73.2%</w:t>
            </w:r>
          </w:p>
        </w:tc>
        <w:tc>
          <w:tcPr>
            <w:tcW w:w="992" w:type="dxa"/>
          </w:tcPr>
          <w:p w:rsidR="00E55D68" w:rsidRPr="00822270" w:rsidRDefault="0036429A" w:rsidP="00E55D68">
            <w:pPr>
              <w:keepNext/>
              <w:keepLines/>
              <w:tabs>
                <w:tab w:val="left" w:pos="274"/>
                <w:tab w:val="left" w:pos="547"/>
                <w:tab w:val="left" w:pos="821"/>
                <w:tab w:val="left" w:pos="1094"/>
              </w:tabs>
              <w:spacing w:before="40" w:after="40"/>
              <w:jc w:val="center"/>
              <w:rPr>
                <w:rFonts w:ascii="Arial" w:hAnsi="Arial" w:cs="Arial"/>
                <w:color w:val="000000"/>
              </w:rPr>
            </w:pPr>
            <w:r w:rsidRPr="00822270">
              <w:rPr>
                <w:rFonts w:ascii="Arial" w:hAnsi="Arial" w:cs="Arial"/>
                <w:color w:val="000000"/>
              </w:rPr>
              <w:t>78.9%</w:t>
            </w:r>
          </w:p>
        </w:tc>
        <w:tc>
          <w:tcPr>
            <w:tcW w:w="992" w:type="dxa"/>
          </w:tcPr>
          <w:p w:rsidR="00E55D68" w:rsidRPr="00822270" w:rsidRDefault="0036429A"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rPr>
              <w:t>81.4%</w:t>
            </w:r>
          </w:p>
          <w:p w:rsidR="00E55D68" w:rsidRPr="00822270" w:rsidRDefault="0036429A"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color w:val="000000"/>
              </w:rPr>
              <w:t>p</w:t>
            </w:r>
            <w:r w:rsidRPr="00822270">
              <w:rPr>
                <w:rFonts w:ascii="Arial" w:hAnsi="Arial" w:cs="Arial"/>
              </w:rPr>
              <w:t>=0.018</w:t>
            </w:r>
          </w:p>
        </w:tc>
        <w:tc>
          <w:tcPr>
            <w:tcW w:w="993" w:type="dxa"/>
          </w:tcPr>
          <w:p w:rsidR="00E55D68" w:rsidRPr="00822270" w:rsidRDefault="0036429A"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rPr>
              <w:t>69.2%</w:t>
            </w:r>
          </w:p>
        </w:tc>
        <w:tc>
          <w:tcPr>
            <w:tcW w:w="1418" w:type="dxa"/>
          </w:tcPr>
          <w:p w:rsidR="00E55D68" w:rsidRPr="00822270" w:rsidRDefault="0036429A"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rPr>
              <w:t>75.5%</w:t>
            </w:r>
          </w:p>
          <w:p w:rsidR="00E55D68" w:rsidRPr="00822270" w:rsidRDefault="0036429A"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color w:val="000000"/>
              </w:rPr>
              <w:t>p</w:t>
            </w:r>
            <w:r w:rsidRPr="00822270">
              <w:rPr>
                <w:rFonts w:ascii="Arial" w:hAnsi="Arial" w:cs="Arial"/>
              </w:rPr>
              <w:t>=0.019</w:t>
            </w:r>
          </w:p>
        </w:tc>
      </w:tr>
      <w:tr w:rsidR="00E55D68" w:rsidRPr="00822270" w:rsidTr="00E55D68">
        <w:tc>
          <w:tcPr>
            <w:tcW w:w="1276" w:type="dxa"/>
          </w:tcPr>
          <w:p w:rsidR="00E55D68" w:rsidRPr="00822270" w:rsidRDefault="0036429A" w:rsidP="00E55D68">
            <w:pPr>
              <w:keepNext/>
              <w:keepLines/>
              <w:tabs>
                <w:tab w:val="left" w:pos="274"/>
                <w:tab w:val="left" w:pos="547"/>
                <w:tab w:val="left" w:pos="821"/>
                <w:tab w:val="left" w:pos="1094"/>
              </w:tabs>
              <w:spacing w:before="40" w:after="40"/>
              <w:rPr>
                <w:rFonts w:ascii="Arial" w:hAnsi="Arial" w:cs="Arial"/>
              </w:rPr>
            </w:pPr>
            <w:r w:rsidRPr="00822270">
              <w:rPr>
                <w:rFonts w:ascii="Arial" w:hAnsi="Arial" w:cs="Arial"/>
              </w:rPr>
              <w:t xml:space="preserve">Percent of patients with no worsening by PGA </w:t>
            </w:r>
          </w:p>
        </w:tc>
        <w:tc>
          <w:tcPr>
            <w:tcW w:w="1134" w:type="dxa"/>
          </w:tcPr>
          <w:p w:rsidR="00E55D68" w:rsidRPr="00822270" w:rsidRDefault="0036429A"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rPr>
              <w:t>62.9%</w:t>
            </w:r>
          </w:p>
        </w:tc>
        <w:tc>
          <w:tcPr>
            <w:tcW w:w="992" w:type="dxa"/>
          </w:tcPr>
          <w:p w:rsidR="00E55D68" w:rsidRPr="00822270" w:rsidRDefault="0036429A" w:rsidP="00E55D68">
            <w:pPr>
              <w:keepNext/>
              <w:keepLines/>
              <w:tabs>
                <w:tab w:val="left" w:pos="274"/>
                <w:tab w:val="left" w:pos="547"/>
                <w:tab w:val="left" w:pos="821"/>
                <w:tab w:val="left" w:pos="1094"/>
              </w:tabs>
              <w:spacing w:before="40" w:after="40"/>
              <w:jc w:val="center"/>
              <w:rPr>
                <w:rFonts w:ascii="Arial" w:hAnsi="Arial" w:cs="Arial"/>
                <w:color w:val="000000"/>
              </w:rPr>
            </w:pPr>
            <w:r w:rsidRPr="00822270">
              <w:rPr>
                <w:rFonts w:ascii="Arial" w:hAnsi="Arial" w:cs="Arial"/>
                <w:color w:val="000000"/>
              </w:rPr>
              <w:t>72.7%</w:t>
            </w:r>
          </w:p>
        </w:tc>
        <w:tc>
          <w:tcPr>
            <w:tcW w:w="993" w:type="dxa"/>
          </w:tcPr>
          <w:p w:rsidR="00E55D68" w:rsidRPr="00822270" w:rsidRDefault="0036429A"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rPr>
              <w:t>69.2%</w:t>
            </w:r>
          </w:p>
          <w:p w:rsidR="00E55D68" w:rsidRPr="00822270" w:rsidRDefault="0036429A"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color w:val="000000"/>
              </w:rPr>
              <w:t>p</w:t>
            </w:r>
            <w:r w:rsidRPr="00822270">
              <w:rPr>
                <w:rFonts w:ascii="Arial" w:hAnsi="Arial" w:cs="Arial"/>
              </w:rPr>
              <w:t>=0.13</w:t>
            </w:r>
          </w:p>
        </w:tc>
        <w:tc>
          <w:tcPr>
            <w:tcW w:w="992" w:type="dxa"/>
          </w:tcPr>
          <w:p w:rsidR="00E55D68" w:rsidRPr="00822270" w:rsidRDefault="0036429A"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rPr>
              <w:t>69.3%</w:t>
            </w:r>
          </w:p>
        </w:tc>
        <w:tc>
          <w:tcPr>
            <w:tcW w:w="992" w:type="dxa"/>
          </w:tcPr>
          <w:p w:rsidR="00E55D68" w:rsidRPr="00822270" w:rsidRDefault="0036429A" w:rsidP="00E55D68">
            <w:pPr>
              <w:keepNext/>
              <w:keepLines/>
              <w:tabs>
                <w:tab w:val="left" w:pos="274"/>
                <w:tab w:val="left" w:pos="547"/>
                <w:tab w:val="left" w:pos="821"/>
                <w:tab w:val="left" w:pos="1094"/>
              </w:tabs>
              <w:spacing w:before="40" w:after="40"/>
              <w:jc w:val="center"/>
              <w:rPr>
                <w:rFonts w:ascii="Arial" w:hAnsi="Arial" w:cs="Arial"/>
                <w:color w:val="000000"/>
              </w:rPr>
            </w:pPr>
            <w:r w:rsidRPr="00822270">
              <w:rPr>
                <w:rFonts w:ascii="Arial" w:hAnsi="Arial" w:cs="Arial"/>
                <w:color w:val="000000"/>
              </w:rPr>
              <w:t>78.8%</w:t>
            </w:r>
          </w:p>
        </w:tc>
        <w:tc>
          <w:tcPr>
            <w:tcW w:w="992" w:type="dxa"/>
          </w:tcPr>
          <w:p w:rsidR="00E55D68" w:rsidRPr="00822270" w:rsidRDefault="0036429A"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rPr>
              <w:t>79.7%</w:t>
            </w:r>
          </w:p>
          <w:p w:rsidR="00E55D68" w:rsidRPr="00822270" w:rsidRDefault="0036429A"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color w:val="000000"/>
              </w:rPr>
              <w:t>p</w:t>
            </w:r>
            <w:r w:rsidRPr="00822270">
              <w:rPr>
                <w:rFonts w:ascii="Arial" w:hAnsi="Arial" w:cs="Arial"/>
              </w:rPr>
              <w:t>=0.0048</w:t>
            </w:r>
          </w:p>
        </w:tc>
        <w:tc>
          <w:tcPr>
            <w:tcW w:w="993" w:type="dxa"/>
          </w:tcPr>
          <w:p w:rsidR="00E55D68" w:rsidRPr="00822270" w:rsidRDefault="0036429A"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rPr>
              <w:t>66.2%</w:t>
            </w:r>
          </w:p>
        </w:tc>
        <w:tc>
          <w:tcPr>
            <w:tcW w:w="1418" w:type="dxa"/>
          </w:tcPr>
          <w:p w:rsidR="00E55D68" w:rsidRPr="00822270" w:rsidRDefault="0036429A"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rPr>
              <w:t>74.6%</w:t>
            </w:r>
          </w:p>
          <w:p w:rsidR="00E55D68" w:rsidRPr="00822270" w:rsidRDefault="0036429A" w:rsidP="00E55D68">
            <w:pPr>
              <w:keepNext/>
              <w:keepLines/>
              <w:tabs>
                <w:tab w:val="left" w:pos="274"/>
                <w:tab w:val="left" w:pos="547"/>
                <w:tab w:val="left" w:pos="821"/>
                <w:tab w:val="left" w:pos="1094"/>
              </w:tabs>
              <w:spacing w:before="40" w:after="40"/>
              <w:jc w:val="center"/>
              <w:rPr>
                <w:rFonts w:ascii="Arial" w:hAnsi="Arial" w:cs="Arial"/>
              </w:rPr>
            </w:pPr>
            <w:r w:rsidRPr="00822270">
              <w:rPr>
                <w:rFonts w:ascii="Arial" w:hAnsi="Arial" w:cs="Arial"/>
                <w:color w:val="000000"/>
              </w:rPr>
              <w:t>p</w:t>
            </w:r>
            <w:r w:rsidRPr="00822270">
              <w:rPr>
                <w:rFonts w:ascii="Arial" w:hAnsi="Arial" w:cs="Arial"/>
              </w:rPr>
              <w:t>=0.0017</w:t>
            </w:r>
          </w:p>
        </w:tc>
      </w:tr>
    </w:tbl>
    <w:p w:rsidR="00C542E6" w:rsidRPr="00822270" w:rsidRDefault="0036429A" w:rsidP="00C542E6">
      <w:pPr>
        <w:rPr>
          <w:rFonts w:ascii="Arial" w:hAnsi="Arial" w:cs="Arial"/>
        </w:rPr>
      </w:pPr>
      <w:r w:rsidRPr="00822270">
        <w:rPr>
          <w:rFonts w:ascii="Arial" w:hAnsi="Arial" w:cs="Arial"/>
        </w:rPr>
        <w:t>*The 1 mg/kg dose is not recommended</w:t>
      </w:r>
    </w:p>
    <w:p w:rsidR="00E55D68" w:rsidRPr="00C542E6" w:rsidRDefault="00E55D68" w:rsidP="00C542E6">
      <w:pPr>
        <w:rPr>
          <w:rFonts w:ascii="Arial" w:hAnsi="Arial" w:cs="Arial"/>
        </w:rPr>
      </w:pPr>
    </w:p>
    <w:p w:rsidR="00C542E6" w:rsidRDefault="00C542E6" w:rsidP="00C542E6">
      <w:pPr>
        <w:spacing w:line="300" w:lineRule="atLeast"/>
        <w:jc w:val="both"/>
        <w:rPr>
          <w:rFonts w:ascii="Arial" w:hAnsi="Arial" w:cs="Arial"/>
          <w:sz w:val="22"/>
          <w:szCs w:val="22"/>
        </w:rPr>
      </w:pPr>
      <w:r w:rsidRPr="00C542E6">
        <w:rPr>
          <w:rFonts w:ascii="Arial" w:hAnsi="Arial" w:cs="Arial"/>
          <w:sz w:val="22"/>
          <w:szCs w:val="22"/>
        </w:rPr>
        <w:t>In a pooled analysis of the two studies, the percentage of patients receiving &gt;7.5 mg/</w:t>
      </w:r>
      <w:r w:rsidR="00DA6F33">
        <w:rPr>
          <w:rFonts w:ascii="Arial" w:hAnsi="Arial" w:cs="Arial"/>
          <w:sz w:val="22"/>
          <w:szCs w:val="22"/>
        </w:rPr>
        <w:t>day</w:t>
      </w:r>
      <w:r w:rsidRPr="00C542E6">
        <w:rPr>
          <w:rFonts w:ascii="Arial" w:hAnsi="Arial" w:cs="Arial"/>
          <w:sz w:val="22"/>
          <w:szCs w:val="22"/>
        </w:rPr>
        <w:t xml:space="preserve"> prednisone (or equivalent) at baseline whose average corticosteroid dose was reduced by at least 25% from baseline to a dose equivalent to prednisone </w:t>
      </w:r>
      <w:r>
        <w:rPr>
          <w:rFonts w:ascii="Arial" w:hAnsi="Arial" w:cs="Arial"/>
          <w:sz w:val="22"/>
          <w:szCs w:val="22"/>
        </w:rPr>
        <w:t>≤</w:t>
      </w:r>
      <w:r w:rsidRPr="00C542E6">
        <w:rPr>
          <w:rFonts w:ascii="Arial" w:hAnsi="Arial" w:cs="Arial"/>
          <w:sz w:val="22"/>
          <w:szCs w:val="22"/>
        </w:rPr>
        <w:t xml:space="preserve"> 7.5 mg/day during Weeks 40 through 52, was 17.9%</w:t>
      </w:r>
      <w:r w:rsidR="00316A29">
        <w:rPr>
          <w:rFonts w:ascii="Arial" w:hAnsi="Arial" w:cs="Arial"/>
          <w:sz w:val="22"/>
          <w:szCs w:val="22"/>
        </w:rPr>
        <w:t xml:space="preserve"> (58/324)</w:t>
      </w:r>
      <w:r w:rsidRPr="00C542E6">
        <w:rPr>
          <w:rFonts w:ascii="Arial" w:hAnsi="Arial" w:cs="Arial"/>
          <w:sz w:val="22"/>
          <w:szCs w:val="22"/>
        </w:rPr>
        <w:t xml:space="preserve"> in the group receiving </w:t>
      </w:r>
      <w:r>
        <w:rPr>
          <w:rFonts w:ascii="Arial" w:hAnsi="Arial" w:cs="Arial"/>
          <w:sz w:val="22"/>
          <w:szCs w:val="22"/>
        </w:rPr>
        <w:t>BENLYSTA</w:t>
      </w:r>
      <w:r w:rsidRPr="00C542E6">
        <w:rPr>
          <w:rFonts w:ascii="Arial" w:hAnsi="Arial" w:cs="Arial"/>
          <w:sz w:val="22"/>
          <w:szCs w:val="22"/>
        </w:rPr>
        <w:t xml:space="preserve"> and 12.3%</w:t>
      </w:r>
      <w:r w:rsidR="00316A29">
        <w:rPr>
          <w:rFonts w:ascii="Arial" w:hAnsi="Arial" w:cs="Arial"/>
          <w:sz w:val="22"/>
          <w:szCs w:val="22"/>
        </w:rPr>
        <w:t xml:space="preserve"> (39/318)</w:t>
      </w:r>
      <w:r w:rsidRPr="00C542E6">
        <w:rPr>
          <w:rFonts w:ascii="Arial" w:hAnsi="Arial" w:cs="Arial"/>
          <w:sz w:val="22"/>
          <w:szCs w:val="22"/>
        </w:rPr>
        <w:t xml:space="preserve"> in the group receiving placebo (P=0.0451). </w:t>
      </w:r>
    </w:p>
    <w:p w:rsidR="00C542E6" w:rsidRPr="00C542E6" w:rsidRDefault="00C542E6" w:rsidP="00C542E6">
      <w:pPr>
        <w:spacing w:line="300" w:lineRule="atLeast"/>
        <w:jc w:val="both"/>
        <w:rPr>
          <w:rFonts w:ascii="Arial" w:hAnsi="Arial" w:cs="Arial"/>
          <w:sz w:val="22"/>
          <w:szCs w:val="22"/>
        </w:rPr>
      </w:pPr>
    </w:p>
    <w:p w:rsidR="00C542E6" w:rsidRDefault="00C542E6" w:rsidP="00C542E6">
      <w:pPr>
        <w:spacing w:line="300" w:lineRule="atLeast"/>
        <w:jc w:val="both"/>
        <w:rPr>
          <w:rFonts w:ascii="Arial" w:hAnsi="Arial" w:cs="Arial"/>
          <w:sz w:val="22"/>
          <w:szCs w:val="22"/>
        </w:rPr>
      </w:pPr>
      <w:r w:rsidRPr="00C542E6">
        <w:rPr>
          <w:rFonts w:ascii="Arial" w:hAnsi="Arial" w:cs="Arial"/>
          <w:sz w:val="22"/>
          <w:szCs w:val="22"/>
        </w:rPr>
        <w:t xml:space="preserve">Flares in SLE were defined by the Modified SELENA SLEDAI SLE Flare Index where the modification excludes severe flares that are triggered only by an increase of SELENA SLEDAI score to &gt; 12. </w:t>
      </w:r>
      <w:r>
        <w:rPr>
          <w:rFonts w:ascii="Arial" w:hAnsi="Arial" w:cs="Arial"/>
          <w:sz w:val="22"/>
          <w:szCs w:val="22"/>
        </w:rPr>
        <w:t xml:space="preserve"> </w:t>
      </w:r>
      <w:r w:rsidRPr="00C542E6">
        <w:rPr>
          <w:rFonts w:ascii="Arial" w:hAnsi="Arial" w:cs="Arial"/>
          <w:sz w:val="22"/>
          <w:szCs w:val="22"/>
        </w:rPr>
        <w:t xml:space="preserve">The median time to the first flare was delayed in the pooled group receiving </w:t>
      </w:r>
      <w:r>
        <w:rPr>
          <w:rFonts w:ascii="Arial" w:hAnsi="Arial" w:cs="Arial"/>
          <w:sz w:val="22"/>
          <w:szCs w:val="22"/>
        </w:rPr>
        <w:t>BENLYSTA</w:t>
      </w:r>
      <w:r w:rsidRPr="00C542E6">
        <w:rPr>
          <w:rFonts w:ascii="Arial" w:hAnsi="Arial" w:cs="Arial"/>
          <w:sz w:val="22"/>
          <w:szCs w:val="22"/>
        </w:rPr>
        <w:t xml:space="preserve"> compared to the group receiving placebo (hazard ratio= 0.84, </w:t>
      </w:r>
      <w:r w:rsidR="00316A29">
        <w:rPr>
          <w:rFonts w:ascii="Arial" w:hAnsi="Arial" w:cs="Arial"/>
          <w:sz w:val="22"/>
          <w:szCs w:val="22"/>
        </w:rPr>
        <w:t xml:space="preserve">95% CI (0.74,0.96), </w:t>
      </w:r>
      <w:r w:rsidRPr="00C542E6">
        <w:rPr>
          <w:rFonts w:ascii="Arial" w:hAnsi="Arial" w:cs="Arial"/>
          <w:sz w:val="22"/>
          <w:szCs w:val="22"/>
        </w:rPr>
        <w:t xml:space="preserve">P=0.012). </w:t>
      </w:r>
      <w:r>
        <w:rPr>
          <w:rFonts w:ascii="Arial" w:hAnsi="Arial" w:cs="Arial"/>
          <w:sz w:val="22"/>
          <w:szCs w:val="22"/>
        </w:rPr>
        <w:t xml:space="preserve"> </w:t>
      </w:r>
      <w:r w:rsidRPr="00C542E6">
        <w:rPr>
          <w:rFonts w:ascii="Arial" w:hAnsi="Arial" w:cs="Arial"/>
          <w:sz w:val="22"/>
          <w:szCs w:val="22"/>
        </w:rPr>
        <w:t>The risk of severe flare</w:t>
      </w:r>
      <w:r w:rsidRPr="00C542E6">
        <w:rPr>
          <w:rFonts w:ascii="Arial" w:hAnsi="Arial" w:cs="Arial"/>
          <w:strike/>
          <w:sz w:val="22"/>
          <w:szCs w:val="22"/>
        </w:rPr>
        <w:t>s</w:t>
      </w:r>
      <w:r w:rsidRPr="00C542E6">
        <w:rPr>
          <w:rFonts w:ascii="Arial" w:hAnsi="Arial" w:cs="Arial"/>
          <w:sz w:val="22"/>
          <w:szCs w:val="22"/>
        </w:rPr>
        <w:t xml:space="preserve"> was also reduced by 36% over the 52 weeks of observation in the group receiving </w:t>
      </w:r>
      <w:r>
        <w:rPr>
          <w:rFonts w:ascii="Arial" w:hAnsi="Arial" w:cs="Arial"/>
          <w:sz w:val="22"/>
          <w:szCs w:val="22"/>
        </w:rPr>
        <w:t>BENLYSTA</w:t>
      </w:r>
      <w:r w:rsidRPr="00C542E6">
        <w:rPr>
          <w:rFonts w:ascii="Arial" w:hAnsi="Arial" w:cs="Arial"/>
          <w:sz w:val="22"/>
          <w:szCs w:val="22"/>
        </w:rPr>
        <w:t xml:space="preserve"> </w:t>
      </w:r>
      <w:r w:rsidR="00316A29">
        <w:rPr>
          <w:rFonts w:ascii="Arial" w:hAnsi="Arial" w:cs="Arial"/>
          <w:sz w:val="22"/>
          <w:szCs w:val="22"/>
        </w:rPr>
        <w:t>relative</w:t>
      </w:r>
      <w:r w:rsidRPr="00C542E6">
        <w:rPr>
          <w:rFonts w:ascii="Arial" w:hAnsi="Arial" w:cs="Arial"/>
          <w:sz w:val="22"/>
          <w:szCs w:val="22"/>
        </w:rPr>
        <w:t xml:space="preserve"> to the group receiving placebo (hazard ratio=0.64,</w:t>
      </w:r>
      <w:r w:rsidR="001A18E4">
        <w:rPr>
          <w:rFonts w:ascii="Arial" w:hAnsi="Arial" w:cs="Arial"/>
          <w:sz w:val="22"/>
          <w:szCs w:val="22"/>
        </w:rPr>
        <w:t xml:space="preserve"> 95% CI (0.49,0.84)</w:t>
      </w:r>
      <w:r w:rsidRPr="00C542E6">
        <w:rPr>
          <w:rFonts w:ascii="Arial" w:hAnsi="Arial" w:cs="Arial"/>
          <w:sz w:val="22"/>
          <w:szCs w:val="22"/>
        </w:rPr>
        <w:t xml:space="preserve"> P=0.0011). </w:t>
      </w:r>
    </w:p>
    <w:p w:rsidR="00C542E6" w:rsidRPr="00C542E6" w:rsidRDefault="00C542E6" w:rsidP="00C542E6">
      <w:pPr>
        <w:spacing w:line="300" w:lineRule="atLeast"/>
        <w:jc w:val="both"/>
        <w:rPr>
          <w:rFonts w:ascii="Arial" w:hAnsi="Arial" w:cs="Arial"/>
          <w:sz w:val="22"/>
          <w:szCs w:val="22"/>
        </w:rPr>
      </w:pPr>
    </w:p>
    <w:p w:rsidR="00C542E6" w:rsidRDefault="00C542E6" w:rsidP="00C542E6">
      <w:pPr>
        <w:spacing w:line="300" w:lineRule="atLeast"/>
        <w:jc w:val="both"/>
        <w:rPr>
          <w:rFonts w:ascii="Arial" w:hAnsi="Arial" w:cs="Arial"/>
          <w:sz w:val="22"/>
          <w:szCs w:val="22"/>
        </w:rPr>
      </w:pPr>
      <w:r w:rsidRPr="00C542E6">
        <w:rPr>
          <w:rFonts w:ascii="Arial" w:hAnsi="Arial" w:cs="Arial"/>
          <w:sz w:val="22"/>
          <w:szCs w:val="22"/>
        </w:rPr>
        <w:t>There were too few males, patients over 65 years of age, or black/African American patients enrolled in the controlled clinical trials to draw meaningful conclusions about the effects of gender, age, or race on clinical outcomes.</w:t>
      </w:r>
    </w:p>
    <w:p w:rsidR="00E55D68" w:rsidRDefault="0036429A" w:rsidP="00E55D68">
      <w:pPr>
        <w:spacing w:line="300" w:lineRule="atLeast"/>
        <w:jc w:val="both"/>
        <w:rPr>
          <w:rFonts w:ascii="Arial" w:hAnsi="Arial" w:cs="Arial"/>
          <w:sz w:val="22"/>
          <w:szCs w:val="22"/>
        </w:rPr>
      </w:pPr>
      <w:r w:rsidRPr="0036429A">
        <w:rPr>
          <w:rFonts w:ascii="Arial" w:hAnsi="Arial" w:cs="Arial"/>
          <w:sz w:val="22"/>
          <w:szCs w:val="22"/>
        </w:rPr>
        <w:lastRenderedPageBreak/>
        <w:t>At Week 76 in Study 2, the SRI response rate with belimumab was not significantly different from that of placebo (39% and 32% respectively).</w:t>
      </w:r>
    </w:p>
    <w:p w:rsidR="00027F67" w:rsidRDefault="00027F67" w:rsidP="00E55D68">
      <w:pPr>
        <w:spacing w:line="300" w:lineRule="atLeast"/>
        <w:jc w:val="both"/>
        <w:rPr>
          <w:rFonts w:ascii="Arial" w:hAnsi="Arial" w:cs="Arial"/>
          <w:sz w:val="22"/>
          <w:szCs w:val="22"/>
        </w:rPr>
      </w:pPr>
    </w:p>
    <w:p w:rsidR="00027F67" w:rsidRDefault="00027F67" w:rsidP="00E55D68">
      <w:pPr>
        <w:spacing w:line="300" w:lineRule="atLeast"/>
        <w:jc w:val="both"/>
        <w:rPr>
          <w:rFonts w:ascii="Arial" w:hAnsi="Arial" w:cs="Arial"/>
          <w:sz w:val="22"/>
          <w:szCs w:val="22"/>
        </w:rPr>
      </w:pPr>
      <w:r>
        <w:rPr>
          <w:rFonts w:ascii="Arial" w:hAnsi="Arial" w:cs="Arial"/>
          <w:sz w:val="22"/>
          <w:szCs w:val="22"/>
        </w:rPr>
        <w:t xml:space="preserve">Post-hoc analysis has identified high responding subgroups such as those patients with low complement and positive anti-dsDNA at baseline, see </w:t>
      </w:r>
      <w:r w:rsidR="002F3168">
        <w:rPr>
          <w:rFonts w:ascii="Arial" w:hAnsi="Arial" w:cs="Arial"/>
          <w:sz w:val="22"/>
          <w:szCs w:val="22"/>
        </w:rPr>
        <w:t>Table 2</w:t>
      </w:r>
      <w:r>
        <w:rPr>
          <w:rFonts w:ascii="Arial" w:hAnsi="Arial" w:cs="Arial"/>
          <w:sz w:val="22"/>
          <w:szCs w:val="22"/>
        </w:rPr>
        <w:t xml:space="preserve">. </w:t>
      </w:r>
    </w:p>
    <w:p w:rsidR="006B121B" w:rsidRPr="00E55D68" w:rsidRDefault="006B121B" w:rsidP="00E55D68">
      <w:pPr>
        <w:spacing w:line="300" w:lineRule="atLeast"/>
        <w:jc w:val="both"/>
        <w:rPr>
          <w:rFonts w:ascii="Arial" w:hAnsi="Arial" w:cs="Arial"/>
          <w:sz w:val="22"/>
          <w:szCs w:val="22"/>
        </w:rPr>
      </w:pPr>
    </w:p>
    <w:p w:rsidR="00A75736" w:rsidRDefault="002F3168">
      <w:pPr>
        <w:jc w:val="both"/>
        <w:rPr>
          <w:rFonts w:ascii="Arial" w:hAnsi="Arial" w:cs="Arial"/>
          <w:b/>
          <w:color w:val="000000"/>
          <w:sz w:val="22"/>
          <w:szCs w:val="22"/>
        </w:rPr>
      </w:pPr>
      <w:r>
        <w:rPr>
          <w:rFonts w:ascii="Arial" w:hAnsi="Arial" w:cs="Arial"/>
          <w:b/>
          <w:iCs/>
          <w:sz w:val="22"/>
          <w:szCs w:val="22"/>
          <w:lang w:val="en-US"/>
        </w:rPr>
        <w:t xml:space="preserve">Table 2:  </w:t>
      </w:r>
      <w:r w:rsidR="0036429A" w:rsidRPr="0036429A">
        <w:rPr>
          <w:rFonts w:ascii="Arial" w:hAnsi="Arial" w:cs="Arial"/>
          <w:b/>
          <w:iCs/>
          <w:sz w:val="22"/>
          <w:szCs w:val="22"/>
          <w:lang w:val="en-US"/>
        </w:rPr>
        <w:t>Patients with low complement and positive anti-dsDNA at baseline</w:t>
      </w:r>
    </w:p>
    <w:p w:rsidR="00A75736" w:rsidRDefault="00A75736">
      <w:pPr>
        <w:jc w:val="both"/>
        <w:rPr>
          <w:rFonts w:ascii="Arial" w:hAnsi="Arial" w:cs="Arial"/>
          <w:b/>
          <w:color w:val="000000"/>
          <w:sz w:val="22"/>
          <w:szCs w:val="22"/>
        </w:rPr>
      </w:pPr>
    </w:p>
    <w:tbl>
      <w:tblPr>
        <w:tblW w:w="8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19"/>
        <w:gridCol w:w="1435"/>
        <w:gridCol w:w="2618"/>
      </w:tblGrid>
      <w:tr w:rsidR="00E55D68" w:rsidRPr="00797D12" w:rsidTr="00961BD5">
        <w:trPr>
          <w:trHeight w:val="529"/>
        </w:trPr>
        <w:tc>
          <w:tcPr>
            <w:tcW w:w="4819" w:type="dxa"/>
          </w:tcPr>
          <w:p w:rsidR="00E55D68" w:rsidRPr="00797D12" w:rsidRDefault="0036429A" w:rsidP="00E55D68">
            <w:pPr>
              <w:keepNext/>
              <w:keepLines/>
              <w:spacing w:line="276" w:lineRule="auto"/>
              <w:rPr>
                <w:rFonts w:ascii="Arial" w:eastAsia="Calibri" w:hAnsi="Arial" w:cs="Arial"/>
                <w:iCs/>
                <w:lang w:val="en-US" w:eastAsia="en-US"/>
              </w:rPr>
            </w:pPr>
            <w:r w:rsidRPr="0036429A">
              <w:rPr>
                <w:rFonts w:ascii="Arial" w:eastAsia="Calibri" w:hAnsi="Arial" w:cs="Arial"/>
                <w:iCs/>
                <w:lang w:val="en-US" w:eastAsia="en-US"/>
              </w:rPr>
              <w:t xml:space="preserve">Subgroup </w:t>
            </w:r>
          </w:p>
          <w:p w:rsidR="00E55D68" w:rsidRPr="00797D12" w:rsidRDefault="00E55D68" w:rsidP="00E55D68">
            <w:pPr>
              <w:keepNext/>
              <w:keepLines/>
              <w:spacing w:line="276" w:lineRule="auto"/>
              <w:rPr>
                <w:rFonts w:ascii="Arial" w:eastAsia="Calibri" w:hAnsi="Arial" w:cs="Arial"/>
                <w:iCs/>
                <w:lang w:val="en-US" w:eastAsia="en-US"/>
              </w:rPr>
            </w:pPr>
          </w:p>
        </w:tc>
        <w:tc>
          <w:tcPr>
            <w:tcW w:w="4053" w:type="dxa"/>
            <w:gridSpan w:val="2"/>
          </w:tcPr>
          <w:p w:rsidR="00E55D68" w:rsidRPr="00797D12" w:rsidRDefault="0036429A" w:rsidP="00E55D68">
            <w:pPr>
              <w:keepNext/>
              <w:keepLines/>
              <w:spacing w:line="276" w:lineRule="auto"/>
              <w:rPr>
                <w:rFonts w:ascii="Arial" w:eastAsia="Calibri" w:hAnsi="Arial" w:cs="Arial"/>
                <w:iCs/>
                <w:lang w:val="en-US" w:eastAsia="en-US"/>
              </w:rPr>
            </w:pPr>
            <w:r w:rsidRPr="0036429A">
              <w:rPr>
                <w:rFonts w:ascii="Arial" w:eastAsia="Calibri" w:hAnsi="Arial" w:cs="Arial"/>
                <w:iCs/>
                <w:lang w:val="en-US" w:eastAsia="en-US"/>
              </w:rPr>
              <w:t>Anti-dsDNA positive AND low complement</w:t>
            </w:r>
          </w:p>
        </w:tc>
      </w:tr>
      <w:tr w:rsidR="00E55D68" w:rsidRPr="00797D12" w:rsidTr="00961BD5">
        <w:trPr>
          <w:trHeight w:val="800"/>
        </w:trPr>
        <w:tc>
          <w:tcPr>
            <w:tcW w:w="4819" w:type="dxa"/>
          </w:tcPr>
          <w:p w:rsidR="00E55D68" w:rsidRPr="00797D12" w:rsidRDefault="0036429A" w:rsidP="00E55D68">
            <w:pPr>
              <w:keepNext/>
              <w:keepLines/>
              <w:spacing w:line="276" w:lineRule="auto"/>
              <w:rPr>
                <w:rFonts w:ascii="Arial" w:eastAsia="Calibri" w:hAnsi="Arial" w:cs="Arial"/>
                <w:iCs/>
                <w:lang w:val="en-US" w:eastAsia="en-US"/>
              </w:rPr>
            </w:pPr>
            <w:r w:rsidRPr="0036429A">
              <w:rPr>
                <w:rFonts w:ascii="Arial" w:eastAsia="Calibri" w:hAnsi="Arial" w:cs="Arial"/>
                <w:iCs/>
                <w:lang w:val="en-US" w:eastAsia="en-US"/>
              </w:rPr>
              <w:t>BLISS-76 and BLISS-52 pooled data</w:t>
            </w:r>
          </w:p>
          <w:p w:rsidR="00E55D68" w:rsidRPr="00797D12" w:rsidRDefault="00E55D68" w:rsidP="00E55D68">
            <w:pPr>
              <w:keepNext/>
              <w:keepLines/>
              <w:spacing w:line="276" w:lineRule="auto"/>
              <w:rPr>
                <w:rFonts w:ascii="Arial" w:eastAsia="Calibri" w:hAnsi="Arial" w:cs="Arial"/>
                <w:iCs/>
                <w:lang w:val="en-US" w:eastAsia="en-US"/>
              </w:rPr>
            </w:pPr>
          </w:p>
        </w:tc>
        <w:tc>
          <w:tcPr>
            <w:tcW w:w="1435" w:type="dxa"/>
          </w:tcPr>
          <w:p w:rsidR="00E55D68" w:rsidRPr="00797D12" w:rsidRDefault="0036429A" w:rsidP="00E55D68">
            <w:pPr>
              <w:keepNext/>
              <w:keepLines/>
              <w:spacing w:line="276" w:lineRule="auto"/>
              <w:jc w:val="center"/>
              <w:rPr>
                <w:rFonts w:ascii="Arial" w:eastAsia="Calibri" w:hAnsi="Arial" w:cs="Arial"/>
                <w:iCs/>
                <w:lang w:val="en-US" w:eastAsia="en-US"/>
              </w:rPr>
            </w:pPr>
            <w:r w:rsidRPr="0036429A">
              <w:rPr>
                <w:rFonts w:ascii="Arial" w:eastAsia="Calibri" w:hAnsi="Arial" w:cs="Arial"/>
                <w:iCs/>
                <w:lang w:val="en-US" w:eastAsia="en-US"/>
              </w:rPr>
              <w:t>Placebo</w:t>
            </w:r>
          </w:p>
          <w:p w:rsidR="00E55D68" w:rsidRPr="00797D12" w:rsidRDefault="0036429A" w:rsidP="00E55D68">
            <w:pPr>
              <w:keepNext/>
              <w:keepLines/>
              <w:spacing w:line="276" w:lineRule="auto"/>
              <w:jc w:val="center"/>
              <w:rPr>
                <w:rFonts w:ascii="Arial" w:eastAsia="Calibri" w:hAnsi="Arial" w:cs="Arial"/>
                <w:iCs/>
                <w:lang w:val="en-US" w:eastAsia="en-US"/>
              </w:rPr>
            </w:pPr>
            <w:r w:rsidRPr="0036429A">
              <w:rPr>
                <w:rFonts w:ascii="Arial" w:eastAsia="Calibri" w:hAnsi="Arial" w:cs="Arial"/>
                <w:iCs/>
                <w:lang w:val="en-US" w:eastAsia="en-US"/>
              </w:rPr>
              <w:t>(n=287)</w:t>
            </w:r>
          </w:p>
        </w:tc>
        <w:tc>
          <w:tcPr>
            <w:tcW w:w="2618" w:type="dxa"/>
          </w:tcPr>
          <w:p w:rsidR="00E55D68" w:rsidRPr="00797D12" w:rsidRDefault="0036429A" w:rsidP="00E55D68">
            <w:pPr>
              <w:keepNext/>
              <w:keepLines/>
              <w:spacing w:line="276" w:lineRule="auto"/>
              <w:jc w:val="center"/>
              <w:rPr>
                <w:rFonts w:ascii="Arial" w:eastAsia="Calibri" w:hAnsi="Arial" w:cs="Arial"/>
                <w:iCs/>
                <w:lang w:val="en-US" w:eastAsia="en-US"/>
              </w:rPr>
            </w:pPr>
            <w:r w:rsidRPr="0036429A">
              <w:rPr>
                <w:rFonts w:ascii="Arial" w:eastAsia="Calibri" w:hAnsi="Arial" w:cs="Arial"/>
                <w:iCs/>
                <w:lang w:val="en-US" w:eastAsia="en-US"/>
              </w:rPr>
              <w:t>Benlysta</w:t>
            </w:r>
          </w:p>
          <w:p w:rsidR="00E55D68" w:rsidRPr="00797D12" w:rsidRDefault="0036429A" w:rsidP="00E55D68">
            <w:pPr>
              <w:keepNext/>
              <w:keepLines/>
              <w:spacing w:line="276" w:lineRule="auto"/>
              <w:jc w:val="center"/>
              <w:rPr>
                <w:rFonts w:ascii="Arial" w:eastAsia="Calibri" w:hAnsi="Arial" w:cs="Arial"/>
                <w:iCs/>
                <w:lang w:val="en-US" w:eastAsia="en-US"/>
              </w:rPr>
            </w:pPr>
            <w:r w:rsidRPr="0036429A">
              <w:rPr>
                <w:rFonts w:ascii="Arial" w:eastAsia="Calibri" w:hAnsi="Arial" w:cs="Arial"/>
                <w:iCs/>
                <w:lang w:val="en-US" w:eastAsia="en-US"/>
              </w:rPr>
              <w:t>10 mg/kg</w:t>
            </w:r>
          </w:p>
          <w:p w:rsidR="00E55D68" w:rsidRPr="00797D12" w:rsidRDefault="0036429A" w:rsidP="00E55D68">
            <w:pPr>
              <w:keepNext/>
              <w:keepLines/>
              <w:spacing w:line="276" w:lineRule="auto"/>
              <w:jc w:val="center"/>
              <w:rPr>
                <w:rFonts w:ascii="Arial" w:eastAsia="Calibri" w:hAnsi="Arial" w:cs="Arial"/>
                <w:iCs/>
                <w:lang w:val="en-US" w:eastAsia="en-US"/>
              </w:rPr>
            </w:pPr>
            <w:r w:rsidRPr="0036429A">
              <w:rPr>
                <w:rFonts w:ascii="Arial" w:eastAsia="Calibri" w:hAnsi="Arial" w:cs="Arial"/>
                <w:iCs/>
                <w:lang w:val="en-US" w:eastAsia="en-US"/>
              </w:rPr>
              <w:t>(n=305)</w:t>
            </w:r>
          </w:p>
        </w:tc>
      </w:tr>
      <w:tr w:rsidR="00E55D68" w:rsidRPr="00797D12" w:rsidTr="00961BD5">
        <w:trPr>
          <w:trHeight w:val="1057"/>
        </w:trPr>
        <w:tc>
          <w:tcPr>
            <w:tcW w:w="4819" w:type="dxa"/>
          </w:tcPr>
          <w:p w:rsidR="00E55D68" w:rsidRPr="00797D12" w:rsidRDefault="0036429A" w:rsidP="00E55D68">
            <w:pPr>
              <w:keepNext/>
              <w:keepLines/>
              <w:spacing w:line="276" w:lineRule="auto"/>
              <w:rPr>
                <w:rFonts w:ascii="Arial" w:eastAsia="Calibri" w:hAnsi="Arial" w:cs="Arial"/>
                <w:iCs/>
                <w:lang w:val="en-US" w:eastAsia="en-US"/>
              </w:rPr>
            </w:pPr>
            <w:r w:rsidRPr="0036429A">
              <w:rPr>
                <w:rFonts w:ascii="Arial" w:eastAsia="Calibri" w:hAnsi="Arial" w:cs="Arial"/>
                <w:iCs/>
                <w:lang w:val="en-US" w:eastAsia="en-US"/>
              </w:rPr>
              <w:t>SRI response rate at Week 52 (%)</w:t>
            </w:r>
          </w:p>
          <w:p w:rsidR="00E55D68" w:rsidRPr="00797D12" w:rsidRDefault="00E55D68" w:rsidP="00E55D68">
            <w:pPr>
              <w:keepNext/>
              <w:keepLines/>
              <w:spacing w:line="276" w:lineRule="auto"/>
              <w:rPr>
                <w:rFonts w:ascii="Arial" w:eastAsia="Calibri" w:hAnsi="Arial" w:cs="Arial"/>
                <w:iCs/>
                <w:lang w:val="en-US" w:eastAsia="en-US"/>
              </w:rPr>
            </w:pPr>
          </w:p>
          <w:p w:rsidR="00E55D68" w:rsidRPr="00797D12" w:rsidRDefault="0036429A" w:rsidP="00E55D68">
            <w:pPr>
              <w:keepNext/>
              <w:keepLines/>
              <w:spacing w:line="276" w:lineRule="auto"/>
              <w:rPr>
                <w:rFonts w:ascii="Arial" w:eastAsia="Calibri" w:hAnsi="Arial" w:cs="Arial"/>
                <w:iCs/>
                <w:lang w:val="en-US" w:eastAsia="en-US"/>
              </w:rPr>
            </w:pPr>
            <w:r w:rsidRPr="0036429A">
              <w:rPr>
                <w:rFonts w:ascii="Arial" w:eastAsia="Calibri" w:hAnsi="Arial" w:cs="Arial"/>
                <w:iCs/>
                <w:lang w:val="en-US" w:eastAsia="en-US"/>
              </w:rPr>
              <w:t>Observed treatment difference vs placebo (%)</w:t>
            </w:r>
          </w:p>
        </w:tc>
        <w:tc>
          <w:tcPr>
            <w:tcW w:w="1435" w:type="dxa"/>
          </w:tcPr>
          <w:p w:rsidR="00E55D68" w:rsidRPr="00797D12" w:rsidRDefault="0036429A" w:rsidP="00E55D68">
            <w:pPr>
              <w:keepNext/>
              <w:keepLines/>
              <w:spacing w:line="276" w:lineRule="auto"/>
              <w:jc w:val="center"/>
              <w:rPr>
                <w:rFonts w:ascii="Arial" w:eastAsia="Calibri" w:hAnsi="Arial" w:cs="Arial"/>
                <w:iCs/>
                <w:lang w:val="en-US" w:eastAsia="en-US"/>
              </w:rPr>
            </w:pPr>
            <w:r w:rsidRPr="0036429A">
              <w:rPr>
                <w:rFonts w:ascii="Arial" w:eastAsia="Calibri" w:hAnsi="Arial" w:cs="Arial"/>
                <w:iCs/>
                <w:lang w:val="en-US" w:eastAsia="en-US"/>
              </w:rPr>
              <w:t>31.7</w:t>
            </w:r>
          </w:p>
        </w:tc>
        <w:tc>
          <w:tcPr>
            <w:tcW w:w="2618" w:type="dxa"/>
          </w:tcPr>
          <w:p w:rsidR="00E55D68" w:rsidRPr="00797D12" w:rsidRDefault="0036429A" w:rsidP="00E55D68">
            <w:pPr>
              <w:keepNext/>
              <w:keepLines/>
              <w:spacing w:line="276" w:lineRule="auto"/>
              <w:jc w:val="center"/>
              <w:rPr>
                <w:rFonts w:ascii="Arial" w:eastAsia="Calibri" w:hAnsi="Arial" w:cs="Arial"/>
                <w:iCs/>
                <w:lang w:val="en-US" w:eastAsia="en-US"/>
              </w:rPr>
            </w:pPr>
            <w:r w:rsidRPr="0036429A">
              <w:rPr>
                <w:rFonts w:ascii="Arial" w:eastAsia="Calibri" w:hAnsi="Arial" w:cs="Arial"/>
                <w:iCs/>
                <w:lang w:val="en-US" w:eastAsia="en-US"/>
              </w:rPr>
              <w:t>51.5 (p&lt;0.0001)</w:t>
            </w:r>
          </w:p>
          <w:p w:rsidR="00E55D68" w:rsidRPr="00797D12" w:rsidRDefault="00E55D68" w:rsidP="00E55D68">
            <w:pPr>
              <w:keepNext/>
              <w:keepLines/>
              <w:spacing w:line="276" w:lineRule="auto"/>
              <w:jc w:val="center"/>
              <w:rPr>
                <w:rFonts w:ascii="Arial" w:eastAsia="Calibri" w:hAnsi="Arial" w:cs="Arial"/>
                <w:iCs/>
                <w:lang w:val="en-US" w:eastAsia="en-US"/>
              </w:rPr>
            </w:pPr>
          </w:p>
          <w:p w:rsidR="00E55D68" w:rsidRPr="00797D12" w:rsidRDefault="0036429A" w:rsidP="00E55D68">
            <w:pPr>
              <w:keepNext/>
              <w:keepLines/>
              <w:spacing w:line="276" w:lineRule="auto"/>
              <w:jc w:val="center"/>
              <w:rPr>
                <w:rFonts w:ascii="Arial" w:eastAsia="Calibri" w:hAnsi="Arial" w:cs="Arial"/>
                <w:iCs/>
                <w:lang w:val="en-US" w:eastAsia="en-US"/>
              </w:rPr>
            </w:pPr>
            <w:r w:rsidRPr="0036429A">
              <w:rPr>
                <w:rFonts w:ascii="Arial" w:eastAsia="Calibri" w:hAnsi="Arial" w:cs="Arial"/>
                <w:iCs/>
                <w:lang w:val="en-US" w:eastAsia="en-US"/>
              </w:rPr>
              <w:t>19.8</w:t>
            </w:r>
          </w:p>
          <w:p w:rsidR="00E55D68" w:rsidRPr="00797D12" w:rsidRDefault="00E55D68" w:rsidP="00E55D68">
            <w:pPr>
              <w:keepNext/>
              <w:keepLines/>
              <w:spacing w:line="276" w:lineRule="auto"/>
              <w:jc w:val="center"/>
              <w:rPr>
                <w:rFonts w:ascii="Arial" w:eastAsia="Calibri" w:hAnsi="Arial" w:cs="Arial"/>
                <w:iCs/>
                <w:lang w:val="en-US" w:eastAsia="en-US"/>
              </w:rPr>
            </w:pPr>
          </w:p>
        </w:tc>
      </w:tr>
      <w:tr w:rsidR="00E55D68" w:rsidRPr="00797D12" w:rsidTr="00961BD5">
        <w:trPr>
          <w:trHeight w:val="1329"/>
        </w:trPr>
        <w:tc>
          <w:tcPr>
            <w:tcW w:w="4819" w:type="dxa"/>
          </w:tcPr>
          <w:p w:rsidR="00E55D68" w:rsidRPr="00797D12" w:rsidRDefault="0036429A" w:rsidP="00E55D68">
            <w:pPr>
              <w:keepNext/>
              <w:keepLines/>
              <w:spacing w:line="276" w:lineRule="auto"/>
              <w:rPr>
                <w:rFonts w:ascii="Arial" w:eastAsia="Calibri" w:hAnsi="Arial" w:cs="Arial"/>
                <w:iCs/>
                <w:lang w:val="en-US" w:eastAsia="en-US"/>
              </w:rPr>
            </w:pPr>
            <w:r w:rsidRPr="0036429A">
              <w:rPr>
                <w:rFonts w:ascii="Arial" w:eastAsia="Calibri" w:hAnsi="Arial" w:cs="Arial"/>
                <w:iCs/>
                <w:lang w:val="en-US" w:eastAsia="en-US"/>
              </w:rPr>
              <w:t>SRI response rate (excluding complement and anti-dsDNA changes) at Week 52 (%)</w:t>
            </w:r>
          </w:p>
          <w:p w:rsidR="00E55D68" w:rsidRPr="00797D12" w:rsidRDefault="00E55D68" w:rsidP="00E55D68">
            <w:pPr>
              <w:keepNext/>
              <w:keepLines/>
              <w:spacing w:line="276" w:lineRule="auto"/>
              <w:rPr>
                <w:rFonts w:ascii="Arial" w:eastAsia="Calibri" w:hAnsi="Arial" w:cs="Arial"/>
                <w:iCs/>
                <w:lang w:val="en-US" w:eastAsia="en-US"/>
              </w:rPr>
            </w:pPr>
          </w:p>
          <w:p w:rsidR="00E55D68" w:rsidRPr="00797D12" w:rsidRDefault="0036429A" w:rsidP="00E55D68">
            <w:pPr>
              <w:keepNext/>
              <w:keepLines/>
              <w:spacing w:line="276" w:lineRule="auto"/>
              <w:rPr>
                <w:rFonts w:ascii="Arial" w:eastAsia="Calibri" w:hAnsi="Arial" w:cs="Arial"/>
                <w:iCs/>
                <w:lang w:val="en-US" w:eastAsia="en-US"/>
              </w:rPr>
            </w:pPr>
            <w:r w:rsidRPr="0036429A">
              <w:rPr>
                <w:rFonts w:ascii="Arial" w:eastAsia="Calibri" w:hAnsi="Arial" w:cs="Arial"/>
                <w:iCs/>
                <w:lang w:val="en-US" w:eastAsia="en-US"/>
              </w:rPr>
              <w:t>Observed treatment difference vs placebo (%)</w:t>
            </w:r>
          </w:p>
        </w:tc>
        <w:tc>
          <w:tcPr>
            <w:tcW w:w="1435" w:type="dxa"/>
          </w:tcPr>
          <w:p w:rsidR="00E55D68" w:rsidRPr="00797D12" w:rsidRDefault="0036429A" w:rsidP="00E55D68">
            <w:pPr>
              <w:keepNext/>
              <w:keepLines/>
              <w:spacing w:line="276" w:lineRule="auto"/>
              <w:jc w:val="center"/>
              <w:rPr>
                <w:rFonts w:ascii="Arial" w:eastAsia="Calibri" w:hAnsi="Arial" w:cs="Arial"/>
                <w:iCs/>
                <w:lang w:val="en-US" w:eastAsia="en-US"/>
              </w:rPr>
            </w:pPr>
            <w:r w:rsidRPr="0036429A">
              <w:rPr>
                <w:rFonts w:ascii="Arial" w:eastAsia="Calibri" w:hAnsi="Arial" w:cs="Arial"/>
                <w:iCs/>
                <w:lang w:val="en-US" w:eastAsia="en-US"/>
              </w:rPr>
              <w:t>28.9</w:t>
            </w:r>
          </w:p>
        </w:tc>
        <w:tc>
          <w:tcPr>
            <w:tcW w:w="2618" w:type="dxa"/>
          </w:tcPr>
          <w:p w:rsidR="00E55D68" w:rsidRPr="00797D12" w:rsidRDefault="0036429A" w:rsidP="00E55D68">
            <w:pPr>
              <w:keepNext/>
              <w:keepLines/>
              <w:spacing w:line="276" w:lineRule="auto"/>
              <w:jc w:val="center"/>
              <w:rPr>
                <w:rFonts w:ascii="Arial" w:eastAsia="Calibri" w:hAnsi="Arial" w:cs="Arial"/>
                <w:iCs/>
                <w:lang w:val="en-US" w:eastAsia="en-US"/>
              </w:rPr>
            </w:pPr>
            <w:r w:rsidRPr="0036429A">
              <w:rPr>
                <w:rFonts w:ascii="Arial" w:eastAsia="Calibri" w:hAnsi="Arial" w:cs="Arial"/>
                <w:iCs/>
                <w:lang w:val="en-US" w:eastAsia="en-US"/>
              </w:rPr>
              <w:t>46.2 (p&lt;0.0001)</w:t>
            </w:r>
          </w:p>
          <w:p w:rsidR="00E55D68" w:rsidRPr="00797D12" w:rsidRDefault="00E55D68" w:rsidP="00E55D68">
            <w:pPr>
              <w:keepNext/>
              <w:keepLines/>
              <w:spacing w:line="276" w:lineRule="auto"/>
              <w:jc w:val="center"/>
              <w:rPr>
                <w:rFonts w:ascii="Arial" w:eastAsia="Calibri" w:hAnsi="Arial" w:cs="Arial"/>
                <w:iCs/>
                <w:lang w:val="en-US" w:eastAsia="en-US"/>
              </w:rPr>
            </w:pPr>
          </w:p>
          <w:p w:rsidR="00E55D68" w:rsidRPr="00797D12" w:rsidRDefault="00E55D68" w:rsidP="00E55D68">
            <w:pPr>
              <w:keepNext/>
              <w:keepLines/>
              <w:spacing w:line="276" w:lineRule="auto"/>
              <w:jc w:val="center"/>
              <w:rPr>
                <w:rFonts w:ascii="Arial" w:eastAsia="Calibri" w:hAnsi="Arial" w:cs="Arial"/>
                <w:iCs/>
                <w:lang w:val="en-US" w:eastAsia="en-US"/>
              </w:rPr>
            </w:pPr>
          </w:p>
          <w:p w:rsidR="00E55D68" w:rsidRPr="00797D12" w:rsidRDefault="0036429A" w:rsidP="00E55D68">
            <w:pPr>
              <w:keepNext/>
              <w:keepLines/>
              <w:spacing w:line="276" w:lineRule="auto"/>
              <w:jc w:val="center"/>
              <w:rPr>
                <w:rFonts w:ascii="Arial" w:eastAsia="Calibri" w:hAnsi="Arial" w:cs="Arial"/>
                <w:iCs/>
                <w:lang w:val="en-US" w:eastAsia="en-US"/>
              </w:rPr>
            </w:pPr>
            <w:r w:rsidRPr="0036429A">
              <w:rPr>
                <w:rFonts w:ascii="Arial" w:eastAsia="Calibri" w:hAnsi="Arial" w:cs="Arial"/>
                <w:iCs/>
                <w:lang w:val="en-US" w:eastAsia="en-US"/>
              </w:rPr>
              <w:t>17.3</w:t>
            </w:r>
          </w:p>
          <w:p w:rsidR="00E55D68" w:rsidRPr="00797D12" w:rsidRDefault="00E55D68" w:rsidP="00E55D68">
            <w:pPr>
              <w:keepNext/>
              <w:keepLines/>
              <w:spacing w:line="276" w:lineRule="auto"/>
              <w:jc w:val="center"/>
              <w:rPr>
                <w:rFonts w:ascii="Arial" w:eastAsia="Calibri" w:hAnsi="Arial" w:cs="Arial"/>
                <w:iCs/>
                <w:lang w:val="en-US" w:eastAsia="en-US"/>
              </w:rPr>
            </w:pPr>
          </w:p>
        </w:tc>
      </w:tr>
      <w:tr w:rsidR="00E55D68" w:rsidRPr="00797D12" w:rsidTr="00961BD5">
        <w:trPr>
          <w:trHeight w:val="2130"/>
        </w:trPr>
        <w:tc>
          <w:tcPr>
            <w:tcW w:w="4819" w:type="dxa"/>
          </w:tcPr>
          <w:p w:rsidR="00E55D68" w:rsidRPr="00797D12" w:rsidRDefault="0036429A" w:rsidP="00E55D68">
            <w:pPr>
              <w:keepNext/>
              <w:keepLines/>
              <w:spacing w:line="276" w:lineRule="auto"/>
              <w:rPr>
                <w:rFonts w:ascii="Arial" w:eastAsia="Calibri" w:hAnsi="Arial" w:cs="Arial"/>
                <w:iCs/>
                <w:lang w:val="en-US" w:eastAsia="en-US"/>
              </w:rPr>
            </w:pPr>
            <w:r w:rsidRPr="0036429A">
              <w:rPr>
                <w:rFonts w:ascii="Arial" w:eastAsia="Calibri" w:hAnsi="Arial" w:cs="Arial"/>
                <w:iCs/>
                <w:lang w:val="en-US" w:eastAsia="en-US"/>
              </w:rPr>
              <w:t>Severe flares over 52 weeks</w:t>
            </w:r>
          </w:p>
          <w:p w:rsidR="00E55D68" w:rsidRPr="00797D12" w:rsidRDefault="00E55D68" w:rsidP="00E55D68">
            <w:pPr>
              <w:keepNext/>
              <w:keepLines/>
              <w:spacing w:line="276" w:lineRule="auto"/>
              <w:rPr>
                <w:rFonts w:ascii="Arial" w:eastAsia="Calibri" w:hAnsi="Arial" w:cs="Arial"/>
                <w:iCs/>
                <w:lang w:val="en-US" w:eastAsia="en-US"/>
              </w:rPr>
            </w:pPr>
          </w:p>
          <w:p w:rsidR="00E55D68" w:rsidRPr="00797D12" w:rsidRDefault="0036429A" w:rsidP="00E55D68">
            <w:pPr>
              <w:keepNext/>
              <w:keepLines/>
              <w:spacing w:line="276" w:lineRule="auto"/>
              <w:rPr>
                <w:rFonts w:ascii="Arial" w:eastAsia="Calibri" w:hAnsi="Arial" w:cs="Arial"/>
                <w:iCs/>
                <w:lang w:val="en-US" w:eastAsia="en-US"/>
              </w:rPr>
            </w:pPr>
            <w:r w:rsidRPr="0036429A">
              <w:rPr>
                <w:rFonts w:ascii="Arial" w:eastAsia="Calibri" w:hAnsi="Arial" w:cs="Arial"/>
                <w:iCs/>
                <w:lang w:val="en-US" w:eastAsia="en-US"/>
              </w:rPr>
              <w:t>Patients experiencing a severe flare (%)</w:t>
            </w:r>
          </w:p>
          <w:p w:rsidR="00E55D68" w:rsidRPr="00797D12" w:rsidRDefault="00E55D68" w:rsidP="00E55D68">
            <w:pPr>
              <w:keepNext/>
              <w:keepLines/>
              <w:spacing w:line="276" w:lineRule="auto"/>
              <w:rPr>
                <w:rFonts w:ascii="Arial" w:eastAsia="Calibri" w:hAnsi="Arial" w:cs="Arial"/>
                <w:iCs/>
                <w:lang w:val="en-US" w:eastAsia="en-US"/>
              </w:rPr>
            </w:pPr>
          </w:p>
          <w:p w:rsidR="00E55D68" w:rsidRPr="00797D12" w:rsidRDefault="0036429A" w:rsidP="00E55D68">
            <w:pPr>
              <w:keepNext/>
              <w:keepLines/>
              <w:spacing w:line="276" w:lineRule="auto"/>
              <w:rPr>
                <w:rFonts w:ascii="Arial" w:eastAsia="Calibri" w:hAnsi="Arial" w:cs="Arial"/>
                <w:iCs/>
                <w:lang w:val="en-US" w:eastAsia="en-US"/>
              </w:rPr>
            </w:pPr>
            <w:r w:rsidRPr="0036429A">
              <w:rPr>
                <w:rFonts w:ascii="Arial" w:eastAsia="Calibri" w:hAnsi="Arial" w:cs="Arial"/>
                <w:iCs/>
                <w:lang w:val="en-US" w:eastAsia="en-US"/>
              </w:rPr>
              <w:t>Observed treatment difference vs placebo (%)</w:t>
            </w:r>
          </w:p>
          <w:p w:rsidR="00E55D68" w:rsidRPr="00797D12" w:rsidRDefault="0036429A" w:rsidP="00E55D68">
            <w:pPr>
              <w:keepNext/>
              <w:keepLines/>
              <w:spacing w:line="276" w:lineRule="auto"/>
              <w:rPr>
                <w:rFonts w:ascii="Arial" w:eastAsia="Calibri" w:hAnsi="Arial" w:cs="Arial"/>
                <w:iCs/>
                <w:lang w:val="en-US" w:eastAsia="en-US"/>
              </w:rPr>
            </w:pPr>
            <w:r w:rsidRPr="0036429A">
              <w:rPr>
                <w:rFonts w:ascii="Arial" w:eastAsia="Calibri" w:hAnsi="Arial" w:cs="Arial"/>
                <w:iCs/>
                <w:lang w:val="en-US" w:eastAsia="en-US"/>
              </w:rPr>
              <w:t>Time to severe flare [Hazard ratio (95% CI)]</w:t>
            </w:r>
          </w:p>
        </w:tc>
        <w:tc>
          <w:tcPr>
            <w:tcW w:w="1435" w:type="dxa"/>
          </w:tcPr>
          <w:p w:rsidR="00E55D68" w:rsidRPr="00797D12" w:rsidRDefault="00E55D68" w:rsidP="00E55D68">
            <w:pPr>
              <w:keepNext/>
              <w:keepLines/>
              <w:spacing w:line="276" w:lineRule="auto"/>
              <w:jc w:val="center"/>
              <w:rPr>
                <w:rFonts w:ascii="Arial" w:eastAsia="Calibri" w:hAnsi="Arial" w:cs="Arial"/>
                <w:iCs/>
                <w:lang w:val="en-US" w:eastAsia="en-US"/>
              </w:rPr>
            </w:pPr>
          </w:p>
          <w:p w:rsidR="00E55D68" w:rsidRPr="00797D12" w:rsidRDefault="00E55D68" w:rsidP="00E55D68">
            <w:pPr>
              <w:keepNext/>
              <w:keepLines/>
              <w:spacing w:line="276" w:lineRule="auto"/>
              <w:jc w:val="center"/>
              <w:rPr>
                <w:rFonts w:ascii="Arial" w:eastAsia="Calibri" w:hAnsi="Arial" w:cs="Arial"/>
                <w:iCs/>
                <w:lang w:val="en-US" w:eastAsia="en-US"/>
              </w:rPr>
            </w:pPr>
          </w:p>
          <w:p w:rsidR="00E55D68" w:rsidRPr="00797D12" w:rsidRDefault="0036429A" w:rsidP="00E55D68">
            <w:pPr>
              <w:keepNext/>
              <w:keepLines/>
              <w:spacing w:line="276" w:lineRule="auto"/>
              <w:jc w:val="center"/>
              <w:rPr>
                <w:rFonts w:ascii="Arial" w:eastAsia="Calibri" w:hAnsi="Arial" w:cs="Arial"/>
                <w:iCs/>
                <w:lang w:val="en-US" w:eastAsia="en-US"/>
              </w:rPr>
            </w:pPr>
            <w:r w:rsidRPr="0036429A">
              <w:rPr>
                <w:rFonts w:ascii="Arial" w:eastAsia="Calibri" w:hAnsi="Arial" w:cs="Arial"/>
                <w:iCs/>
                <w:lang w:val="en-US" w:eastAsia="en-US"/>
              </w:rPr>
              <w:t>29.6</w:t>
            </w:r>
          </w:p>
        </w:tc>
        <w:tc>
          <w:tcPr>
            <w:tcW w:w="2618" w:type="dxa"/>
          </w:tcPr>
          <w:p w:rsidR="00E55D68" w:rsidRPr="00797D12" w:rsidRDefault="00E55D68" w:rsidP="00E55D68">
            <w:pPr>
              <w:keepNext/>
              <w:keepLines/>
              <w:spacing w:line="276" w:lineRule="auto"/>
              <w:jc w:val="center"/>
              <w:rPr>
                <w:rFonts w:ascii="Arial" w:eastAsia="Calibri" w:hAnsi="Arial" w:cs="Arial"/>
                <w:iCs/>
                <w:lang w:val="en-US" w:eastAsia="en-US"/>
              </w:rPr>
            </w:pPr>
          </w:p>
          <w:p w:rsidR="00E55D68" w:rsidRPr="00797D12" w:rsidRDefault="00E55D68" w:rsidP="00E55D68">
            <w:pPr>
              <w:keepNext/>
              <w:keepLines/>
              <w:spacing w:line="276" w:lineRule="auto"/>
              <w:jc w:val="center"/>
              <w:rPr>
                <w:rFonts w:ascii="Arial" w:eastAsia="Calibri" w:hAnsi="Arial" w:cs="Arial"/>
                <w:iCs/>
                <w:lang w:val="en-US" w:eastAsia="en-US"/>
              </w:rPr>
            </w:pPr>
          </w:p>
          <w:p w:rsidR="00E55D68" w:rsidRPr="00797D12" w:rsidRDefault="0036429A" w:rsidP="00E55D68">
            <w:pPr>
              <w:keepNext/>
              <w:keepLines/>
              <w:spacing w:line="276" w:lineRule="auto"/>
              <w:jc w:val="center"/>
              <w:rPr>
                <w:rFonts w:ascii="Arial" w:eastAsia="Calibri" w:hAnsi="Arial" w:cs="Arial"/>
                <w:iCs/>
                <w:lang w:val="en-US" w:eastAsia="en-US"/>
              </w:rPr>
            </w:pPr>
            <w:r w:rsidRPr="0036429A">
              <w:rPr>
                <w:rFonts w:ascii="Arial" w:eastAsia="Calibri" w:hAnsi="Arial" w:cs="Arial"/>
                <w:iCs/>
                <w:lang w:val="en-US" w:eastAsia="en-US"/>
              </w:rPr>
              <w:t>19.0</w:t>
            </w:r>
          </w:p>
          <w:p w:rsidR="00E55D68" w:rsidRPr="00797D12" w:rsidRDefault="00E55D68" w:rsidP="00E55D68">
            <w:pPr>
              <w:keepNext/>
              <w:keepLines/>
              <w:spacing w:line="276" w:lineRule="auto"/>
              <w:jc w:val="center"/>
              <w:rPr>
                <w:rFonts w:ascii="Arial" w:eastAsia="Calibri" w:hAnsi="Arial" w:cs="Arial"/>
                <w:iCs/>
                <w:lang w:val="en-US" w:eastAsia="en-US"/>
              </w:rPr>
            </w:pPr>
          </w:p>
          <w:p w:rsidR="00E55D68" w:rsidRPr="00797D12" w:rsidRDefault="0036429A" w:rsidP="00E55D68">
            <w:pPr>
              <w:keepNext/>
              <w:keepLines/>
              <w:spacing w:line="276" w:lineRule="auto"/>
              <w:jc w:val="center"/>
              <w:rPr>
                <w:rFonts w:ascii="Arial" w:eastAsia="Calibri" w:hAnsi="Arial" w:cs="Arial"/>
                <w:iCs/>
                <w:lang w:val="en-US" w:eastAsia="en-US"/>
              </w:rPr>
            </w:pPr>
            <w:r w:rsidRPr="0036429A">
              <w:rPr>
                <w:rFonts w:ascii="Arial" w:eastAsia="Calibri" w:hAnsi="Arial" w:cs="Arial"/>
                <w:iCs/>
                <w:lang w:val="en-US" w:eastAsia="en-US"/>
              </w:rPr>
              <w:t>10.6</w:t>
            </w:r>
          </w:p>
          <w:p w:rsidR="00E55D68" w:rsidRPr="00797D12" w:rsidRDefault="0036429A" w:rsidP="00E55D68">
            <w:pPr>
              <w:keepNext/>
              <w:keepLines/>
              <w:spacing w:line="276" w:lineRule="auto"/>
              <w:jc w:val="center"/>
              <w:rPr>
                <w:rFonts w:ascii="Arial" w:eastAsia="Calibri" w:hAnsi="Arial" w:cs="Arial"/>
                <w:iCs/>
                <w:lang w:val="en-US" w:eastAsia="en-US"/>
              </w:rPr>
            </w:pPr>
            <w:r w:rsidRPr="0036429A">
              <w:rPr>
                <w:rFonts w:ascii="Arial" w:eastAsia="Calibri" w:hAnsi="Arial" w:cs="Arial"/>
                <w:iCs/>
                <w:lang w:val="en-US" w:eastAsia="en-US"/>
              </w:rPr>
              <w:t>0.61  (0.44, 0.85)</w:t>
            </w:r>
          </w:p>
          <w:p w:rsidR="00E55D68" w:rsidRPr="00797D12" w:rsidRDefault="0036429A" w:rsidP="00E55D68">
            <w:pPr>
              <w:keepNext/>
              <w:keepLines/>
              <w:spacing w:line="276" w:lineRule="auto"/>
              <w:jc w:val="center"/>
              <w:rPr>
                <w:rFonts w:ascii="Arial" w:eastAsia="Calibri" w:hAnsi="Arial" w:cs="Arial"/>
                <w:iCs/>
                <w:lang w:val="en-US" w:eastAsia="en-US"/>
              </w:rPr>
            </w:pPr>
            <w:r w:rsidRPr="0036429A">
              <w:rPr>
                <w:rFonts w:ascii="Arial" w:eastAsia="Calibri" w:hAnsi="Arial" w:cs="Arial"/>
                <w:iCs/>
                <w:lang w:val="en-US" w:eastAsia="en-US"/>
              </w:rPr>
              <w:t>(p=0.0038)</w:t>
            </w:r>
          </w:p>
          <w:p w:rsidR="00E55D68" w:rsidRPr="00797D12" w:rsidRDefault="00E55D68" w:rsidP="00E55D68">
            <w:pPr>
              <w:keepNext/>
              <w:keepLines/>
              <w:spacing w:line="276" w:lineRule="auto"/>
              <w:jc w:val="center"/>
              <w:rPr>
                <w:rFonts w:ascii="Arial" w:eastAsia="Calibri" w:hAnsi="Arial" w:cs="Arial"/>
                <w:iCs/>
                <w:lang w:val="en-US" w:eastAsia="en-US"/>
              </w:rPr>
            </w:pPr>
          </w:p>
        </w:tc>
      </w:tr>
      <w:tr w:rsidR="00E55D68" w:rsidRPr="00797D12" w:rsidTr="00961BD5">
        <w:trPr>
          <w:trHeight w:val="1601"/>
        </w:trPr>
        <w:tc>
          <w:tcPr>
            <w:tcW w:w="4819" w:type="dxa"/>
          </w:tcPr>
          <w:p w:rsidR="00E55D68" w:rsidRPr="00797D12" w:rsidRDefault="0036429A" w:rsidP="00E55D68">
            <w:pPr>
              <w:keepNext/>
              <w:keepLines/>
              <w:spacing w:line="276" w:lineRule="auto"/>
              <w:rPr>
                <w:rFonts w:ascii="Arial" w:eastAsia="Calibri" w:hAnsi="Arial" w:cs="Arial"/>
                <w:iCs/>
                <w:lang w:val="en-US" w:eastAsia="en-US"/>
              </w:rPr>
            </w:pPr>
            <w:r w:rsidRPr="0036429A">
              <w:rPr>
                <w:rFonts w:ascii="Arial" w:eastAsia="Calibri" w:hAnsi="Arial" w:cs="Arial"/>
                <w:iCs/>
                <w:lang w:val="en-US" w:eastAsia="en-US"/>
              </w:rPr>
              <w:t xml:space="preserve">Prednisone reduction by ≥25% from baseline to ≤7.5 mg/day during Weeks 40 through 52* (%) </w:t>
            </w:r>
          </w:p>
          <w:p w:rsidR="00E55D68" w:rsidRPr="00797D12" w:rsidRDefault="00E55D68" w:rsidP="00E55D68">
            <w:pPr>
              <w:keepNext/>
              <w:keepLines/>
              <w:spacing w:line="276" w:lineRule="auto"/>
              <w:rPr>
                <w:rFonts w:ascii="Arial" w:eastAsia="Calibri" w:hAnsi="Arial" w:cs="Arial"/>
                <w:iCs/>
                <w:lang w:val="en-US" w:eastAsia="en-US"/>
              </w:rPr>
            </w:pPr>
          </w:p>
          <w:p w:rsidR="00E55D68" w:rsidRPr="00797D12" w:rsidRDefault="0036429A" w:rsidP="00E55D68">
            <w:pPr>
              <w:keepNext/>
              <w:keepLines/>
              <w:spacing w:line="276" w:lineRule="auto"/>
              <w:rPr>
                <w:rFonts w:ascii="Arial" w:eastAsia="Calibri" w:hAnsi="Arial" w:cs="Arial"/>
                <w:iCs/>
                <w:lang w:val="en-US" w:eastAsia="en-US"/>
              </w:rPr>
            </w:pPr>
            <w:r w:rsidRPr="0036429A">
              <w:rPr>
                <w:rFonts w:ascii="Arial" w:eastAsia="Calibri" w:hAnsi="Arial" w:cs="Arial"/>
                <w:iCs/>
                <w:lang w:val="en-US" w:eastAsia="en-US"/>
              </w:rPr>
              <w:t>Observed treatment difference vs placebo (%)</w:t>
            </w:r>
          </w:p>
        </w:tc>
        <w:tc>
          <w:tcPr>
            <w:tcW w:w="1435" w:type="dxa"/>
          </w:tcPr>
          <w:p w:rsidR="00E55D68" w:rsidRPr="00797D12" w:rsidRDefault="0036429A" w:rsidP="00E55D68">
            <w:pPr>
              <w:keepNext/>
              <w:keepLines/>
              <w:spacing w:line="276" w:lineRule="auto"/>
              <w:jc w:val="center"/>
              <w:rPr>
                <w:rFonts w:ascii="Arial" w:eastAsia="Calibri" w:hAnsi="Arial" w:cs="Arial"/>
                <w:iCs/>
                <w:lang w:val="en-US" w:eastAsia="en-US"/>
              </w:rPr>
            </w:pPr>
            <w:r w:rsidRPr="0036429A">
              <w:rPr>
                <w:rFonts w:ascii="Arial" w:eastAsia="Calibri" w:hAnsi="Arial" w:cs="Arial"/>
                <w:iCs/>
                <w:lang w:val="en-US" w:eastAsia="en-US"/>
              </w:rPr>
              <w:t>(n=173)</w:t>
            </w:r>
          </w:p>
          <w:p w:rsidR="00E55D68" w:rsidRPr="00797D12" w:rsidRDefault="0036429A" w:rsidP="00E55D68">
            <w:pPr>
              <w:keepNext/>
              <w:keepLines/>
              <w:spacing w:line="276" w:lineRule="auto"/>
              <w:jc w:val="center"/>
              <w:rPr>
                <w:rFonts w:ascii="Arial" w:eastAsia="Calibri" w:hAnsi="Arial" w:cs="Arial"/>
                <w:iCs/>
                <w:lang w:val="en-US" w:eastAsia="en-US"/>
              </w:rPr>
            </w:pPr>
            <w:r w:rsidRPr="0036429A">
              <w:rPr>
                <w:rFonts w:ascii="Arial" w:eastAsia="Calibri" w:hAnsi="Arial" w:cs="Arial"/>
                <w:iCs/>
                <w:lang w:val="en-US" w:eastAsia="en-US"/>
              </w:rPr>
              <w:t>12.1</w:t>
            </w:r>
          </w:p>
        </w:tc>
        <w:tc>
          <w:tcPr>
            <w:tcW w:w="2618" w:type="dxa"/>
          </w:tcPr>
          <w:p w:rsidR="00E55D68" w:rsidRPr="00797D12" w:rsidRDefault="0036429A" w:rsidP="00E55D68">
            <w:pPr>
              <w:keepNext/>
              <w:keepLines/>
              <w:spacing w:line="276" w:lineRule="auto"/>
              <w:jc w:val="center"/>
              <w:rPr>
                <w:rFonts w:ascii="Arial" w:eastAsia="Calibri" w:hAnsi="Arial" w:cs="Arial"/>
                <w:iCs/>
                <w:lang w:val="en-US" w:eastAsia="en-US"/>
              </w:rPr>
            </w:pPr>
            <w:r w:rsidRPr="0036429A">
              <w:rPr>
                <w:rFonts w:ascii="Arial" w:eastAsia="Calibri" w:hAnsi="Arial" w:cs="Arial"/>
                <w:iCs/>
                <w:lang w:val="en-US" w:eastAsia="en-US"/>
              </w:rPr>
              <w:t>(n=195)</w:t>
            </w:r>
          </w:p>
          <w:p w:rsidR="00E55D68" w:rsidRPr="00797D12" w:rsidRDefault="0036429A" w:rsidP="00E55D68">
            <w:pPr>
              <w:keepNext/>
              <w:keepLines/>
              <w:spacing w:line="276" w:lineRule="auto"/>
              <w:jc w:val="center"/>
              <w:rPr>
                <w:rFonts w:ascii="Arial" w:eastAsia="Calibri" w:hAnsi="Arial" w:cs="Arial"/>
                <w:iCs/>
                <w:lang w:val="en-US" w:eastAsia="en-US"/>
              </w:rPr>
            </w:pPr>
            <w:r w:rsidRPr="0036429A">
              <w:rPr>
                <w:rFonts w:ascii="Arial" w:eastAsia="Calibri" w:hAnsi="Arial" w:cs="Arial"/>
                <w:iCs/>
                <w:lang w:val="en-US" w:eastAsia="en-US"/>
              </w:rPr>
              <w:t>18.5 (p=0.0964)</w:t>
            </w:r>
          </w:p>
          <w:p w:rsidR="00E55D68" w:rsidRPr="00797D12" w:rsidRDefault="00E55D68" w:rsidP="00E55D68">
            <w:pPr>
              <w:keepNext/>
              <w:keepLines/>
              <w:spacing w:line="276" w:lineRule="auto"/>
              <w:jc w:val="center"/>
              <w:rPr>
                <w:rFonts w:ascii="Arial" w:eastAsia="Calibri" w:hAnsi="Arial" w:cs="Arial"/>
                <w:iCs/>
                <w:lang w:val="en-US" w:eastAsia="en-US"/>
              </w:rPr>
            </w:pPr>
          </w:p>
          <w:p w:rsidR="00E55D68" w:rsidRPr="00797D12" w:rsidRDefault="0036429A" w:rsidP="00E55D68">
            <w:pPr>
              <w:keepNext/>
              <w:keepLines/>
              <w:spacing w:line="276" w:lineRule="auto"/>
              <w:jc w:val="center"/>
              <w:rPr>
                <w:rFonts w:ascii="Arial" w:eastAsia="Calibri" w:hAnsi="Arial" w:cs="Arial"/>
                <w:iCs/>
                <w:lang w:val="en-US" w:eastAsia="en-US"/>
              </w:rPr>
            </w:pPr>
            <w:r w:rsidRPr="0036429A">
              <w:rPr>
                <w:rFonts w:ascii="Arial" w:eastAsia="Calibri" w:hAnsi="Arial" w:cs="Arial"/>
                <w:iCs/>
                <w:lang w:val="en-US" w:eastAsia="en-US"/>
              </w:rPr>
              <w:t>6.3</w:t>
            </w:r>
          </w:p>
          <w:p w:rsidR="00E55D68" w:rsidRPr="00797D12" w:rsidRDefault="00E55D68" w:rsidP="00E55D68">
            <w:pPr>
              <w:keepNext/>
              <w:keepLines/>
              <w:spacing w:line="276" w:lineRule="auto"/>
              <w:jc w:val="center"/>
              <w:rPr>
                <w:rFonts w:ascii="Arial" w:eastAsia="Calibri" w:hAnsi="Arial" w:cs="Arial"/>
                <w:iCs/>
                <w:lang w:val="en-US" w:eastAsia="en-US"/>
              </w:rPr>
            </w:pPr>
          </w:p>
        </w:tc>
      </w:tr>
      <w:tr w:rsidR="00E55D68" w:rsidRPr="00797D12" w:rsidTr="00961BD5">
        <w:trPr>
          <w:trHeight w:val="1329"/>
        </w:trPr>
        <w:tc>
          <w:tcPr>
            <w:tcW w:w="4819" w:type="dxa"/>
          </w:tcPr>
          <w:p w:rsidR="00E55D68" w:rsidRPr="00797D12" w:rsidRDefault="0036429A" w:rsidP="00E55D68">
            <w:pPr>
              <w:keepNext/>
              <w:keepLines/>
              <w:spacing w:line="276" w:lineRule="auto"/>
              <w:rPr>
                <w:rFonts w:ascii="Arial" w:eastAsia="Calibri" w:hAnsi="Arial" w:cs="Arial"/>
                <w:iCs/>
                <w:lang w:val="en-US" w:eastAsia="en-US"/>
              </w:rPr>
            </w:pPr>
            <w:r w:rsidRPr="0036429A">
              <w:rPr>
                <w:rFonts w:ascii="Arial" w:eastAsia="Calibri" w:hAnsi="Arial" w:cs="Arial"/>
                <w:iCs/>
                <w:lang w:val="en-US" w:eastAsia="en-US"/>
              </w:rPr>
              <w:t>FACIT-fatigue score improvement from baseline at Week-52 (mean)</w:t>
            </w:r>
          </w:p>
          <w:p w:rsidR="00E55D68" w:rsidRPr="00797D12" w:rsidRDefault="00E55D68" w:rsidP="00E55D68">
            <w:pPr>
              <w:keepNext/>
              <w:keepLines/>
              <w:spacing w:line="276" w:lineRule="auto"/>
              <w:rPr>
                <w:rFonts w:ascii="Arial" w:eastAsia="Calibri" w:hAnsi="Arial" w:cs="Arial"/>
                <w:iCs/>
                <w:lang w:val="en-US" w:eastAsia="en-US"/>
              </w:rPr>
            </w:pPr>
          </w:p>
          <w:p w:rsidR="00E55D68" w:rsidRPr="00797D12" w:rsidRDefault="0036429A" w:rsidP="00E55D68">
            <w:pPr>
              <w:keepNext/>
              <w:keepLines/>
              <w:spacing w:line="276" w:lineRule="auto"/>
              <w:rPr>
                <w:rFonts w:ascii="Arial" w:eastAsia="Calibri" w:hAnsi="Arial" w:cs="Arial"/>
                <w:iCs/>
                <w:lang w:val="en-US" w:eastAsia="en-US"/>
              </w:rPr>
            </w:pPr>
            <w:r w:rsidRPr="0036429A">
              <w:rPr>
                <w:rFonts w:ascii="Arial" w:eastAsia="Calibri" w:hAnsi="Arial" w:cs="Arial"/>
                <w:iCs/>
                <w:lang w:val="en-US" w:eastAsia="en-US"/>
              </w:rPr>
              <w:t>Observed treatment difference vs placebo (mean difference)</w:t>
            </w:r>
          </w:p>
        </w:tc>
        <w:tc>
          <w:tcPr>
            <w:tcW w:w="1435" w:type="dxa"/>
          </w:tcPr>
          <w:p w:rsidR="00E55D68" w:rsidRPr="00797D12" w:rsidRDefault="0036429A" w:rsidP="00E55D68">
            <w:pPr>
              <w:keepNext/>
              <w:keepLines/>
              <w:spacing w:line="276" w:lineRule="auto"/>
              <w:jc w:val="center"/>
              <w:rPr>
                <w:rFonts w:ascii="Arial" w:eastAsia="Calibri" w:hAnsi="Arial" w:cs="Arial"/>
                <w:iCs/>
                <w:lang w:val="en-US" w:eastAsia="en-US"/>
              </w:rPr>
            </w:pPr>
            <w:r w:rsidRPr="0036429A">
              <w:rPr>
                <w:rFonts w:ascii="Arial" w:eastAsia="Calibri" w:hAnsi="Arial" w:cs="Arial"/>
                <w:iCs/>
                <w:lang w:val="en-US" w:eastAsia="en-US"/>
              </w:rPr>
              <w:t>1.99</w:t>
            </w:r>
          </w:p>
        </w:tc>
        <w:tc>
          <w:tcPr>
            <w:tcW w:w="2618" w:type="dxa"/>
          </w:tcPr>
          <w:p w:rsidR="00E55D68" w:rsidRPr="00797D12" w:rsidRDefault="0036429A" w:rsidP="00E55D68">
            <w:pPr>
              <w:keepNext/>
              <w:keepLines/>
              <w:spacing w:line="276" w:lineRule="auto"/>
              <w:jc w:val="center"/>
              <w:rPr>
                <w:rFonts w:ascii="Arial" w:eastAsia="Calibri" w:hAnsi="Arial" w:cs="Arial"/>
                <w:iCs/>
                <w:lang w:val="en-US" w:eastAsia="en-US"/>
              </w:rPr>
            </w:pPr>
            <w:r w:rsidRPr="0036429A">
              <w:rPr>
                <w:rFonts w:ascii="Arial" w:eastAsia="Calibri" w:hAnsi="Arial" w:cs="Arial"/>
                <w:iCs/>
                <w:lang w:val="en-US" w:eastAsia="en-US"/>
              </w:rPr>
              <w:t>4.</w:t>
            </w:r>
            <w:r w:rsidR="00C67ED7">
              <w:rPr>
                <w:rFonts w:ascii="Arial" w:eastAsia="Calibri" w:hAnsi="Arial" w:cs="Arial"/>
                <w:iCs/>
                <w:lang w:val="en-US" w:eastAsia="en-US"/>
              </w:rPr>
              <w:t>21</w:t>
            </w:r>
            <w:r w:rsidRPr="0036429A">
              <w:rPr>
                <w:rFonts w:ascii="Arial" w:eastAsia="Calibri" w:hAnsi="Arial" w:cs="Arial"/>
                <w:iCs/>
                <w:lang w:val="en-US" w:eastAsia="en-US"/>
              </w:rPr>
              <w:t xml:space="preserve"> (p=0.0048)</w:t>
            </w:r>
          </w:p>
          <w:p w:rsidR="00E55D68" w:rsidRPr="00797D12" w:rsidRDefault="00E55D68" w:rsidP="00E55D68">
            <w:pPr>
              <w:keepNext/>
              <w:keepLines/>
              <w:spacing w:line="276" w:lineRule="auto"/>
              <w:jc w:val="center"/>
              <w:rPr>
                <w:rFonts w:ascii="Arial" w:eastAsia="Calibri" w:hAnsi="Arial" w:cs="Arial"/>
                <w:iCs/>
                <w:lang w:val="en-US" w:eastAsia="en-US"/>
              </w:rPr>
            </w:pPr>
          </w:p>
          <w:p w:rsidR="00E55D68" w:rsidRPr="00797D12" w:rsidRDefault="00E55D68" w:rsidP="00E55D68">
            <w:pPr>
              <w:keepNext/>
              <w:keepLines/>
              <w:spacing w:line="276" w:lineRule="auto"/>
              <w:jc w:val="center"/>
              <w:rPr>
                <w:rFonts w:ascii="Arial" w:eastAsia="Calibri" w:hAnsi="Arial" w:cs="Arial"/>
                <w:iCs/>
                <w:lang w:val="en-US" w:eastAsia="en-US"/>
              </w:rPr>
            </w:pPr>
          </w:p>
          <w:p w:rsidR="00E55D68" w:rsidRPr="00797D12" w:rsidRDefault="0036429A" w:rsidP="00E55D68">
            <w:pPr>
              <w:keepNext/>
              <w:keepLines/>
              <w:spacing w:line="276" w:lineRule="auto"/>
              <w:jc w:val="center"/>
              <w:rPr>
                <w:rFonts w:ascii="Arial" w:eastAsia="Calibri" w:hAnsi="Arial" w:cs="Arial"/>
                <w:iCs/>
                <w:lang w:val="en-US" w:eastAsia="en-US"/>
              </w:rPr>
            </w:pPr>
            <w:r w:rsidRPr="0036429A">
              <w:rPr>
                <w:rFonts w:ascii="Arial" w:eastAsia="Calibri" w:hAnsi="Arial" w:cs="Arial"/>
                <w:iCs/>
                <w:lang w:val="en-US" w:eastAsia="en-US"/>
              </w:rPr>
              <w:t>2.21</w:t>
            </w:r>
          </w:p>
        </w:tc>
      </w:tr>
      <w:tr w:rsidR="00E55D68" w:rsidRPr="00797D12" w:rsidTr="00961BD5">
        <w:trPr>
          <w:trHeight w:val="257"/>
        </w:trPr>
        <w:tc>
          <w:tcPr>
            <w:tcW w:w="4819" w:type="dxa"/>
          </w:tcPr>
          <w:p w:rsidR="00E55D68" w:rsidRPr="00797D12" w:rsidRDefault="00E55D68" w:rsidP="00E55D68">
            <w:pPr>
              <w:keepNext/>
              <w:keepLines/>
              <w:spacing w:line="276" w:lineRule="auto"/>
              <w:rPr>
                <w:rFonts w:ascii="Arial" w:eastAsia="Calibri" w:hAnsi="Arial" w:cs="Arial"/>
                <w:iCs/>
                <w:lang w:val="en-US" w:eastAsia="en-US"/>
              </w:rPr>
            </w:pPr>
          </w:p>
        </w:tc>
        <w:tc>
          <w:tcPr>
            <w:tcW w:w="1435" w:type="dxa"/>
          </w:tcPr>
          <w:p w:rsidR="00E55D68" w:rsidRPr="00797D12" w:rsidRDefault="00E55D68" w:rsidP="00E55D68">
            <w:pPr>
              <w:keepNext/>
              <w:keepLines/>
              <w:spacing w:line="276" w:lineRule="auto"/>
              <w:jc w:val="center"/>
              <w:rPr>
                <w:rFonts w:ascii="Arial" w:eastAsia="Calibri" w:hAnsi="Arial" w:cs="Arial"/>
                <w:iCs/>
                <w:lang w:val="en-US" w:eastAsia="en-US"/>
              </w:rPr>
            </w:pPr>
          </w:p>
        </w:tc>
        <w:tc>
          <w:tcPr>
            <w:tcW w:w="2618" w:type="dxa"/>
          </w:tcPr>
          <w:p w:rsidR="00E55D68" w:rsidRPr="00797D12" w:rsidRDefault="00E55D68" w:rsidP="00E55D68">
            <w:pPr>
              <w:keepNext/>
              <w:keepLines/>
              <w:spacing w:line="276" w:lineRule="auto"/>
              <w:jc w:val="center"/>
              <w:rPr>
                <w:rFonts w:ascii="Arial" w:eastAsia="Calibri" w:hAnsi="Arial" w:cs="Arial"/>
                <w:iCs/>
                <w:lang w:val="en-US" w:eastAsia="en-US"/>
              </w:rPr>
            </w:pPr>
          </w:p>
        </w:tc>
      </w:tr>
      <w:tr w:rsidR="00E55D68" w:rsidRPr="00797D12" w:rsidTr="00961BD5">
        <w:trPr>
          <w:trHeight w:val="800"/>
        </w:trPr>
        <w:tc>
          <w:tcPr>
            <w:tcW w:w="4819" w:type="dxa"/>
          </w:tcPr>
          <w:p w:rsidR="00E55D68" w:rsidRPr="00797D12" w:rsidRDefault="0036429A" w:rsidP="00E55D68">
            <w:pPr>
              <w:spacing w:line="276" w:lineRule="auto"/>
              <w:rPr>
                <w:rFonts w:ascii="Arial" w:eastAsia="Calibri" w:hAnsi="Arial" w:cs="Arial"/>
                <w:iCs/>
                <w:lang w:val="en-US" w:eastAsia="en-US"/>
              </w:rPr>
            </w:pPr>
            <w:r w:rsidRPr="0036429A">
              <w:rPr>
                <w:rFonts w:ascii="Arial" w:eastAsia="Calibri" w:hAnsi="Arial" w:cs="Arial"/>
                <w:iCs/>
                <w:lang w:val="en-US" w:eastAsia="en-US"/>
              </w:rPr>
              <w:t>BLISS-76 Study only</w:t>
            </w:r>
          </w:p>
        </w:tc>
        <w:tc>
          <w:tcPr>
            <w:tcW w:w="1435" w:type="dxa"/>
          </w:tcPr>
          <w:p w:rsidR="00E55D68" w:rsidRPr="00797D12" w:rsidRDefault="0036429A" w:rsidP="00E55D68">
            <w:pPr>
              <w:keepNext/>
              <w:keepLines/>
              <w:spacing w:line="276" w:lineRule="auto"/>
              <w:jc w:val="center"/>
              <w:rPr>
                <w:rFonts w:ascii="Arial" w:eastAsia="Calibri" w:hAnsi="Arial" w:cs="Arial"/>
                <w:iCs/>
                <w:lang w:val="en-US" w:eastAsia="en-US"/>
              </w:rPr>
            </w:pPr>
            <w:r w:rsidRPr="0036429A">
              <w:rPr>
                <w:rFonts w:ascii="Arial" w:eastAsia="Calibri" w:hAnsi="Arial" w:cs="Arial"/>
                <w:iCs/>
                <w:lang w:val="en-US" w:eastAsia="en-US"/>
              </w:rPr>
              <w:t>Placebo</w:t>
            </w:r>
          </w:p>
          <w:p w:rsidR="00E55D68" w:rsidRPr="00797D12" w:rsidRDefault="0036429A" w:rsidP="00E55D68">
            <w:pPr>
              <w:keepNext/>
              <w:keepLines/>
              <w:spacing w:line="276" w:lineRule="auto"/>
              <w:jc w:val="center"/>
              <w:rPr>
                <w:rFonts w:ascii="Arial" w:eastAsia="Calibri" w:hAnsi="Arial" w:cs="Arial"/>
                <w:iCs/>
                <w:lang w:val="en-US" w:eastAsia="en-US"/>
              </w:rPr>
            </w:pPr>
            <w:r w:rsidRPr="0036429A">
              <w:rPr>
                <w:rFonts w:ascii="Arial" w:eastAsia="Calibri" w:hAnsi="Arial" w:cs="Arial"/>
                <w:iCs/>
                <w:lang w:val="en-US" w:eastAsia="en-US"/>
              </w:rPr>
              <w:t>(n=131)</w:t>
            </w:r>
          </w:p>
        </w:tc>
        <w:tc>
          <w:tcPr>
            <w:tcW w:w="2618" w:type="dxa"/>
          </w:tcPr>
          <w:p w:rsidR="00E55D68" w:rsidRPr="00797D12" w:rsidRDefault="0036429A" w:rsidP="00E55D68">
            <w:pPr>
              <w:keepNext/>
              <w:keepLines/>
              <w:spacing w:line="276" w:lineRule="auto"/>
              <w:jc w:val="center"/>
              <w:rPr>
                <w:rFonts w:ascii="Arial" w:eastAsia="Calibri" w:hAnsi="Arial" w:cs="Arial"/>
                <w:iCs/>
                <w:lang w:val="en-US" w:eastAsia="en-US"/>
              </w:rPr>
            </w:pPr>
            <w:r w:rsidRPr="0036429A">
              <w:rPr>
                <w:rFonts w:ascii="Arial" w:eastAsia="Calibri" w:hAnsi="Arial" w:cs="Arial"/>
                <w:iCs/>
                <w:lang w:val="en-US" w:eastAsia="en-US"/>
              </w:rPr>
              <w:t>Benlysta</w:t>
            </w:r>
          </w:p>
          <w:p w:rsidR="00E55D68" w:rsidRPr="00797D12" w:rsidRDefault="0036429A" w:rsidP="00E55D68">
            <w:pPr>
              <w:keepNext/>
              <w:keepLines/>
              <w:spacing w:line="276" w:lineRule="auto"/>
              <w:jc w:val="center"/>
              <w:rPr>
                <w:rFonts w:ascii="Arial" w:eastAsia="Calibri" w:hAnsi="Arial" w:cs="Arial"/>
                <w:iCs/>
                <w:lang w:val="en-US" w:eastAsia="en-US"/>
              </w:rPr>
            </w:pPr>
            <w:r w:rsidRPr="0036429A">
              <w:rPr>
                <w:rFonts w:ascii="Arial" w:eastAsia="Calibri" w:hAnsi="Arial" w:cs="Arial"/>
                <w:iCs/>
                <w:lang w:val="en-US" w:eastAsia="en-US"/>
              </w:rPr>
              <w:t>10 mg/kg</w:t>
            </w:r>
          </w:p>
          <w:p w:rsidR="00E55D68" w:rsidRPr="00797D12" w:rsidRDefault="0036429A" w:rsidP="00E55D68">
            <w:pPr>
              <w:keepNext/>
              <w:keepLines/>
              <w:spacing w:line="276" w:lineRule="auto"/>
              <w:jc w:val="center"/>
              <w:rPr>
                <w:rFonts w:ascii="Arial" w:eastAsia="Calibri" w:hAnsi="Arial" w:cs="Arial"/>
                <w:iCs/>
                <w:lang w:val="en-US" w:eastAsia="en-US"/>
              </w:rPr>
            </w:pPr>
            <w:r w:rsidRPr="0036429A">
              <w:rPr>
                <w:rFonts w:ascii="Arial" w:eastAsia="Calibri" w:hAnsi="Arial" w:cs="Arial"/>
                <w:iCs/>
                <w:lang w:val="en-US" w:eastAsia="en-US"/>
              </w:rPr>
              <w:t>(n=134)</w:t>
            </w:r>
          </w:p>
        </w:tc>
      </w:tr>
      <w:tr w:rsidR="00E55D68" w:rsidRPr="00797D12" w:rsidTr="00961BD5">
        <w:trPr>
          <w:trHeight w:val="1072"/>
        </w:trPr>
        <w:tc>
          <w:tcPr>
            <w:tcW w:w="4819" w:type="dxa"/>
          </w:tcPr>
          <w:p w:rsidR="00E55D68" w:rsidRPr="00797D12" w:rsidRDefault="0036429A" w:rsidP="00E55D68">
            <w:pPr>
              <w:keepNext/>
              <w:keepLines/>
              <w:spacing w:line="276" w:lineRule="auto"/>
              <w:rPr>
                <w:rFonts w:ascii="Arial" w:eastAsia="Calibri" w:hAnsi="Arial" w:cs="Arial"/>
                <w:iCs/>
                <w:lang w:val="en-US" w:eastAsia="en-US"/>
              </w:rPr>
            </w:pPr>
            <w:r w:rsidRPr="0036429A">
              <w:rPr>
                <w:rFonts w:ascii="Arial" w:eastAsia="Calibri" w:hAnsi="Arial" w:cs="Arial"/>
                <w:iCs/>
                <w:lang w:val="en-US" w:eastAsia="en-US"/>
              </w:rPr>
              <w:t>SRI response rate at Week-76 (%)</w:t>
            </w:r>
          </w:p>
          <w:p w:rsidR="00E55D68" w:rsidRPr="00797D12" w:rsidRDefault="00E55D68" w:rsidP="00E55D68">
            <w:pPr>
              <w:keepNext/>
              <w:keepLines/>
              <w:spacing w:line="276" w:lineRule="auto"/>
              <w:rPr>
                <w:rFonts w:ascii="Arial" w:eastAsia="Calibri" w:hAnsi="Arial" w:cs="Arial"/>
                <w:iCs/>
                <w:lang w:val="en-US" w:eastAsia="en-US"/>
              </w:rPr>
            </w:pPr>
          </w:p>
          <w:p w:rsidR="00E55D68" w:rsidRPr="00797D12" w:rsidRDefault="0036429A" w:rsidP="00E55D68">
            <w:pPr>
              <w:keepNext/>
              <w:keepLines/>
              <w:spacing w:line="276" w:lineRule="auto"/>
              <w:rPr>
                <w:rFonts w:ascii="Arial" w:eastAsia="Calibri" w:hAnsi="Arial" w:cs="Arial"/>
                <w:iCs/>
                <w:lang w:val="en-US" w:eastAsia="en-US"/>
              </w:rPr>
            </w:pPr>
            <w:r w:rsidRPr="0036429A">
              <w:rPr>
                <w:rFonts w:ascii="Arial" w:eastAsia="Calibri" w:hAnsi="Arial" w:cs="Arial"/>
                <w:iCs/>
                <w:lang w:val="en-US" w:eastAsia="en-US"/>
              </w:rPr>
              <w:t>Observed treatment difference vs placebo (%)</w:t>
            </w:r>
          </w:p>
        </w:tc>
        <w:tc>
          <w:tcPr>
            <w:tcW w:w="1435" w:type="dxa"/>
          </w:tcPr>
          <w:p w:rsidR="00E55D68" w:rsidRPr="00797D12" w:rsidRDefault="0036429A" w:rsidP="00E55D68">
            <w:pPr>
              <w:keepNext/>
              <w:keepLines/>
              <w:spacing w:line="276" w:lineRule="auto"/>
              <w:jc w:val="center"/>
              <w:rPr>
                <w:rFonts w:ascii="Arial" w:eastAsia="Calibri" w:hAnsi="Arial" w:cs="Arial"/>
                <w:iCs/>
                <w:lang w:val="en-US" w:eastAsia="en-US"/>
              </w:rPr>
            </w:pPr>
            <w:r w:rsidRPr="0036429A">
              <w:rPr>
                <w:rFonts w:ascii="Arial" w:eastAsia="Calibri" w:hAnsi="Arial" w:cs="Arial"/>
                <w:iCs/>
                <w:lang w:val="en-US" w:eastAsia="en-US"/>
              </w:rPr>
              <w:t>27.5</w:t>
            </w:r>
          </w:p>
        </w:tc>
        <w:tc>
          <w:tcPr>
            <w:tcW w:w="2618" w:type="dxa"/>
          </w:tcPr>
          <w:p w:rsidR="00E55D68" w:rsidRPr="00797D12" w:rsidRDefault="0036429A" w:rsidP="00E55D68">
            <w:pPr>
              <w:keepNext/>
              <w:keepLines/>
              <w:spacing w:line="276" w:lineRule="auto"/>
              <w:jc w:val="center"/>
              <w:rPr>
                <w:rFonts w:ascii="Arial" w:eastAsia="Calibri" w:hAnsi="Arial" w:cs="Arial"/>
                <w:iCs/>
                <w:lang w:val="en-US" w:eastAsia="en-US"/>
              </w:rPr>
            </w:pPr>
            <w:r w:rsidRPr="0036429A">
              <w:rPr>
                <w:rFonts w:ascii="Arial" w:eastAsia="Calibri" w:hAnsi="Arial" w:cs="Arial"/>
                <w:iCs/>
                <w:lang w:val="en-US" w:eastAsia="en-US"/>
              </w:rPr>
              <w:t>39.6 (p=0.0160)</w:t>
            </w:r>
          </w:p>
          <w:p w:rsidR="00E55D68" w:rsidRPr="00797D12" w:rsidRDefault="00E55D68" w:rsidP="00E55D68">
            <w:pPr>
              <w:keepNext/>
              <w:keepLines/>
              <w:spacing w:line="276" w:lineRule="auto"/>
              <w:jc w:val="center"/>
              <w:rPr>
                <w:rFonts w:ascii="Arial" w:eastAsia="Calibri" w:hAnsi="Arial" w:cs="Arial"/>
                <w:iCs/>
                <w:lang w:val="en-US" w:eastAsia="en-US"/>
              </w:rPr>
            </w:pPr>
          </w:p>
          <w:p w:rsidR="00E55D68" w:rsidRPr="00797D12" w:rsidRDefault="0036429A" w:rsidP="00E55D68">
            <w:pPr>
              <w:keepNext/>
              <w:keepLines/>
              <w:spacing w:line="276" w:lineRule="auto"/>
              <w:jc w:val="center"/>
              <w:rPr>
                <w:rFonts w:ascii="Arial" w:eastAsia="Calibri" w:hAnsi="Arial" w:cs="Arial"/>
                <w:iCs/>
                <w:lang w:val="en-US" w:eastAsia="en-US"/>
              </w:rPr>
            </w:pPr>
            <w:r w:rsidRPr="0036429A">
              <w:rPr>
                <w:rFonts w:ascii="Arial" w:eastAsia="Calibri" w:hAnsi="Arial" w:cs="Arial"/>
                <w:iCs/>
                <w:lang w:val="en-US" w:eastAsia="en-US"/>
              </w:rPr>
              <w:t>12.1</w:t>
            </w:r>
          </w:p>
          <w:p w:rsidR="00E55D68" w:rsidRPr="00797D12" w:rsidRDefault="00E55D68" w:rsidP="00E55D68">
            <w:pPr>
              <w:keepNext/>
              <w:keepLines/>
              <w:spacing w:line="276" w:lineRule="auto"/>
              <w:jc w:val="center"/>
              <w:rPr>
                <w:rFonts w:ascii="Arial" w:eastAsia="Calibri" w:hAnsi="Arial" w:cs="Arial"/>
                <w:iCs/>
                <w:lang w:val="en-US" w:eastAsia="en-US"/>
              </w:rPr>
            </w:pPr>
          </w:p>
        </w:tc>
      </w:tr>
    </w:tbl>
    <w:p w:rsidR="00027F67" w:rsidRPr="00027F67" w:rsidRDefault="0036429A" w:rsidP="00027F67">
      <w:pPr>
        <w:spacing w:before="120" w:after="240"/>
        <w:jc w:val="both"/>
        <w:rPr>
          <w:rFonts w:ascii="Arial" w:hAnsi="Arial" w:cs="Arial"/>
          <w:sz w:val="22"/>
          <w:szCs w:val="22"/>
          <w:lang w:val="en-US"/>
        </w:rPr>
      </w:pPr>
      <w:r w:rsidRPr="0036429A">
        <w:rPr>
          <w:rFonts w:ascii="Arial" w:hAnsi="Arial" w:cs="Arial"/>
          <w:sz w:val="22"/>
          <w:szCs w:val="22"/>
          <w:lang w:val="en-US"/>
        </w:rPr>
        <w:t>* Among patients with baseline prednisone dose &gt;7.5 mg/day</w:t>
      </w:r>
    </w:p>
    <w:p w:rsidR="0077380F" w:rsidRPr="006B121B" w:rsidRDefault="0077380F" w:rsidP="00053893">
      <w:pPr>
        <w:spacing w:before="120" w:after="240"/>
        <w:jc w:val="both"/>
        <w:rPr>
          <w:rFonts w:ascii="Arial" w:hAnsi="Arial" w:cs="Arial"/>
          <w:b/>
          <w:color w:val="000000" w:themeColor="text1"/>
          <w:sz w:val="22"/>
          <w:szCs w:val="22"/>
        </w:rPr>
      </w:pPr>
      <w:r w:rsidRPr="006B121B">
        <w:rPr>
          <w:rFonts w:ascii="Arial" w:hAnsi="Arial" w:cs="Arial"/>
          <w:b/>
          <w:color w:val="000000" w:themeColor="text1"/>
          <w:sz w:val="22"/>
          <w:szCs w:val="22"/>
        </w:rPr>
        <w:lastRenderedPageBreak/>
        <w:t>INDICATIONS</w:t>
      </w:r>
    </w:p>
    <w:p w:rsidR="000B7C50" w:rsidRPr="006B121B" w:rsidRDefault="009A2F75" w:rsidP="0066692F">
      <w:pPr>
        <w:spacing w:line="300" w:lineRule="atLeast"/>
        <w:jc w:val="both"/>
        <w:rPr>
          <w:rFonts w:ascii="Arial" w:hAnsi="Arial" w:cs="Arial"/>
          <w:iCs/>
          <w:color w:val="000000" w:themeColor="text1"/>
          <w:sz w:val="22"/>
          <w:szCs w:val="22"/>
        </w:rPr>
      </w:pPr>
      <w:r w:rsidRPr="006B121B">
        <w:rPr>
          <w:rFonts w:ascii="Arial" w:hAnsi="Arial" w:cs="Arial"/>
          <w:iCs/>
          <w:color w:val="000000" w:themeColor="text1"/>
          <w:sz w:val="22"/>
          <w:szCs w:val="22"/>
        </w:rPr>
        <w:t>B</w:t>
      </w:r>
      <w:r w:rsidR="00106DA1" w:rsidRPr="006B121B">
        <w:rPr>
          <w:rFonts w:ascii="Arial" w:hAnsi="Arial" w:cs="Arial"/>
          <w:iCs/>
          <w:color w:val="000000" w:themeColor="text1"/>
          <w:sz w:val="22"/>
          <w:szCs w:val="22"/>
        </w:rPr>
        <w:t>ENLYSTA</w:t>
      </w:r>
      <w:r w:rsidRPr="006B121B">
        <w:rPr>
          <w:rFonts w:ascii="Arial" w:hAnsi="Arial" w:cs="Arial"/>
          <w:iCs/>
          <w:color w:val="000000" w:themeColor="text1"/>
          <w:sz w:val="22"/>
          <w:szCs w:val="22"/>
        </w:rPr>
        <w:t xml:space="preserve"> is indicated as add-on therapy for reducing disease activity in adult patients with active, </w:t>
      </w:r>
      <w:r w:rsidR="00F66347" w:rsidRPr="006B121B">
        <w:rPr>
          <w:rFonts w:ascii="Arial" w:hAnsi="Arial" w:cs="Arial"/>
          <w:iCs/>
          <w:color w:val="000000" w:themeColor="text1"/>
          <w:sz w:val="22"/>
          <w:szCs w:val="22"/>
        </w:rPr>
        <w:t>auto</w:t>
      </w:r>
      <w:r w:rsidRPr="006B121B">
        <w:rPr>
          <w:rFonts w:ascii="Arial" w:hAnsi="Arial" w:cs="Arial"/>
          <w:iCs/>
          <w:color w:val="000000" w:themeColor="text1"/>
          <w:sz w:val="22"/>
          <w:szCs w:val="22"/>
        </w:rPr>
        <w:t>antibody-positive systemic lupus erythematosus (SLE) with a high degree of disease activity (e.g. ANA tit</w:t>
      </w:r>
      <w:r w:rsidR="00560617" w:rsidRPr="006B121B">
        <w:rPr>
          <w:rFonts w:ascii="Arial" w:hAnsi="Arial" w:cs="Arial"/>
          <w:iCs/>
          <w:color w:val="000000" w:themeColor="text1"/>
          <w:sz w:val="22"/>
          <w:szCs w:val="22"/>
        </w:rPr>
        <w:t>re</w:t>
      </w:r>
      <w:r w:rsidR="0056166B" w:rsidRPr="006B121B">
        <w:rPr>
          <w:rFonts w:ascii="Arial" w:hAnsi="Arial" w:cs="Arial"/>
          <w:iCs/>
          <w:color w:val="000000" w:themeColor="text1"/>
          <w:sz w:val="22"/>
          <w:szCs w:val="22"/>
        </w:rPr>
        <w:t xml:space="preserve"> ≥ 1:80 and/or anti-dsDNA tit</w:t>
      </w:r>
      <w:r w:rsidRPr="006B121B">
        <w:rPr>
          <w:rFonts w:ascii="Arial" w:hAnsi="Arial" w:cs="Arial"/>
          <w:iCs/>
          <w:color w:val="000000" w:themeColor="text1"/>
          <w:sz w:val="22"/>
          <w:szCs w:val="22"/>
        </w:rPr>
        <w:t>r</w:t>
      </w:r>
      <w:r w:rsidR="0056166B" w:rsidRPr="006B121B">
        <w:rPr>
          <w:rFonts w:ascii="Arial" w:hAnsi="Arial" w:cs="Arial"/>
          <w:iCs/>
          <w:color w:val="000000" w:themeColor="text1"/>
          <w:sz w:val="22"/>
          <w:szCs w:val="22"/>
        </w:rPr>
        <w:t>e</w:t>
      </w:r>
      <w:r w:rsidRPr="006B121B">
        <w:rPr>
          <w:rFonts w:ascii="Arial" w:hAnsi="Arial" w:cs="Arial"/>
          <w:iCs/>
          <w:color w:val="000000" w:themeColor="text1"/>
          <w:sz w:val="22"/>
          <w:szCs w:val="22"/>
        </w:rPr>
        <w:t xml:space="preserve"> ≥30 IU/mL) despite standard therapy.</w:t>
      </w:r>
    </w:p>
    <w:p w:rsidR="000B7C50" w:rsidRPr="006B121B" w:rsidRDefault="000B7C50" w:rsidP="0066692F">
      <w:pPr>
        <w:spacing w:line="300" w:lineRule="atLeast"/>
        <w:jc w:val="both"/>
        <w:rPr>
          <w:rFonts w:ascii="Arial" w:hAnsi="Arial" w:cs="Arial"/>
          <w:iCs/>
          <w:color w:val="000000" w:themeColor="text1"/>
          <w:sz w:val="22"/>
          <w:szCs w:val="22"/>
        </w:rPr>
      </w:pPr>
    </w:p>
    <w:p w:rsidR="009A2F75" w:rsidRPr="006B121B" w:rsidRDefault="009A2F75" w:rsidP="0066692F">
      <w:pPr>
        <w:spacing w:line="300" w:lineRule="atLeast"/>
        <w:jc w:val="both"/>
        <w:rPr>
          <w:rFonts w:ascii="Arial" w:hAnsi="Arial" w:cs="Arial"/>
          <w:iCs/>
          <w:color w:val="000000" w:themeColor="text1"/>
          <w:sz w:val="22"/>
          <w:szCs w:val="22"/>
        </w:rPr>
      </w:pPr>
      <w:r w:rsidRPr="006B121B">
        <w:rPr>
          <w:rFonts w:ascii="Arial" w:hAnsi="Arial" w:cs="Arial"/>
          <w:iCs/>
          <w:color w:val="000000" w:themeColor="text1"/>
          <w:sz w:val="22"/>
          <w:szCs w:val="22"/>
        </w:rPr>
        <w:t>The safety and efficacy of B</w:t>
      </w:r>
      <w:r w:rsidR="000B7C50" w:rsidRPr="006B121B">
        <w:rPr>
          <w:rFonts w:ascii="Arial" w:hAnsi="Arial" w:cs="Arial"/>
          <w:iCs/>
          <w:color w:val="000000" w:themeColor="text1"/>
          <w:sz w:val="22"/>
          <w:szCs w:val="22"/>
        </w:rPr>
        <w:t>ENLYSTA</w:t>
      </w:r>
      <w:r w:rsidRPr="006B121B">
        <w:rPr>
          <w:rFonts w:ascii="Arial" w:hAnsi="Arial" w:cs="Arial"/>
          <w:iCs/>
          <w:color w:val="000000" w:themeColor="text1"/>
          <w:sz w:val="22"/>
          <w:szCs w:val="22"/>
        </w:rPr>
        <w:t xml:space="preserve"> have not been evaluated in patients with severe active lupus nephritis or severe active central nervous system lupus.</w:t>
      </w:r>
    </w:p>
    <w:p w:rsidR="009A2F75" w:rsidRPr="006B121B" w:rsidRDefault="009A2F75" w:rsidP="0066692F">
      <w:pPr>
        <w:spacing w:line="300" w:lineRule="atLeast"/>
        <w:jc w:val="both"/>
        <w:rPr>
          <w:rFonts w:ascii="Arial" w:hAnsi="Arial" w:cs="Arial"/>
          <w:noProof/>
          <w:color w:val="000000" w:themeColor="text1"/>
          <w:sz w:val="22"/>
          <w:szCs w:val="22"/>
        </w:rPr>
      </w:pPr>
    </w:p>
    <w:p w:rsidR="0077380F" w:rsidRPr="006B121B" w:rsidRDefault="0077380F" w:rsidP="00053893">
      <w:pPr>
        <w:spacing w:before="120" w:after="240"/>
        <w:jc w:val="both"/>
        <w:rPr>
          <w:rFonts w:ascii="Arial" w:hAnsi="Arial" w:cs="Arial"/>
          <w:b/>
          <w:color w:val="000000" w:themeColor="text1"/>
          <w:sz w:val="22"/>
          <w:szCs w:val="22"/>
        </w:rPr>
      </w:pPr>
      <w:r w:rsidRPr="006B121B">
        <w:rPr>
          <w:rFonts w:ascii="Arial" w:hAnsi="Arial" w:cs="Arial"/>
          <w:b/>
          <w:color w:val="000000" w:themeColor="text1"/>
          <w:sz w:val="22"/>
          <w:szCs w:val="22"/>
        </w:rPr>
        <w:t>CONTRAINDICATIONS</w:t>
      </w:r>
    </w:p>
    <w:p w:rsidR="0066692F" w:rsidRPr="000B7C50" w:rsidRDefault="0066692F" w:rsidP="0066692F">
      <w:pPr>
        <w:spacing w:line="300" w:lineRule="atLeast"/>
        <w:jc w:val="both"/>
        <w:rPr>
          <w:rFonts w:ascii="Arial" w:hAnsi="Arial" w:cs="Arial"/>
          <w:noProof/>
          <w:sz w:val="22"/>
          <w:szCs w:val="22"/>
        </w:rPr>
      </w:pPr>
      <w:r w:rsidRPr="006B121B">
        <w:rPr>
          <w:rFonts w:ascii="Arial" w:hAnsi="Arial" w:cs="Arial"/>
          <w:noProof/>
          <w:color w:val="000000" w:themeColor="text1"/>
          <w:sz w:val="22"/>
          <w:szCs w:val="22"/>
        </w:rPr>
        <w:t xml:space="preserve">BENLYSTA is contraindicated in patients </w:t>
      </w:r>
      <w:r w:rsidR="00C24B1A" w:rsidRPr="006B121B">
        <w:rPr>
          <w:rFonts w:ascii="Arial" w:hAnsi="Arial" w:cs="Arial"/>
          <w:noProof/>
          <w:color w:val="000000" w:themeColor="text1"/>
          <w:sz w:val="22"/>
          <w:szCs w:val="22"/>
        </w:rPr>
        <w:t>who have demonstrated anaphylaxis</w:t>
      </w:r>
      <w:r w:rsidRPr="006B121B">
        <w:rPr>
          <w:rFonts w:ascii="Arial" w:hAnsi="Arial" w:cs="Arial"/>
          <w:noProof/>
          <w:color w:val="000000" w:themeColor="text1"/>
          <w:sz w:val="22"/>
          <w:szCs w:val="22"/>
        </w:rPr>
        <w:t xml:space="preserve"> to belimumab or to any</w:t>
      </w:r>
      <w:r w:rsidRPr="000B7C50">
        <w:rPr>
          <w:rFonts w:ascii="Arial" w:hAnsi="Arial" w:cs="Arial"/>
          <w:noProof/>
          <w:sz w:val="22"/>
          <w:szCs w:val="22"/>
        </w:rPr>
        <w:t xml:space="preserve"> of the excipients</w:t>
      </w:r>
      <w:r w:rsidR="00104224">
        <w:rPr>
          <w:rFonts w:ascii="Arial" w:hAnsi="Arial" w:cs="Arial"/>
          <w:noProof/>
          <w:sz w:val="22"/>
          <w:szCs w:val="22"/>
        </w:rPr>
        <w:t xml:space="preserve"> (See </w:t>
      </w:r>
      <w:r w:rsidR="00104224">
        <w:rPr>
          <w:rFonts w:ascii="Arial" w:hAnsi="Arial" w:cs="Arial"/>
          <w:i/>
          <w:noProof/>
          <w:sz w:val="22"/>
          <w:szCs w:val="22"/>
        </w:rPr>
        <w:t>DESCRIPTION</w:t>
      </w:r>
      <w:r w:rsidR="00104224">
        <w:rPr>
          <w:rFonts w:ascii="Arial" w:hAnsi="Arial" w:cs="Arial"/>
          <w:noProof/>
          <w:sz w:val="22"/>
          <w:szCs w:val="22"/>
        </w:rPr>
        <w:t>).</w:t>
      </w:r>
    </w:p>
    <w:p w:rsidR="0066692F" w:rsidRDefault="0066692F" w:rsidP="0066692F">
      <w:pPr>
        <w:spacing w:line="300" w:lineRule="atLeast"/>
        <w:jc w:val="both"/>
        <w:rPr>
          <w:rFonts w:ascii="Arial" w:hAnsi="Arial" w:cs="Arial"/>
          <w:noProof/>
          <w:sz w:val="22"/>
          <w:szCs w:val="22"/>
        </w:rPr>
      </w:pPr>
    </w:p>
    <w:p w:rsidR="0066692F" w:rsidRPr="0066692F" w:rsidRDefault="0066692F" w:rsidP="0066692F">
      <w:pPr>
        <w:spacing w:line="300" w:lineRule="atLeast"/>
        <w:jc w:val="both"/>
        <w:rPr>
          <w:rFonts w:ascii="Arial" w:hAnsi="Arial" w:cs="Arial"/>
          <w:noProof/>
          <w:sz w:val="22"/>
          <w:szCs w:val="22"/>
        </w:rPr>
      </w:pPr>
    </w:p>
    <w:p w:rsidR="0077380F" w:rsidRPr="006B121B" w:rsidRDefault="0077380F" w:rsidP="00053893">
      <w:pPr>
        <w:spacing w:before="120" w:after="240"/>
        <w:jc w:val="both"/>
        <w:rPr>
          <w:rFonts w:ascii="Arial" w:hAnsi="Arial" w:cs="Arial"/>
          <w:b/>
          <w:color w:val="000000" w:themeColor="text1"/>
          <w:sz w:val="22"/>
          <w:szCs w:val="22"/>
        </w:rPr>
      </w:pPr>
      <w:r w:rsidRPr="006B121B">
        <w:rPr>
          <w:rFonts w:ascii="Arial" w:hAnsi="Arial" w:cs="Arial"/>
          <w:b/>
          <w:color w:val="000000" w:themeColor="text1"/>
          <w:sz w:val="22"/>
          <w:szCs w:val="22"/>
        </w:rPr>
        <w:t>PRECAUTIONS</w:t>
      </w:r>
    </w:p>
    <w:p w:rsidR="00707C51" w:rsidRPr="006B121B" w:rsidRDefault="00AD27CA" w:rsidP="00082E46">
      <w:pPr>
        <w:spacing w:after="120"/>
        <w:jc w:val="both"/>
        <w:rPr>
          <w:rFonts w:ascii="Arial" w:hAnsi="Arial" w:cs="Arial"/>
          <w:color w:val="000000" w:themeColor="text1"/>
          <w:sz w:val="22"/>
          <w:szCs w:val="22"/>
        </w:rPr>
      </w:pPr>
      <w:bookmarkStart w:id="0" w:name="_Toc226268543"/>
      <w:bookmarkStart w:id="1" w:name="_Toc226277554"/>
      <w:r w:rsidRPr="006B121B">
        <w:rPr>
          <w:rFonts w:ascii="Arial" w:hAnsi="Arial" w:cs="Arial"/>
          <w:color w:val="000000" w:themeColor="text1"/>
          <w:sz w:val="22"/>
          <w:szCs w:val="22"/>
        </w:rPr>
        <w:t>BENLYSTA has not been studied in the following patient groups:</w:t>
      </w:r>
    </w:p>
    <w:p w:rsidR="00707C51" w:rsidRPr="006B121B" w:rsidRDefault="00AD27CA" w:rsidP="00707C51">
      <w:pPr>
        <w:numPr>
          <w:ilvl w:val="0"/>
          <w:numId w:val="7"/>
        </w:numPr>
        <w:spacing w:after="120"/>
        <w:jc w:val="both"/>
        <w:rPr>
          <w:rFonts w:ascii="Arial" w:hAnsi="Arial" w:cs="Arial"/>
          <w:b/>
          <w:color w:val="000000" w:themeColor="text1"/>
          <w:sz w:val="22"/>
          <w:szCs w:val="22"/>
        </w:rPr>
      </w:pPr>
      <w:r w:rsidRPr="006B121B">
        <w:rPr>
          <w:rFonts w:ascii="Arial" w:hAnsi="Arial" w:cs="Arial"/>
          <w:color w:val="000000" w:themeColor="text1"/>
          <w:sz w:val="22"/>
          <w:szCs w:val="22"/>
        </w:rPr>
        <w:t>severe active central nervous system lupus</w:t>
      </w:r>
    </w:p>
    <w:p w:rsidR="00707C51" w:rsidRPr="004C6258" w:rsidRDefault="00AD27CA" w:rsidP="00707C51">
      <w:pPr>
        <w:numPr>
          <w:ilvl w:val="0"/>
          <w:numId w:val="7"/>
        </w:numPr>
        <w:spacing w:after="120"/>
        <w:jc w:val="both"/>
        <w:rPr>
          <w:rFonts w:ascii="Arial" w:hAnsi="Arial" w:cs="Arial"/>
          <w:b/>
          <w:color w:val="000000" w:themeColor="text1"/>
          <w:sz w:val="22"/>
          <w:szCs w:val="22"/>
        </w:rPr>
      </w:pPr>
      <w:r w:rsidRPr="006B121B">
        <w:rPr>
          <w:rFonts w:ascii="Arial" w:hAnsi="Arial" w:cs="Arial"/>
          <w:color w:val="000000" w:themeColor="text1"/>
          <w:sz w:val="22"/>
          <w:szCs w:val="22"/>
        </w:rPr>
        <w:t>severe active lupus nephritis.</w:t>
      </w:r>
    </w:p>
    <w:p w:rsidR="004C6258" w:rsidRPr="004C6258" w:rsidRDefault="004C6258" w:rsidP="004C6258">
      <w:pPr>
        <w:pStyle w:val="NormalWeb"/>
        <w:numPr>
          <w:ilvl w:val="0"/>
          <w:numId w:val="7"/>
        </w:numPr>
        <w:rPr>
          <w:rFonts w:ascii="Arial" w:hAnsi="Arial" w:cs="Arial"/>
          <w:sz w:val="22"/>
          <w:szCs w:val="22"/>
        </w:rPr>
      </w:pPr>
      <w:r w:rsidRPr="004C6258">
        <w:rPr>
          <w:rFonts w:ascii="Arial" w:hAnsi="Arial" w:cs="Arial"/>
          <w:sz w:val="22"/>
          <w:szCs w:val="22"/>
        </w:rPr>
        <w:t xml:space="preserve">HIV </w:t>
      </w:r>
    </w:p>
    <w:p w:rsidR="004C6258" w:rsidRPr="004C6258" w:rsidRDefault="004C6258" w:rsidP="004C6258">
      <w:pPr>
        <w:pStyle w:val="NormalWeb"/>
        <w:numPr>
          <w:ilvl w:val="0"/>
          <w:numId w:val="7"/>
        </w:numPr>
        <w:rPr>
          <w:rFonts w:ascii="Arial" w:hAnsi="Arial" w:cs="Arial"/>
          <w:sz w:val="22"/>
          <w:szCs w:val="22"/>
        </w:rPr>
      </w:pPr>
      <w:r w:rsidRPr="004C6258">
        <w:rPr>
          <w:rFonts w:ascii="Arial" w:hAnsi="Arial" w:cs="Arial"/>
          <w:sz w:val="22"/>
          <w:szCs w:val="22"/>
        </w:rPr>
        <w:t xml:space="preserve">a history of, or current, hepatitis B or C </w:t>
      </w:r>
    </w:p>
    <w:p w:rsidR="004C6258" w:rsidRPr="004C6258" w:rsidRDefault="004C6258" w:rsidP="004C6258">
      <w:pPr>
        <w:pStyle w:val="NormalWeb"/>
        <w:numPr>
          <w:ilvl w:val="0"/>
          <w:numId w:val="7"/>
        </w:numPr>
        <w:rPr>
          <w:rFonts w:ascii="Arial" w:hAnsi="Arial" w:cs="Arial"/>
          <w:sz w:val="22"/>
          <w:szCs w:val="22"/>
        </w:rPr>
      </w:pPr>
      <w:r w:rsidRPr="004C6258">
        <w:rPr>
          <w:rFonts w:ascii="Arial" w:hAnsi="Arial" w:cs="Arial"/>
          <w:sz w:val="22"/>
          <w:szCs w:val="22"/>
        </w:rPr>
        <w:t xml:space="preserve">hypogammaglobulinaemia (IgG &lt;400 mg/dl) or IgA deficiency (IgA &lt;10 mg/dl) </w:t>
      </w:r>
    </w:p>
    <w:p w:rsidR="004C6258" w:rsidRPr="004C6258" w:rsidRDefault="004C6258" w:rsidP="004C6258">
      <w:pPr>
        <w:pStyle w:val="NormalWeb"/>
        <w:numPr>
          <w:ilvl w:val="0"/>
          <w:numId w:val="7"/>
        </w:numPr>
        <w:rPr>
          <w:rFonts w:ascii="Arial" w:hAnsi="Arial" w:cs="Arial"/>
          <w:sz w:val="22"/>
          <w:szCs w:val="22"/>
        </w:rPr>
      </w:pPr>
      <w:r w:rsidRPr="004C6258">
        <w:rPr>
          <w:rFonts w:ascii="Arial" w:hAnsi="Arial" w:cs="Arial"/>
          <w:sz w:val="22"/>
          <w:szCs w:val="22"/>
        </w:rPr>
        <w:t>a history of major organ transplant or hematopoietic stem /cell /marrow transplant or renal transplant.</w:t>
      </w:r>
    </w:p>
    <w:p w:rsidR="00707C51" w:rsidRPr="006B121B" w:rsidRDefault="00707C51" w:rsidP="00707C51">
      <w:pPr>
        <w:spacing w:after="120"/>
        <w:jc w:val="both"/>
        <w:rPr>
          <w:rFonts w:ascii="Arial" w:hAnsi="Arial" w:cs="Arial"/>
          <w:b/>
          <w:color w:val="000000" w:themeColor="text1"/>
          <w:sz w:val="22"/>
          <w:szCs w:val="22"/>
        </w:rPr>
      </w:pPr>
    </w:p>
    <w:p w:rsidR="006D7607" w:rsidRPr="006D7607" w:rsidRDefault="006D7607" w:rsidP="00707C51">
      <w:pPr>
        <w:spacing w:after="120"/>
        <w:jc w:val="both"/>
        <w:rPr>
          <w:rFonts w:ascii="Arial" w:hAnsi="Arial" w:cs="Arial"/>
          <w:b/>
          <w:color w:val="000000"/>
          <w:sz w:val="22"/>
          <w:szCs w:val="22"/>
        </w:rPr>
      </w:pPr>
      <w:r w:rsidRPr="006B121B">
        <w:rPr>
          <w:rFonts w:ascii="Arial" w:hAnsi="Arial" w:cs="Arial"/>
          <w:b/>
          <w:color w:val="000000" w:themeColor="text1"/>
          <w:sz w:val="22"/>
          <w:szCs w:val="22"/>
        </w:rPr>
        <w:t>Concomitant use with B-cell targeted</w:t>
      </w:r>
      <w:r w:rsidRPr="006D7607">
        <w:rPr>
          <w:rFonts w:ascii="Arial" w:hAnsi="Arial" w:cs="Arial"/>
          <w:b/>
          <w:color w:val="000000"/>
          <w:sz w:val="22"/>
          <w:szCs w:val="22"/>
        </w:rPr>
        <w:t xml:space="preserve"> therapy</w:t>
      </w:r>
      <w:bookmarkEnd w:id="0"/>
      <w:bookmarkEnd w:id="1"/>
    </w:p>
    <w:p w:rsidR="006D7607" w:rsidRPr="006D7607" w:rsidRDefault="006D7607" w:rsidP="006D7607">
      <w:pPr>
        <w:spacing w:line="300" w:lineRule="atLeast"/>
        <w:jc w:val="both"/>
        <w:outlineLvl w:val="0"/>
        <w:rPr>
          <w:rFonts w:ascii="Arial" w:hAnsi="Arial" w:cs="Arial"/>
          <w:noProof/>
          <w:color w:val="000000"/>
          <w:sz w:val="22"/>
          <w:szCs w:val="22"/>
        </w:rPr>
      </w:pPr>
      <w:r>
        <w:rPr>
          <w:rFonts w:ascii="Arial" w:hAnsi="Arial" w:cs="Arial"/>
          <w:noProof/>
          <w:color w:val="000000"/>
          <w:sz w:val="22"/>
          <w:szCs w:val="22"/>
        </w:rPr>
        <w:t>BENLYSTA</w:t>
      </w:r>
      <w:r w:rsidRPr="006D7607">
        <w:rPr>
          <w:rFonts w:ascii="Arial" w:hAnsi="Arial" w:cs="Arial"/>
          <w:noProof/>
          <w:color w:val="000000"/>
          <w:sz w:val="22"/>
          <w:szCs w:val="22"/>
        </w:rPr>
        <w:t xml:space="preserve"> </w:t>
      </w:r>
      <w:r w:rsidR="00AC0ADB" w:rsidRPr="006D7607">
        <w:rPr>
          <w:rFonts w:ascii="Arial" w:hAnsi="Arial" w:cs="Arial"/>
          <w:noProof/>
          <w:color w:val="000000"/>
          <w:sz w:val="22"/>
          <w:szCs w:val="22"/>
        </w:rPr>
        <w:t xml:space="preserve">has not </w:t>
      </w:r>
      <w:r w:rsidR="00AC0ADB" w:rsidRPr="006B121B">
        <w:rPr>
          <w:rFonts w:ascii="Arial" w:hAnsi="Arial" w:cs="Arial"/>
          <w:noProof/>
          <w:color w:val="000000"/>
          <w:sz w:val="22"/>
          <w:szCs w:val="22"/>
        </w:rPr>
        <w:t xml:space="preserve">been studied </w:t>
      </w:r>
      <w:r w:rsidRPr="006B121B">
        <w:rPr>
          <w:rFonts w:ascii="Arial" w:hAnsi="Arial" w:cs="Arial"/>
          <w:noProof/>
          <w:color w:val="000000"/>
          <w:sz w:val="22"/>
          <w:szCs w:val="22"/>
        </w:rPr>
        <w:t>in combination with other B-cell targeted therapy</w:t>
      </w:r>
      <w:r w:rsidR="00AC0ADB" w:rsidRPr="006B121B">
        <w:rPr>
          <w:rFonts w:ascii="Arial" w:hAnsi="Arial" w:cs="Arial"/>
          <w:noProof/>
          <w:color w:val="000000"/>
          <w:sz w:val="22"/>
          <w:szCs w:val="22"/>
        </w:rPr>
        <w:t xml:space="preserve"> </w:t>
      </w:r>
      <w:r w:rsidR="00AD27CA" w:rsidRPr="006B121B">
        <w:rPr>
          <w:rFonts w:ascii="Arial" w:hAnsi="Arial" w:cs="Arial"/>
          <w:noProof/>
          <w:color w:val="000000"/>
          <w:sz w:val="22"/>
          <w:szCs w:val="22"/>
        </w:rPr>
        <w:t>or intravenous cyclophosphamide</w:t>
      </w:r>
      <w:r w:rsidRPr="006B121B">
        <w:rPr>
          <w:rFonts w:ascii="Arial" w:hAnsi="Arial" w:cs="Arial"/>
          <w:noProof/>
          <w:color w:val="000000"/>
          <w:sz w:val="22"/>
          <w:szCs w:val="22"/>
        </w:rPr>
        <w:t>.</w:t>
      </w:r>
    </w:p>
    <w:p w:rsidR="006D7607" w:rsidRPr="006D7607" w:rsidRDefault="006D7607" w:rsidP="006D7607">
      <w:pPr>
        <w:spacing w:line="300" w:lineRule="atLeast"/>
        <w:jc w:val="both"/>
        <w:outlineLvl w:val="0"/>
        <w:rPr>
          <w:rFonts w:ascii="Arial" w:hAnsi="Arial" w:cs="Arial"/>
          <w:b/>
          <w:i/>
          <w:noProof/>
          <w:sz w:val="22"/>
          <w:szCs w:val="22"/>
        </w:rPr>
      </w:pPr>
    </w:p>
    <w:p w:rsidR="006D7607" w:rsidRPr="006D7607" w:rsidRDefault="006D7607" w:rsidP="00082E46">
      <w:pPr>
        <w:spacing w:after="120"/>
        <w:jc w:val="both"/>
        <w:outlineLvl w:val="0"/>
        <w:rPr>
          <w:rFonts w:ascii="Arial" w:eastAsia="MS Mincho" w:hAnsi="Arial" w:cs="Arial"/>
          <w:sz w:val="22"/>
          <w:szCs w:val="22"/>
        </w:rPr>
      </w:pPr>
      <w:r w:rsidRPr="006D7607">
        <w:rPr>
          <w:rFonts w:ascii="Arial" w:hAnsi="Arial" w:cs="Arial"/>
          <w:b/>
          <w:noProof/>
          <w:sz w:val="22"/>
          <w:szCs w:val="22"/>
        </w:rPr>
        <w:t>Infusion reactions and hypersensitivity</w:t>
      </w:r>
    </w:p>
    <w:p w:rsidR="006D7607" w:rsidRPr="006D7607" w:rsidRDefault="006D7607" w:rsidP="006D7607">
      <w:pPr>
        <w:spacing w:line="300" w:lineRule="atLeast"/>
        <w:jc w:val="both"/>
        <w:rPr>
          <w:rFonts w:ascii="Arial" w:eastAsia="MS Mincho" w:hAnsi="Arial" w:cs="Arial"/>
          <w:color w:val="000000"/>
          <w:sz w:val="22"/>
          <w:szCs w:val="22"/>
        </w:rPr>
      </w:pPr>
      <w:r w:rsidRPr="006D7607">
        <w:rPr>
          <w:rFonts w:ascii="Arial" w:eastAsia="MS Mincho" w:hAnsi="Arial" w:cs="Arial"/>
          <w:sz w:val="22"/>
          <w:szCs w:val="22"/>
        </w:rPr>
        <w:t xml:space="preserve">As with all protein products, administration of </w:t>
      </w:r>
      <w:r>
        <w:rPr>
          <w:rFonts w:ascii="Arial" w:eastAsia="MS Mincho" w:hAnsi="Arial" w:cs="Arial"/>
          <w:sz w:val="22"/>
          <w:szCs w:val="22"/>
        </w:rPr>
        <w:t>BENLYSTA</w:t>
      </w:r>
      <w:r w:rsidRPr="006D7607">
        <w:rPr>
          <w:rFonts w:ascii="Arial" w:eastAsia="MS Mincho" w:hAnsi="Arial" w:cs="Arial"/>
          <w:sz w:val="22"/>
          <w:szCs w:val="22"/>
        </w:rPr>
        <w:t xml:space="preserve"> may result in hypersensitivity reactions and infusion </w:t>
      </w:r>
      <w:r w:rsidRPr="006B121B">
        <w:rPr>
          <w:rFonts w:ascii="Arial" w:eastAsia="MS Mincho" w:hAnsi="Arial" w:cs="Arial"/>
          <w:sz w:val="22"/>
          <w:szCs w:val="22"/>
        </w:rPr>
        <w:t>reactions</w:t>
      </w:r>
      <w:r w:rsidR="00AD27CA" w:rsidRPr="006B121B">
        <w:rPr>
          <w:rFonts w:ascii="Arial" w:eastAsia="MS Mincho" w:hAnsi="Arial" w:cs="Arial"/>
          <w:sz w:val="22"/>
          <w:szCs w:val="22"/>
        </w:rPr>
        <w:t>, which can be severe, and can be fatal</w:t>
      </w:r>
      <w:r w:rsidRPr="006B121B">
        <w:rPr>
          <w:rFonts w:ascii="Arial" w:eastAsia="MS Mincho" w:hAnsi="Arial" w:cs="Arial"/>
          <w:sz w:val="22"/>
          <w:szCs w:val="22"/>
        </w:rPr>
        <w:t xml:space="preserve">.  In the event of a severe reaction, BENLYSTA administration must be interrupted and appropriate </w:t>
      </w:r>
      <w:r w:rsidRPr="006B121B">
        <w:rPr>
          <w:rFonts w:ascii="Arial" w:eastAsia="MS Mincho" w:hAnsi="Arial" w:cs="Arial"/>
          <w:color w:val="000000"/>
          <w:sz w:val="22"/>
          <w:szCs w:val="22"/>
        </w:rPr>
        <w:t xml:space="preserve">medical therapy administered (see section </w:t>
      </w:r>
      <w:r w:rsidRPr="006B121B">
        <w:rPr>
          <w:rFonts w:ascii="Arial" w:eastAsia="MS Mincho" w:hAnsi="Arial" w:cs="Arial"/>
          <w:i/>
          <w:color w:val="000000"/>
          <w:sz w:val="22"/>
          <w:szCs w:val="22"/>
        </w:rPr>
        <w:t>DOSAGE AND ADMINISTRATION</w:t>
      </w:r>
      <w:r w:rsidRPr="006B121B">
        <w:rPr>
          <w:rFonts w:ascii="Arial" w:eastAsia="MS Mincho" w:hAnsi="Arial" w:cs="Arial"/>
          <w:color w:val="000000"/>
          <w:sz w:val="22"/>
          <w:szCs w:val="22"/>
        </w:rPr>
        <w:t>).</w:t>
      </w:r>
      <w:r w:rsidR="00173501" w:rsidRPr="006B121B">
        <w:rPr>
          <w:rFonts w:ascii="Arial" w:eastAsia="MS Mincho" w:hAnsi="Arial" w:cs="Arial"/>
          <w:color w:val="000000"/>
          <w:sz w:val="22"/>
          <w:szCs w:val="22"/>
        </w:rPr>
        <w:t xml:space="preserve"> </w:t>
      </w:r>
      <w:r w:rsidR="00AD27CA" w:rsidRPr="006B121B">
        <w:rPr>
          <w:rFonts w:ascii="Arial" w:eastAsia="MS Mincho" w:hAnsi="Arial" w:cs="Arial"/>
          <w:color w:val="000000"/>
          <w:sz w:val="22"/>
          <w:szCs w:val="22"/>
        </w:rPr>
        <w:t xml:space="preserve">Patients with a history of multiple drug allergies or significant hypersensitivity may be at increased risk (see </w:t>
      </w:r>
      <w:r w:rsidR="00AD27CA" w:rsidRPr="00071B8C">
        <w:rPr>
          <w:rFonts w:ascii="Arial" w:eastAsia="MS Mincho" w:hAnsi="Arial" w:cs="Arial"/>
          <w:i/>
          <w:color w:val="000000"/>
          <w:sz w:val="22"/>
          <w:szCs w:val="22"/>
        </w:rPr>
        <w:t>ADVERSE EFFECTS</w:t>
      </w:r>
      <w:r w:rsidR="00AD27CA" w:rsidRPr="006B121B">
        <w:rPr>
          <w:rFonts w:ascii="Arial" w:eastAsia="MS Mincho" w:hAnsi="Arial" w:cs="Arial"/>
          <w:color w:val="000000"/>
          <w:sz w:val="22"/>
          <w:szCs w:val="22"/>
        </w:rPr>
        <w:t>).</w:t>
      </w:r>
    </w:p>
    <w:p w:rsidR="006D7607" w:rsidRPr="006D7607" w:rsidRDefault="006D7607" w:rsidP="006D7607">
      <w:pPr>
        <w:shd w:val="clear" w:color="auto" w:fill="FFFFFF"/>
        <w:spacing w:line="300" w:lineRule="atLeast"/>
        <w:jc w:val="both"/>
        <w:rPr>
          <w:rStyle w:val="CSIchar"/>
          <w:rFonts w:ascii="Arial" w:eastAsia="MS Mincho" w:hAnsi="Arial" w:cs="Arial"/>
          <w:i/>
          <w:color w:val="000000"/>
          <w:sz w:val="22"/>
          <w:szCs w:val="22"/>
        </w:rPr>
      </w:pPr>
    </w:p>
    <w:p w:rsidR="006D7607" w:rsidRPr="006D7607" w:rsidRDefault="006D7607" w:rsidP="006D7607">
      <w:pPr>
        <w:spacing w:line="300" w:lineRule="atLeast"/>
        <w:jc w:val="both"/>
        <w:rPr>
          <w:rFonts w:ascii="Arial" w:hAnsi="Arial" w:cs="Arial"/>
          <w:sz w:val="22"/>
          <w:szCs w:val="22"/>
        </w:rPr>
      </w:pPr>
      <w:r w:rsidRPr="006D7607">
        <w:rPr>
          <w:rFonts w:ascii="Arial" w:hAnsi="Arial" w:cs="Arial"/>
          <w:color w:val="000000"/>
          <w:sz w:val="22"/>
          <w:szCs w:val="22"/>
          <w:shd w:val="clear" w:color="auto" w:fill="FFFFFF"/>
        </w:rPr>
        <w:t>In clinical trials, serious infusion and hypersensitivity reactions affected less than 1% of patients</w:t>
      </w:r>
      <w:r w:rsidRPr="006B121B">
        <w:rPr>
          <w:rFonts w:ascii="Arial" w:hAnsi="Arial" w:cs="Arial"/>
          <w:color w:val="000000"/>
          <w:sz w:val="22"/>
          <w:szCs w:val="22"/>
          <w:shd w:val="clear" w:color="auto" w:fill="FFFFFF"/>
        </w:rPr>
        <w:t xml:space="preserve">, and included anaphylactic reaction, bradycardia, hypotension, angioedema, and dyspnea.  </w:t>
      </w:r>
      <w:r w:rsidRPr="006B121B">
        <w:rPr>
          <w:rFonts w:ascii="Arial" w:hAnsi="Arial" w:cs="Arial"/>
          <w:sz w:val="22"/>
          <w:szCs w:val="22"/>
          <w:shd w:val="clear" w:color="auto" w:fill="FFFFFF"/>
        </w:rPr>
        <w:t>Infusion reactions occurred more frequently with the first two infusion days and tended to decrease with subsequent infusions</w:t>
      </w:r>
      <w:r w:rsidRPr="006B121B">
        <w:rPr>
          <w:rFonts w:ascii="Arial" w:hAnsi="Arial" w:cs="Arial"/>
          <w:sz w:val="22"/>
          <w:szCs w:val="22"/>
        </w:rPr>
        <w:t>.</w:t>
      </w:r>
      <w:r w:rsidR="009D609E" w:rsidRPr="006B121B">
        <w:rPr>
          <w:rFonts w:ascii="Arial" w:hAnsi="Arial" w:cs="Arial"/>
          <w:sz w:val="22"/>
          <w:szCs w:val="22"/>
        </w:rPr>
        <w:t xml:space="preserve"> </w:t>
      </w:r>
      <w:r w:rsidR="00AD27CA" w:rsidRPr="006B121B">
        <w:rPr>
          <w:rFonts w:ascii="Arial" w:hAnsi="Arial" w:cs="Arial"/>
          <w:sz w:val="22"/>
          <w:szCs w:val="22"/>
        </w:rPr>
        <w:t xml:space="preserve">Delay in the onset of acute hypersensitivity reactions has been observed. Therefore, patients should be monitored during and for an </w:t>
      </w:r>
      <w:r w:rsidR="00AD27CA" w:rsidRPr="006B121B">
        <w:rPr>
          <w:rFonts w:ascii="Arial" w:hAnsi="Arial" w:cs="Arial"/>
          <w:sz w:val="22"/>
          <w:szCs w:val="22"/>
        </w:rPr>
        <w:lastRenderedPageBreak/>
        <w:t>appropriate period of time after administration of BENLYSTA. Patients treated with belimumab should be made aware of the potential risk, the signs and symptoms of such reactions, and the importance of immediately seeking medical attention.</w:t>
      </w:r>
    </w:p>
    <w:p w:rsidR="00CC168E" w:rsidRDefault="00CC168E" w:rsidP="00082E46">
      <w:pPr>
        <w:spacing w:after="120"/>
        <w:jc w:val="both"/>
        <w:rPr>
          <w:rFonts w:ascii="Arial" w:hAnsi="Arial" w:cs="Arial"/>
          <w:b/>
          <w:sz w:val="22"/>
          <w:szCs w:val="22"/>
        </w:rPr>
      </w:pPr>
    </w:p>
    <w:p w:rsidR="00587026" w:rsidRDefault="00587026" w:rsidP="00082E46">
      <w:pPr>
        <w:spacing w:after="120"/>
        <w:jc w:val="both"/>
        <w:rPr>
          <w:rFonts w:ascii="Arial" w:hAnsi="Arial" w:cs="Arial"/>
          <w:b/>
          <w:sz w:val="22"/>
          <w:szCs w:val="22"/>
        </w:rPr>
      </w:pPr>
    </w:p>
    <w:p w:rsidR="006D7607" w:rsidRPr="006D7607" w:rsidRDefault="006D7607" w:rsidP="00082E46">
      <w:pPr>
        <w:spacing w:after="120"/>
        <w:jc w:val="both"/>
        <w:rPr>
          <w:rFonts w:ascii="Arial" w:hAnsi="Arial" w:cs="Arial"/>
          <w:b/>
          <w:sz w:val="22"/>
          <w:szCs w:val="22"/>
        </w:rPr>
      </w:pPr>
      <w:r w:rsidRPr="006D7607">
        <w:rPr>
          <w:rFonts w:ascii="Arial" w:hAnsi="Arial" w:cs="Arial"/>
          <w:b/>
          <w:sz w:val="22"/>
          <w:szCs w:val="22"/>
        </w:rPr>
        <w:t>Infections</w:t>
      </w:r>
    </w:p>
    <w:p w:rsidR="006D7607" w:rsidRPr="00587026" w:rsidRDefault="0036429A" w:rsidP="006D7607">
      <w:pPr>
        <w:spacing w:line="300" w:lineRule="atLeast"/>
        <w:jc w:val="both"/>
        <w:rPr>
          <w:rFonts w:ascii="Arial" w:hAnsi="Arial" w:cs="Arial"/>
          <w:strike/>
          <w:sz w:val="22"/>
          <w:szCs w:val="22"/>
        </w:rPr>
      </w:pPr>
      <w:r w:rsidRPr="0036429A">
        <w:rPr>
          <w:rFonts w:ascii="Arial" w:hAnsi="Arial" w:cs="Arial"/>
          <w:sz w:val="22"/>
          <w:szCs w:val="22"/>
        </w:rPr>
        <w:t xml:space="preserve">As with other immunomodulating agents, the mechanism of action of BENLYSTA </w:t>
      </w:r>
      <w:r w:rsidR="002A7D3D">
        <w:rPr>
          <w:rFonts w:ascii="Arial" w:hAnsi="Arial" w:cs="Arial"/>
          <w:sz w:val="22"/>
          <w:szCs w:val="22"/>
        </w:rPr>
        <w:t>may</w:t>
      </w:r>
      <w:r w:rsidRPr="0036429A">
        <w:rPr>
          <w:rFonts w:ascii="Arial" w:hAnsi="Arial" w:cs="Arial"/>
          <w:sz w:val="22"/>
          <w:szCs w:val="22"/>
        </w:rPr>
        <w:t xml:space="preserve"> increase the potential risk for the development of infections.  Patients who develop an infection while undergoing treatment with BENLYSTA should be monitored closely.</w:t>
      </w:r>
      <w:r w:rsidR="00587026" w:rsidRPr="00587026">
        <w:rPr>
          <w:rFonts w:ascii="Arial" w:hAnsi="Arial" w:cs="Arial"/>
          <w:sz w:val="22"/>
          <w:szCs w:val="22"/>
        </w:rPr>
        <w:t xml:space="preserve">  </w:t>
      </w:r>
      <w:r w:rsidR="006D7607" w:rsidRPr="006D7607">
        <w:rPr>
          <w:rFonts w:ascii="Arial" w:hAnsi="Arial" w:cs="Arial"/>
          <w:sz w:val="22"/>
          <w:szCs w:val="22"/>
        </w:rPr>
        <w:t xml:space="preserve">Physicians should exercise caution when considering the use of </w:t>
      </w:r>
      <w:r w:rsidR="006D7607">
        <w:rPr>
          <w:rFonts w:ascii="Arial" w:hAnsi="Arial" w:cs="Arial"/>
          <w:sz w:val="22"/>
          <w:szCs w:val="22"/>
        </w:rPr>
        <w:t>BENLYSTA</w:t>
      </w:r>
      <w:r w:rsidR="006D7607" w:rsidRPr="006D7607">
        <w:rPr>
          <w:rFonts w:ascii="Arial" w:hAnsi="Arial" w:cs="Arial"/>
          <w:sz w:val="22"/>
          <w:szCs w:val="22"/>
        </w:rPr>
        <w:t xml:space="preserve"> in patients with chronic infections. </w:t>
      </w:r>
      <w:r w:rsidR="006D7607">
        <w:rPr>
          <w:rFonts w:ascii="Arial" w:hAnsi="Arial" w:cs="Arial"/>
          <w:sz w:val="22"/>
          <w:szCs w:val="22"/>
        </w:rPr>
        <w:t xml:space="preserve"> </w:t>
      </w:r>
      <w:r w:rsidR="006D7607" w:rsidRPr="006D7607">
        <w:rPr>
          <w:rFonts w:ascii="Arial" w:hAnsi="Arial" w:cs="Arial"/>
          <w:sz w:val="22"/>
          <w:szCs w:val="22"/>
        </w:rPr>
        <w:t xml:space="preserve">Patients receiving any therapy for chronic infection should not begin therapy with </w:t>
      </w:r>
      <w:r w:rsidR="006D7607">
        <w:rPr>
          <w:rFonts w:ascii="Arial" w:hAnsi="Arial" w:cs="Arial"/>
          <w:sz w:val="22"/>
          <w:szCs w:val="22"/>
        </w:rPr>
        <w:t>BENLYSTA</w:t>
      </w:r>
      <w:r w:rsidR="006D7607" w:rsidRPr="006D7607">
        <w:rPr>
          <w:rFonts w:ascii="Arial" w:hAnsi="Arial" w:cs="Arial"/>
          <w:sz w:val="22"/>
          <w:szCs w:val="22"/>
        </w:rPr>
        <w:t>.</w:t>
      </w:r>
    </w:p>
    <w:p w:rsidR="006D7607" w:rsidRPr="006D7607" w:rsidRDefault="006D7607" w:rsidP="006D7607">
      <w:pPr>
        <w:spacing w:line="300" w:lineRule="atLeast"/>
        <w:jc w:val="both"/>
        <w:rPr>
          <w:rFonts w:ascii="Arial" w:hAnsi="Arial" w:cs="Arial"/>
          <w:sz w:val="22"/>
          <w:szCs w:val="22"/>
        </w:rPr>
      </w:pPr>
    </w:p>
    <w:p w:rsidR="006D7607" w:rsidRPr="006D7607" w:rsidRDefault="006D7607" w:rsidP="00082E46">
      <w:pPr>
        <w:spacing w:after="120"/>
        <w:jc w:val="both"/>
        <w:rPr>
          <w:rFonts w:ascii="Arial" w:hAnsi="Arial" w:cs="Arial"/>
          <w:b/>
          <w:color w:val="000000"/>
          <w:sz w:val="22"/>
          <w:szCs w:val="22"/>
        </w:rPr>
      </w:pPr>
      <w:bookmarkStart w:id="2" w:name="_Toc226268545"/>
      <w:bookmarkStart w:id="3" w:name="_Toc226277556"/>
      <w:r w:rsidRPr="006D7607">
        <w:rPr>
          <w:rFonts w:ascii="Arial" w:hAnsi="Arial" w:cs="Arial"/>
          <w:b/>
          <w:color w:val="000000"/>
          <w:sz w:val="22"/>
          <w:szCs w:val="22"/>
        </w:rPr>
        <w:t>Immunisation</w:t>
      </w:r>
      <w:bookmarkEnd w:id="2"/>
      <w:bookmarkEnd w:id="3"/>
    </w:p>
    <w:p w:rsidR="006D7607" w:rsidRPr="00894EDC" w:rsidRDefault="006D7607" w:rsidP="00AC0E34">
      <w:pPr>
        <w:spacing w:line="300" w:lineRule="atLeast"/>
        <w:jc w:val="both"/>
        <w:outlineLvl w:val="0"/>
        <w:rPr>
          <w:rFonts w:ascii="Arial" w:hAnsi="Arial" w:cs="Arial"/>
          <w:color w:val="000000" w:themeColor="text1"/>
          <w:sz w:val="22"/>
          <w:szCs w:val="22"/>
          <w:lang w:val="en-US"/>
        </w:rPr>
      </w:pPr>
      <w:r w:rsidRPr="006D7607">
        <w:rPr>
          <w:rFonts w:ascii="Arial" w:hAnsi="Arial" w:cs="Arial"/>
          <w:sz w:val="22"/>
          <w:szCs w:val="22"/>
        </w:rPr>
        <w:t xml:space="preserve">Live vaccines should not be given concurrently with </w:t>
      </w:r>
      <w:r w:rsidR="00AE1F4F">
        <w:rPr>
          <w:rFonts w:ascii="Arial" w:hAnsi="Arial" w:cs="Arial"/>
          <w:sz w:val="22"/>
          <w:szCs w:val="22"/>
        </w:rPr>
        <w:t>BENLYSTA</w:t>
      </w:r>
      <w:r w:rsidRPr="006D7607">
        <w:rPr>
          <w:rFonts w:ascii="Arial" w:hAnsi="Arial" w:cs="Arial"/>
          <w:sz w:val="22"/>
          <w:szCs w:val="22"/>
        </w:rPr>
        <w:t xml:space="preserve"> as clinical safety has not been established. </w:t>
      </w:r>
      <w:r w:rsidR="00AE1F4F">
        <w:rPr>
          <w:rFonts w:ascii="Arial" w:hAnsi="Arial" w:cs="Arial"/>
          <w:sz w:val="22"/>
          <w:szCs w:val="22"/>
        </w:rPr>
        <w:t xml:space="preserve"> </w:t>
      </w:r>
      <w:r w:rsidRPr="006D7607">
        <w:rPr>
          <w:rFonts w:ascii="Arial" w:hAnsi="Arial" w:cs="Arial"/>
          <w:sz w:val="22"/>
          <w:szCs w:val="22"/>
        </w:rPr>
        <w:t xml:space="preserve">No data are available on the secondary transmission of infection from persons receiving live vaccines to patients receiving </w:t>
      </w:r>
      <w:r w:rsidR="00AE1F4F">
        <w:rPr>
          <w:rFonts w:ascii="Arial" w:hAnsi="Arial" w:cs="Arial"/>
          <w:sz w:val="22"/>
          <w:szCs w:val="22"/>
        </w:rPr>
        <w:t>BENLYSTA</w:t>
      </w:r>
      <w:r w:rsidRPr="006D7607">
        <w:rPr>
          <w:rFonts w:ascii="Arial" w:hAnsi="Arial" w:cs="Arial"/>
          <w:sz w:val="22"/>
          <w:szCs w:val="22"/>
        </w:rPr>
        <w:t xml:space="preserve">.  Because of its mechanism of action, </w:t>
      </w:r>
      <w:r w:rsidR="00AE1F4F">
        <w:rPr>
          <w:rFonts w:ascii="Arial" w:hAnsi="Arial" w:cs="Arial"/>
          <w:sz w:val="22"/>
          <w:szCs w:val="22"/>
        </w:rPr>
        <w:t>BENLYSTA</w:t>
      </w:r>
      <w:r w:rsidRPr="006D7607">
        <w:rPr>
          <w:rFonts w:ascii="Arial" w:hAnsi="Arial" w:cs="Arial"/>
          <w:sz w:val="22"/>
          <w:szCs w:val="22"/>
        </w:rPr>
        <w:t xml:space="preserve"> may interfere with the response to immunisations. </w:t>
      </w:r>
      <w:r w:rsidR="00AE1F4F">
        <w:rPr>
          <w:rFonts w:ascii="Arial" w:hAnsi="Arial" w:cs="Arial"/>
          <w:sz w:val="22"/>
          <w:szCs w:val="22"/>
        </w:rPr>
        <w:t xml:space="preserve"> </w:t>
      </w:r>
      <w:r w:rsidRPr="006D7607">
        <w:rPr>
          <w:rFonts w:ascii="Arial" w:hAnsi="Arial" w:cs="Arial"/>
          <w:bCs/>
          <w:iCs/>
          <w:color w:val="000000"/>
          <w:sz w:val="22"/>
          <w:szCs w:val="22"/>
        </w:rPr>
        <w:t xml:space="preserve">The efficacy of concurrent vaccination in patients receiving </w:t>
      </w:r>
      <w:r w:rsidR="00AE1F4F">
        <w:rPr>
          <w:rFonts w:ascii="Arial" w:hAnsi="Arial" w:cs="Arial"/>
          <w:bCs/>
          <w:iCs/>
          <w:color w:val="000000"/>
          <w:sz w:val="22"/>
          <w:szCs w:val="22"/>
        </w:rPr>
        <w:t>BENLYSTA</w:t>
      </w:r>
      <w:r w:rsidRPr="006D7607">
        <w:rPr>
          <w:rFonts w:ascii="Arial" w:hAnsi="Arial" w:cs="Arial"/>
          <w:bCs/>
          <w:iCs/>
          <w:color w:val="000000"/>
          <w:sz w:val="22"/>
          <w:szCs w:val="22"/>
        </w:rPr>
        <w:t xml:space="preserve"> is not known</w:t>
      </w:r>
      <w:r w:rsidRPr="006D7607">
        <w:rPr>
          <w:rFonts w:ascii="Arial" w:hAnsi="Arial" w:cs="Arial"/>
          <w:sz w:val="22"/>
          <w:szCs w:val="22"/>
        </w:rPr>
        <w:t xml:space="preserve">.  </w:t>
      </w:r>
      <w:r w:rsidRPr="006D7607">
        <w:rPr>
          <w:rFonts w:ascii="Arial" w:hAnsi="Arial" w:cs="Arial"/>
          <w:sz w:val="22"/>
          <w:szCs w:val="22"/>
          <w:lang w:val="en-US"/>
        </w:rPr>
        <w:t xml:space="preserve">Limited data </w:t>
      </w:r>
      <w:r w:rsidRPr="00894EDC">
        <w:rPr>
          <w:rFonts w:ascii="Arial" w:hAnsi="Arial" w:cs="Arial"/>
          <w:color w:val="000000" w:themeColor="text1"/>
          <w:sz w:val="22"/>
          <w:szCs w:val="22"/>
          <w:lang w:val="en-US"/>
        </w:rPr>
        <w:t xml:space="preserve">suggest that </w:t>
      </w:r>
      <w:r w:rsidR="00AE1F4F" w:rsidRPr="00894EDC">
        <w:rPr>
          <w:rFonts w:ascii="Arial" w:hAnsi="Arial" w:cs="Arial"/>
          <w:color w:val="000000" w:themeColor="text1"/>
          <w:sz w:val="22"/>
          <w:szCs w:val="22"/>
          <w:lang w:val="en-US"/>
        </w:rPr>
        <w:t>BENLYSTA</w:t>
      </w:r>
      <w:r w:rsidRPr="00894EDC">
        <w:rPr>
          <w:rFonts w:ascii="Arial" w:hAnsi="Arial" w:cs="Arial"/>
          <w:color w:val="000000" w:themeColor="text1"/>
          <w:sz w:val="22"/>
          <w:szCs w:val="22"/>
          <w:lang w:val="en-US"/>
        </w:rPr>
        <w:t xml:space="preserve"> does not significantly affect the ability to maintain a protective immune response to immunisations received prior to administration of </w:t>
      </w:r>
      <w:r w:rsidR="00AE1F4F" w:rsidRPr="00894EDC">
        <w:rPr>
          <w:rFonts w:ascii="Arial" w:hAnsi="Arial" w:cs="Arial"/>
          <w:color w:val="000000" w:themeColor="text1"/>
          <w:sz w:val="22"/>
          <w:szCs w:val="22"/>
          <w:lang w:val="en-US"/>
        </w:rPr>
        <w:t>BENLYSTA</w:t>
      </w:r>
      <w:r w:rsidRPr="00894EDC">
        <w:rPr>
          <w:rFonts w:ascii="Arial" w:hAnsi="Arial" w:cs="Arial"/>
          <w:color w:val="000000" w:themeColor="text1"/>
          <w:sz w:val="22"/>
          <w:szCs w:val="22"/>
          <w:lang w:val="en-US"/>
        </w:rPr>
        <w:t>.</w:t>
      </w:r>
    </w:p>
    <w:p w:rsidR="00CC168E" w:rsidRPr="00894EDC" w:rsidRDefault="00CC168E" w:rsidP="00AC0E34">
      <w:pPr>
        <w:spacing w:line="300" w:lineRule="atLeast"/>
        <w:jc w:val="both"/>
        <w:outlineLvl w:val="0"/>
        <w:rPr>
          <w:rFonts w:ascii="Arial" w:hAnsi="Arial" w:cs="Arial"/>
          <w:color w:val="000000" w:themeColor="text1"/>
          <w:sz w:val="22"/>
          <w:szCs w:val="22"/>
          <w:lang w:val="en-US"/>
        </w:rPr>
      </w:pPr>
    </w:p>
    <w:p w:rsidR="00CC168E" w:rsidRPr="00894EDC" w:rsidRDefault="00476E93" w:rsidP="00CC168E">
      <w:pPr>
        <w:spacing w:after="240"/>
        <w:jc w:val="both"/>
        <w:outlineLvl w:val="0"/>
        <w:rPr>
          <w:rFonts w:ascii="Arial" w:hAnsi="Arial" w:cs="Arial"/>
          <w:b/>
          <w:color w:val="000000" w:themeColor="text1"/>
          <w:sz w:val="22"/>
          <w:szCs w:val="22"/>
          <w:lang w:val="en-US"/>
        </w:rPr>
      </w:pPr>
      <w:r>
        <w:rPr>
          <w:rFonts w:ascii="Arial" w:hAnsi="Arial" w:cs="Arial"/>
          <w:b/>
          <w:color w:val="000000" w:themeColor="text1"/>
          <w:sz w:val="22"/>
          <w:szCs w:val="22"/>
          <w:lang w:val="en-US"/>
        </w:rPr>
        <w:t>Risk of malignancies</w:t>
      </w:r>
    </w:p>
    <w:p w:rsidR="00CC168E" w:rsidRPr="00875BAB" w:rsidRDefault="00AD27CA" w:rsidP="00AC0E34">
      <w:pPr>
        <w:spacing w:line="300" w:lineRule="atLeast"/>
        <w:jc w:val="both"/>
        <w:outlineLvl w:val="0"/>
        <w:rPr>
          <w:rFonts w:ascii="Arial" w:hAnsi="Arial" w:cs="Arial"/>
          <w:color w:val="000000" w:themeColor="text1"/>
          <w:sz w:val="22"/>
          <w:szCs w:val="22"/>
          <w:lang w:val="en-US"/>
        </w:rPr>
      </w:pPr>
      <w:r w:rsidRPr="00894EDC">
        <w:rPr>
          <w:rFonts w:ascii="Arial" w:hAnsi="Arial" w:cs="Arial"/>
          <w:color w:val="000000" w:themeColor="text1"/>
          <w:sz w:val="22"/>
          <w:szCs w:val="22"/>
          <w:lang w:val="en-US"/>
        </w:rPr>
        <w:t xml:space="preserve">As with other immunomodulating agents, the mechanism of action of BENLYSTA may increase the potential for the development of malignancies.  </w:t>
      </w:r>
      <w:r w:rsidRPr="00894EDC">
        <w:rPr>
          <w:rFonts w:ascii="Arial" w:hAnsi="Arial" w:cs="Arial"/>
          <w:color w:val="000000" w:themeColor="text1"/>
          <w:sz w:val="22"/>
          <w:szCs w:val="22"/>
          <w:lang w:val="en-GB"/>
        </w:rPr>
        <w:t xml:space="preserve">Caution should be exercised when </w:t>
      </w:r>
      <w:r w:rsidRPr="008749AA">
        <w:rPr>
          <w:rFonts w:ascii="Arial" w:hAnsi="Arial" w:cs="Arial"/>
          <w:color w:val="000000" w:themeColor="text1"/>
          <w:sz w:val="22"/>
          <w:szCs w:val="22"/>
          <w:lang w:val="en-GB"/>
        </w:rPr>
        <w:t xml:space="preserve">considering belimumab therapy for patients with a history of malignancy or when considering continuing treatment in patients who develop malignancy. </w:t>
      </w:r>
      <w:r w:rsidRPr="008749AA">
        <w:rPr>
          <w:rFonts w:ascii="Arial" w:hAnsi="Arial" w:cs="Arial"/>
          <w:color w:val="000000" w:themeColor="text1"/>
          <w:sz w:val="22"/>
          <w:szCs w:val="22"/>
          <w:lang w:val="en-US"/>
        </w:rPr>
        <w:t>In clinical trials, there was no difference in the rate of malignancies between BENLYSTA-treated and placebo-treated groups</w:t>
      </w:r>
      <w:r w:rsidRPr="00875BAB">
        <w:rPr>
          <w:rFonts w:ascii="Arial" w:hAnsi="Arial" w:cs="Arial"/>
          <w:color w:val="000000" w:themeColor="text1"/>
          <w:sz w:val="22"/>
          <w:szCs w:val="22"/>
          <w:lang w:val="en-US"/>
        </w:rPr>
        <w:t>.</w:t>
      </w:r>
      <w:r w:rsidR="00DA4E2E" w:rsidRPr="00875BAB">
        <w:rPr>
          <w:rFonts w:ascii="Arial" w:hAnsi="Arial" w:cs="Arial"/>
          <w:color w:val="000000" w:themeColor="text1"/>
          <w:sz w:val="22"/>
          <w:szCs w:val="22"/>
          <w:lang w:val="en-US"/>
        </w:rPr>
        <w:t xml:space="preserve"> </w:t>
      </w:r>
      <w:r w:rsidR="00DA4E2E" w:rsidRPr="00875BAB">
        <w:rPr>
          <w:rFonts w:ascii="Arial" w:hAnsi="Arial" w:cs="Arial"/>
          <w:bCs/>
          <w:iCs/>
          <w:color w:val="000000" w:themeColor="text1"/>
          <w:sz w:val="22"/>
          <w:szCs w:val="22"/>
        </w:rPr>
        <w:t>In the controlled clinical trials, malignancies (including non-melanoma skin cancers) were reported in 0.4% of patients receiving BENLYSTA and 0.4% of patients receiving placebo. In the controlled clinical trials, malignancies, excluding non-melanoma skin cancers, were observed in 0.2% (3/1458) and 0.3% (2/675) of patients receiving BENLYSTA and placebo, respectively.</w:t>
      </w:r>
    </w:p>
    <w:p w:rsidR="00AC0E34" w:rsidRPr="008749AA" w:rsidRDefault="00AC0E34" w:rsidP="00AC0E34">
      <w:pPr>
        <w:spacing w:line="300" w:lineRule="atLeast"/>
        <w:jc w:val="both"/>
        <w:outlineLvl w:val="0"/>
        <w:rPr>
          <w:rFonts w:ascii="Arial" w:hAnsi="Arial" w:cs="Arial"/>
          <w:color w:val="000000" w:themeColor="text1"/>
          <w:sz w:val="22"/>
          <w:szCs w:val="22"/>
          <w:lang w:val="en-US"/>
        </w:rPr>
      </w:pPr>
    </w:p>
    <w:p w:rsidR="00104224" w:rsidRPr="008749AA" w:rsidRDefault="00AD27CA">
      <w:pPr>
        <w:spacing w:after="240" w:line="300" w:lineRule="atLeast"/>
        <w:jc w:val="both"/>
        <w:outlineLvl w:val="0"/>
        <w:rPr>
          <w:rFonts w:ascii="Arial" w:hAnsi="Arial" w:cs="Arial"/>
          <w:b/>
          <w:color w:val="000000" w:themeColor="text1"/>
          <w:sz w:val="22"/>
          <w:szCs w:val="22"/>
          <w:lang w:val="en-US"/>
        </w:rPr>
      </w:pPr>
      <w:r w:rsidRPr="008749AA">
        <w:rPr>
          <w:rFonts w:ascii="Arial" w:hAnsi="Arial" w:cs="Arial"/>
          <w:b/>
          <w:color w:val="000000" w:themeColor="text1"/>
          <w:sz w:val="22"/>
          <w:szCs w:val="22"/>
          <w:lang w:val="en-US"/>
        </w:rPr>
        <w:t>Depression</w:t>
      </w:r>
    </w:p>
    <w:p w:rsidR="00104224" w:rsidRPr="00571D08" w:rsidRDefault="00AD27CA">
      <w:pPr>
        <w:spacing w:after="240" w:line="300" w:lineRule="atLeast"/>
        <w:jc w:val="both"/>
        <w:outlineLvl w:val="0"/>
        <w:rPr>
          <w:rFonts w:ascii="Arial" w:hAnsi="Arial" w:cs="Arial"/>
          <w:color w:val="000000" w:themeColor="text1"/>
          <w:sz w:val="22"/>
          <w:szCs w:val="22"/>
          <w:lang w:val="en-US"/>
        </w:rPr>
      </w:pPr>
      <w:r w:rsidRPr="00571D08">
        <w:rPr>
          <w:rFonts w:ascii="Arial" w:hAnsi="Arial" w:cs="Arial"/>
          <w:color w:val="000000" w:themeColor="text1"/>
          <w:sz w:val="22"/>
          <w:szCs w:val="22"/>
        </w:rPr>
        <w:t>Depression and suicidality have been reported in B</w:t>
      </w:r>
      <w:r w:rsidR="00894EDC" w:rsidRPr="00571D08">
        <w:rPr>
          <w:rFonts w:ascii="Arial" w:hAnsi="Arial" w:cs="Arial"/>
          <w:color w:val="000000" w:themeColor="text1"/>
          <w:sz w:val="22"/>
          <w:szCs w:val="22"/>
        </w:rPr>
        <w:t>ENLYSTA</w:t>
      </w:r>
      <w:r w:rsidRPr="00571D08">
        <w:rPr>
          <w:rFonts w:ascii="Arial" w:hAnsi="Arial" w:cs="Arial"/>
          <w:color w:val="000000" w:themeColor="text1"/>
          <w:sz w:val="22"/>
          <w:szCs w:val="22"/>
        </w:rPr>
        <w:t xml:space="preserve"> studies. Patients should be instructed to contact their healthcare provider if they experience new or worsening depression, suicidal thoughts or other mood changes</w:t>
      </w:r>
      <w:r w:rsidR="008749AA" w:rsidRPr="00571D08">
        <w:rPr>
          <w:rFonts w:ascii="Arial" w:hAnsi="Arial" w:cs="Arial"/>
          <w:color w:val="000000" w:themeColor="text1"/>
          <w:sz w:val="22"/>
          <w:szCs w:val="22"/>
        </w:rPr>
        <w:t>.</w:t>
      </w:r>
    </w:p>
    <w:p w:rsidR="00455976" w:rsidRPr="00571D08" w:rsidRDefault="00455976" w:rsidP="00455976">
      <w:pPr>
        <w:spacing w:after="120"/>
        <w:jc w:val="both"/>
        <w:rPr>
          <w:rFonts w:ascii="Arial" w:hAnsi="Arial" w:cs="Arial"/>
          <w:b/>
          <w:color w:val="000000" w:themeColor="text1"/>
          <w:sz w:val="22"/>
          <w:szCs w:val="22"/>
        </w:rPr>
      </w:pPr>
      <w:r w:rsidRPr="00571D08">
        <w:rPr>
          <w:rFonts w:ascii="Arial" w:hAnsi="Arial" w:cs="Arial"/>
          <w:b/>
          <w:color w:val="000000" w:themeColor="text1"/>
          <w:sz w:val="22"/>
          <w:szCs w:val="22"/>
        </w:rPr>
        <w:t>Mortality</w:t>
      </w:r>
    </w:p>
    <w:p w:rsidR="00571D08" w:rsidRPr="00571D08" w:rsidRDefault="00571D08" w:rsidP="004B2F83">
      <w:pPr>
        <w:spacing w:line="300" w:lineRule="atLeast"/>
        <w:jc w:val="both"/>
        <w:rPr>
          <w:rFonts w:ascii="Arial" w:hAnsi="Arial" w:cs="Arial"/>
          <w:color w:val="000000" w:themeColor="text1"/>
          <w:sz w:val="22"/>
          <w:szCs w:val="22"/>
        </w:rPr>
      </w:pPr>
      <w:r w:rsidRPr="00571D08">
        <w:rPr>
          <w:rFonts w:ascii="Arial" w:hAnsi="Arial" w:cs="Arial"/>
          <w:color w:val="000000" w:themeColor="text1"/>
          <w:sz w:val="22"/>
          <w:szCs w:val="22"/>
        </w:rPr>
        <w:t xml:space="preserve">There were more deaths reported with BENLYSTA than with placebo during the controlled period of the clinical trials.  Out of 2133 patients in 3 clinical trials, a total of 14 deaths </w:t>
      </w:r>
      <w:r w:rsidRPr="00571D08">
        <w:rPr>
          <w:rFonts w:ascii="Arial" w:hAnsi="Arial" w:cs="Arial"/>
          <w:color w:val="000000" w:themeColor="text1"/>
          <w:sz w:val="22"/>
          <w:szCs w:val="22"/>
        </w:rPr>
        <w:lastRenderedPageBreak/>
        <w:t>occurred during the placebo-controlled, double-blind treatment periods: 3/675 (0.4%), 5/673 (0.7%), 0/111 (0%), and 6/674 (0.9%) deaths in the placebo, BENLYSTA 1 mg/kg, BENLYSTA 4 mg/kg, and BENLYSTA 10 mg/kg groups, respectively. No single cause of death predominated. Etiologies included infection, cardiovascular disease and suicide.</w:t>
      </w:r>
      <w:r w:rsidRPr="00571D08">
        <w:rPr>
          <w:rFonts w:ascii="Arial" w:hAnsi="Arial" w:cs="Arial"/>
          <w:color w:val="000000" w:themeColor="text1"/>
        </w:rPr>
        <w:t xml:space="preserve"> </w:t>
      </w:r>
      <w:r w:rsidRPr="00571D08">
        <w:rPr>
          <w:rFonts w:ascii="Arial" w:hAnsi="Arial" w:cs="Arial"/>
          <w:color w:val="000000" w:themeColor="text1"/>
          <w:sz w:val="22"/>
          <w:szCs w:val="22"/>
        </w:rPr>
        <w:t>The physicians should discuss this imbalance with their patients prior to initiating therapy.</w:t>
      </w:r>
    </w:p>
    <w:p w:rsidR="0038104C" w:rsidRPr="00571D08" w:rsidRDefault="0038104C" w:rsidP="009B2F16">
      <w:pPr>
        <w:spacing w:after="120"/>
        <w:jc w:val="both"/>
        <w:rPr>
          <w:rFonts w:ascii="Arial" w:hAnsi="Arial" w:cs="Arial"/>
          <w:b/>
          <w:color w:val="000000" w:themeColor="text1"/>
          <w:sz w:val="22"/>
          <w:szCs w:val="22"/>
        </w:rPr>
      </w:pPr>
    </w:p>
    <w:p w:rsidR="00C63332" w:rsidRPr="00571D08" w:rsidRDefault="00242B97" w:rsidP="009B2F16">
      <w:pPr>
        <w:spacing w:after="120"/>
        <w:jc w:val="both"/>
        <w:rPr>
          <w:rFonts w:ascii="Arial" w:hAnsi="Arial" w:cs="Arial"/>
          <w:b/>
          <w:color w:val="000000" w:themeColor="text1"/>
          <w:sz w:val="22"/>
          <w:szCs w:val="22"/>
        </w:rPr>
      </w:pPr>
      <w:r w:rsidRPr="00571D08">
        <w:rPr>
          <w:rFonts w:ascii="Arial" w:hAnsi="Arial" w:cs="Arial"/>
          <w:b/>
          <w:color w:val="000000" w:themeColor="text1"/>
          <w:sz w:val="22"/>
          <w:szCs w:val="22"/>
        </w:rPr>
        <w:t xml:space="preserve">Effects on </w:t>
      </w:r>
      <w:r w:rsidR="00C63332" w:rsidRPr="00571D08">
        <w:rPr>
          <w:rFonts w:ascii="Arial" w:hAnsi="Arial" w:cs="Arial"/>
          <w:b/>
          <w:color w:val="000000" w:themeColor="text1"/>
          <w:sz w:val="22"/>
          <w:szCs w:val="22"/>
        </w:rPr>
        <w:t>Fertility:</w:t>
      </w:r>
    </w:p>
    <w:p w:rsidR="00AC0E34" w:rsidRDefault="00AC0E34" w:rsidP="00AC0E34">
      <w:pPr>
        <w:autoSpaceDE w:val="0"/>
        <w:autoSpaceDN w:val="0"/>
        <w:spacing w:line="300" w:lineRule="atLeast"/>
        <w:jc w:val="both"/>
        <w:rPr>
          <w:rFonts w:ascii="Arial" w:hAnsi="Arial" w:cs="Arial"/>
          <w:sz w:val="22"/>
          <w:szCs w:val="22"/>
          <w:lang w:val="en-US"/>
        </w:rPr>
      </w:pPr>
      <w:r w:rsidRPr="00571D08">
        <w:rPr>
          <w:rFonts w:ascii="Arial" w:hAnsi="Arial" w:cs="Arial"/>
          <w:color w:val="000000" w:themeColor="text1"/>
          <w:sz w:val="22"/>
          <w:szCs w:val="22"/>
        </w:rPr>
        <w:t>There</w:t>
      </w:r>
      <w:r w:rsidRPr="008749AA">
        <w:rPr>
          <w:rFonts w:ascii="Arial" w:hAnsi="Arial" w:cs="Arial"/>
          <w:color w:val="000000" w:themeColor="text1"/>
          <w:sz w:val="22"/>
          <w:szCs w:val="22"/>
        </w:rPr>
        <w:t xml:space="preserve"> are no data on the effects of</w:t>
      </w:r>
      <w:r w:rsidRPr="008749AA">
        <w:rPr>
          <w:rFonts w:ascii="Arial" w:hAnsi="Arial" w:cs="Arial"/>
          <w:sz w:val="22"/>
          <w:szCs w:val="22"/>
        </w:rPr>
        <w:t xml:space="preserve"> </w:t>
      </w:r>
      <w:r w:rsidR="00082E46" w:rsidRPr="008749AA">
        <w:rPr>
          <w:rFonts w:ascii="Arial" w:hAnsi="Arial" w:cs="Arial"/>
          <w:sz w:val="22"/>
          <w:szCs w:val="22"/>
        </w:rPr>
        <w:t>BENLYSTA</w:t>
      </w:r>
      <w:r w:rsidRPr="008749AA">
        <w:rPr>
          <w:rFonts w:ascii="Arial" w:hAnsi="Arial" w:cs="Arial"/>
          <w:sz w:val="22"/>
          <w:szCs w:val="22"/>
        </w:rPr>
        <w:t xml:space="preserve"> on human fertility.  </w:t>
      </w:r>
      <w:r w:rsidRPr="008749AA">
        <w:rPr>
          <w:rFonts w:ascii="Arial" w:hAnsi="Arial" w:cs="Arial"/>
          <w:sz w:val="22"/>
          <w:szCs w:val="22"/>
          <w:lang w:val="en-US"/>
        </w:rPr>
        <w:t>Effects on male and female</w:t>
      </w:r>
      <w:r w:rsidRPr="00AC0E34">
        <w:rPr>
          <w:rFonts w:ascii="Arial" w:hAnsi="Arial" w:cs="Arial"/>
          <w:sz w:val="22"/>
          <w:szCs w:val="22"/>
          <w:lang w:val="en-US"/>
        </w:rPr>
        <w:t xml:space="preserve"> fertility have not been evaluated in animal studies.</w:t>
      </w:r>
    </w:p>
    <w:p w:rsidR="00082E46" w:rsidRPr="00AC0E34" w:rsidRDefault="00082E46" w:rsidP="00AC0E34">
      <w:pPr>
        <w:autoSpaceDE w:val="0"/>
        <w:autoSpaceDN w:val="0"/>
        <w:spacing w:line="300" w:lineRule="atLeast"/>
        <w:jc w:val="both"/>
        <w:rPr>
          <w:rFonts w:ascii="Arial" w:hAnsi="Arial" w:cs="Arial"/>
          <w:sz w:val="22"/>
          <w:szCs w:val="22"/>
          <w:lang w:val="en-US" w:bidi="ne-NP"/>
        </w:rPr>
      </w:pPr>
    </w:p>
    <w:p w:rsidR="00C63332" w:rsidRPr="00C168E4" w:rsidRDefault="00242B97" w:rsidP="009B2F16">
      <w:pPr>
        <w:spacing w:after="120"/>
        <w:jc w:val="both"/>
        <w:rPr>
          <w:rFonts w:ascii="Arial Bold" w:hAnsi="Arial Bold" w:cs="Arial"/>
          <w:b/>
          <w:sz w:val="22"/>
          <w:szCs w:val="22"/>
        </w:rPr>
      </w:pPr>
      <w:r w:rsidRPr="00A06D92">
        <w:rPr>
          <w:rFonts w:ascii="Arial" w:hAnsi="Arial" w:cs="Arial"/>
          <w:b/>
          <w:sz w:val="22"/>
          <w:szCs w:val="22"/>
        </w:rPr>
        <w:t xml:space="preserve">Use in </w:t>
      </w:r>
      <w:r w:rsidR="00C63332" w:rsidRPr="00A06D92">
        <w:rPr>
          <w:rFonts w:ascii="Arial" w:hAnsi="Arial" w:cs="Arial"/>
          <w:b/>
          <w:sz w:val="22"/>
          <w:szCs w:val="22"/>
        </w:rPr>
        <w:t>Pregnancy</w:t>
      </w:r>
      <w:r w:rsidRPr="00A06D92">
        <w:rPr>
          <w:rFonts w:ascii="Arial" w:hAnsi="Arial" w:cs="Arial"/>
          <w:b/>
          <w:sz w:val="22"/>
          <w:szCs w:val="22"/>
        </w:rPr>
        <w:t xml:space="preserve"> (</w:t>
      </w:r>
      <w:r w:rsidRPr="00C168E4">
        <w:rPr>
          <w:rFonts w:ascii="Arial Bold" w:hAnsi="Arial Bold" w:cs="Arial"/>
          <w:b/>
          <w:sz w:val="22"/>
          <w:szCs w:val="22"/>
        </w:rPr>
        <w:t xml:space="preserve">Category </w:t>
      </w:r>
      <w:r w:rsidR="00082E46" w:rsidRPr="00C168E4">
        <w:rPr>
          <w:rFonts w:ascii="Arial Bold" w:hAnsi="Arial Bold" w:cs="Arial"/>
          <w:b/>
          <w:sz w:val="22"/>
          <w:szCs w:val="22"/>
        </w:rPr>
        <w:t>C</w:t>
      </w:r>
      <w:r w:rsidRPr="00C168E4">
        <w:rPr>
          <w:rFonts w:ascii="Arial Bold" w:hAnsi="Arial Bold" w:cs="Arial"/>
          <w:b/>
          <w:sz w:val="22"/>
          <w:szCs w:val="22"/>
        </w:rPr>
        <w:t>)</w:t>
      </w:r>
      <w:r w:rsidR="00C63332" w:rsidRPr="00C168E4">
        <w:rPr>
          <w:rFonts w:ascii="Arial Bold" w:hAnsi="Arial Bold" w:cs="Arial"/>
          <w:b/>
          <w:sz w:val="22"/>
          <w:szCs w:val="22"/>
        </w:rPr>
        <w:t>:</w:t>
      </w:r>
    </w:p>
    <w:p w:rsidR="0072589F" w:rsidRPr="0072589F" w:rsidRDefault="00082E46" w:rsidP="0072589F">
      <w:pPr>
        <w:pStyle w:val="Default"/>
        <w:spacing w:line="300" w:lineRule="atLeast"/>
        <w:jc w:val="both"/>
        <w:rPr>
          <w:rFonts w:ascii="Arial" w:hAnsi="Arial" w:cs="Arial"/>
          <w:i/>
          <w:iCs/>
          <w:sz w:val="22"/>
          <w:szCs w:val="22"/>
          <w:lang w:val="en-AU"/>
        </w:rPr>
      </w:pPr>
      <w:r w:rsidRPr="00082E46">
        <w:rPr>
          <w:rFonts w:ascii="Arial" w:hAnsi="Arial" w:cs="Arial"/>
          <w:noProof/>
          <w:sz w:val="22"/>
          <w:szCs w:val="22"/>
        </w:rPr>
        <w:t xml:space="preserve">There are a limited amount of data from the use of </w:t>
      </w:r>
      <w:r w:rsidR="00E00DD9">
        <w:rPr>
          <w:rFonts w:ascii="Arial" w:hAnsi="Arial" w:cs="Arial"/>
          <w:noProof/>
          <w:sz w:val="22"/>
          <w:szCs w:val="22"/>
        </w:rPr>
        <w:t>BENLYSTA</w:t>
      </w:r>
      <w:r w:rsidRPr="00082E46">
        <w:rPr>
          <w:rFonts w:ascii="Arial" w:hAnsi="Arial" w:cs="Arial"/>
          <w:noProof/>
          <w:sz w:val="22"/>
          <w:szCs w:val="22"/>
        </w:rPr>
        <w:t xml:space="preserve"> in pregnant women.  </w:t>
      </w:r>
      <w:r w:rsidRPr="006F2CEB">
        <w:rPr>
          <w:rFonts w:ascii="Arial" w:hAnsi="Arial" w:cs="Arial"/>
          <w:sz w:val="22"/>
          <w:szCs w:val="22"/>
        </w:rPr>
        <w:t>Reproductive studies have been performed in pregnant cynomolgus monkeys receiving belimumab 150 mg/kg by intravenous infusion (approximately 9 times the anticipated maximum human clinical exposure) every 2</w:t>
      </w:r>
      <w:r w:rsidR="006F2CEB">
        <w:rPr>
          <w:rFonts w:ascii="Arial" w:hAnsi="Arial" w:cs="Arial"/>
          <w:sz w:val="22"/>
          <w:szCs w:val="22"/>
        </w:rPr>
        <w:t xml:space="preserve"> </w:t>
      </w:r>
      <w:r w:rsidRPr="006F2CEB">
        <w:rPr>
          <w:rFonts w:ascii="Arial" w:hAnsi="Arial" w:cs="Arial"/>
          <w:sz w:val="22"/>
          <w:szCs w:val="22"/>
        </w:rPr>
        <w:t>weeks for up to 21</w:t>
      </w:r>
      <w:r w:rsidR="006F2CEB">
        <w:rPr>
          <w:rFonts w:ascii="Arial" w:hAnsi="Arial" w:cs="Arial"/>
          <w:sz w:val="22"/>
          <w:szCs w:val="22"/>
        </w:rPr>
        <w:t xml:space="preserve"> </w:t>
      </w:r>
      <w:r w:rsidRPr="006F2CEB">
        <w:rPr>
          <w:rFonts w:ascii="Arial" w:hAnsi="Arial" w:cs="Arial"/>
          <w:sz w:val="22"/>
          <w:szCs w:val="22"/>
        </w:rPr>
        <w:t xml:space="preserve">weeks, and </w:t>
      </w:r>
      <w:r w:rsidR="006F2CEB">
        <w:rPr>
          <w:rFonts w:ascii="Arial" w:hAnsi="Arial" w:cs="Arial"/>
          <w:sz w:val="22"/>
          <w:szCs w:val="22"/>
        </w:rPr>
        <w:t>BENLYSTA</w:t>
      </w:r>
      <w:r w:rsidRPr="006F2CEB">
        <w:rPr>
          <w:rFonts w:ascii="Arial" w:hAnsi="Arial" w:cs="Arial"/>
          <w:sz w:val="22"/>
          <w:szCs w:val="22"/>
        </w:rPr>
        <w:t xml:space="preserve"> treatment was not associated with direct or indirect harmful effects with respect to maternal toxicity, developmental toxicity, or teratogenicity</w:t>
      </w:r>
      <w:r w:rsidRPr="006F2CEB">
        <w:rPr>
          <w:rFonts w:ascii="Arial" w:hAnsi="Arial" w:cs="Arial"/>
          <w:color w:val="1F497D"/>
          <w:sz w:val="22"/>
          <w:szCs w:val="22"/>
        </w:rPr>
        <w:t xml:space="preserve">. </w:t>
      </w:r>
      <w:r w:rsidR="006F2CEB">
        <w:rPr>
          <w:rFonts w:ascii="Arial" w:hAnsi="Arial" w:cs="Arial"/>
          <w:color w:val="1F497D"/>
          <w:sz w:val="22"/>
          <w:szCs w:val="22"/>
        </w:rPr>
        <w:t xml:space="preserve"> </w:t>
      </w:r>
      <w:r w:rsidRPr="006F2CEB">
        <w:rPr>
          <w:rFonts w:ascii="Arial" w:hAnsi="Arial" w:cs="Arial"/>
          <w:color w:val="1F497D"/>
          <w:sz w:val="22"/>
          <w:szCs w:val="22"/>
        </w:rPr>
        <w:t>T</w:t>
      </w:r>
      <w:r w:rsidRPr="006F2CEB">
        <w:rPr>
          <w:rFonts w:ascii="Arial" w:hAnsi="Arial" w:cs="Arial"/>
          <w:sz w:val="22"/>
          <w:szCs w:val="22"/>
        </w:rPr>
        <w:t>reatment-related findings were limited to the expected reversible reduction of B cells in both dams and infants and reversible reduction of IgM in infant monkeys.  B cell numbers recovered after the cessation of belimumab treatment by about 1 year post-partum in adult monkeys and by 3 months of life in infant monkeys; IgM levels in infants exposed to belimumab in utero recovered by 6 months of age.</w:t>
      </w:r>
      <w:r w:rsidR="006F2CEB">
        <w:rPr>
          <w:rFonts w:ascii="Arial" w:hAnsi="Arial" w:cs="Arial"/>
          <w:sz w:val="22"/>
          <w:szCs w:val="22"/>
        </w:rPr>
        <w:t xml:space="preserve"> </w:t>
      </w:r>
      <w:r w:rsidR="00DF1801">
        <w:rPr>
          <w:rFonts w:ascii="Arial" w:hAnsi="Arial" w:cs="Arial"/>
          <w:sz w:val="22"/>
          <w:szCs w:val="22"/>
        </w:rPr>
        <w:t xml:space="preserve"> </w:t>
      </w:r>
      <w:r w:rsidR="00AD27CA" w:rsidRPr="00AD27CA">
        <w:rPr>
          <w:rFonts w:ascii="Arial" w:hAnsi="Arial" w:cs="Arial"/>
          <w:iCs/>
          <w:sz w:val="22"/>
          <w:szCs w:val="22"/>
          <w:lang w:val="en-AU"/>
        </w:rPr>
        <w:t>Fetal deaths were observed in l4%,24% and 15% of pregnant females monkeys in the 0, 5 and 150 mglkg groups, respectively. Infant deaths occurred with an incidence of 0%, 8% and 5%. The cause of fetal and infant deaths in monkeys is not known. The relevance of these findings to humans is not known.</w:t>
      </w:r>
    </w:p>
    <w:p w:rsidR="00082E46" w:rsidRDefault="00082E46" w:rsidP="00082E46">
      <w:pPr>
        <w:pStyle w:val="Default"/>
        <w:spacing w:line="300" w:lineRule="atLeast"/>
        <w:jc w:val="both"/>
        <w:rPr>
          <w:rFonts w:ascii="Arial" w:hAnsi="Arial" w:cs="Arial"/>
          <w:sz w:val="22"/>
          <w:szCs w:val="22"/>
        </w:rPr>
      </w:pPr>
    </w:p>
    <w:p w:rsidR="00082E46" w:rsidRPr="00082E46" w:rsidRDefault="00587026" w:rsidP="00082E46">
      <w:pPr>
        <w:pStyle w:val="Default"/>
        <w:spacing w:line="300" w:lineRule="atLeast"/>
        <w:jc w:val="both"/>
        <w:rPr>
          <w:rFonts w:ascii="Arial" w:hAnsi="Arial" w:cs="Arial"/>
          <w:sz w:val="22"/>
          <w:szCs w:val="22"/>
        </w:rPr>
      </w:pPr>
      <w:r>
        <w:rPr>
          <w:rFonts w:ascii="Arial" w:hAnsi="Arial" w:cs="Arial"/>
          <w:sz w:val="22"/>
          <w:szCs w:val="22"/>
        </w:rPr>
        <w:t>BENLYSTA should not be used during pregnancy unless clearly necessary.</w:t>
      </w:r>
    </w:p>
    <w:p w:rsidR="00082E46" w:rsidRPr="00082E46" w:rsidRDefault="00082E46" w:rsidP="00082E46">
      <w:pPr>
        <w:pStyle w:val="Default"/>
        <w:spacing w:line="300" w:lineRule="atLeast"/>
        <w:jc w:val="both"/>
        <w:rPr>
          <w:rFonts w:ascii="Arial" w:hAnsi="Arial" w:cs="Arial"/>
          <w:sz w:val="22"/>
          <w:szCs w:val="22"/>
        </w:rPr>
      </w:pPr>
    </w:p>
    <w:p w:rsidR="00082E46" w:rsidRPr="00082E46" w:rsidRDefault="00082E46" w:rsidP="009B2F16">
      <w:pPr>
        <w:pStyle w:val="Paragraph"/>
        <w:spacing w:after="120" w:line="300" w:lineRule="atLeast"/>
        <w:rPr>
          <w:rFonts w:ascii="Arial" w:hAnsi="Arial" w:cs="Arial"/>
          <w:color w:val="000000"/>
          <w:sz w:val="22"/>
          <w:szCs w:val="22"/>
        </w:rPr>
      </w:pPr>
      <w:r w:rsidRPr="00082E46">
        <w:rPr>
          <w:rFonts w:ascii="Arial" w:hAnsi="Arial" w:cs="Arial"/>
          <w:color w:val="000000"/>
          <w:sz w:val="22"/>
          <w:szCs w:val="22"/>
        </w:rPr>
        <w:t xml:space="preserve">Women of child-bearing potential must use effective contraception during </w:t>
      </w:r>
      <w:r w:rsidR="006F2CEB">
        <w:rPr>
          <w:rFonts w:ascii="Arial" w:hAnsi="Arial" w:cs="Arial"/>
          <w:color w:val="000000"/>
          <w:sz w:val="22"/>
          <w:szCs w:val="22"/>
        </w:rPr>
        <w:t>BENLYSTA</w:t>
      </w:r>
      <w:r w:rsidRPr="00082E46">
        <w:rPr>
          <w:rFonts w:ascii="Arial" w:hAnsi="Arial" w:cs="Arial"/>
          <w:color w:val="000000"/>
          <w:sz w:val="22"/>
          <w:szCs w:val="22"/>
        </w:rPr>
        <w:t xml:space="preserve"> treatment and for at least 4 months after the last treatment.</w:t>
      </w:r>
    </w:p>
    <w:p w:rsidR="00082E46" w:rsidRPr="00905007" w:rsidRDefault="00082E46" w:rsidP="00082E46">
      <w:pPr>
        <w:pStyle w:val="Default"/>
        <w:jc w:val="both"/>
        <w:rPr>
          <w:sz w:val="22"/>
          <w:szCs w:val="22"/>
        </w:rPr>
      </w:pPr>
    </w:p>
    <w:p w:rsidR="00C63332" w:rsidRPr="00A06D92" w:rsidRDefault="00242B97" w:rsidP="009B2F16">
      <w:pPr>
        <w:spacing w:after="120"/>
        <w:jc w:val="both"/>
        <w:rPr>
          <w:rFonts w:ascii="Arial" w:hAnsi="Arial" w:cs="Arial"/>
          <w:b/>
          <w:sz w:val="22"/>
          <w:szCs w:val="22"/>
        </w:rPr>
      </w:pPr>
      <w:r w:rsidRPr="00A06D92">
        <w:rPr>
          <w:rFonts w:ascii="Arial" w:hAnsi="Arial" w:cs="Arial"/>
          <w:b/>
          <w:sz w:val="22"/>
          <w:szCs w:val="22"/>
        </w:rPr>
        <w:t xml:space="preserve">Use in </w:t>
      </w:r>
      <w:r w:rsidR="00C63332" w:rsidRPr="00A06D92">
        <w:rPr>
          <w:rFonts w:ascii="Arial" w:hAnsi="Arial" w:cs="Arial"/>
          <w:b/>
          <w:sz w:val="22"/>
          <w:szCs w:val="22"/>
        </w:rPr>
        <w:t>Lactation:</w:t>
      </w:r>
    </w:p>
    <w:p w:rsidR="00380F43" w:rsidRDefault="00380F43" w:rsidP="00380F43">
      <w:pPr>
        <w:spacing w:line="300" w:lineRule="atLeast"/>
        <w:jc w:val="both"/>
        <w:rPr>
          <w:rFonts w:ascii="Arial" w:hAnsi="Arial" w:cs="Arial"/>
          <w:sz w:val="22"/>
          <w:szCs w:val="22"/>
        </w:rPr>
      </w:pPr>
      <w:r w:rsidRPr="00380F43">
        <w:rPr>
          <w:rFonts w:ascii="Arial" w:hAnsi="Arial" w:cs="Arial"/>
          <w:sz w:val="22"/>
          <w:szCs w:val="22"/>
        </w:rPr>
        <w:t xml:space="preserve">It is unknown whether </w:t>
      </w:r>
      <w:r>
        <w:rPr>
          <w:rFonts w:ascii="Arial" w:hAnsi="Arial" w:cs="Arial"/>
          <w:sz w:val="22"/>
          <w:szCs w:val="22"/>
        </w:rPr>
        <w:t>BENLYSTA</w:t>
      </w:r>
      <w:r w:rsidRPr="00380F43">
        <w:rPr>
          <w:rFonts w:ascii="Arial" w:hAnsi="Arial" w:cs="Arial"/>
          <w:sz w:val="22"/>
          <w:szCs w:val="22"/>
        </w:rPr>
        <w:t xml:space="preserve"> is excreted in human milk or is absorbed systemically after ingestion. </w:t>
      </w:r>
      <w:r>
        <w:rPr>
          <w:rFonts w:ascii="Arial" w:hAnsi="Arial" w:cs="Arial"/>
          <w:sz w:val="22"/>
          <w:szCs w:val="22"/>
        </w:rPr>
        <w:t xml:space="preserve"> </w:t>
      </w:r>
      <w:r w:rsidRPr="00380F43">
        <w:rPr>
          <w:rFonts w:ascii="Arial" w:hAnsi="Arial" w:cs="Arial"/>
          <w:sz w:val="22"/>
          <w:szCs w:val="22"/>
        </w:rPr>
        <w:t xml:space="preserve">However, belimumab was detected in the milk from female </w:t>
      </w:r>
      <w:r w:rsidR="002F445F">
        <w:rPr>
          <w:rFonts w:ascii="Arial" w:hAnsi="Arial" w:cs="Arial"/>
          <w:sz w:val="22"/>
          <w:szCs w:val="22"/>
        </w:rPr>
        <w:t xml:space="preserve">cynomolgus </w:t>
      </w:r>
      <w:r w:rsidRPr="00380F43">
        <w:rPr>
          <w:rFonts w:ascii="Arial" w:hAnsi="Arial" w:cs="Arial"/>
          <w:sz w:val="22"/>
          <w:szCs w:val="22"/>
        </w:rPr>
        <w:t>monkeys administered 150 mg/kg every 2 weeks.</w:t>
      </w:r>
    </w:p>
    <w:p w:rsidR="00380F43" w:rsidRPr="00380F43" w:rsidRDefault="00380F43" w:rsidP="00380F43">
      <w:pPr>
        <w:spacing w:line="300" w:lineRule="atLeast"/>
        <w:jc w:val="both"/>
        <w:rPr>
          <w:rFonts w:ascii="Arial" w:hAnsi="Arial" w:cs="Arial"/>
          <w:sz w:val="22"/>
          <w:szCs w:val="22"/>
        </w:rPr>
      </w:pPr>
    </w:p>
    <w:p w:rsidR="00380F43" w:rsidRDefault="00380F43" w:rsidP="00380F43">
      <w:pPr>
        <w:spacing w:line="300" w:lineRule="atLeast"/>
        <w:jc w:val="both"/>
        <w:rPr>
          <w:rFonts w:ascii="Arial" w:eastAsia="SimSun" w:hAnsi="Arial" w:cs="Arial"/>
          <w:color w:val="000000"/>
          <w:sz w:val="22"/>
          <w:szCs w:val="22"/>
          <w:lang w:val="en-US" w:eastAsia="zh-CN"/>
        </w:rPr>
      </w:pPr>
      <w:r w:rsidRPr="00380F43">
        <w:rPr>
          <w:rFonts w:ascii="Arial" w:hAnsi="Arial" w:cs="Arial"/>
          <w:sz w:val="22"/>
          <w:szCs w:val="22"/>
        </w:rPr>
        <w:t xml:space="preserve">Because maternal antibodies (IgG) are excreted in breast milk, it is recommended that a </w:t>
      </w:r>
      <w:r w:rsidRPr="00380F43">
        <w:rPr>
          <w:rFonts w:ascii="Arial" w:eastAsia="SimSun" w:hAnsi="Arial" w:cs="Arial"/>
          <w:color w:val="000000"/>
          <w:sz w:val="22"/>
          <w:szCs w:val="22"/>
          <w:lang w:val="en-US" w:eastAsia="zh-CN"/>
        </w:rPr>
        <w:t>decision should be made whether to discontinue breast-feeding or to discontinue</w:t>
      </w:r>
      <w:r>
        <w:rPr>
          <w:rFonts w:ascii="Arial" w:eastAsia="SimSun" w:hAnsi="Arial" w:cs="Arial"/>
          <w:color w:val="000000"/>
          <w:sz w:val="22"/>
          <w:szCs w:val="22"/>
          <w:lang w:val="en-US" w:eastAsia="zh-CN"/>
        </w:rPr>
        <w:t xml:space="preserve"> </w:t>
      </w:r>
      <w:r w:rsidR="002F445F">
        <w:rPr>
          <w:rFonts w:ascii="Arial" w:eastAsia="SimSun" w:hAnsi="Arial" w:cs="Arial"/>
          <w:color w:val="000000"/>
          <w:sz w:val="22"/>
          <w:szCs w:val="22"/>
          <w:lang w:val="en-US" w:eastAsia="zh-CN"/>
        </w:rPr>
        <w:t>BENLYSTA</w:t>
      </w:r>
      <w:r w:rsidRPr="00380F43">
        <w:rPr>
          <w:rFonts w:ascii="Arial" w:eastAsia="SimSun" w:hAnsi="Arial" w:cs="Arial"/>
          <w:color w:val="000000"/>
          <w:sz w:val="22"/>
          <w:szCs w:val="22"/>
          <w:lang w:val="en-US" w:eastAsia="zh-CN"/>
        </w:rPr>
        <w:t xml:space="preserve"> therapy, taking into account the benefit of breast feeding for the child and the benefit of therapy for the woman.</w:t>
      </w:r>
    </w:p>
    <w:p w:rsidR="009B2F16" w:rsidRPr="00380F43" w:rsidRDefault="009B2F16" w:rsidP="00380F43">
      <w:pPr>
        <w:spacing w:line="300" w:lineRule="atLeast"/>
        <w:jc w:val="both"/>
        <w:rPr>
          <w:rFonts w:ascii="Arial" w:eastAsia="SimSun" w:hAnsi="Arial" w:cs="Arial"/>
          <w:color w:val="000000"/>
          <w:sz w:val="22"/>
          <w:szCs w:val="22"/>
          <w:lang w:val="en-US" w:eastAsia="zh-CN"/>
        </w:rPr>
      </w:pPr>
    </w:p>
    <w:p w:rsidR="00242B97" w:rsidRPr="00A06D92" w:rsidRDefault="00242B97" w:rsidP="009B2F16">
      <w:pPr>
        <w:spacing w:after="120"/>
        <w:jc w:val="both"/>
        <w:rPr>
          <w:rFonts w:ascii="Arial" w:hAnsi="Arial" w:cs="Arial"/>
          <w:b/>
          <w:sz w:val="22"/>
          <w:szCs w:val="22"/>
        </w:rPr>
      </w:pPr>
      <w:r w:rsidRPr="00A06D92">
        <w:rPr>
          <w:rFonts w:ascii="Arial" w:hAnsi="Arial" w:cs="Arial"/>
          <w:b/>
          <w:sz w:val="22"/>
          <w:szCs w:val="22"/>
        </w:rPr>
        <w:t>Paediatric Use:</w:t>
      </w:r>
    </w:p>
    <w:p w:rsidR="00574778" w:rsidRDefault="00574778" w:rsidP="00574778">
      <w:pPr>
        <w:spacing w:line="300" w:lineRule="atLeast"/>
        <w:jc w:val="both"/>
        <w:rPr>
          <w:rFonts w:ascii="Arial" w:hAnsi="Arial" w:cs="Arial"/>
          <w:noProof/>
          <w:sz w:val="22"/>
          <w:szCs w:val="22"/>
        </w:rPr>
      </w:pPr>
      <w:r w:rsidRPr="00574778">
        <w:rPr>
          <w:rFonts w:ascii="Arial" w:hAnsi="Arial" w:cs="Arial"/>
          <w:noProof/>
          <w:sz w:val="22"/>
          <w:szCs w:val="22"/>
        </w:rPr>
        <w:t xml:space="preserve">The safety and efficacy of </w:t>
      </w:r>
      <w:r w:rsidR="005B485A">
        <w:rPr>
          <w:rFonts w:ascii="Arial" w:hAnsi="Arial" w:cs="Arial"/>
          <w:noProof/>
          <w:sz w:val="22"/>
          <w:szCs w:val="22"/>
        </w:rPr>
        <w:t>BENLYSTA</w:t>
      </w:r>
      <w:r w:rsidRPr="00574778">
        <w:rPr>
          <w:rFonts w:ascii="Arial" w:hAnsi="Arial" w:cs="Arial"/>
          <w:noProof/>
          <w:sz w:val="22"/>
          <w:szCs w:val="22"/>
        </w:rPr>
        <w:t xml:space="preserve"> in children below 18 years of age have not yet been established. </w:t>
      </w:r>
      <w:r w:rsidR="005B485A">
        <w:rPr>
          <w:rFonts w:ascii="Arial" w:hAnsi="Arial" w:cs="Arial"/>
          <w:noProof/>
          <w:sz w:val="22"/>
          <w:szCs w:val="22"/>
        </w:rPr>
        <w:t xml:space="preserve"> </w:t>
      </w:r>
      <w:r w:rsidRPr="00574778">
        <w:rPr>
          <w:rFonts w:ascii="Arial" w:hAnsi="Arial" w:cs="Arial"/>
          <w:noProof/>
          <w:sz w:val="22"/>
          <w:szCs w:val="22"/>
        </w:rPr>
        <w:t>No data are available.</w:t>
      </w:r>
    </w:p>
    <w:p w:rsidR="00574778" w:rsidRPr="00574778" w:rsidRDefault="00574778" w:rsidP="00574778">
      <w:pPr>
        <w:spacing w:line="300" w:lineRule="atLeast"/>
        <w:jc w:val="both"/>
        <w:rPr>
          <w:rFonts w:ascii="Arial" w:hAnsi="Arial" w:cs="Arial"/>
          <w:noProof/>
          <w:sz w:val="22"/>
          <w:szCs w:val="22"/>
        </w:rPr>
      </w:pPr>
    </w:p>
    <w:p w:rsidR="00242B97" w:rsidRPr="003461B1" w:rsidRDefault="00242B97" w:rsidP="009B2F16">
      <w:pPr>
        <w:spacing w:after="120"/>
        <w:jc w:val="both"/>
        <w:rPr>
          <w:rFonts w:ascii="Arial" w:hAnsi="Arial" w:cs="Arial"/>
          <w:b/>
          <w:color w:val="000000" w:themeColor="text1"/>
          <w:sz w:val="22"/>
          <w:szCs w:val="22"/>
        </w:rPr>
      </w:pPr>
      <w:r w:rsidRPr="00A06D92">
        <w:rPr>
          <w:rFonts w:ascii="Arial" w:hAnsi="Arial" w:cs="Arial"/>
          <w:b/>
          <w:sz w:val="22"/>
          <w:szCs w:val="22"/>
        </w:rPr>
        <w:t xml:space="preserve">Use </w:t>
      </w:r>
      <w:r w:rsidRPr="003461B1">
        <w:rPr>
          <w:rFonts w:ascii="Arial" w:hAnsi="Arial" w:cs="Arial"/>
          <w:b/>
          <w:color w:val="000000" w:themeColor="text1"/>
          <w:sz w:val="22"/>
          <w:szCs w:val="22"/>
        </w:rPr>
        <w:t xml:space="preserve">in </w:t>
      </w:r>
      <w:r w:rsidR="00A93928" w:rsidRPr="003461B1">
        <w:rPr>
          <w:rFonts w:ascii="Arial" w:hAnsi="Arial" w:cs="Arial"/>
          <w:b/>
          <w:color w:val="000000" w:themeColor="text1"/>
          <w:sz w:val="22"/>
          <w:szCs w:val="22"/>
        </w:rPr>
        <w:t xml:space="preserve">the </w:t>
      </w:r>
      <w:r w:rsidRPr="003461B1">
        <w:rPr>
          <w:rFonts w:ascii="Arial" w:hAnsi="Arial" w:cs="Arial"/>
          <w:b/>
          <w:color w:val="000000" w:themeColor="text1"/>
          <w:sz w:val="22"/>
          <w:szCs w:val="22"/>
        </w:rPr>
        <w:t>Elderly:</w:t>
      </w:r>
    </w:p>
    <w:p w:rsidR="005B485A" w:rsidRPr="003461B1" w:rsidRDefault="005B485A" w:rsidP="005B485A">
      <w:pPr>
        <w:spacing w:line="300" w:lineRule="atLeast"/>
        <w:jc w:val="both"/>
        <w:rPr>
          <w:rFonts w:ascii="Arial" w:hAnsi="Arial" w:cs="Arial"/>
          <w:i/>
          <w:color w:val="000000" w:themeColor="text1"/>
          <w:sz w:val="22"/>
          <w:szCs w:val="22"/>
          <w:lang w:val="en-GB" w:eastAsia="ja-JP"/>
        </w:rPr>
      </w:pPr>
      <w:r w:rsidRPr="003461B1">
        <w:rPr>
          <w:rFonts w:ascii="Arial" w:hAnsi="Arial" w:cs="Arial"/>
          <w:color w:val="000000" w:themeColor="text1"/>
          <w:sz w:val="22"/>
          <w:szCs w:val="22"/>
          <w:lang w:val="en-GB" w:eastAsia="ja-JP"/>
        </w:rPr>
        <w:t xml:space="preserve">No substantial differences were seen in safety and efficacy related to age (see </w:t>
      </w:r>
      <w:r w:rsidRPr="003461B1">
        <w:rPr>
          <w:rFonts w:ascii="Arial" w:hAnsi="Arial" w:cs="Arial"/>
          <w:i/>
          <w:color w:val="000000" w:themeColor="text1"/>
          <w:sz w:val="22"/>
          <w:szCs w:val="22"/>
          <w:lang w:val="en-GB" w:eastAsia="ja-JP"/>
        </w:rPr>
        <w:t>DOSAGE AND ADMINISTRATION</w:t>
      </w:r>
      <w:r w:rsidRPr="003461B1">
        <w:rPr>
          <w:rFonts w:ascii="Arial" w:hAnsi="Arial" w:cs="Arial"/>
          <w:color w:val="000000" w:themeColor="text1"/>
          <w:sz w:val="22"/>
          <w:szCs w:val="22"/>
          <w:lang w:val="en-GB" w:eastAsia="ja-JP"/>
        </w:rPr>
        <w:t>).</w:t>
      </w:r>
      <w:r w:rsidR="00CC168E" w:rsidRPr="003461B1">
        <w:rPr>
          <w:rFonts w:ascii="Arial" w:hAnsi="Arial" w:cs="Arial"/>
          <w:color w:val="000000" w:themeColor="text1"/>
          <w:sz w:val="22"/>
          <w:szCs w:val="22"/>
          <w:lang w:val="en-GB" w:eastAsia="ja-JP"/>
        </w:rPr>
        <w:t xml:space="preserve">  </w:t>
      </w:r>
      <w:r w:rsidR="00AD27CA" w:rsidRPr="003461B1">
        <w:rPr>
          <w:rFonts w:ascii="Arial" w:hAnsi="Arial" w:cs="Arial"/>
          <w:color w:val="000000" w:themeColor="text1"/>
          <w:sz w:val="22"/>
          <w:szCs w:val="22"/>
          <w:lang w:val="en-GB" w:eastAsia="ja-JP"/>
        </w:rPr>
        <w:t>However, there is insufficient experience in this age group to draw firm conclusions.</w:t>
      </w:r>
    </w:p>
    <w:p w:rsidR="005B485A" w:rsidRPr="003461B1" w:rsidRDefault="005B485A" w:rsidP="005B485A">
      <w:pPr>
        <w:spacing w:line="300" w:lineRule="atLeast"/>
        <w:jc w:val="both"/>
        <w:rPr>
          <w:rFonts w:ascii="Arial" w:hAnsi="Arial" w:cs="Arial"/>
          <w:i/>
          <w:color w:val="000000" w:themeColor="text1"/>
          <w:sz w:val="22"/>
          <w:szCs w:val="22"/>
          <w:lang w:val="en-GB" w:eastAsia="ja-JP"/>
        </w:rPr>
      </w:pPr>
    </w:p>
    <w:p w:rsidR="00242B97" w:rsidRPr="003461B1" w:rsidRDefault="00242B97" w:rsidP="009B2F16">
      <w:pPr>
        <w:spacing w:after="120"/>
        <w:jc w:val="both"/>
        <w:rPr>
          <w:rFonts w:ascii="Arial" w:hAnsi="Arial" w:cs="Arial"/>
          <w:b/>
          <w:color w:val="000000" w:themeColor="text1"/>
          <w:sz w:val="22"/>
          <w:szCs w:val="22"/>
        </w:rPr>
      </w:pPr>
      <w:r w:rsidRPr="003461B1">
        <w:rPr>
          <w:rFonts w:ascii="Arial" w:hAnsi="Arial" w:cs="Arial"/>
          <w:b/>
          <w:color w:val="000000" w:themeColor="text1"/>
          <w:sz w:val="22"/>
          <w:szCs w:val="22"/>
        </w:rPr>
        <w:t>Carcinogenicity:</w:t>
      </w:r>
    </w:p>
    <w:p w:rsidR="005B485A" w:rsidRDefault="005B485A" w:rsidP="005B485A">
      <w:pPr>
        <w:autoSpaceDE w:val="0"/>
        <w:autoSpaceDN w:val="0"/>
        <w:adjustRightInd w:val="0"/>
        <w:spacing w:line="300" w:lineRule="atLeast"/>
        <w:jc w:val="both"/>
        <w:rPr>
          <w:rFonts w:ascii="Arial" w:hAnsi="Arial" w:cs="Arial"/>
          <w:sz w:val="22"/>
          <w:szCs w:val="22"/>
        </w:rPr>
      </w:pPr>
      <w:r w:rsidRPr="003461B1">
        <w:rPr>
          <w:rFonts w:ascii="Arial" w:hAnsi="Arial" w:cs="Arial"/>
          <w:color w:val="000000" w:themeColor="text1"/>
          <w:sz w:val="22"/>
          <w:szCs w:val="22"/>
        </w:rPr>
        <w:t>The carcinogenic</w:t>
      </w:r>
      <w:r w:rsidRPr="003461B1">
        <w:rPr>
          <w:rFonts w:ascii="Arial" w:hAnsi="Arial" w:cs="Arial"/>
          <w:b/>
          <w:color w:val="000000" w:themeColor="text1"/>
          <w:sz w:val="22"/>
          <w:szCs w:val="22"/>
        </w:rPr>
        <w:t xml:space="preserve"> </w:t>
      </w:r>
      <w:r w:rsidRPr="003461B1">
        <w:rPr>
          <w:rFonts w:ascii="Arial" w:hAnsi="Arial" w:cs="Arial"/>
          <w:color w:val="000000" w:themeColor="text1"/>
          <w:sz w:val="22"/>
          <w:szCs w:val="22"/>
        </w:rPr>
        <w:t xml:space="preserve">potential of </w:t>
      </w:r>
      <w:r w:rsidR="009B2F16" w:rsidRPr="003461B1">
        <w:rPr>
          <w:rFonts w:ascii="Arial" w:hAnsi="Arial" w:cs="Arial"/>
          <w:color w:val="000000" w:themeColor="text1"/>
          <w:sz w:val="22"/>
          <w:szCs w:val="22"/>
        </w:rPr>
        <w:t>BENLYSTA</w:t>
      </w:r>
      <w:r>
        <w:rPr>
          <w:rFonts w:ascii="Arial" w:hAnsi="Arial" w:cs="Arial"/>
          <w:sz w:val="22"/>
          <w:szCs w:val="22"/>
        </w:rPr>
        <w:t xml:space="preserve"> has not been investigated.</w:t>
      </w:r>
    </w:p>
    <w:p w:rsidR="005B485A" w:rsidRDefault="005B485A" w:rsidP="005B485A">
      <w:pPr>
        <w:autoSpaceDE w:val="0"/>
        <w:autoSpaceDN w:val="0"/>
        <w:adjustRightInd w:val="0"/>
        <w:spacing w:line="300" w:lineRule="atLeast"/>
        <w:jc w:val="both"/>
        <w:rPr>
          <w:rFonts w:ascii="Arial" w:hAnsi="Arial" w:cs="Arial"/>
          <w:sz w:val="22"/>
          <w:szCs w:val="22"/>
        </w:rPr>
      </w:pPr>
    </w:p>
    <w:p w:rsidR="00242B97" w:rsidRPr="00A06D92" w:rsidRDefault="00242B97" w:rsidP="009B2F16">
      <w:pPr>
        <w:spacing w:after="120"/>
        <w:jc w:val="both"/>
        <w:rPr>
          <w:rFonts w:ascii="Arial" w:hAnsi="Arial" w:cs="Arial"/>
          <w:b/>
          <w:sz w:val="22"/>
          <w:szCs w:val="22"/>
        </w:rPr>
      </w:pPr>
      <w:r w:rsidRPr="00A06D92">
        <w:rPr>
          <w:rFonts w:ascii="Arial" w:hAnsi="Arial" w:cs="Arial"/>
          <w:b/>
          <w:sz w:val="22"/>
          <w:szCs w:val="22"/>
        </w:rPr>
        <w:t>Genotoxicity:</w:t>
      </w:r>
    </w:p>
    <w:p w:rsidR="005B485A" w:rsidRDefault="005B485A" w:rsidP="005B485A">
      <w:pPr>
        <w:autoSpaceDE w:val="0"/>
        <w:autoSpaceDN w:val="0"/>
        <w:adjustRightInd w:val="0"/>
        <w:spacing w:line="300" w:lineRule="atLeast"/>
        <w:jc w:val="both"/>
        <w:rPr>
          <w:rFonts w:ascii="Arial" w:hAnsi="Arial" w:cs="Arial"/>
          <w:sz w:val="22"/>
          <w:szCs w:val="22"/>
        </w:rPr>
      </w:pPr>
      <w:r w:rsidRPr="009B592F">
        <w:rPr>
          <w:rFonts w:ascii="Arial" w:hAnsi="Arial" w:cs="Arial"/>
          <w:sz w:val="22"/>
          <w:szCs w:val="22"/>
        </w:rPr>
        <w:t xml:space="preserve">As </w:t>
      </w:r>
      <w:r>
        <w:rPr>
          <w:rFonts w:ascii="Arial" w:hAnsi="Arial" w:cs="Arial"/>
          <w:sz w:val="22"/>
          <w:szCs w:val="22"/>
        </w:rPr>
        <w:t>belimumab</w:t>
      </w:r>
      <w:r w:rsidRPr="009B592F">
        <w:rPr>
          <w:rFonts w:ascii="Arial" w:hAnsi="Arial" w:cs="Arial"/>
          <w:sz w:val="22"/>
          <w:szCs w:val="22"/>
        </w:rPr>
        <w:t xml:space="preserve"> is a monoclonal antibody, </w:t>
      </w:r>
      <w:r>
        <w:rPr>
          <w:rFonts w:ascii="Arial" w:hAnsi="Arial" w:cs="Arial"/>
          <w:sz w:val="22"/>
          <w:szCs w:val="22"/>
        </w:rPr>
        <w:t>no genotoxicity studies have been conducted</w:t>
      </w:r>
      <w:r w:rsidRPr="009B592F">
        <w:rPr>
          <w:rFonts w:ascii="Arial" w:hAnsi="Arial" w:cs="Arial"/>
          <w:sz w:val="22"/>
          <w:szCs w:val="22"/>
        </w:rPr>
        <w:t>.</w:t>
      </w:r>
    </w:p>
    <w:p w:rsidR="005B485A" w:rsidRPr="009B592F" w:rsidRDefault="005B485A" w:rsidP="005B485A">
      <w:pPr>
        <w:autoSpaceDE w:val="0"/>
        <w:autoSpaceDN w:val="0"/>
        <w:adjustRightInd w:val="0"/>
        <w:spacing w:line="300" w:lineRule="atLeast"/>
        <w:jc w:val="both"/>
        <w:rPr>
          <w:rFonts w:ascii="Arial" w:hAnsi="Arial" w:cs="Arial"/>
        </w:rPr>
      </w:pPr>
    </w:p>
    <w:p w:rsidR="00242B97" w:rsidRPr="00A06D92" w:rsidRDefault="00242B97" w:rsidP="009B2F16">
      <w:pPr>
        <w:spacing w:after="120"/>
        <w:jc w:val="both"/>
        <w:rPr>
          <w:rFonts w:ascii="Arial" w:hAnsi="Arial" w:cs="Arial"/>
          <w:b/>
          <w:sz w:val="22"/>
          <w:szCs w:val="22"/>
        </w:rPr>
      </w:pPr>
      <w:r w:rsidRPr="00A06D92">
        <w:rPr>
          <w:rFonts w:ascii="Arial" w:hAnsi="Arial" w:cs="Arial"/>
          <w:b/>
          <w:sz w:val="22"/>
          <w:szCs w:val="22"/>
        </w:rPr>
        <w:t>Interaction</w:t>
      </w:r>
      <w:r w:rsidR="00A93928" w:rsidRPr="00A06D92">
        <w:rPr>
          <w:rFonts w:ascii="Arial" w:hAnsi="Arial" w:cs="Arial"/>
          <w:b/>
          <w:sz w:val="22"/>
          <w:szCs w:val="22"/>
        </w:rPr>
        <w:t>s</w:t>
      </w:r>
      <w:r w:rsidRPr="00A06D92">
        <w:rPr>
          <w:rFonts w:ascii="Arial" w:hAnsi="Arial" w:cs="Arial"/>
          <w:b/>
          <w:sz w:val="22"/>
          <w:szCs w:val="22"/>
        </w:rPr>
        <w:t xml:space="preserve"> with other medicines:</w:t>
      </w:r>
    </w:p>
    <w:p w:rsidR="00B5720A" w:rsidRPr="00B5720A" w:rsidRDefault="00B5720A" w:rsidP="00B5720A">
      <w:pPr>
        <w:spacing w:line="300" w:lineRule="atLeast"/>
        <w:jc w:val="both"/>
        <w:rPr>
          <w:rFonts w:ascii="Arial" w:hAnsi="Arial" w:cs="Arial"/>
          <w:noProof/>
          <w:sz w:val="22"/>
          <w:szCs w:val="22"/>
        </w:rPr>
      </w:pPr>
      <w:r w:rsidRPr="00B5720A">
        <w:rPr>
          <w:rFonts w:ascii="Arial" w:hAnsi="Arial" w:cs="Arial"/>
          <w:noProof/>
          <w:sz w:val="22"/>
          <w:szCs w:val="22"/>
        </w:rPr>
        <w:t>No interaction studies have been performed.</w:t>
      </w:r>
    </w:p>
    <w:p w:rsidR="00B5720A" w:rsidRPr="00B5720A" w:rsidRDefault="00B5720A" w:rsidP="009B2F16">
      <w:pPr>
        <w:spacing w:line="300" w:lineRule="atLeast"/>
        <w:jc w:val="both"/>
        <w:rPr>
          <w:rFonts w:ascii="Arial" w:hAnsi="Arial" w:cs="Arial"/>
          <w:noProof/>
          <w:sz w:val="22"/>
          <w:szCs w:val="22"/>
        </w:rPr>
      </w:pPr>
    </w:p>
    <w:p w:rsidR="00B5720A" w:rsidRDefault="00B5720A" w:rsidP="009B2F16">
      <w:pPr>
        <w:spacing w:after="120" w:line="300" w:lineRule="atLeast"/>
        <w:jc w:val="both"/>
        <w:rPr>
          <w:rFonts w:ascii="Arial" w:hAnsi="Arial" w:cs="Arial"/>
          <w:sz w:val="22"/>
          <w:szCs w:val="22"/>
        </w:rPr>
      </w:pPr>
      <w:r w:rsidRPr="00B5720A">
        <w:rPr>
          <w:rFonts w:ascii="Arial" w:hAnsi="Arial" w:cs="Arial"/>
          <w:sz w:val="22"/>
          <w:szCs w:val="22"/>
        </w:rPr>
        <w:t xml:space="preserve">In clinical trials of patients with SLE, </w:t>
      </w:r>
      <w:r>
        <w:rPr>
          <w:rFonts w:ascii="Arial" w:hAnsi="Arial" w:cs="Arial"/>
          <w:sz w:val="22"/>
          <w:szCs w:val="22"/>
        </w:rPr>
        <w:t>BENLYSTA</w:t>
      </w:r>
      <w:r w:rsidRPr="00B5720A">
        <w:rPr>
          <w:rFonts w:ascii="Arial" w:hAnsi="Arial" w:cs="Arial"/>
          <w:sz w:val="22"/>
          <w:szCs w:val="22"/>
        </w:rPr>
        <w:t xml:space="preserve"> was administered concomitantly with other drugs, including corticosteroids, antimalarials, immunomodulatory and immunosuppressive agents (including azathioprine, methotrexate, and mycophenolate), angiotensin pathway antihypertensives, HMG</w:t>
      </w:r>
      <w:r w:rsidRPr="00B5720A">
        <w:rPr>
          <w:rFonts w:ascii="Arial" w:hAnsi="Arial" w:cs="Arial"/>
          <w:sz w:val="22"/>
          <w:szCs w:val="22"/>
        </w:rPr>
        <w:noBreakHyphen/>
        <w:t>CoA reductase inhibitors (statins), and NSAIDs without evidence of a clinically meaningful effect of these concomitant medications on belimumab pharmacokinetics</w:t>
      </w:r>
      <w:r>
        <w:rPr>
          <w:rFonts w:ascii="Arial" w:hAnsi="Arial" w:cs="Arial"/>
          <w:sz w:val="22"/>
          <w:szCs w:val="22"/>
        </w:rPr>
        <w:t>.</w:t>
      </w:r>
    </w:p>
    <w:p w:rsidR="00242B97" w:rsidRPr="00A06D92" w:rsidRDefault="00242B97" w:rsidP="00B5720A">
      <w:pPr>
        <w:spacing w:before="120" w:after="240" w:line="300" w:lineRule="atLeast"/>
        <w:jc w:val="both"/>
        <w:rPr>
          <w:rFonts w:ascii="Arial" w:hAnsi="Arial" w:cs="Arial"/>
          <w:b/>
          <w:sz w:val="22"/>
          <w:szCs w:val="22"/>
        </w:rPr>
      </w:pPr>
      <w:r w:rsidRPr="00A06D92">
        <w:rPr>
          <w:rFonts w:ascii="Arial" w:hAnsi="Arial" w:cs="Arial"/>
          <w:b/>
          <w:sz w:val="22"/>
          <w:szCs w:val="22"/>
        </w:rPr>
        <w:t>Effect on Laboratory Tests:</w:t>
      </w:r>
    </w:p>
    <w:p w:rsidR="00242B97" w:rsidRPr="00D4264A" w:rsidRDefault="00D4264A" w:rsidP="00242B97">
      <w:pPr>
        <w:spacing w:after="240"/>
        <w:jc w:val="both"/>
        <w:rPr>
          <w:rFonts w:ascii="Arial" w:hAnsi="Arial" w:cs="Arial"/>
          <w:sz w:val="22"/>
          <w:szCs w:val="22"/>
        </w:rPr>
      </w:pPr>
      <w:r w:rsidRPr="00D4264A">
        <w:rPr>
          <w:rFonts w:ascii="Arial" w:hAnsi="Arial" w:cs="Arial"/>
          <w:sz w:val="22"/>
          <w:szCs w:val="22"/>
        </w:rPr>
        <w:t>No data available.</w:t>
      </w:r>
    </w:p>
    <w:p w:rsidR="00AC3812" w:rsidRPr="00A06D92" w:rsidRDefault="00AC3812" w:rsidP="00AC3812">
      <w:pPr>
        <w:spacing w:before="120" w:after="240"/>
        <w:jc w:val="both"/>
        <w:rPr>
          <w:rFonts w:ascii="Arial" w:hAnsi="Arial" w:cs="Arial"/>
          <w:b/>
          <w:sz w:val="22"/>
          <w:szCs w:val="22"/>
        </w:rPr>
      </w:pPr>
      <w:r w:rsidRPr="00A06D92">
        <w:rPr>
          <w:rFonts w:ascii="Arial" w:hAnsi="Arial" w:cs="Arial"/>
          <w:b/>
          <w:sz w:val="22"/>
          <w:szCs w:val="22"/>
        </w:rPr>
        <w:t>Ability to Drive and Use Machines:</w:t>
      </w:r>
    </w:p>
    <w:p w:rsidR="00D4264A" w:rsidRDefault="00D4264A" w:rsidP="002F445F">
      <w:pPr>
        <w:jc w:val="both"/>
        <w:rPr>
          <w:rFonts w:ascii="Arial" w:hAnsi="Arial" w:cs="Arial"/>
          <w:noProof/>
          <w:sz w:val="22"/>
          <w:szCs w:val="22"/>
        </w:rPr>
      </w:pPr>
      <w:r w:rsidRPr="00D4264A">
        <w:rPr>
          <w:rFonts w:ascii="Arial" w:hAnsi="Arial" w:cs="Arial"/>
          <w:noProof/>
          <w:sz w:val="22"/>
          <w:szCs w:val="22"/>
        </w:rPr>
        <w:t>No studies on the effects on the ability to drive and use machines have been performed.</w:t>
      </w:r>
    </w:p>
    <w:p w:rsidR="00D4264A" w:rsidRDefault="00D4264A" w:rsidP="00D4264A">
      <w:pPr>
        <w:rPr>
          <w:rFonts w:ascii="Arial" w:hAnsi="Arial" w:cs="Arial"/>
          <w:noProof/>
          <w:sz w:val="22"/>
          <w:szCs w:val="22"/>
        </w:rPr>
      </w:pPr>
    </w:p>
    <w:p w:rsidR="0077380F" w:rsidRPr="00A06D92" w:rsidRDefault="0077380F" w:rsidP="00053893">
      <w:pPr>
        <w:spacing w:before="120" w:after="240"/>
        <w:jc w:val="both"/>
        <w:rPr>
          <w:rFonts w:ascii="Arial" w:hAnsi="Arial" w:cs="Arial"/>
          <w:b/>
          <w:sz w:val="22"/>
          <w:szCs w:val="22"/>
        </w:rPr>
      </w:pPr>
      <w:r w:rsidRPr="00A06D92">
        <w:rPr>
          <w:rFonts w:ascii="Arial" w:hAnsi="Arial" w:cs="Arial"/>
          <w:b/>
          <w:sz w:val="22"/>
          <w:szCs w:val="22"/>
        </w:rPr>
        <w:t>AD</w:t>
      </w:r>
      <w:smartTag w:uri="schemas-GSKSiteLocations-com/fourthcoffee" w:element="flavor">
        <w:r w:rsidRPr="00A06D92">
          <w:rPr>
            <w:rFonts w:ascii="Arial" w:hAnsi="Arial" w:cs="Arial"/>
            <w:b/>
            <w:sz w:val="22"/>
            <w:szCs w:val="22"/>
          </w:rPr>
          <w:t>VER</w:t>
        </w:r>
      </w:smartTag>
      <w:r w:rsidRPr="00A06D92">
        <w:rPr>
          <w:rFonts w:ascii="Arial" w:hAnsi="Arial" w:cs="Arial"/>
          <w:b/>
          <w:sz w:val="22"/>
          <w:szCs w:val="22"/>
        </w:rPr>
        <w:t>SE EFFECTS</w:t>
      </w:r>
    </w:p>
    <w:p w:rsidR="002F445F" w:rsidRPr="002F445F" w:rsidRDefault="002F445F" w:rsidP="002F445F">
      <w:pPr>
        <w:spacing w:line="300" w:lineRule="atLeast"/>
        <w:jc w:val="both"/>
        <w:rPr>
          <w:rFonts w:ascii="Arial" w:hAnsi="Arial" w:cs="Arial"/>
          <w:color w:val="000000"/>
          <w:sz w:val="22"/>
          <w:szCs w:val="22"/>
          <w:lang w:val="en-US"/>
        </w:rPr>
      </w:pPr>
      <w:r w:rsidRPr="002F445F">
        <w:rPr>
          <w:rFonts w:ascii="Arial" w:hAnsi="Arial" w:cs="Arial"/>
          <w:color w:val="000000"/>
          <w:sz w:val="22"/>
          <w:szCs w:val="22"/>
          <w:lang w:val="en-US"/>
        </w:rPr>
        <w:t xml:space="preserve">The safety of </w:t>
      </w:r>
      <w:r>
        <w:rPr>
          <w:rFonts w:ascii="Arial" w:hAnsi="Arial" w:cs="Arial"/>
          <w:color w:val="000000"/>
          <w:sz w:val="22"/>
          <w:szCs w:val="22"/>
          <w:lang w:val="en-US"/>
        </w:rPr>
        <w:t>BENLYSTA</w:t>
      </w:r>
      <w:r w:rsidRPr="002F445F">
        <w:rPr>
          <w:rFonts w:ascii="Arial" w:hAnsi="Arial" w:cs="Arial"/>
          <w:color w:val="000000"/>
          <w:sz w:val="22"/>
          <w:szCs w:val="22"/>
          <w:lang w:val="en-US"/>
        </w:rPr>
        <w:t xml:space="preserve"> in patients with SLE has been evaluated in </w:t>
      </w:r>
      <w:r w:rsidR="002A7D3D">
        <w:rPr>
          <w:rFonts w:ascii="Arial" w:hAnsi="Arial" w:cs="Arial"/>
          <w:color w:val="000000"/>
          <w:sz w:val="22"/>
          <w:szCs w:val="22"/>
          <w:lang w:val="en-US"/>
        </w:rPr>
        <w:t>three</w:t>
      </w:r>
      <w:r w:rsidR="002A7D3D" w:rsidRPr="002F445F">
        <w:rPr>
          <w:rFonts w:ascii="Arial" w:hAnsi="Arial" w:cs="Arial"/>
          <w:color w:val="000000"/>
          <w:sz w:val="22"/>
          <w:szCs w:val="22"/>
          <w:lang w:val="en-US"/>
        </w:rPr>
        <w:t xml:space="preserve"> </w:t>
      </w:r>
      <w:r w:rsidRPr="002F445F">
        <w:rPr>
          <w:rFonts w:ascii="Arial" w:hAnsi="Arial" w:cs="Arial"/>
          <w:color w:val="000000"/>
          <w:sz w:val="22"/>
          <w:szCs w:val="22"/>
          <w:lang w:val="en-US"/>
        </w:rPr>
        <w:t>placebo-controlled studies.</w:t>
      </w:r>
    </w:p>
    <w:p w:rsidR="002F445F" w:rsidRPr="002F445F" w:rsidRDefault="002F445F" w:rsidP="002F445F">
      <w:pPr>
        <w:spacing w:line="300" w:lineRule="atLeast"/>
        <w:rPr>
          <w:rFonts w:ascii="Arial" w:hAnsi="Arial" w:cs="Arial"/>
          <w:color w:val="000000"/>
          <w:sz w:val="22"/>
          <w:szCs w:val="22"/>
          <w:lang w:val="en-US"/>
        </w:rPr>
      </w:pPr>
    </w:p>
    <w:p w:rsidR="002F445F" w:rsidRPr="002F445F" w:rsidRDefault="002F445F" w:rsidP="002F445F">
      <w:pPr>
        <w:spacing w:line="300" w:lineRule="atLeast"/>
        <w:jc w:val="both"/>
        <w:rPr>
          <w:rFonts w:ascii="Arial" w:hAnsi="Arial" w:cs="Arial"/>
          <w:color w:val="000000"/>
          <w:sz w:val="22"/>
          <w:szCs w:val="22"/>
        </w:rPr>
      </w:pPr>
      <w:r w:rsidRPr="002F445F">
        <w:rPr>
          <w:rFonts w:ascii="Arial" w:hAnsi="Arial" w:cs="Arial"/>
          <w:color w:val="000000"/>
          <w:sz w:val="22"/>
          <w:szCs w:val="22"/>
        </w:rPr>
        <w:t xml:space="preserve">The data described below reflect exposure to </w:t>
      </w:r>
      <w:r>
        <w:rPr>
          <w:rFonts w:ascii="Arial" w:hAnsi="Arial" w:cs="Arial"/>
          <w:color w:val="000000"/>
          <w:sz w:val="22"/>
          <w:szCs w:val="22"/>
        </w:rPr>
        <w:t>BENLYSTA</w:t>
      </w:r>
      <w:r w:rsidRPr="002F445F">
        <w:rPr>
          <w:rFonts w:ascii="Arial" w:hAnsi="Arial" w:cs="Arial"/>
          <w:color w:val="000000"/>
          <w:sz w:val="22"/>
          <w:szCs w:val="22"/>
        </w:rPr>
        <w:t xml:space="preserve"> in </w:t>
      </w:r>
      <w:r w:rsidRPr="002F445F">
        <w:rPr>
          <w:rFonts w:ascii="Arial" w:hAnsi="Arial" w:cs="Arial"/>
          <w:sz w:val="22"/>
          <w:szCs w:val="22"/>
        </w:rPr>
        <w:t>674</w:t>
      </w:r>
      <w:r w:rsidRPr="002F445F">
        <w:rPr>
          <w:rFonts w:ascii="Arial" w:hAnsi="Arial" w:cs="Arial"/>
          <w:color w:val="000000"/>
          <w:sz w:val="22"/>
          <w:szCs w:val="22"/>
        </w:rPr>
        <w:t xml:space="preserve"> patients with </w:t>
      </w:r>
      <w:smartTag w:uri="urn:schemas-microsoft-com:office:smarttags" w:element="stockticker">
        <w:r w:rsidRPr="002F445F">
          <w:rPr>
            <w:rFonts w:ascii="Arial" w:hAnsi="Arial" w:cs="Arial"/>
            <w:color w:val="000000"/>
            <w:sz w:val="22"/>
            <w:szCs w:val="22"/>
          </w:rPr>
          <w:t>SLE</w:t>
        </w:r>
      </w:smartTag>
      <w:r w:rsidRPr="002F445F">
        <w:rPr>
          <w:rFonts w:ascii="Arial" w:hAnsi="Arial" w:cs="Arial"/>
          <w:color w:val="000000"/>
          <w:sz w:val="22"/>
          <w:szCs w:val="22"/>
        </w:rPr>
        <w:t>, including 472 exposed for up to 52 weeks.  Patients received belimumab 10 mg/kg intravenously over a 1</w:t>
      </w:r>
      <w:r w:rsidRPr="002F445F">
        <w:rPr>
          <w:rFonts w:ascii="Arial" w:hAnsi="Arial" w:cs="Arial"/>
          <w:color w:val="000000"/>
          <w:sz w:val="22"/>
          <w:szCs w:val="22"/>
        </w:rPr>
        <w:noBreakHyphen/>
        <w:t>hour period on Days 0, 14, 28, and then every 28 days for 52 weeks.</w:t>
      </w:r>
    </w:p>
    <w:p w:rsidR="002F445F" w:rsidRPr="002F445F" w:rsidRDefault="002F445F" w:rsidP="002F445F">
      <w:pPr>
        <w:spacing w:line="300" w:lineRule="atLeast"/>
        <w:rPr>
          <w:rFonts w:ascii="Arial" w:hAnsi="Arial" w:cs="Arial"/>
          <w:color w:val="000000"/>
          <w:sz w:val="22"/>
          <w:szCs w:val="22"/>
        </w:rPr>
      </w:pPr>
    </w:p>
    <w:p w:rsidR="002F445F" w:rsidRPr="002F445F" w:rsidRDefault="002F445F" w:rsidP="002F445F">
      <w:pPr>
        <w:spacing w:line="300" w:lineRule="atLeast"/>
        <w:jc w:val="both"/>
        <w:rPr>
          <w:rFonts w:ascii="Arial" w:hAnsi="Arial" w:cs="Arial"/>
          <w:color w:val="000000"/>
          <w:sz w:val="22"/>
          <w:szCs w:val="22"/>
        </w:rPr>
      </w:pPr>
      <w:r w:rsidRPr="002F445F">
        <w:rPr>
          <w:rFonts w:ascii="Arial" w:hAnsi="Arial" w:cs="Arial"/>
          <w:color w:val="000000"/>
          <w:sz w:val="22"/>
          <w:szCs w:val="22"/>
        </w:rPr>
        <w:t>The majority of patients were also receiving one or more of the following concomitant treatments for SLE: corticosteroids, immunomodulatory agents, anti</w:t>
      </w:r>
      <w:r w:rsidRPr="002F445F">
        <w:rPr>
          <w:rFonts w:ascii="Arial" w:hAnsi="Arial" w:cs="Arial"/>
          <w:color w:val="000000"/>
          <w:sz w:val="22"/>
          <w:szCs w:val="22"/>
        </w:rPr>
        <w:noBreakHyphen/>
        <w:t>malarials, non</w:t>
      </w:r>
      <w:r w:rsidRPr="002F445F">
        <w:rPr>
          <w:rFonts w:ascii="Arial" w:hAnsi="Arial" w:cs="Arial"/>
          <w:color w:val="000000"/>
          <w:sz w:val="22"/>
          <w:szCs w:val="22"/>
        </w:rPr>
        <w:noBreakHyphen/>
        <w:t>steroidal anti</w:t>
      </w:r>
      <w:r w:rsidRPr="002F445F">
        <w:rPr>
          <w:rFonts w:ascii="Arial" w:hAnsi="Arial" w:cs="Arial"/>
          <w:color w:val="000000"/>
          <w:sz w:val="22"/>
          <w:szCs w:val="22"/>
        </w:rPr>
        <w:noBreakHyphen/>
        <w:t>inflammatory drugs.</w:t>
      </w:r>
    </w:p>
    <w:p w:rsidR="002F445F" w:rsidRPr="002F445F" w:rsidRDefault="002F445F" w:rsidP="002F445F">
      <w:pPr>
        <w:spacing w:line="300" w:lineRule="atLeast"/>
        <w:rPr>
          <w:rFonts w:ascii="Arial" w:hAnsi="Arial" w:cs="Arial"/>
          <w:noProof/>
          <w:sz w:val="22"/>
          <w:szCs w:val="22"/>
        </w:rPr>
      </w:pPr>
    </w:p>
    <w:p w:rsidR="002F445F" w:rsidRPr="002F445F" w:rsidRDefault="002F445F" w:rsidP="002F445F">
      <w:pPr>
        <w:spacing w:line="300" w:lineRule="atLeast"/>
        <w:rPr>
          <w:rFonts w:ascii="Arial" w:hAnsi="Arial" w:cs="Arial"/>
          <w:b/>
          <w:noProof/>
          <w:sz w:val="22"/>
          <w:szCs w:val="22"/>
        </w:rPr>
      </w:pPr>
      <w:r w:rsidRPr="002F445F">
        <w:rPr>
          <w:rFonts w:ascii="Arial" w:hAnsi="Arial" w:cs="Arial"/>
          <w:b/>
          <w:noProof/>
          <w:sz w:val="22"/>
          <w:szCs w:val="22"/>
        </w:rPr>
        <w:t>Tabulated summary of adverse reactions</w:t>
      </w:r>
    </w:p>
    <w:p w:rsidR="002F445F" w:rsidRPr="002F445F" w:rsidRDefault="002F445F" w:rsidP="002F445F">
      <w:pPr>
        <w:spacing w:line="300" w:lineRule="atLeast"/>
        <w:rPr>
          <w:rFonts w:ascii="Arial" w:hAnsi="Arial" w:cs="Arial"/>
          <w:noProof/>
          <w:sz w:val="22"/>
          <w:szCs w:val="22"/>
        </w:rPr>
      </w:pPr>
    </w:p>
    <w:p w:rsidR="002F445F" w:rsidRPr="003461B1" w:rsidRDefault="002F445F" w:rsidP="002F445F">
      <w:pPr>
        <w:spacing w:line="300" w:lineRule="atLeast"/>
        <w:jc w:val="both"/>
        <w:rPr>
          <w:rFonts w:ascii="Arial" w:hAnsi="Arial" w:cs="Arial"/>
          <w:sz w:val="22"/>
          <w:szCs w:val="22"/>
        </w:rPr>
      </w:pPr>
      <w:r w:rsidRPr="003461B1">
        <w:rPr>
          <w:rFonts w:ascii="Arial" w:hAnsi="Arial" w:cs="Arial"/>
          <w:sz w:val="22"/>
          <w:szCs w:val="22"/>
        </w:rPr>
        <w:lastRenderedPageBreak/>
        <w:t>Adverse reactions are listed below by MedDRA body system organ class and by frequency. The frequency categories used are:</w:t>
      </w:r>
    </w:p>
    <w:p w:rsidR="002F445F" w:rsidRPr="003461B1" w:rsidRDefault="002F445F" w:rsidP="002F445F">
      <w:pPr>
        <w:spacing w:line="300" w:lineRule="atLeast"/>
        <w:rPr>
          <w:rFonts w:ascii="Arial" w:hAnsi="Arial" w:cs="Arial"/>
          <w:sz w:val="22"/>
          <w:szCs w:val="22"/>
        </w:rPr>
      </w:pPr>
    </w:p>
    <w:p w:rsidR="00AB47CF" w:rsidRPr="003461B1" w:rsidRDefault="00AD27CA" w:rsidP="002F445F">
      <w:pPr>
        <w:spacing w:line="300" w:lineRule="atLeast"/>
        <w:rPr>
          <w:rFonts w:ascii="Arial" w:hAnsi="Arial" w:cs="Arial"/>
          <w:sz w:val="22"/>
          <w:szCs w:val="22"/>
        </w:rPr>
      </w:pPr>
      <w:r w:rsidRPr="003461B1">
        <w:rPr>
          <w:rFonts w:ascii="Arial" w:hAnsi="Arial" w:cs="Arial"/>
          <w:sz w:val="22"/>
          <w:szCs w:val="22"/>
        </w:rPr>
        <w:t>Very common</w:t>
      </w:r>
      <w:r w:rsidRPr="003461B1">
        <w:rPr>
          <w:rFonts w:ascii="Arial" w:hAnsi="Arial" w:cs="Arial"/>
          <w:sz w:val="22"/>
          <w:szCs w:val="22"/>
        </w:rPr>
        <w:tab/>
      </w:r>
      <w:r w:rsidRPr="003461B1">
        <w:rPr>
          <w:rFonts w:ascii="Arial" w:hAnsi="Arial" w:cs="Arial"/>
          <w:sz w:val="22"/>
          <w:szCs w:val="22"/>
        </w:rPr>
        <w:tab/>
      </w:r>
      <w:r w:rsidRPr="003461B1">
        <w:rPr>
          <w:rFonts w:ascii="Arial" w:hAnsi="Arial" w:cs="Arial"/>
          <w:sz w:val="22"/>
          <w:szCs w:val="22"/>
        </w:rPr>
        <w:sym w:font="Symbol" w:char="F0B3"/>
      </w:r>
      <w:r w:rsidRPr="003461B1">
        <w:rPr>
          <w:rFonts w:ascii="Arial" w:hAnsi="Arial" w:cs="Arial"/>
          <w:sz w:val="22"/>
          <w:szCs w:val="22"/>
        </w:rPr>
        <w:t xml:space="preserve"> 1 in 10</w:t>
      </w:r>
    </w:p>
    <w:p w:rsidR="002F445F" w:rsidRPr="003461B1" w:rsidRDefault="002F445F" w:rsidP="002F445F">
      <w:pPr>
        <w:spacing w:line="300" w:lineRule="atLeast"/>
        <w:rPr>
          <w:rFonts w:ascii="Arial" w:hAnsi="Arial" w:cs="Arial"/>
          <w:sz w:val="22"/>
          <w:szCs w:val="22"/>
        </w:rPr>
      </w:pPr>
      <w:r w:rsidRPr="003461B1">
        <w:rPr>
          <w:rFonts w:ascii="Arial" w:hAnsi="Arial" w:cs="Arial"/>
          <w:sz w:val="22"/>
          <w:szCs w:val="22"/>
        </w:rPr>
        <w:t>Common</w:t>
      </w:r>
      <w:r w:rsidRPr="003461B1">
        <w:rPr>
          <w:rFonts w:ascii="Arial" w:hAnsi="Arial" w:cs="Arial"/>
          <w:sz w:val="22"/>
          <w:szCs w:val="22"/>
        </w:rPr>
        <w:tab/>
      </w:r>
      <w:r w:rsidRPr="003461B1">
        <w:rPr>
          <w:rFonts w:ascii="Arial" w:hAnsi="Arial" w:cs="Arial"/>
          <w:sz w:val="22"/>
          <w:szCs w:val="22"/>
        </w:rPr>
        <w:tab/>
      </w:r>
      <w:r w:rsidRPr="003461B1">
        <w:rPr>
          <w:rFonts w:ascii="Arial" w:hAnsi="Arial" w:cs="Arial"/>
          <w:sz w:val="22"/>
          <w:szCs w:val="22"/>
        </w:rPr>
        <w:sym w:font="Symbol" w:char="F0B3"/>
      </w:r>
      <w:r w:rsidRPr="003461B1">
        <w:rPr>
          <w:rFonts w:ascii="Arial" w:hAnsi="Arial" w:cs="Arial"/>
          <w:sz w:val="22"/>
          <w:szCs w:val="22"/>
        </w:rPr>
        <w:t xml:space="preserve"> 1 in 100 and &lt; 1 in 10</w:t>
      </w:r>
    </w:p>
    <w:p w:rsidR="002F445F" w:rsidRPr="003461B1" w:rsidRDefault="002F445F" w:rsidP="002F445F">
      <w:pPr>
        <w:spacing w:line="300" w:lineRule="atLeast"/>
        <w:rPr>
          <w:rFonts w:ascii="Arial" w:hAnsi="Arial" w:cs="Arial"/>
          <w:sz w:val="22"/>
          <w:szCs w:val="22"/>
        </w:rPr>
      </w:pPr>
      <w:r w:rsidRPr="003461B1">
        <w:rPr>
          <w:rFonts w:ascii="Arial" w:hAnsi="Arial" w:cs="Arial"/>
          <w:sz w:val="22"/>
          <w:szCs w:val="22"/>
        </w:rPr>
        <w:t>Uncommon</w:t>
      </w:r>
      <w:r w:rsidRPr="003461B1">
        <w:rPr>
          <w:rFonts w:ascii="Arial" w:hAnsi="Arial" w:cs="Arial"/>
          <w:sz w:val="22"/>
          <w:szCs w:val="22"/>
        </w:rPr>
        <w:tab/>
      </w:r>
      <w:r w:rsidRPr="003461B1">
        <w:rPr>
          <w:rFonts w:ascii="Arial" w:hAnsi="Arial" w:cs="Arial"/>
          <w:sz w:val="22"/>
          <w:szCs w:val="22"/>
        </w:rPr>
        <w:tab/>
      </w:r>
      <w:r w:rsidRPr="003461B1">
        <w:rPr>
          <w:rFonts w:ascii="Arial" w:hAnsi="Arial" w:cs="Arial"/>
          <w:sz w:val="22"/>
          <w:szCs w:val="22"/>
        </w:rPr>
        <w:sym w:font="Symbol" w:char="F0B3"/>
      </w:r>
      <w:r w:rsidRPr="003461B1">
        <w:rPr>
          <w:rFonts w:ascii="Arial" w:hAnsi="Arial" w:cs="Arial"/>
          <w:sz w:val="22"/>
          <w:szCs w:val="22"/>
        </w:rPr>
        <w:t xml:space="preserve"> 1 in 1,000 and &lt; 1 in 100</w:t>
      </w:r>
    </w:p>
    <w:p w:rsidR="002F445F" w:rsidRPr="003461B1" w:rsidRDefault="002F445F" w:rsidP="002F445F">
      <w:pPr>
        <w:spacing w:line="300" w:lineRule="atLeast"/>
        <w:rPr>
          <w:rFonts w:ascii="Arial" w:hAnsi="Arial" w:cs="Arial"/>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1701"/>
        <w:gridCol w:w="3544"/>
      </w:tblGrid>
      <w:tr w:rsidR="002F445F" w:rsidRPr="003461B1" w:rsidTr="00142D5B">
        <w:tc>
          <w:tcPr>
            <w:tcW w:w="3227" w:type="dxa"/>
          </w:tcPr>
          <w:p w:rsidR="002F445F" w:rsidRPr="003461B1" w:rsidRDefault="002F445F" w:rsidP="0072589F">
            <w:pPr>
              <w:rPr>
                <w:rFonts w:ascii="Arial" w:hAnsi="Arial" w:cs="Arial"/>
                <w:b/>
                <w:noProof/>
                <w:sz w:val="22"/>
                <w:szCs w:val="22"/>
              </w:rPr>
            </w:pPr>
            <w:r w:rsidRPr="003461B1">
              <w:rPr>
                <w:rFonts w:ascii="Arial" w:hAnsi="Arial" w:cs="Arial"/>
                <w:b/>
                <w:noProof/>
                <w:sz w:val="22"/>
                <w:szCs w:val="22"/>
              </w:rPr>
              <w:t>System Organ Class</w:t>
            </w:r>
          </w:p>
        </w:tc>
        <w:tc>
          <w:tcPr>
            <w:tcW w:w="1701" w:type="dxa"/>
          </w:tcPr>
          <w:p w:rsidR="002F445F" w:rsidRPr="003461B1" w:rsidRDefault="002F445F" w:rsidP="0072589F">
            <w:pPr>
              <w:rPr>
                <w:rFonts w:ascii="Arial" w:hAnsi="Arial" w:cs="Arial"/>
                <w:b/>
                <w:noProof/>
                <w:sz w:val="22"/>
                <w:szCs w:val="22"/>
              </w:rPr>
            </w:pPr>
            <w:r w:rsidRPr="003461B1">
              <w:rPr>
                <w:rFonts w:ascii="Arial" w:hAnsi="Arial" w:cs="Arial"/>
                <w:b/>
                <w:noProof/>
                <w:sz w:val="22"/>
                <w:szCs w:val="22"/>
              </w:rPr>
              <w:t>Frequency</w:t>
            </w:r>
          </w:p>
          <w:p w:rsidR="002F445F" w:rsidRPr="003461B1" w:rsidRDefault="002F445F" w:rsidP="0072589F">
            <w:pPr>
              <w:rPr>
                <w:rFonts w:ascii="Arial" w:hAnsi="Arial" w:cs="Arial"/>
                <w:b/>
                <w:noProof/>
                <w:sz w:val="22"/>
                <w:szCs w:val="22"/>
              </w:rPr>
            </w:pPr>
          </w:p>
        </w:tc>
        <w:tc>
          <w:tcPr>
            <w:tcW w:w="3544" w:type="dxa"/>
          </w:tcPr>
          <w:p w:rsidR="002F445F" w:rsidRPr="003461B1" w:rsidRDefault="002F445F" w:rsidP="0072589F">
            <w:pPr>
              <w:rPr>
                <w:rFonts w:ascii="Arial" w:hAnsi="Arial" w:cs="Arial"/>
                <w:b/>
                <w:noProof/>
                <w:sz w:val="22"/>
                <w:szCs w:val="22"/>
              </w:rPr>
            </w:pPr>
            <w:r w:rsidRPr="003461B1">
              <w:rPr>
                <w:rFonts w:ascii="Arial" w:hAnsi="Arial" w:cs="Arial"/>
                <w:b/>
                <w:noProof/>
                <w:sz w:val="22"/>
                <w:szCs w:val="22"/>
              </w:rPr>
              <w:t>Adverse Reaction(s)</w:t>
            </w:r>
          </w:p>
        </w:tc>
      </w:tr>
      <w:tr w:rsidR="00AB47CF" w:rsidRPr="003461B1" w:rsidTr="00142D5B">
        <w:tc>
          <w:tcPr>
            <w:tcW w:w="3227" w:type="dxa"/>
          </w:tcPr>
          <w:p w:rsidR="00AB47CF" w:rsidRPr="003461B1" w:rsidRDefault="00AD27CA" w:rsidP="0072589F">
            <w:pPr>
              <w:rPr>
                <w:rFonts w:ascii="Arial" w:hAnsi="Arial" w:cs="Arial"/>
                <w:sz w:val="22"/>
                <w:szCs w:val="22"/>
              </w:rPr>
            </w:pPr>
            <w:r w:rsidRPr="003461B1">
              <w:rPr>
                <w:rFonts w:ascii="Arial" w:hAnsi="Arial" w:cs="Arial"/>
                <w:sz w:val="22"/>
                <w:szCs w:val="22"/>
              </w:rPr>
              <w:t>Infections and infestations</w:t>
            </w:r>
          </w:p>
        </w:tc>
        <w:tc>
          <w:tcPr>
            <w:tcW w:w="1701" w:type="dxa"/>
          </w:tcPr>
          <w:p w:rsidR="00AB47CF" w:rsidRPr="003461B1" w:rsidRDefault="00AD27CA" w:rsidP="0072589F">
            <w:pPr>
              <w:rPr>
                <w:rFonts w:ascii="Arial" w:hAnsi="Arial" w:cs="Arial"/>
                <w:noProof/>
                <w:sz w:val="22"/>
                <w:szCs w:val="22"/>
              </w:rPr>
            </w:pPr>
            <w:r w:rsidRPr="003461B1">
              <w:rPr>
                <w:rFonts w:ascii="Arial" w:hAnsi="Arial" w:cs="Arial"/>
                <w:noProof/>
                <w:sz w:val="22"/>
                <w:szCs w:val="22"/>
              </w:rPr>
              <w:t>Very common</w:t>
            </w:r>
          </w:p>
        </w:tc>
        <w:tc>
          <w:tcPr>
            <w:tcW w:w="3544" w:type="dxa"/>
          </w:tcPr>
          <w:p w:rsidR="00AB47CF" w:rsidRPr="003461B1" w:rsidRDefault="00AD27CA" w:rsidP="0072589F">
            <w:pPr>
              <w:rPr>
                <w:rFonts w:ascii="Arial" w:hAnsi="Arial" w:cs="Arial"/>
                <w:noProof/>
                <w:sz w:val="22"/>
                <w:szCs w:val="22"/>
              </w:rPr>
            </w:pPr>
            <w:r w:rsidRPr="003461B1">
              <w:rPr>
                <w:rFonts w:ascii="Arial" w:hAnsi="Arial" w:cs="Arial"/>
                <w:noProof/>
                <w:sz w:val="22"/>
                <w:szCs w:val="22"/>
              </w:rPr>
              <w:t>Infections (non-opportunistic)</w:t>
            </w:r>
          </w:p>
          <w:p w:rsidR="000F5A6B" w:rsidRPr="003461B1" w:rsidRDefault="000F5A6B" w:rsidP="0072589F">
            <w:pPr>
              <w:rPr>
                <w:rFonts w:ascii="Arial" w:hAnsi="Arial" w:cs="Arial"/>
                <w:noProof/>
                <w:sz w:val="22"/>
                <w:szCs w:val="22"/>
              </w:rPr>
            </w:pPr>
          </w:p>
        </w:tc>
      </w:tr>
      <w:tr w:rsidR="002F445F" w:rsidRPr="002F445F" w:rsidTr="00142D5B">
        <w:tc>
          <w:tcPr>
            <w:tcW w:w="3227" w:type="dxa"/>
            <w:vMerge w:val="restart"/>
          </w:tcPr>
          <w:p w:rsidR="002F445F" w:rsidRPr="003461B1" w:rsidRDefault="002F445F" w:rsidP="0072589F">
            <w:pPr>
              <w:rPr>
                <w:rFonts w:ascii="Arial" w:hAnsi="Arial" w:cs="Arial"/>
                <w:sz w:val="22"/>
                <w:szCs w:val="22"/>
              </w:rPr>
            </w:pPr>
            <w:r w:rsidRPr="003461B1">
              <w:rPr>
                <w:rFonts w:ascii="Arial" w:hAnsi="Arial" w:cs="Arial"/>
                <w:sz w:val="22"/>
                <w:szCs w:val="22"/>
              </w:rPr>
              <w:t>Immune System Disorders</w:t>
            </w:r>
          </w:p>
          <w:p w:rsidR="002F445F" w:rsidRPr="003461B1" w:rsidRDefault="002F445F" w:rsidP="0072589F">
            <w:pPr>
              <w:rPr>
                <w:rFonts w:ascii="Arial" w:hAnsi="Arial" w:cs="Arial"/>
                <w:noProof/>
                <w:sz w:val="22"/>
                <w:szCs w:val="22"/>
              </w:rPr>
            </w:pPr>
          </w:p>
        </w:tc>
        <w:tc>
          <w:tcPr>
            <w:tcW w:w="1701" w:type="dxa"/>
          </w:tcPr>
          <w:p w:rsidR="002F445F" w:rsidRPr="003461B1" w:rsidRDefault="002F445F" w:rsidP="0072589F">
            <w:pPr>
              <w:rPr>
                <w:rFonts w:ascii="Arial" w:hAnsi="Arial" w:cs="Arial"/>
                <w:noProof/>
                <w:sz w:val="22"/>
                <w:szCs w:val="22"/>
              </w:rPr>
            </w:pPr>
            <w:r w:rsidRPr="003461B1">
              <w:rPr>
                <w:rFonts w:ascii="Arial" w:hAnsi="Arial" w:cs="Arial"/>
                <w:noProof/>
                <w:sz w:val="22"/>
                <w:szCs w:val="22"/>
              </w:rPr>
              <w:t>Common</w:t>
            </w:r>
          </w:p>
        </w:tc>
        <w:tc>
          <w:tcPr>
            <w:tcW w:w="3544" w:type="dxa"/>
          </w:tcPr>
          <w:p w:rsidR="002F445F" w:rsidRPr="002F445F" w:rsidRDefault="002F445F" w:rsidP="0072589F">
            <w:pPr>
              <w:rPr>
                <w:rFonts w:ascii="Arial" w:hAnsi="Arial" w:cs="Arial"/>
                <w:noProof/>
                <w:sz w:val="22"/>
                <w:szCs w:val="22"/>
              </w:rPr>
            </w:pPr>
            <w:r w:rsidRPr="003461B1">
              <w:rPr>
                <w:rFonts w:ascii="Arial" w:hAnsi="Arial" w:cs="Arial"/>
                <w:noProof/>
                <w:sz w:val="22"/>
                <w:szCs w:val="22"/>
              </w:rPr>
              <w:t>Hypersensitivity reactions</w:t>
            </w:r>
            <w:r w:rsidR="000F5A6B" w:rsidRPr="003461B1">
              <w:rPr>
                <w:rFonts w:ascii="Arial" w:hAnsi="Arial" w:cs="Arial"/>
                <w:noProof/>
                <w:sz w:val="22"/>
                <w:szCs w:val="22"/>
              </w:rPr>
              <w:t>*</w:t>
            </w:r>
          </w:p>
          <w:p w:rsidR="002F445F" w:rsidRPr="002F445F" w:rsidRDefault="002F445F" w:rsidP="0072589F">
            <w:pPr>
              <w:rPr>
                <w:rFonts w:ascii="Arial" w:hAnsi="Arial" w:cs="Arial"/>
                <w:noProof/>
                <w:sz w:val="22"/>
                <w:szCs w:val="22"/>
              </w:rPr>
            </w:pPr>
          </w:p>
        </w:tc>
      </w:tr>
      <w:tr w:rsidR="002F445F" w:rsidRPr="002F445F" w:rsidTr="00142D5B">
        <w:tc>
          <w:tcPr>
            <w:tcW w:w="3227" w:type="dxa"/>
            <w:vMerge/>
          </w:tcPr>
          <w:p w:rsidR="002F445F" w:rsidRPr="002F445F" w:rsidRDefault="002F445F" w:rsidP="0072589F">
            <w:pPr>
              <w:rPr>
                <w:rFonts w:ascii="Arial" w:hAnsi="Arial" w:cs="Arial"/>
                <w:sz w:val="22"/>
                <w:szCs w:val="22"/>
              </w:rPr>
            </w:pPr>
          </w:p>
        </w:tc>
        <w:tc>
          <w:tcPr>
            <w:tcW w:w="1701" w:type="dxa"/>
          </w:tcPr>
          <w:p w:rsidR="002F445F" w:rsidRPr="002F445F" w:rsidRDefault="002F445F" w:rsidP="0072589F">
            <w:pPr>
              <w:rPr>
                <w:rFonts w:ascii="Arial" w:hAnsi="Arial" w:cs="Arial"/>
                <w:noProof/>
                <w:sz w:val="22"/>
                <w:szCs w:val="22"/>
              </w:rPr>
            </w:pPr>
            <w:r w:rsidRPr="002F445F">
              <w:rPr>
                <w:rFonts w:ascii="Arial" w:hAnsi="Arial" w:cs="Arial"/>
                <w:noProof/>
                <w:sz w:val="22"/>
                <w:szCs w:val="22"/>
              </w:rPr>
              <w:t>Uncommon</w:t>
            </w:r>
          </w:p>
        </w:tc>
        <w:tc>
          <w:tcPr>
            <w:tcW w:w="3544" w:type="dxa"/>
          </w:tcPr>
          <w:p w:rsidR="002F445F" w:rsidRPr="002F445F" w:rsidRDefault="002F445F" w:rsidP="0072589F">
            <w:pPr>
              <w:rPr>
                <w:rFonts w:ascii="Arial" w:hAnsi="Arial" w:cs="Arial"/>
                <w:noProof/>
                <w:sz w:val="22"/>
                <w:szCs w:val="22"/>
              </w:rPr>
            </w:pPr>
            <w:r w:rsidRPr="002F445F">
              <w:rPr>
                <w:rFonts w:ascii="Arial" w:hAnsi="Arial" w:cs="Arial"/>
                <w:noProof/>
                <w:sz w:val="22"/>
                <w:szCs w:val="22"/>
              </w:rPr>
              <w:t>Anaphylactic reaction, angioedema</w:t>
            </w:r>
          </w:p>
          <w:p w:rsidR="002F445F" w:rsidRPr="002F445F" w:rsidRDefault="002F445F" w:rsidP="0072589F">
            <w:pPr>
              <w:rPr>
                <w:rFonts w:ascii="Arial" w:hAnsi="Arial" w:cs="Arial"/>
                <w:noProof/>
                <w:sz w:val="22"/>
                <w:szCs w:val="22"/>
              </w:rPr>
            </w:pPr>
          </w:p>
        </w:tc>
      </w:tr>
      <w:tr w:rsidR="002F445F" w:rsidRPr="002F445F" w:rsidTr="00142D5B">
        <w:tc>
          <w:tcPr>
            <w:tcW w:w="3227" w:type="dxa"/>
          </w:tcPr>
          <w:p w:rsidR="002F445F" w:rsidRPr="002F445F" w:rsidRDefault="002F445F" w:rsidP="0072589F">
            <w:pPr>
              <w:rPr>
                <w:rFonts w:ascii="Arial" w:hAnsi="Arial" w:cs="Arial"/>
                <w:sz w:val="22"/>
                <w:szCs w:val="22"/>
              </w:rPr>
            </w:pPr>
            <w:r w:rsidRPr="002F445F">
              <w:rPr>
                <w:rFonts w:ascii="Arial" w:hAnsi="Arial" w:cs="Arial"/>
                <w:sz w:val="22"/>
                <w:szCs w:val="22"/>
              </w:rPr>
              <w:t>Skin and Subcutaneous Tissue Disorders</w:t>
            </w:r>
          </w:p>
        </w:tc>
        <w:tc>
          <w:tcPr>
            <w:tcW w:w="1701" w:type="dxa"/>
          </w:tcPr>
          <w:p w:rsidR="002F445F" w:rsidRPr="002F445F" w:rsidRDefault="002F445F" w:rsidP="0072589F">
            <w:pPr>
              <w:rPr>
                <w:rFonts w:ascii="Arial" w:hAnsi="Arial" w:cs="Arial"/>
                <w:noProof/>
                <w:sz w:val="22"/>
                <w:szCs w:val="22"/>
              </w:rPr>
            </w:pPr>
            <w:r w:rsidRPr="002F445F">
              <w:rPr>
                <w:rFonts w:ascii="Arial" w:hAnsi="Arial" w:cs="Arial"/>
                <w:noProof/>
                <w:sz w:val="22"/>
                <w:szCs w:val="22"/>
              </w:rPr>
              <w:t>Uncommon</w:t>
            </w:r>
          </w:p>
        </w:tc>
        <w:tc>
          <w:tcPr>
            <w:tcW w:w="3544" w:type="dxa"/>
          </w:tcPr>
          <w:p w:rsidR="002F445F" w:rsidRPr="002F445F" w:rsidRDefault="002F445F" w:rsidP="0072589F">
            <w:pPr>
              <w:rPr>
                <w:rFonts w:ascii="Arial" w:hAnsi="Arial" w:cs="Arial"/>
                <w:sz w:val="22"/>
                <w:szCs w:val="22"/>
              </w:rPr>
            </w:pPr>
            <w:r w:rsidRPr="002F445F">
              <w:rPr>
                <w:rFonts w:ascii="Arial" w:hAnsi="Arial" w:cs="Arial"/>
                <w:sz w:val="22"/>
                <w:szCs w:val="22"/>
              </w:rPr>
              <w:t>Rash</w:t>
            </w:r>
          </w:p>
          <w:p w:rsidR="002F445F" w:rsidRPr="002F445F" w:rsidRDefault="002F445F" w:rsidP="0072589F">
            <w:pPr>
              <w:rPr>
                <w:rFonts w:ascii="Arial" w:hAnsi="Arial" w:cs="Arial"/>
                <w:sz w:val="22"/>
                <w:szCs w:val="22"/>
              </w:rPr>
            </w:pPr>
            <w:r w:rsidRPr="002F445F">
              <w:rPr>
                <w:rFonts w:ascii="Arial" w:hAnsi="Arial" w:cs="Arial"/>
                <w:sz w:val="22"/>
                <w:szCs w:val="22"/>
              </w:rPr>
              <w:t>Urticaria</w:t>
            </w:r>
          </w:p>
          <w:p w:rsidR="002F445F" w:rsidRPr="002F445F" w:rsidRDefault="002F445F" w:rsidP="0072589F">
            <w:pPr>
              <w:rPr>
                <w:rFonts w:ascii="Arial" w:hAnsi="Arial" w:cs="Arial"/>
                <w:sz w:val="22"/>
                <w:szCs w:val="22"/>
              </w:rPr>
            </w:pPr>
          </w:p>
          <w:p w:rsidR="002F445F" w:rsidRPr="002F445F" w:rsidRDefault="002F445F" w:rsidP="0072589F">
            <w:pPr>
              <w:rPr>
                <w:rFonts w:ascii="Arial" w:hAnsi="Arial" w:cs="Arial"/>
                <w:sz w:val="22"/>
                <w:szCs w:val="22"/>
              </w:rPr>
            </w:pPr>
          </w:p>
        </w:tc>
      </w:tr>
      <w:tr w:rsidR="002F445F" w:rsidRPr="002F445F" w:rsidTr="00142D5B">
        <w:tc>
          <w:tcPr>
            <w:tcW w:w="3227" w:type="dxa"/>
          </w:tcPr>
          <w:p w:rsidR="00A75736" w:rsidRDefault="002F445F">
            <w:pPr>
              <w:jc w:val="center"/>
              <w:rPr>
                <w:rFonts w:ascii="Arial" w:hAnsi="Arial" w:cs="Arial"/>
                <w:noProof/>
                <w:sz w:val="22"/>
                <w:szCs w:val="22"/>
              </w:rPr>
            </w:pPr>
            <w:r w:rsidRPr="002F445F">
              <w:rPr>
                <w:rFonts w:ascii="Arial" w:hAnsi="Arial" w:cs="Arial"/>
                <w:sz w:val="22"/>
                <w:szCs w:val="22"/>
              </w:rPr>
              <w:t>General Disorders and Administration Site Conditions</w:t>
            </w:r>
          </w:p>
        </w:tc>
        <w:tc>
          <w:tcPr>
            <w:tcW w:w="1701" w:type="dxa"/>
          </w:tcPr>
          <w:p w:rsidR="002F445F" w:rsidRPr="002F445F" w:rsidRDefault="002F445F" w:rsidP="0072589F">
            <w:pPr>
              <w:rPr>
                <w:rFonts w:ascii="Arial" w:hAnsi="Arial" w:cs="Arial"/>
                <w:noProof/>
                <w:sz w:val="22"/>
                <w:szCs w:val="22"/>
              </w:rPr>
            </w:pPr>
            <w:r w:rsidRPr="002F445F">
              <w:rPr>
                <w:rFonts w:ascii="Arial" w:hAnsi="Arial" w:cs="Arial"/>
                <w:noProof/>
                <w:sz w:val="22"/>
                <w:szCs w:val="22"/>
              </w:rPr>
              <w:t>Common</w:t>
            </w:r>
          </w:p>
        </w:tc>
        <w:tc>
          <w:tcPr>
            <w:tcW w:w="3544" w:type="dxa"/>
          </w:tcPr>
          <w:p w:rsidR="002F445F" w:rsidRPr="002F445F" w:rsidRDefault="002F445F" w:rsidP="0072589F">
            <w:pPr>
              <w:rPr>
                <w:rFonts w:ascii="Arial" w:hAnsi="Arial" w:cs="Arial"/>
                <w:noProof/>
                <w:sz w:val="22"/>
                <w:szCs w:val="22"/>
              </w:rPr>
            </w:pPr>
            <w:r w:rsidRPr="002F445F">
              <w:rPr>
                <w:rFonts w:ascii="Arial" w:hAnsi="Arial" w:cs="Arial"/>
                <w:noProof/>
                <w:sz w:val="22"/>
                <w:szCs w:val="22"/>
              </w:rPr>
              <w:t>Pyrexia, infusion-related reaction</w:t>
            </w:r>
          </w:p>
          <w:p w:rsidR="002F445F" w:rsidRPr="002F445F" w:rsidRDefault="002F445F" w:rsidP="0072589F">
            <w:pPr>
              <w:rPr>
                <w:rFonts w:ascii="Arial" w:hAnsi="Arial" w:cs="Arial"/>
                <w:noProof/>
                <w:sz w:val="22"/>
                <w:szCs w:val="22"/>
              </w:rPr>
            </w:pPr>
          </w:p>
        </w:tc>
      </w:tr>
    </w:tbl>
    <w:p w:rsidR="002F445F" w:rsidRPr="002936A5" w:rsidRDefault="00AD27CA" w:rsidP="002F445F">
      <w:pPr>
        <w:spacing w:line="300" w:lineRule="atLeast"/>
        <w:jc w:val="both"/>
        <w:rPr>
          <w:rFonts w:ascii="Arial" w:hAnsi="Arial" w:cs="Arial"/>
          <w:color w:val="000000"/>
          <w:sz w:val="22"/>
          <w:szCs w:val="22"/>
        </w:rPr>
      </w:pPr>
      <w:r w:rsidRPr="003461B1">
        <w:rPr>
          <w:rFonts w:ascii="Arial" w:hAnsi="Arial" w:cs="Arial"/>
          <w:noProof/>
          <w:color w:val="000000"/>
          <w:sz w:val="22"/>
          <w:szCs w:val="22"/>
        </w:rPr>
        <w:t>*</w:t>
      </w:r>
      <w:r w:rsidRPr="003461B1">
        <w:rPr>
          <w:rFonts w:ascii="Arial" w:hAnsi="Arial" w:cs="Arial"/>
          <w:color w:val="000000"/>
          <w:sz w:val="22"/>
          <w:szCs w:val="22"/>
          <w:lang w:val="en-US"/>
        </w:rPr>
        <w:t xml:space="preserve"> Hypersensitivity reaction</w:t>
      </w:r>
      <w:r w:rsidR="00152FD6">
        <w:rPr>
          <w:rFonts w:ascii="Arial" w:hAnsi="Arial" w:cs="Arial"/>
          <w:color w:val="000000"/>
          <w:sz w:val="22"/>
          <w:szCs w:val="22"/>
          <w:lang w:val="en-US"/>
        </w:rPr>
        <w:t>s</w:t>
      </w:r>
      <w:r w:rsidRPr="003461B1">
        <w:rPr>
          <w:rFonts w:ascii="Arial" w:hAnsi="Arial" w:cs="Arial"/>
          <w:color w:val="000000"/>
          <w:sz w:val="22"/>
          <w:szCs w:val="22"/>
          <w:lang w:val="en-US"/>
        </w:rPr>
        <w:t xml:space="preserve"> covers a group of terms, including anaphylaxis, and can manifest as a range of symptoms including hypotension, angioedema, urticaria or other rash, pruritus, and dyspnoea. ‘Infusion-related reaction’ covers a group of terms and can manifest as a range of symptoms including bradycardia, myalgia, headache, rash, urticaria, pyrexia, hypotension, hypertension, dizziness, and arthralgia. Due to overlap in signs </w:t>
      </w:r>
      <w:r w:rsidRPr="002936A5">
        <w:rPr>
          <w:rFonts w:ascii="Arial" w:hAnsi="Arial" w:cs="Arial"/>
          <w:color w:val="000000"/>
          <w:sz w:val="22"/>
          <w:szCs w:val="22"/>
          <w:lang w:val="en-US"/>
        </w:rPr>
        <w:t>and symptoms, it is not possible to distinguish between hypersensitivity reactions and infusion reactions in all cases.</w:t>
      </w:r>
    </w:p>
    <w:p w:rsidR="002F445F" w:rsidRPr="002936A5" w:rsidRDefault="002F445F" w:rsidP="002F445F">
      <w:pPr>
        <w:rPr>
          <w:rFonts w:ascii="Arial" w:hAnsi="Arial" w:cs="Arial"/>
          <w:sz w:val="22"/>
          <w:szCs w:val="22"/>
        </w:rPr>
      </w:pPr>
    </w:p>
    <w:p w:rsidR="002F445F" w:rsidRPr="002936A5" w:rsidRDefault="008F218C" w:rsidP="002F445F">
      <w:pPr>
        <w:spacing w:line="300" w:lineRule="atLeast"/>
        <w:jc w:val="both"/>
        <w:rPr>
          <w:rFonts w:ascii="Arial" w:hAnsi="Arial" w:cs="Arial"/>
          <w:sz w:val="22"/>
          <w:szCs w:val="22"/>
        </w:rPr>
      </w:pPr>
      <w:r w:rsidRPr="008F218C">
        <w:rPr>
          <w:rFonts w:ascii="Arial" w:hAnsi="Arial" w:cs="Arial"/>
          <w:sz w:val="22"/>
          <w:szCs w:val="22"/>
        </w:rPr>
        <w:t>The incidence of infusion reactions and hypersensitivity reactions occurring during or on the same day as an infusion was 17%</w:t>
      </w:r>
      <w:r>
        <w:rPr>
          <w:rFonts w:ascii="Arial" w:hAnsi="Arial" w:cs="Arial"/>
          <w:sz w:val="22"/>
          <w:szCs w:val="22"/>
        </w:rPr>
        <w:t xml:space="preserve"> in the group receiving BENLYSTA</w:t>
      </w:r>
      <w:r w:rsidRPr="008F218C">
        <w:rPr>
          <w:rFonts w:ascii="Arial" w:hAnsi="Arial" w:cs="Arial"/>
          <w:sz w:val="22"/>
          <w:szCs w:val="22"/>
        </w:rPr>
        <w:t xml:space="preserve"> and 15% in the group receiving placebo, with 1% and 0.3%, respectively, requiring permanent treatment discontinuation.</w:t>
      </w:r>
      <w:r>
        <w:rPr>
          <w:rFonts w:ascii="Arial" w:hAnsi="Arial" w:cs="Arial"/>
          <w:sz w:val="22"/>
          <w:szCs w:val="22"/>
        </w:rPr>
        <w:t xml:space="preserve"> </w:t>
      </w:r>
      <w:r w:rsidR="002F445F" w:rsidRPr="002936A5">
        <w:rPr>
          <w:rFonts w:ascii="Arial" w:hAnsi="Arial" w:cs="Arial"/>
          <w:sz w:val="22"/>
          <w:szCs w:val="22"/>
        </w:rPr>
        <w:t xml:space="preserve">These reactions were generally observed </w:t>
      </w:r>
      <w:r w:rsidR="00AD27CA" w:rsidRPr="002936A5">
        <w:rPr>
          <w:rFonts w:ascii="Arial" w:hAnsi="Arial" w:cs="Arial"/>
          <w:sz w:val="22"/>
          <w:szCs w:val="22"/>
        </w:rPr>
        <w:t>on the day of the infusion, and patients with a history of multiple drug allergies or significant hypersensitivity reactions may be at increased risk.</w:t>
      </w:r>
      <w:r w:rsidR="00087FF3" w:rsidRPr="002936A5">
        <w:rPr>
          <w:rFonts w:ascii="Arial" w:hAnsi="Arial" w:cs="Arial"/>
          <w:sz w:val="22"/>
          <w:szCs w:val="22"/>
        </w:rPr>
        <w:t xml:space="preserve"> </w:t>
      </w:r>
      <w:r w:rsidR="00AD27CA" w:rsidRPr="002936A5">
        <w:rPr>
          <w:rFonts w:ascii="Arial" w:hAnsi="Arial" w:cs="Arial"/>
          <w:sz w:val="22"/>
          <w:szCs w:val="22"/>
        </w:rPr>
        <w:t>Delay in the onset of acute hypersensitivity reactions for several hours after infusion, and recurrence of clinically significant reactions after initial resolution of symptoms following appropriate treatment, have been observed.</w:t>
      </w:r>
    </w:p>
    <w:p w:rsidR="000246EF" w:rsidRPr="002936A5" w:rsidRDefault="000246EF" w:rsidP="002F445F">
      <w:pPr>
        <w:spacing w:line="300" w:lineRule="atLeast"/>
        <w:jc w:val="both"/>
        <w:rPr>
          <w:rFonts w:ascii="Arial" w:hAnsi="Arial" w:cs="Arial"/>
          <w:sz w:val="22"/>
          <w:szCs w:val="22"/>
        </w:rPr>
      </w:pPr>
    </w:p>
    <w:p w:rsidR="000246EF" w:rsidRPr="002936A5" w:rsidRDefault="00AD27CA" w:rsidP="002F445F">
      <w:pPr>
        <w:spacing w:line="300" w:lineRule="atLeast"/>
        <w:jc w:val="both"/>
        <w:rPr>
          <w:rFonts w:ascii="Arial" w:hAnsi="Arial" w:cs="Arial"/>
          <w:sz w:val="22"/>
          <w:szCs w:val="22"/>
        </w:rPr>
      </w:pPr>
      <w:r w:rsidRPr="002936A5">
        <w:rPr>
          <w:rFonts w:ascii="Arial" w:hAnsi="Arial" w:cs="Arial"/>
          <w:sz w:val="22"/>
          <w:szCs w:val="22"/>
          <w:u w:val="single"/>
        </w:rPr>
        <w:t>Infections:</w:t>
      </w:r>
      <w:r w:rsidRPr="002936A5">
        <w:rPr>
          <w:rFonts w:ascii="Arial" w:hAnsi="Arial" w:cs="Arial"/>
          <w:sz w:val="22"/>
          <w:szCs w:val="22"/>
        </w:rPr>
        <w:t xml:space="preserve"> In clinical studies, the overall incidence of infections was 70% in the group receiving BENLYSTA and 67% in the group receiving placebo. Infections occurring in at least 3% of patients receiving BENLYSTA and at least 1% more frequently than patients receiving placebo were nasopharyngitis, bronchitis, pharyngitis, cystitis, and gastroenteritis viral. Serious infections occurred in 5% of patients receiving either BENLYSTA or placebo.</w:t>
      </w:r>
    </w:p>
    <w:p w:rsidR="00190259" w:rsidRPr="002936A5" w:rsidRDefault="00190259" w:rsidP="002F445F">
      <w:pPr>
        <w:spacing w:line="300" w:lineRule="atLeast"/>
        <w:jc w:val="both"/>
        <w:rPr>
          <w:rFonts w:ascii="Arial" w:hAnsi="Arial" w:cs="Arial"/>
          <w:sz w:val="22"/>
          <w:szCs w:val="22"/>
        </w:rPr>
      </w:pPr>
    </w:p>
    <w:p w:rsidR="00190259" w:rsidRDefault="00190259" w:rsidP="002F445F">
      <w:pPr>
        <w:spacing w:line="300" w:lineRule="atLeast"/>
        <w:jc w:val="both"/>
        <w:rPr>
          <w:rFonts w:ascii="Arial" w:hAnsi="Arial" w:cs="Arial"/>
          <w:sz w:val="22"/>
          <w:szCs w:val="22"/>
        </w:rPr>
      </w:pPr>
      <w:r w:rsidRPr="002936A5">
        <w:rPr>
          <w:rFonts w:ascii="Arial" w:hAnsi="Arial" w:cs="Arial"/>
          <w:sz w:val="22"/>
          <w:szCs w:val="22"/>
        </w:rPr>
        <w:t>The following table lists the most common (&gt;10%) adverse events by MedRA preferred term.</w:t>
      </w:r>
    </w:p>
    <w:p w:rsidR="007B51C7" w:rsidRDefault="007B51C7" w:rsidP="002F445F">
      <w:pPr>
        <w:spacing w:line="300" w:lineRule="atLeast"/>
        <w:jc w:val="both"/>
        <w:rPr>
          <w:rFonts w:ascii="Arial" w:hAnsi="Arial" w:cs="Arial"/>
          <w:sz w:val="22"/>
          <w:szCs w:val="22"/>
        </w:rPr>
      </w:pPr>
    </w:p>
    <w:p w:rsidR="007B51C7" w:rsidRDefault="007B51C7" w:rsidP="002F445F">
      <w:pPr>
        <w:spacing w:line="300" w:lineRule="atLeast"/>
        <w:jc w:val="both"/>
        <w:rPr>
          <w:rFonts w:ascii="Arial" w:hAnsi="Arial" w:cs="Arial"/>
          <w:b/>
          <w:sz w:val="22"/>
          <w:szCs w:val="22"/>
        </w:rPr>
      </w:pPr>
      <w:r>
        <w:rPr>
          <w:rFonts w:ascii="Arial" w:hAnsi="Arial" w:cs="Arial"/>
          <w:b/>
          <w:sz w:val="22"/>
          <w:szCs w:val="22"/>
        </w:rPr>
        <w:lastRenderedPageBreak/>
        <w:t>Most common</w:t>
      </w:r>
      <w:r w:rsidR="009F7230">
        <w:rPr>
          <w:rFonts w:ascii="Arial" w:hAnsi="Arial" w:cs="Arial"/>
          <w:b/>
          <w:sz w:val="22"/>
          <w:szCs w:val="22"/>
        </w:rPr>
        <w:t xml:space="preserve"> (&gt;10%</w:t>
      </w:r>
      <w:r>
        <w:rPr>
          <w:rFonts w:ascii="Arial" w:hAnsi="Arial" w:cs="Arial"/>
          <w:b/>
          <w:sz w:val="22"/>
          <w:szCs w:val="22"/>
        </w:rPr>
        <w:t xml:space="preserve"> in any treatment group) adverse events by MeDRA preferred term</w:t>
      </w:r>
    </w:p>
    <w:p w:rsidR="007B51C7" w:rsidRDefault="007B51C7" w:rsidP="002F445F">
      <w:pPr>
        <w:spacing w:line="300" w:lineRule="atLeast"/>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14"/>
        <w:gridCol w:w="3014"/>
        <w:gridCol w:w="3014"/>
      </w:tblGrid>
      <w:tr w:rsidR="007B51C7" w:rsidTr="00841AD7">
        <w:tc>
          <w:tcPr>
            <w:tcW w:w="3014" w:type="dxa"/>
          </w:tcPr>
          <w:p w:rsidR="007B51C7" w:rsidRPr="00841AD7" w:rsidRDefault="007B51C7" w:rsidP="00841AD7">
            <w:pPr>
              <w:spacing w:line="300" w:lineRule="atLeast"/>
              <w:jc w:val="both"/>
              <w:rPr>
                <w:rFonts w:ascii="Arial" w:hAnsi="Arial" w:cs="Arial"/>
                <w:b/>
                <w:sz w:val="22"/>
                <w:szCs w:val="22"/>
              </w:rPr>
            </w:pPr>
            <w:r w:rsidRPr="00841AD7">
              <w:rPr>
                <w:rFonts w:ascii="Arial" w:hAnsi="Arial" w:cs="Arial"/>
                <w:b/>
                <w:sz w:val="22"/>
                <w:szCs w:val="22"/>
              </w:rPr>
              <w:t>Preferred Term</w:t>
            </w:r>
          </w:p>
        </w:tc>
        <w:tc>
          <w:tcPr>
            <w:tcW w:w="3014" w:type="dxa"/>
          </w:tcPr>
          <w:p w:rsidR="007B51C7" w:rsidRPr="00841AD7" w:rsidRDefault="007B51C7" w:rsidP="00841AD7">
            <w:pPr>
              <w:spacing w:line="300" w:lineRule="atLeast"/>
              <w:jc w:val="center"/>
              <w:rPr>
                <w:rFonts w:ascii="Arial" w:hAnsi="Arial" w:cs="Arial"/>
                <w:b/>
                <w:sz w:val="22"/>
                <w:szCs w:val="22"/>
              </w:rPr>
            </w:pPr>
            <w:r w:rsidRPr="00841AD7">
              <w:rPr>
                <w:rFonts w:ascii="Arial" w:hAnsi="Arial" w:cs="Arial"/>
                <w:b/>
                <w:sz w:val="22"/>
                <w:szCs w:val="22"/>
              </w:rPr>
              <w:t>Placebo</w:t>
            </w:r>
          </w:p>
          <w:p w:rsidR="007B51C7" w:rsidRPr="00841AD7" w:rsidRDefault="007B51C7" w:rsidP="00841AD7">
            <w:pPr>
              <w:spacing w:line="300" w:lineRule="atLeast"/>
              <w:jc w:val="center"/>
              <w:rPr>
                <w:rFonts w:ascii="Arial" w:hAnsi="Arial" w:cs="Arial"/>
                <w:b/>
                <w:sz w:val="22"/>
                <w:szCs w:val="22"/>
              </w:rPr>
            </w:pPr>
            <w:r w:rsidRPr="00841AD7">
              <w:rPr>
                <w:rFonts w:ascii="Arial" w:hAnsi="Arial" w:cs="Arial"/>
                <w:b/>
                <w:sz w:val="22"/>
                <w:szCs w:val="22"/>
              </w:rPr>
              <w:t>N = 675</w:t>
            </w:r>
          </w:p>
        </w:tc>
        <w:tc>
          <w:tcPr>
            <w:tcW w:w="3014" w:type="dxa"/>
          </w:tcPr>
          <w:p w:rsidR="007B51C7" w:rsidRPr="00841AD7" w:rsidRDefault="007B51C7" w:rsidP="00841AD7">
            <w:pPr>
              <w:spacing w:line="300" w:lineRule="atLeast"/>
              <w:jc w:val="center"/>
              <w:rPr>
                <w:rFonts w:ascii="Arial" w:hAnsi="Arial" w:cs="Arial"/>
                <w:b/>
                <w:sz w:val="22"/>
                <w:szCs w:val="22"/>
              </w:rPr>
            </w:pPr>
            <w:r w:rsidRPr="00841AD7">
              <w:rPr>
                <w:rFonts w:ascii="Arial" w:hAnsi="Arial" w:cs="Arial"/>
                <w:b/>
                <w:sz w:val="22"/>
                <w:szCs w:val="22"/>
              </w:rPr>
              <w:t>BENLYSTA</w:t>
            </w:r>
          </w:p>
          <w:p w:rsidR="007B51C7" w:rsidRPr="00841AD7" w:rsidRDefault="007B51C7" w:rsidP="00841AD7">
            <w:pPr>
              <w:spacing w:line="300" w:lineRule="atLeast"/>
              <w:jc w:val="center"/>
              <w:rPr>
                <w:rFonts w:ascii="Arial" w:hAnsi="Arial" w:cs="Arial"/>
                <w:b/>
                <w:sz w:val="22"/>
                <w:szCs w:val="22"/>
              </w:rPr>
            </w:pPr>
            <w:r w:rsidRPr="00841AD7">
              <w:rPr>
                <w:rFonts w:ascii="Arial" w:hAnsi="Arial" w:cs="Arial"/>
                <w:b/>
                <w:sz w:val="22"/>
                <w:szCs w:val="22"/>
              </w:rPr>
              <w:t>N = 674</w:t>
            </w:r>
          </w:p>
        </w:tc>
      </w:tr>
      <w:tr w:rsidR="007B51C7" w:rsidTr="00841AD7">
        <w:tc>
          <w:tcPr>
            <w:tcW w:w="3014" w:type="dxa"/>
          </w:tcPr>
          <w:p w:rsidR="007B51C7" w:rsidRPr="00841AD7" w:rsidRDefault="007B51C7" w:rsidP="00841AD7">
            <w:pPr>
              <w:spacing w:line="300" w:lineRule="atLeast"/>
              <w:jc w:val="both"/>
              <w:rPr>
                <w:rFonts w:ascii="Arial" w:hAnsi="Arial" w:cs="Arial"/>
                <w:sz w:val="22"/>
                <w:szCs w:val="22"/>
              </w:rPr>
            </w:pPr>
            <w:r w:rsidRPr="00841AD7">
              <w:rPr>
                <w:rFonts w:ascii="Arial" w:hAnsi="Arial" w:cs="Arial"/>
                <w:sz w:val="22"/>
                <w:szCs w:val="22"/>
              </w:rPr>
              <w:t>Headache</w:t>
            </w:r>
          </w:p>
        </w:tc>
        <w:tc>
          <w:tcPr>
            <w:tcW w:w="3014" w:type="dxa"/>
          </w:tcPr>
          <w:p w:rsidR="007B51C7" w:rsidRPr="00841AD7" w:rsidRDefault="001631AF" w:rsidP="00841AD7">
            <w:pPr>
              <w:spacing w:line="300" w:lineRule="atLeast"/>
              <w:jc w:val="center"/>
              <w:rPr>
                <w:rFonts w:ascii="Arial" w:hAnsi="Arial" w:cs="Arial"/>
                <w:sz w:val="22"/>
                <w:szCs w:val="22"/>
              </w:rPr>
            </w:pPr>
            <w:r w:rsidRPr="00841AD7">
              <w:rPr>
                <w:rFonts w:ascii="Arial" w:hAnsi="Arial" w:cs="Arial"/>
                <w:sz w:val="22"/>
                <w:szCs w:val="22"/>
              </w:rPr>
              <w:t>140 (20.7%)</w:t>
            </w:r>
          </w:p>
        </w:tc>
        <w:tc>
          <w:tcPr>
            <w:tcW w:w="3014" w:type="dxa"/>
          </w:tcPr>
          <w:p w:rsidR="007B51C7" w:rsidRPr="00841AD7" w:rsidRDefault="001631AF" w:rsidP="00841AD7">
            <w:pPr>
              <w:spacing w:line="300" w:lineRule="atLeast"/>
              <w:jc w:val="center"/>
              <w:rPr>
                <w:rFonts w:ascii="Arial" w:hAnsi="Arial" w:cs="Arial"/>
                <w:sz w:val="22"/>
                <w:szCs w:val="22"/>
              </w:rPr>
            </w:pPr>
            <w:r w:rsidRPr="00841AD7">
              <w:rPr>
                <w:rFonts w:ascii="Arial" w:hAnsi="Arial" w:cs="Arial"/>
                <w:sz w:val="22"/>
                <w:szCs w:val="22"/>
              </w:rPr>
              <w:t>142</w:t>
            </w:r>
            <w:r w:rsidR="009F7230" w:rsidRPr="00841AD7">
              <w:rPr>
                <w:rFonts w:ascii="Arial" w:hAnsi="Arial" w:cs="Arial"/>
                <w:sz w:val="22"/>
                <w:szCs w:val="22"/>
              </w:rPr>
              <w:t xml:space="preserve"> (21.1%)</w:t>
            </w:r>
          </w:p>
        </w:tc>
      </w:tr>
      <w:tr w:rsidR="007B51C7" w:rsidTr="00841AD7">
        <w:tc>
          <w:tcPr>
            <w:tcW w:w="3014" w:type="dxa"/>
          </w:tcPr>
          <w:p w:rsidR="007B51C7" w:rsidRPr="00841AD7" w:rsidRDefault="001631AF" w:rsidP="00841AD7">
            <w:pPr>
              <w:spacing w:line="300" w:lineRule="atLeast"/>
              <w:rPr>
                <w:rFonts w:ascii="Arial" w:hAnsi="Arial" w:cs="Arial"/>
                <w:sz w:val="22"/>
                <w:szCs w:val="22"/>
              </w:rPr>
            </w:pPr>
            <w:r w:rsidRPr="00841AD7">
              <w:rPr>
                <w:rFonts w:ascii="Arial" w:hAnsi="Arial" w:cs="Arial"/>
                <w:sz w:val="22"/>
                <w:szCs w:val="22"/>
              </w:rPr>
              <w:t>Upper respiratory tract infection</w:t>
            </w:r>
          </w:p>
        </w:tc>
        <w:tc>
          <w:tcPr>
            <w:tcW w:w="3014" w:type="dxa"/>
          </w:tcPr>
          <w:p w:rsidR="007B51C7" w:rsidRPr="00841AD7" w:rsidRDefault="001631AF" w:rsidP="00841AD7">
            <w:pPr>
              <w:spacing w:line="300" w:lineRule="atLeast"/>
              <w:jc w:val="center"/>
              <w:rPr>
                <w:rFonts w:ascii="Arial" w:hAnsi="Arial" w:cs="Arial"/>
                <w:sz w:val="22"/>
                <w:szCs w:val="22"/>
              </w:rPr>
            </w:pPr>
            <w:r w:rsidRPr="00841AD7">
              <w:rPr>
                <w:rFonts w:ascii="Arial" w:hAnsi="Arial" w:cs="Arial"/>
                <w:sz w:val="22"/>
                <w:szCs w:val="22"/>
              </w:rPr>
              <w:t>130 (19.3%)</w:t>
            </w:r>
          </w:p>
        </w:tc>
        <w:tc>
          <w:tcPr>
            <w:tcW w:w="3014" w:type="dxa"/>
          </w:tcPr>
          <w:p w:rsidR="007B51C7" w:rsidRPr="00841AD7" w:rsidRDefault="009F7230" w:rsidP="00841AD7">
            <w:pPr>
              <w:spacing w:line="300" w:lineRule="atLeast"/>
              <w:jc w:val="center"/>
              <w:rPr>
                <w:rFonts w:ascii="Arial" w:hAnsi="Arial" w:cs="Arial"/>
                <w:sz w:val="22"/>
                <w:szCs w:val="22"/>
              </w:rPr>
            </w:pPr>
            <w:r w:rsidRPr="00841AD7">
              <w:rPr>
                <w:rFonts w:ascii="Arial" w:hAnsi="Arial" w:cs="Arial"/>
                <w:sz w:val="22"/>
                <w:szCs w:val="22"/>
              </w:rPr>
              <w:t>118 (17.5%)</w:t>
            </w:r>
          </w:p>
        </w:tc>
      </w:tr>
      <w:tr w:rsidR="007B51C7" w:rsidTr="00841AD7">
        <w:tc>
          <w:tcPr>
            <w:tcW w:w="3014" w:type="dxa"/>
          </w:tcPr>
          <w:p w:rsidR="007B51C7" w:rsidRPr="00841AD7" w:rsidRDefault="001631AF" w:rsidP="00841AD7">
            <w:pPr>
              <w:spacing w:line="300" w:lineRule="atLeast"/>
              <w:rPr>
                <w:rFonts w:ascii="Arial" w:hAnsi="Arial" w:cs="Arial"/>
                <w:sz w:val="22"/>
                <w:szCs w:val="22"/>
              </w:rPr>
            </w:pPr>
            <w:r w:rsidRPr="00841AD7">
              <w:rPr>
                <w:rFonts w:ascii="Arial" w:hAnsi="Arial" w:cs="Arial"/>
                <w:sz w:val="22"/>
                <w:szCs w:val="22"/>
              </w:rPr>
              <w:t>Arthralgia</w:t>
            </w:r>
          </w:p>
        </w:tc>
        <w:tc>
          <w:tcPr>
            <w:tcW w:w="3014" w:type="dxa"/>
          </w:tcPr>
          <w:p w:rsidR="007B51C7" w:rsidRPr="00841AD7" w:rsidRDefault="001631AF" w:rsidP="00841AD7">
            <w:pPr>
              <w:spacing w:line="300" w:lineRule="atLeast"/>
              <w:jc w:val="center"/>
              <w:rPr>
                <w:rFonts w:ascii="Arial" w:hAnsi="Arial" w:cs="Arial"/>
                <w:sz w:val="22"/>
                <w:szCs w:val="22"/>
              </w:rPr>
            </w:pPr>
            <w:r w:rsidRPr="00841AD7">
              <w:rPr>
                <w:rFonts w:ascii="Arial" w:hAnsi="Arial" w:cs="Arial"/>
                <w:sz w:val="22"/>
                <w:szCs w:val="22"/>
              </w:rPr>
              <w:t>112 (16.6%)</w:t>
            </w:r>
          </w:p>
        </w:tc>
        <w:tc>
          <w:tcPr>
            <w:tcW w:w="3014" w:type="dxa"/>
          </w:tcPr>
          <w:p w:rsidR="007B51C7" w:rsidRPr="00841AD7" w:rsidRDefault="009F7230" w:rsidP="00841AD7">
            <w:pPr>
              <w:spacing w:line="300" w:lineRule="atLeast"/>
              <w:jc w:val="center"/>
              <w:rPr>
                <w:rFonts w:ascii="Arial" w:hAnsi="Arial" w:cs="Arial"/>
                <w:sz w:val="22"/>
                <w:szCs w:val="22"/>
              </w:rPr>
            </w:pPr>
            <w:r w:rsidRPr="00841AD7">
              <w:rPr>
                <w:rFonts w:ascii="Arial" w:hAnsi="Arial" w:cs="Arial"/>
                <w:sz w:val="22"/>
                <w:szCs w:val="22"/>
              </w:rPr>
              <w:t>109 (16.2%)</w:t>
            </w:r>
          </w:p>
        </w:tc>
      </w:tr>
      <w:tr w:rsidR="007B51C7" w:rsidTr="00841AD7">
        <w:tc>
          <w:tcPr>
            <w:tcW w:w="3014" w:type="dxa"/>
          </w:tcPr>
          <w:p w:rsidR="007B51C7" w:rsidRPr="00841AD7" w:rsidRDefault="001631AF" w:rsidP="00841AD7">
            <w:pPr>
              <w:spacing w:line="300" w:lineRule="atLeast"/>
              <w:jc w:val="both"/>
              <w:rPr>
                <w:rFonts w:ascii="Arial" w:hAnsi="Arial" w:cs="Arial"/>
                <w:sz w:val="22"/>
                <w:szCs w:val="22"/>
              </w:rPr>
            </w:pPr>
            <w:r w:rsidRPr="00841AD7">
              <w:rPr>
                <w:rFonts w:ascii="Arial" w:hAnsi="Arial" w:cs="Arial"/>
                <w:sz w:val="22"/>
                <w:szCs w:val="22"/>
              </w:rPr>
              <w:t>Nausea</w:t>
            </w:r>
          </w:p>
        </w:tc>
        <w:tc>
          <w:tcPr>
            <w:tcW w:w="3014" w:type="dxa"/>
          </w:tcPr>
          <w:p w:rsidR="007B51C7" w:rsidRPr="00841AD7" w:rsidRDefault="001631AF" w:rsidP="00841AD7">
            <w:pPr>
              <w:spacing w:line="300" w:lineRule="atLeast"/>
              <w:jc w:val="center"/>
              <w:rPr>
                <w:rFonts w:ascii="Arial" w:hAnsi="Arial" w:cs="Arial"/>
                <w:sz w:val="22"/>
                <w:szCs w:val="22"/>
              </w:rPr>
            </w:pPr>
            <w:r w:rsidRPr="00841AD7">
              <w:rPr>
                <w:rFonts w:ascii="Arial" w:hAnsi="Arial" w:cs="Arial"/>
                <w:sz w:val="22"/>
                <w:szCs w:val="22"/>
              </w:rPr>
              <w:t>82 (12.1%)</w:t>
            </w:r>
          </w:p>
        </w:tc>
        <w:tc>
          <w:tcPr>
            <w:tcW w:w="3014" w:type="dxa"/>
          </w:tcPr>
          <w:p w:rsidR="007B51C7" w:rsidRPr="00841AD7" w:rsidRDefault="009F7230" w:rsidP="00841AD7">
            <w:pPr>
              <w:spacing w:line="300" w:lineRule="atLeast"/>
              <w:jc w:val="center"/>
              <w:rPr>
                <w:rFonts w:ascii="Arial" w:hAnsi="Arial" w:cs="Arial"/>
                <w:sz w:val="22"/>
                <w:szCs w:val="22"/>
              </w:rPr>
            </w:pPr>
            <w:r w:rsidRPr="00841AD7">
              <w:rPr>
                <w:rFonts w:ascii="Arial" w:hAnsi="Arial" w:cs="Arial"/>
                <w:sz w:val="22"/>
                <w:szCs w:val="22"/>
              </w:rPr>
              <w:t>99 (14.7%)</w:t>
            </w:r>
          </w:p>
        </w:tc>
      </w:tr>
      <w:tr w:rsidR="007B51C7" w:rsidTr="00841AD7">
        <w:tc>
          <w:tcPr>
            <w:tcW w:w="3014" w:type="dxa"/>
          </w:tcPr>
          <w:p w:rsidR="007B51C7" w:rsidRPr="00841AD7" w:rsidRDefault="001631AF" w:rsidP="00841AD7">
            <w:pPr>
              <w:spacing w:line="300" w:lineRule="atLeast"/>
              <w:jc w:val="both"/>
              <w:rPr>
                <w:rFonts w:ascii="Arial" w:hAnsi="Arial" w:cs="Arial"/>
                <w:sz w:val="22"/>
                <w:szCs w:val="22"/>
              </w:rPr>
            </w:pPr>
            <w:r w:rsidRPr="00841AD7">
              <w:rPr>
                <w:rFonts w:ascii="Arial" w:hAnsi="Arial" w:cs="Arial"/>
                <w:sz w:val="22"/>
                <w:szCs w:val="22"/>
              </w:rPr>
              <w:t>Urinary Tract Infection</w:t>
            </w:r>
          </w:p>
        </w:tc>
        <w:tc>
          <w:tcPr>
            <w:tcW w:w="3014" w:type="dxa"/>
          </w:tcPr>
          <w:p w:rsidR="007B51C7" w:rsidRPr="00841AD7" w:rsidRDefault="001631AF" w:rsidP="00841AD7">
            <w:pPr>
              <w:spacing w:line="300" w:lineRule="atLeast"/>
              <w:jc w:val="center"/>
              <w:rPr>
                <w:rFonts w:ascii="Arial" w:hAnsi="Arial" w:cs="Arial"/>
                <w:sz w:val="22"/>
                <w:szCs w:val="22"/>
              </w:rPr>
            </w:pPr>
            <w:r w:rsidRPr="00841AD7">
              <w:rPr>
                <w:rFonts w:ascii="Arial" w:hAnsi="Arial" w:cs="Arial"/>
                <w:sz w:val="22"/>
                <w:szCs w:val="22"/>
              </w:rPr>
              <w:t>82 (12.1%)</w:t>
            </w:r>
          </w:p>
        </w:tc>
        <w:tc>
          <w:tcPr>
            <w:tcW w:w="3014" w:type="dxa"/>
          </w:tcPr>
          <w:p w:rsidR="007B51C7" w:rsidRPr="00841AD7" w:rsidRDefault="009F7230" w:rsidP="00841AD7">
            <w:pPr>
              <w:spacing w:line="300" w:lineRule="atLeast"/>
              <w:jc w:val="center"/>
              <w:rPr>
                <w:rFonts w:ascii="Arial" w:hAnsi="Arial" w:cs="Arial"/>
                <w:sz w:val="22"/>
                <w:szCs w:val="22"/>
              </w:rPr>
            </w:pPr>
            <w:r w:rsidRPr="00841AD7">
              <w:rPr>
                <w:rFonts w:ascii="Arial" w:hAnsi="Arial" w:cs="Arial"/>
                <w:sz w:val="22"/>
                <w:szCs w:val="22"/>
              </w:rPr>
              <w:t>87 (12.9%)</w:t>
            </w:r>
          </w:p>
        </w:tc>
      </w:tr>
      <w:tr w:rsidR="007B51C7" w:rsidRPr="000636BD" w:rsidTr="00841AD7">
        <w:tc>
          <w:tcPr>
            <w:tcW w:w="3014" w:type="dxa"/>
          </w:tcPr>
          <w:p w:rsidR="007B51C7" w:rsidRPr="000636BD" w:rsidRDefault="001631AF" w:rsidP="00841AD7">
            <w:pPr>
              <w:spacing w:line="300" w:lineRule="atLeast"/>
              <w:jc w:val="both"/>
              <w:rPr>
                <w:rFonts w:ascii="Arial" w:hAnsi="Arial" w:cs="Arial"/>
                <w:color w:val="000000" w:themeColor="text1"/>
                <w:sz w:val="22"/>
                <w:szCs w:val="22"/>
              </w:rPr>
            </w:pPr>
            <w:r w:rsidRPr="000636BD">
              <w:rPr>
                <w:rFonts w:ascii="Arial" w:hAnsi="Arial" w:cs="Arial"/>
                <w:color w:val="000000" w:themeColor="text1"/>
                <w:sz w:val="22"/>
                <w:szCs w:val="22"/>
              </w:rPr>
              <w:t>Diarrhoea</w:t>
            </w:r>
          </w:p>
        </w:tc>
        <w:tc>
          <w:tcPr>
            <w:tcW w:w="3014" w:type="dxa"/>
          </w:tcPr>
          <w:p w:rsidR="007B51C7" w:rsidRPr="000636BD" w:rsidRDefault="001631AF" w:rsidP="00841AD7">
            <w:pPr>
              <w:spacing w:line="300" w:lineRule="atLeast"/>
              <w:jc w:val="center"/>
              <w:rPr>
                <w:rFonts w:ascii="Arial" w:hAnsi="Arial" w:cs="Arial"/>
                <w:color w:val="000000" w:themeColor="text1"/>
                <w:sz w:val="22"/>
                <w:szCs w:val="22"/>
              </w:rPr>
            </w:pPr>
            <w:r w:rsidRPr="000636BD">
              <w:rPr>
                <w:rFonts w:ascii="Arial" w:hAnsi="Arial" w:cs="Arial"/>
                <w:color w:val="000000" w:themeColor="text1"/>
                <w:sz w:val="22"/>
                <w:szCs w:val="22"/>
              </w:rPr>
              <w:t>62 (9.2%)</w:t>
            </w:r>
          </w:p>
        </w:tc>
        <w:tc>
          <w:tcPr>
            <w:tcW w:w="3014" w:type="dxa"/>
          </w:tcPr>
          <w:p w:rsidR="007B51C7" w:rsidRPr="000636BD" w:rsidRDefault="009F7230" w:rsidP="00841AD7">
            <w:pPr>
              <w:spacing w:line="300" w:lineRule="atLeast"/>
              <w:jc w:val="center"/>
              <w:rPr>
                <w:rFonts w:ascii="Arial" w:hAnsi="Arial" w:cs="Arial"/>
                <w:color w:val="000000" w:themeColor="text1"/>
                <w:sz w:val="22"/>
                <w:szCs w:val="22"/>
              </w:rPr>
            </w:pPr>
            <w:r w:rsidRPr="000636BD">
              <w:rPr>
                <w:rFonts w:ascii="Arial" w:hAnsi="Arial" w:cs="Arial"/>
                <w:color w:val="000000" w:themeColor="text1"/>
                <w:sz w:val="22"/>
                <w:szCs w:val="22"/>
              </w:rPr>
              <w:t>80 (11.9%)</w:t>
            </w:r>
          </w:p>
        </w:tc>
      </w:tr>
      <w:tr w:rsidR="007B51C7" w:rsidRPr="000636BD" w:rsidTr="00841AD7">
        <w:tc>
          <w:tcPr>
            <w:tcW w:w="3014" w:type="dxa"/>
          </w:tcPr>
          <w:p w:rsidR="007B51C7" w:rsidRPr="000636BD" w:rsidRDefault="001631AF" w:rsidP="00841AD7">
            <w:pPr>
              <w:spacing w:line="300" w:lineRule="atLeast"/>
              <w:jc w:val="both"/>
              <w:rPr>
                <w:rFonts w:ascii="Arial" w:hAnsi="Arial" w:cs="Arial"/>
                <w:color w:val="000000" w:themeColor="text1"/>
                <w:sz w:val="22"/>
                <w:szCs w:val="22"/>
              </w:rPr>
            </w:pPr>
            <w:r w:rsidRPr="000636BD">
              <w:rPr>
                <w:rFonts w:ascii="Arial" w:hAnsi="Arial" w:cs="Arial"/>
                <w:color w:val="000000" w:themeColor="text1"/>
                <w:sz w:val="22"/>
                <w:szCs w:val="22"/>
              </w:rPr>
              <w:t>Fatigue</w:t>
            </w:r>
          </w:p>
        </w:tc>
        <w:tc>
          <w:tcPr>
            <w:tcW w:w="3014" w:type="dxa"/>
          </w:tcPr>
          <w:p w:rsidR="007B51C7" w:rsidRPr="000636BD" w:rsidRDefault="001631AF" w:rsidP="00841AD7">
            <w:pPr>
              <w:spacing w:line="300" w:lineRule="atLeast"/>
              <w:jc w:val="center"/>
              <w:rPr>
                <w:rFonts w:ascii="Arial" w:hAnsi="Arial" w:cs="Arial"/>
                <w:color w:val="000000" w:themeColor="text1"/>
                <w:sz w:val="22"/>
                <w:szCs w:val="22"/>
              </w:rPr>
            </w:pPr>
            <w:r w:rsidRPr="000636BD">
              <w:rPr>
                <w:rFonts w:ascii="Arial" w:hAnsi="Arial" w:cs="Arial"/>
                <w:color w:val="000000" w:themeColor="text1"/>
                <w:sz w:val="22"/>
                <w:szCs w:val="22"/>
              </w:rPr>
              <w:t>70 (10.4%)</w:t>
            </w:r>
          </w:p>
        </w:tc>
        <w:tc>
          <w:tcPr>
            <w:tcW w:w="3014" w:type="dxa"/>
          </w:tcPr>
          <w:p w:rsidR="007B51C7" w:rsidRPr="000636BD" w:rsidRDefault="009F7230" w:rsidP="00841AD7">
            <w:pPr>
              <w:spacing w:line="300" w:lineRule="atLeast"/>
              <w:jc w:val="center"/>
              <w:rPr>
                <w:rFonts w:ascii="Arial" w:hAnsi="Arial" w:cs="Arial"/>
                <w:color w:val="000000" w:themeColor="text1"/>
                <w:sz w:val="22"/>
                <w:szCs w:val="22"/>
              </w:rPr>
            </w:pPr>
            <w:r w:rsidRPr="000636BD">
              <w:rPr>
                <w:rFonts w:ascii="Arial" w:hAnsi="Arial" w:cs="Arial"/>
                <w:color w:val="000000" w:themeColor="text1"/>
                <w:sz w:val="22"/>
                <w:szCs w:val="22"/>
              </w:rPr>
              <w:t>66 (9.8%)</w:t>
            </w:r>
          </w:p>
        </w:tc>
      </w:tr>
    </w:tbl>
    <w:p w:rsidR="00B50C91" w:rsidRPr="000636BD" w:rsidRDefault="00B50C91" w:rsidP="002F445F">
      <w:pPr>
        <w:rPr>
          <w:rFonts w:ascii="Arial" w:hAnsi="Arial" w:cs="Arial"/>
          <w:noProof/>
          <w:color w:val="000000" w:themeColor="text1"/>
          <w:sz w:val="22"/>
          <w:szCs w:val="22"/>
        </w:rPr>
      </w:pPr>
    </w:p>
    <w:p w:rsidR="00316A29" w:rsidRPr="000636BD" w:rsidRDefault="0036429A" w:rsidP="00316A29">
      <w:pPr>
        <w:rPr>
          <w:rFonts w:ascii="Arial" w:hAnsi="Arial" w:cs="Arial"/>
          <w:b/>
          <w:bCs/>
          <w:noProof/>
          <w:color w:val="000000" w:themeColor="text1"/>
          <w:sz w:val="22"/>
          <w:szCs w:val="22"/>
          <w:lang w:val="en-GB"/>
        </w:rPr>
      </w:pPr>
      <w:r w:rsidRPr="000636BD">
        <w:rPr>
          <w:rFonts w:ascii="Arial" w:hAnsi="Arial" w:cs="Arial"/>
          <w:b/>
          <w:bCs/>
          <w:noProof/>
          <w:color w:val="000000" w:themeColor="text1"/>
          <w:sz w:val="22"/>
          <w:szCs w:val="22"/>
          <w:lang w:val="en-GB"/>
        </w:rPr>
        <w:t>Adverse events occurring in at least 3% of patients treated with belimumab 10 mg/kg plus standard of care and at least 1% more frequently than in patients receiving placebo plus standard of care in 3 controlled SLE studies</w:t>
      </w:r>
    </w:p>
    <w:p w:rsidR="00316A29" w:rsidRPr="000636BD" w:rsidRDefault="00316A29" w:rsidP="002F445F">
      <w:pPr>
        <w:rPr>
          <w:rFonts w:ascii="Arial" w:hAnsi="Arial" w:cs="Arial"/>
          <w:noProof/>
          <w:color w:val="000000" w:themeColor="text1"/>
          <w:sz w:val="22"/>
          <w:szCs w:val="22"/>
        </w:rPr>
      </w:pPr>
    </w:p>
    <w:tbl>
      <w:tblPr>
        <w:tblW w:w="7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6"/>
        <w:gridCol w:w="3118"/>
        <w:gridCol w:w="2410"/>
      </w:tblGrid>
      <w:tr w:rsidR="00316A29" w:rsidRPr="000636BD" w:rsidTr="000636BD">
        <w:tc>
          <w:tcPr>
            <w:tcW w:w="2126" w:type="dxa"/>
            <w:vAlign w:val="bottom"/>
          </w:tcPr>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Preferred Term</w:t>
            </w:r>
          </w:p>
        </w:tc>
        <w:tc>
          <w:tcPr>
            <w:tcW w:w="3118" w:type="dxa"/>
            <w:vAlign w:val="bottom"/>
          </w:tcPr>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Belimumab</w:t>
            </w:r>
          </w:p>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 xml:space="preserve">10 mg/kg + </w:t>
            </w:r>
          </w:p>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Standard of Care</w:t>
            </w:r>
          </w:p>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(n = 674)</w:t>
            </w:r>
          </w:p>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w:t>
            </w:r>
          </w:p>
        </w:tc>
        <w:tc>
          <w:tcPr>
            <w:tcW w:w="2410" w:type="dxa"/>
            <w:vAlign w:val="bottom"/>
          </w:tcPr>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Placebo +</w:t>
            </w:r>
          </w:p>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Standard of Care</w:t>
            </w:r>
          </w:p>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(n = 675)</w:t>
            </w:r>
          </w:p>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w:t>
            </w:r>
          </w:p>
        </w:tc>
      </w:tr>
      <w:tr w:rsidR="00316A29" w:rsidRPr="000636BD" w:rsidTr="000636BD">
        <w:tc>
          <w:tcPr>
            <w:tcW w:w="2126" w:type="dxa"/>
            <w:tcBorders>
              <w:bottom w:val="nil"/>
            </w:tcBorders>
          </w:tcPr>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Nausea</w:t>
            </w:r>
          </w:p>
        </w:tc>
        <w:tc>
          <w:tcPr>
            <w:tcW w:w="3118" w:type="dxa"/>
            <w:tcBorders>
              <w:bottom w:val="nil"/>
            </w:tcBorders>
          </w:tcPr>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15</w:t>
            </w:r>
          </w:p>
        </w:tc>
        <w:tc>
          <w:tcPr>
            <w:tcW w:w="2410" w:type="dxa"/>
            <w:tcBorders>
              <w:bottom w:val="nil"/>
            </w:tcBorders>
          </w:tcPr>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12</w:t>
            </w:r>
          </w:p>
        </w:tc>
      </w:tr>
      <w:tr w:rsidR="00316A29" w:rsidRPr="000636BD" w:rsidTr="000636BD">
        <w:tc>
          <w:tcPr>
            <w:tcW w:w="2126" w:type="dxa"/>
            <w:tcBorders>
              <w:top w:val="nil"/>
              <w:bottom w:val="nil"/>
            </w:tcBorders>
          </w:tcPr>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Diarrhoea</w:t>
            </w:r>
          </w:p>
        </w:tc>
        <w:tc>
          <w:tcPr>
            <w:tcW w:w="3118" w:type="dxa"/>
            <w:tcBorders>
              <w:top w:val="nil"/>
              <w:bottom w:val="nil"/>
            </w:tcBorders>
          </w:tcPr>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12</w:t>
            </w:r>
          </w:p>
        </w:tc>
        <w:tc>
          <w:tcPr>
            <w:tcW w:w="2410" w:type="dxa"/>
            <w:tcBorders>
              <w:top w:val="nil"/>
              <w:bottom w:val="nil"/>
            </w:tcBorders>
          </w:tcPr>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9</w:t>
            </w:r>
          </w:p>
        </w:tc>
      </w:tr>
      <w:tr w:rsidR="00316A29" w:rsidRPr="000636BD" w:rsidTr="000636BD">
        <w:tc>
          <w:tcPr>
            <w:tcW w:w="2126" w:type="dxa"/>
            <w:tcBorders>
              <w:top w:val="nil"/>
              <w:bottom w:val="nil"/>
            </w:tcBorders>
          </w:tcPr>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Pyrexia</w:t>
            </w:r>
          </w:p>
        </w:tc>
        <w:tc>
          <w:tcPr>
            <w:tcW w:w="3118" w:type="dxa"/>
            <w:tcBorders>
              <w:top w:val="nil"/>
              <w:bottom w:val="nil"/>
            </w:tcBorders>
          </w:tcPr>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10</w:t>
            </w:r>
          </w:p>
        </w:tc>
        <w:tc>
          <w:tcPr>
            <w:tcW w:w="2410" w:type="dxa"/>
            <w:tcBorders>
              <w:top w:val="nil"/>
              <w:bottom w:val="nil"/>
            </w:tcBorders>
          </w:tcPr>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8</w:t>
            </w:r>
          </w:p>
        </w:tc>
      </w:tr>
      <w:tr w:rsidR="00316A29" w:rsidRPr="000636BD" w:rsidTr="000636BD">
        <w:trPr>
          <w:trHeight w:val="252"/>
        </w:trPr>
        <w:tc>
          <w:tcPr>
            <w:tcW w:w="2126" w:type="dxa"/>
            <w:tcBorders>
              <w:top w:val="nil"/>
              <w:bottom w:val="nil"/>
            </w:tcBorders>
          </w:tcPr>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Nasopharyngitis</w:t>
            </w:r>
          </w:p>
        </w:tc>
        <w:tc>
          <w:tcPr>
            <w:tcW w:w="3118" w:type="dxa"/>
            <w:tcBorders>
              <w:top w:val="nil"/>
              <w:bottom w:val="nil"/>
            </w:tcBorders>
          </w:tcPr>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9</w:t>
            </w:r>
          </w:p>
        </w:tc>
        <w:tc>
          <w:tcPr>
            <w:tcW w:w="2410" w:type="dxa"/>
            <w:tcBorders>
              <w:top w:val="nil"/>
              <w:bottom w:val="nil"/>
            </w:tcBorders>
          </w:tcPr>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7</w:t>
            </w:r>
          </w:p>
        </w:tc>
      </w:tr>
      <w:tr w:rsidR="00316A29" w:rsidRPr="000636BD" w:rsidTr="000636BD">
        <w:trPr>
          <w:trHeight w:val="252"/>
        </w:trPr>
        <w:tc>
          <w:tcPr>
            <w:tcW w:w="2126" w:type="dxa"/>
            <w:tcBorders>
              <w:top w:val="nil"/>
              <w:bottom w:val="nil"/>
            </w:tcBorders>
          </w:tcPr>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Bronchitis</w:t>
            </w:r>
          </w:p>
        </w:tc>
        <w:tc>
          <w:tcPr>
            <w:tcW w:w="3118" w:type="dxa"/>
            <w:tcBorders>
              <w:top w:val="nil"/>
              <w:bottom w:val="nil"/>
            </w:tcBorders>
          </w:tcPr>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9</w:t>
            </w:r>
          </w:p>
        </w:tc>
        <w:tc>
          <w:tcPr>
            <w:tcW w:w="2410" w:type="dxa"/>
            <w:tcBorders>
              <w:top w:val="nil"/>
              <w:bottom w:val="nil"/>
            </w:tcBorders>
          </w:tcPr>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5</w:t>
            </w:r>
          </w:p>
        </w:tc>
      </w:tr>
      <w:tr w:rsidR="00316A29" w:rsidRPr="000636BD" w:rsidTr="000636BD">
        <w:trPr>
          <w:trHeight w:val="252"/>
        </w:trPr>
        <w:tc>
          <w:tcPr>
            <w:tcW w:w="2126" w:type="dxa"/>
            <w:tcBorders>
              <w:top w:val="nil"/>
              <w:bottom w:val="nil"/>
            </w:tcBorders>
          </w:tcPr>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Insomnia</w:t>
            </w:r>
          </w:p>
        </w:tc>
        <w:tc>
          <w:tcPr>
            <w:tcW w:w="3118" w:type="dxa"/>
            <w:tcBorders>
              <w:top w:val="nil"/>
              <w:bottom w:val="nil"/>
            </w:tcBorders>
          </w:tcPr>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7</w:t>
            </w:r>
          </w:p>
        </w:tc>
        <w:tc>
          <w:tcPr>
            <w:tcW w:w="2410" w:type="dxa"/>
            <w:tcBorders>
              <w:top w:val="nil"/>
              <w:bottom w:val="nil"/>
            </w:tcBorders>
          </w:tcPr>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5</w:t>
            </w:r>
          </w:p>
        </w:tc>
      </w:tr>
      <w:tr w:rsidR="00316A29" w:rsidRPr="000636BD" w:rsidTr="000636BD">
        <w:trPr>
          <w:trHeight w:val="252"/>
        </w:trPr>
        <w:tc>
          <w:tcPr>
            <w:tcW w:w="2126" w:type="dxa"/>
            <w:tcBorders>
              <w:top w:val="nil"/>
              <w:bottom w:val="nil"/>
            </w:tcBorders>
          </w:tcPr>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Pain in extremity</w:t>
            </w:r>
          </w:p>
        </w:tc>
        <w:tc>
          <w:tcPr>
            <w:tcW w:w="3118" w:type="dxa"/>
            <w:tcBorders>
              <w:top w:val="nil"/>
              <w:bottom w:val="nil"/>
            </w:tcBorders>
          </w:tcPr>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6</w:t>
            </w:r>
          </w:p>
        </w:tc>
        <w:tc>
          <w:tcPr>
            <w:tcW w:w="2410" w:type="dxa"/>
            <w:tcBorders>
              <w:top w:val="nil"/>
              <w:bottom w:val="nil"/>
            </w:tcBorders>
          </w:tcPr>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4</w:t>
            </w:r>
          </w:p>
        </w:tc>
      </w:tr>
      <w:tr w:rsidR="00316A29" w:rsidRPr="000636BD" w:rsidTr="000636BD">
        <w:trPr>
          <w:trHeight w:val="252"/>
        </w:trPr>
        <w:tc>
          <w:tcPr>
            <w:tcW w:w="2126" w:type="dxa"/>
            <w:tcBorders>
              <w:top w:val="nil"/>
              <w:bottom w:val="nil"/>
            </w:tcBorders>
          </w:tcPr>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Depression</w:t>
            </w:r>
          </w:p>
        </w:tc>
        <w:tc>
          <w:tcPr>
            <w:tcW w:w="3118" w:type="dxa"/>
            <w:tcBorders>
              <w:top w:val="nil"/>
              <w:bottom w:val="nil"/>
            </w:tcBorders>
          </w:tcPr>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5</w:t>
            </w:r>
          </w:p>
        </w:tc>
        <w:tc>
          <w:tcPr>
            <w:tcW w:w="2410" w:type="dxa"/>
            <w:tcBorders>
              <w:top w:val="nil"/>
              <w:bottom w:val="nil"/>
            </w:tcBorders>
          </w:tcPr>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4</w:t>
            </w:r>
          </w:p>
        </w:tc>
      </w:tr>
      <w:tr w:rsidR="00316A29" w:rsidRPr="000636BD" w:rsidTr="000636BD">
        <w:tc>
          <w:tcPr>
            <w:tcW w:w="2126" w:type="dxa"/>
            <w:tcBorders>
              <w:top w:val="nil"/>
              <w:bottom w:val="nil"/>
            </w:tcBorders>
          </w:tcPr>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Migraine</w:t>
            </w:r>
          </w:p>
        </w:tc>
        <w:tc>
          <w:tcPr>
            <w:tcW w:w="3118" w:type="dxa"/>
            <w:tcBorders>
              <w:top w:val="nil"/>
              <w:bottom w:val="nil"/>
            </w:tcBorders>
          </w:tcPr>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5</w:t>
            </w:r>
          </w:p>
        </w:tc>
        <w:tc>
          <w:tcPr>
            <w:tcW w:w="2410" w:type="dxa"/>
            <w:tcBorders>
              <w:top w:val="nil"/>
              <w:bottom w:val="nil"/>
            </w:tcBorders>
          </w:tcPr>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4</w:t>
            </w:r>
          </w:p>
        </w:tc>
      </w:tr>
      <w:tr w:rsidR="00316A29" w:rsidRPr="000636BD" w:rsidTr="000636BD">
        <w:tc>
          <w:tcPr>
            <w:tcW w:w="2126" w:type="dxa"/>
            <w:tcBorders>
              <w:top w:val="nil"/>
              <w:bottom w:val="nil"/>
            </w:tcBorders>
          </w:tcPr>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Pharyngitis</w:t>
            </w:r>
          </w:p>
        </w:tc>
        <w:tc>
          <w:tcPr>
            <w:tcW w:w="3118" w:type="dxa"/>
            <w:tcBorders>
              <w:top w:val="nil"/>
              <w:bottom w:val="nil"/>
            </w:tcBorders>
          </w:tcPr>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5</w:t>
            </w:r>
          </w:p>
        </w:tc>
        <w:tc>
          <w:tcPr>
            <w:tcW w:w="2410" w:type="dxa"/>
            <w:tcBorders>
              <w:top w:val="nil"/>
              <w:bottom w:val="nil"/>
            </w:tcBorders>
          </w:tcPr>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3</w:t>
            </w:r>
          </w:p>
        </w:tc>
      </w:tr>
      <w:tr w:rsidR="00316A29" w:rsidRPr="000636BD" w:rsidTr="000636BD">
        <w:tc>
          <w:tcPr>
            <w:tcW w:w="2126" w:type="dxa"/>
            <w:tcBorders>
              <w:top w:val="nil"/>
              <w:bottom w:val="nil"/>
            </w:tcBorders>
          </w:tcPr>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Cystitis</w:t>
            </w:r>
          </w:p>
        </w:tc>
        <w:tc>
          <w:tcPr>
            <w:tcW w:w="3118" w:type="dxa"/>
            <w:tcBorders>
              <w:top w:val="nil"/>
              <w:bottom w:val="nil"/>
            </w:tcBorders>
          </w:tcPr>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4</w:t>
            </w:r>
          </w:p>
        </w:tc>
        <w:tc>
          <w:tcPr>
            <w:tcW w:w="2410" w:type="dxa"/>
            <w:tcBorders>
              <w:top w:val="nil"/>
              <w:bottom w:val="nil"/>
            </w:tcBorders>
          </w:tcPr>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3</w:t>
            </w:r>
          </w:p>
        </w:tc>
      </w:tr>
      <w:tr w:rsidR="00316A29" w:rsidRPr="000636BD" w:rsidTr="000636BD">
        <w:tc>
          <w:tcPr>
            <w:tcW w:w="2126" w:type="dxa"/>
            <w:tcBorders>
              <w:top w:val="nil"/>
              <w:bottom w:val="nil"/>
            </w:tcBorders>
          </w:tcPr>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Leukopenia</w:t>
            </w:r>
          </w:p>
        </w:tc>
        <w:tc>
          <w:tcPr>
            <w:tcW w:w="3118" w:type="dxa"/>
            <w:tcBorders>
              <w:top w:val="nil"/>
              <w:bottom w:val="nil"/>
            </w:tcBorders>
          </w:tcPr>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4</w:t>
            </w:r>
          </w:p>
        </w:tc>
        <w:tc>
          <w:tcPr>
            <w:tcW w:w="2410" w:type="dxa"/>
            <w:tcBorders>
              <w:top w:val="nil"/>
              <w:bottom w:val="nil"/>
            </w:tcBorders>
          </w:tcPr>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2</w:t>
            </w:r>
          </w:p>
        </w:tc>
      </w:tr>
      <w:tr w:rsidR="00316A29" w:rsidRPr="000636BD" w:rsidTr="000636BD">
        <w:tc>
          <w:tcPr>
            <w:tcW w:w="2126" w:type="dxa"/>
            <w:tcBorders>
              <w:top w:val="nil"/>
            </w:tcBorders>
          </w:tcPr>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Gastroenteritis viral</w:t>
            </w:r>
          </w:p>
        </w:tc>
        <w:tc>
          <w:tcPr>
            <w:tcW w:w="3118" w:type="dxa"/>
            <w:tcBorders>
              <w:top w:val="nil"/>
            </w:tcBorders>
          </w:tcPr>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3</w:t>
            </w:r>
          </w:p>
        </w:tc>
        <w:tc>
          <w:tcPr>
            <w:tcW w:w="2410" w:type="dxa"/>
            <w:tcBorders>
              <w:top w:val="nil"/>
            </w:tcBorders>
          </w:tcPr>
          <w:p w:rsidR="00316A29" w:rsidRPr="000636BD" w:rsidRDefault="00316A29" w:rsidP="00316A29">
            <w:pPr>
              <w:rPr>
                <w:rFonts w:ascii="Arial" w:hAnsi="Arial" w:cs="Arial"/>
                <w:noProof/>
                <w:color w:val="000000" w:themeColor="text1"/>
                <w:sz w:val="22"/>
                <w:szCs w:val="22"/>
              </w:rPr>
            </w:pPr>
            <w:r w:rsidRPr="000636BD">
              <w:rPr>
                <w:rFonts w:ascii="Arial" w:hAnsi="Arial" w:cs="Arial"/>
                <w:noProof/>
                <w:color w:val="000000" w:themeColor="text1"/>
                <w:sz w:val="22"/>
                <w:szCs w:val="22"/>
              </w:rPr>
              <w:t>1</w:t>
            </w:r>
          </w:p>
        </w:tc>
      </w:tr>
    </w:tbl>
    <w:p w:rsidR="00316A29" w:rsidRPr="000636BD" w:rsidRDefault="00316A29" w:rsidP="002F445F">
      <w:pPr>
        <w:rPr>
          <w:rFonts w:ascii="Arial" w:hAnsi="Arial" w:cs="Arial"/>
          <w:noProof/>
          <w:color w:val="000000" w:themeColor="text1"/>
          <w:sz w:val="22"/>
          <w:szCs w:val="22"/>
        </w:rPr>
      </w:pPr>
    </w:p>
    <w:p w:rsidR="0077380F" w:rsidRPr="000636BD" w:rsidRDefault="0077380F" w:rsidP="00053893">
      <w:pPr>
        <w:spacing w:before="120" w:after="240"/>
        <w:jc w:val="both"/>
        <w:rPr>
          <w:rFonts w:ascii="Arial" w:hAnsi="Arial" w:cs="Arial"/>
          <w:b/>
          <w:color w:val="000000" w:themeColor="text1"/>
          <w:sz w:val="22"/>
          <w:szCs w:val="22"/>
        </w:rPr>
      </w:pPr>
      <w:r w:rsidRPr="000636BD">
        <w:rPr>
          <w:rFonts w:ascii="Arial" w:hAnsi="Arial" w:cs="Arial"/>
          <w:b/>
          <w:color w:val="000000" w:themeColor="text1"/>
          <w:sz w:val="22"/>
          <w:szCs w:val="22"/>
        </w:rPr>
        <w:t xml:space="preserve">DOSAGE </w:t>
      </w:r>
      <w:smartTag w:uri="urn:schemas-microsoft-com:office:smarttags" w:element="stockticker">
        <w:r w:rsidRPr="000636BD">
          <w:rPr>
            <w:rFonts w:ascii="Arial" w:hAnsi="Arial" w:cs="Arial"/>
            <w:b/>
            <w:color w:val="000000" w:themeColor="text1"/>
            <w:sz w:val="22"/>
            <w:szCs w:val="22"/>
          </w:rPr>
          <w:t>AND</w:t>
        </w:r>
      </w:smartTag>
      <w:r w:rsidRPr="000636BD">
        <w:rPr>
          <w:rFonts w:ascii="Arial" w:hAnsi="Arial" w:cs="Arial"/>
          <w:b/>
          <w:color w:val="000000" w:themeColor="text1"/>
          <w:sz w:val="22"/>
          <w:szCs w:val="22"/>
        </w:rPr>
        <w:t xml:space="preserve"> ADMINISTRATION</w:t>
      </w:r>
    </w:p>
    <w:p w:rsidR="00326A6C" w:rsidRPr="000636BD" w:rsidRDefault="00326A6C" w:rsidP="00326A6C">
      <w:pPr>
        <w:spacing w:line="300" w:lineRule="atLeast"/>
        <w:jc w:val="both"/>
        <w:rPr>
          <w:rFonts w:ascii="Arial" w:hAnsi="Arial" w:cs="Arial"/>
          <w:bCs/>
          <w:color w:val="000000" w:themeColor="text1"/>
          <w:sz w:val="22"/>
          <w:szCs w:val="22"/>
        </w:rPr>
      </w:pPr>
      <w:r w:rsidRPr="000636BD">
        <w:rPr>
          <w:rFonts w:ascii="Arial" w:hAnsi="Arial" w:cs="Arial"/>
          <w:bCs/>
          <w:color w:val="000000" w:themeColor="text1"/>
          <w:sz w:val="22"/>
          <w:szCs w:val="22"/>
        </w:rPr>
        <w:t xml:space="preserve">BENLYSTA treatment should be initiated and supervised by a healthcare professional experienced in the diagnosis and treatment of SLE.  BENLYSTA infusions should be administered </w:t>
      </w:r>
      <w:r w:rsidR="00AD27CA" w:rsidRPr="000636BD">
        <w:rPr>
          <w:rFonts w:ascii="Arial" w:hAnsi="Arial" w:cs="Arial"/>
          <w:bCs/>
          <w:color w:val="000000" w:themeColor="text1"/>
          <w:sz w:val="22"/>
          <w:szCs w:val="22"/>
        </w:rPr>
        <w:t>in an environment where full resuscitation facilities are available, and under the close supervision of an experienced healthcare professional.</w:t>
      </w:r>
    </w:p>
    <w:p w:rsidR="008C3BB3" w:rsidRPr="000636BD" w:rsidRDefault="008C3BB3" w:rsidP="00326A6C">
      <w:pPr>
        <w:spacing w:line="300" w:lineRule="atLeast"/>
        <w:jc w:val="both"/>
        <w:rPr>
          <w:rFonts w:ascii="Arial" w:hAnsi="Arial" w:cs="Arial"/>
          <w:bCs/>
          <w:color w:val="000000" w:themeColor="text1"/>
          <w:sz w:val="22"/>
          <w:szCs w:val="22"/>
        </w:rPr>
      </w:pPr>
    </w:p>
    <w:p w:rsidR="008C3BB3" w:rsidRDefault="0063659F" w:rsidP="008C3BB3">
      <w:pPr>
        <w:spacing w:line="300" w:lineRule="atLeast"/>
        <w:jc w:val="both"/>
        <w:rPr>
          <w:rFonts w:ascii="Arial" w:eastAsia="MS Mincho" w:hAnsi="Arial" w:cs="Arial"/>
          <w:snapToGrid w:val="0"/>
          <w:sz w:val="22"/>
          <w:szCs w:val="22"/>
          <w:lang w:val="en-US" w:eastAsia="en-US"/>
        </w:rPr>
      </w:pPr>
      <w:r w:rsidRPr="000636BD">
        <w:rPr>
          <w:rFonts w:ascii="Arial" w:eastAsia="MS Mincho" w:hAnsi="Arial" w:cs="Arial"/>
          <w:snapToGrid w:val="0"/>
          <w:color w:val="000000" w:themeColor="text1"/>
          <w:sz w:val="22"/>
          <w:szCs w:val="22"/>
          <w:lang w:val="en-US" w:eastAsia="en-US"/>
        </w:rPr>
        <w:t>BENLYSTA</w:t>
      </w:r>
      <w:r w:rsidR="008C3BB3" w:rsidRPr="000636BD">
        <w:rPr>
          <w:rFonts w:ascii="Arial" w:eastAsia="MS Mincho" w:hAnsi="Arial" w:cs="Arial"/>
          <w:snapToGrid w:val="0"/>
          <w:color w:val="000000" w:themeColor="text1"/>
          <w:sz w:val="22"/>
          <w:szCs w:val="22"/>
          <w:lang w:val="en-US" w:eastAsia="en-US"/>
        </w:rPr>
        <w:t xml:space="preserve"> is administered intravenously by infusion, and </w:t>
      </w:r>
      <w:r w:rsidRPr="000636BD">
        <w:rPr>
          <w:rFonts w:ascii="Arial" w:eastAsia="MS Mincho" w:hAnsi="Arial" w:cs="Arial"/>
          <w:snapToGrid w:val="0"/>
          <w:color w:val="000000" w:themeColor="text1"/>
          <w:sz w:val="22"/>
          <w:szCs w:val="22"/>
          <w:lang w:val="en-US" w:eastAsia="en-US"/>
        </w:rPr>
        <w:t xml:space="preserve">must be reconstituted and diluted prior to administration </w:t>
      </w:r>
      <w:r w:rsidR="008C3BB3" w:rsidRPr="000636BD">
        <w:rPr>
          <w:rFonts w:ascii="Arial" w:eastAsia="MS Mincho" w:hAnsi="Arial" w:cs="Arial"/>
          <w:snapToGrid w:val="0"/>
          <w:color w:val="000000" w:themeColor="text1"/>
          <w:sz w:val="22"/>
          <w:szCs w:val="22"/>
          <w:lang w:val="en-US" w:eastAsia="en-US"/>
        </w:rPr>
        <w:t>(</w:t>
      </w:r>
      <w:r w:rsidR="008C3BB3" w:rsidRPr="000636BD">
        <w:rPr>
          <w:rFonts w:ascii="Arial" w:eastAsia="MS Mincho" w:hAnsi="Arial" w:cs="Arial"/>
          <w:i/>
          <w:snapToGrid w:val="0"/>
          <w:color w:val="000000" w:themeColor="text1"/>
          <w:sz w:val="22"/>
          <w:szCs w:val="22"/>
          <w:lang w:val="en-US" w:eastAsia="en-US"/>
        </w:rPr>
        <w:t xml:space="preserve">see </w:t>
      </w:r>
      <w:r w:rsidR="002C6262" w:rsidRPr="000636BD">
        <w:rPr>
          <w:rFonts w:ascii="Arial" w:eastAsia="MS Mincho" w:hAnsi="Arial" w:cs="Arial"/>
          <w:i/>
          <w:snapToGrid w:val="0"/>
          <w:color w:val="000000" w:themeColor="text1"/>
          <w:sz w:val="22"/>
          <w:szCs w:val="22"/>
          <w:lang w:val="en-US" w:eastAsia="en-US"/>
        </w:rPr>
        <w:t>USE AND</w:t>
      </w:r>
      <w:r w:rsidR="002C6262">
        <w:rPr>
          <w:rFonts w:ascii="Arial" w:eastAsia="MS Mincho" w:hAnsi="Arial" w:cs="Arial"/>
          <w:i/>
          <w:snapToGrid w:val="0"/>
          <w:sz w:val="22"/>
          <w:szCs w:val="22"/>
          <w:lang w:val="en-US" w:eastAsia="en-US"/>
        </w:rPr>
        <w:t xml:space="preserve"> HANDLING</w:t>
      </w:r>
      <w:r w:rsidR="008C3BB3" w:rsidRPr="008C3BB3">
        <w:rPr>
          <w:rFonts w:ascii="Arial" w:eastAsia="MS Mincho" w:hAnsi="Arial" w:cs="Arial"/>
          <w:snapToGrid w:val="0"/>
          <w:sz w:val="22"/>
          <w:szCs w:val="22"/>
          <w:lang w:val="en-US" w:eastAsia="en-US"/>
        </w:rPr>
        <w:t>).</w:t>
      </w:r>
    </w:p>
    <w:p w:rsidR="0063659F" w:rsidRDefault="0063659F" w:rsidP="008C3BB3">
      <w:pPr>
        <w:spacing w:line="300" w:lineRule="atLeast"/>
        <w:jc w:val="both"/>
        <w:rPr>
          <w:rFonts w:ascii="Arial" w:eastAsia="MS Mincho" w:hAnsi="Arial" w:cs="Arial"/>
          <w:snapToGrid w:val="0"/>
          <w:sz w:val="22"/>
          <w:szCs w:val="22"/>
          <w:lang w:val="en-US" w:eastAsia="en-US"/>
        </w:rPr>
      </w:pPr>
    </w:p>
    <w:p w:rsidR="0063659F" w:rsidRDefault="0063659F" w:rsidP="008C3BB3">
      <w:pPr>
        <w:spacing w:line="300" w:lineRule="atLeast"/>
        <w:jc w:val="both"/>
        <w:rPr>
          <w:rFonts w:ascii="Arial" w:eastAsia="MS Mincho" w:hAnsi="Arial" w:cs="Arial"/>
          <w:snapToGrid w:val="0"/>
          <w:sz w:val="22"/>
          <w:szCs w:val="22"/>
          <w:lang w:val="en-US" w:eastAsia="en-US"/>
        </w:rPr>
      </w:pPr>
      <w:r>
        <w:rPr>
          <w:rFonts w:ascii="Arial" w:eastAsia="MS Mincho" w:hAnsi="Arial" w:cs="Arial"/>
          <w:snapToGrid w:val="0"/>
          <w:sz w:val="22"/>
          <w:szCs w:val="22"/>
          <w:lang w:val="en-US" w:eastAsia="en-US"/>
        </w:rPr>
        <w:t>BENLYSTA should be infused over a 1-hour period.</w:t>
      </w:r>
    </w:p>
    <w:p w:rsidR="0063659F" w:rsidRDefault="0063659F" w:rsidP="008C3BB3">
      <w:pPr>
        <w:spacing w:line="300" w:lineRule="atLeast"/>
        <w:jc w:val="both"/>
        <w:rPr>
          <w:rFonts w:ascii="Arial" w:eastAsia="MS Mincho" w:hAnsi="Arial" w:cs="Arial"/>
          <w:snapToGrid w:val="0"/>
          <w:sz w:val="22"/>
          <w:szCs w:val="22"/>
          <w:lang w:val="en-US" w:eastAsia="en-US"/>
        </w:rPr>
      </w:pPr>
    </w:p>
    <w:p w:rsidR="0063659F" w:rsidRDefault="0063659F" w:rsidP="008C3BB3">
      <w:pPr>
        <w:spacing w:line="300" w:lineRule="atLeast"/>
        <w:jc w:val="both"/>
        <w:rPr>
          <w:rFonts w:ascii="Arial" w:eastAsia="MS Mincho" w:hAnsi="Arial" w:cs="Arial"/>
          <w:snapToGrid w:val="0"/>
          <w:sz w:val="22"/>
          <w:szCs w:val="22"/>
          <w:lang w:val="en-US" w:eastAsia="en-US"/>
        </w:rPr>
      </w:pPr>
      <w:r>
        <w:rPr>
          <w:rFonts w:ascii="Arial" w:eastAsia="MS Mincho" w:hAnsi="Arial" w:cs="Arial"/>
          <w:snapToGrid w:val="0"/>
          <w:sz w:val="22"/>
          <w:szCs w:val="22"/>
          <w:lang w:val="en-US" w:eastAsia="en-US"/>
        </w:rPr>
        <w:lastRenderedPageBreak/>
        <w:t>BENLYSTA must not be administered as an intravenous push or bolus.</w:t>
      </w:r>
    </w:p>
    <w:p w:rsidR="0063659F" w:rsidRDefault="0063659F" w:rsidP="008C3BB3">
      <w:pPr>
        <w:spacing w:line="300" w:lineRule="atLeast"/>
        <w:jc w:val="both"/>
        <w:rPr>
          <w:rFonts w:ascii="Arial" w:eastAsia="MS Mincho" w:hAnsi="Arial" w:cs="Arial"/>
          <w:snapToGrid w:val="0"/>
          <w:sz w:val="22"/>
          <w:szCs w:val="22"/>
          <w:lang w:val="en-US" w:eastAsia="en-US"/>
        </w:rPr>
      </w:pPr>
    </w:p>
    <w:p w:rsidR="0063659F" w:rsidRPr="000636BD" w:rsidRDefault="0063659F" w:rsidP="008C3BB3">
      <w:pPr>
        <w:spacing w:line="300" w:lineRule="atLeast"/>
        <w:jc w:val="both"/>
        <w:rPr>
          <w:rFonts w:ascii="Arial" w:eastAsia="MS Mincho" w:hAnsi="Arial" w:cs="Arial"/>
          <w:snapToGrid w:val="0"/>
          <w:color w:val="000000" w:themeColor="text1"/>
          <w:sz w:val="22"/>
          <w:szCs w:val="22"/>
          <w:lang w:val="en-US" w:eastAsia="en-US"/>
        </w:rPr>
      </w:pPr>
      <w:r>
        <w:rPr>
          <w:rFonts w:ascii="Arial" w:eastAsia="MS Mincho" w:hAnsi="Arial" w:cs="Arial"/>
          <w:snapToGrid w:val="0"/>
          <w:sz w:val="22"/>
          <w:szCs w:val="22"/>
          <w:lang w:val="en-US" w:eastAsia="en-US"/>
        </w:rPr>
        <w:t xml:space="preserve">The infusion </w:t>
      </w:r>
      <w:r w:rsidRPr="000636BD">
        <w:rPr>
          <w:rFonts w:ascii="Arial" w:eastAsia="MS Mincho" w:hAnsi="Arial" w:cs="Arial"/>
          <w:snapToGrid w:val="0"/>
          <w:color w:val="000000" w:themeColor="text1"/>
          <w:sz w:val="22"/>
          <w:szCs w:val="22"/>
          <w:lang w:val="en-US" w:eastAsia="en-US"/>
        </w:rPr>
        <w:t xml:space="preserve">rate may be slowed or interrupted if the patient develops an infusion reaction.  The infusion must be discontinued immediately if the patient experiences a potentially life-threatening adverse reaction (see </w:t>
      </w:r>
      <w:r w:rsidRPr="000636BD">
        <w:rPr>
          <w:rFonts w:ascii="Arial" w:eastAsia="MS Mincho" w:hAnsi="Arial" w:cs="Arial"/>
          <w:i/>
          <w:snapToGrid w:val="0"/>
          <w:color w:val="000000" w:themeColor="text1"/>
          <w:sz w:val="22"/>
          <w:szCs w:val="22"/>
          <w:lang w:val="en-US" w:eastAsia="en-US"/>
        </w:rPr>
        <w:t>PRECAUTIONS</w:t>
      </w:r>
      <w:r w:rsidRPr="000636BD">
        <w:rPr>
          <w:rFonts w:ascii="Arial" w:eastAsia="MS Mincho" w:hAnsi="Arial" w:cs="Arial"/>
          <w:snapToGrid w:val="0"/>
          <w:color w:val="000000" w:themeColor="text1"/>
          <w:sz w:val="22"/>
          <w:szCs w:val="22"/>
          <w:lang w:val="en-US" w:eastAsia="en-US"/>
        </w:rPr>
        <w:t>).</w:t>
      </w:r>
    </w:p>
    <w:p w:rsidR="00087FF3" w:rsidRPr="000636BD" w:rsidRDefault="00087FF3" w:rsidP="008C3BB3">
      <w:pPr>
        <w:spacing w:line="300" w:lineRule="atLeast"/>
        <w:jc w:val="both"/>
        <w:rPr>
          <w:rFonts w:ascii="Arial" w:eastAsia="MS Mincho" w:hAnsi="Arial" w:cs="Arial"/>
          <w:snapToGrid w:val="0"/>
          <w:color w:val="000000" w:themeColor="text1"/>
          <w:sz w:val="22"/>
          <w:szCs w:val="22"/>
          <w:lang w:val="en-US" w:eastAsia="en-US"/>
        </w:rPr>
      </w:pPr>
    </w:p>
    <w:p w:rsidR="00087FF3" w:rsidRPr="000636BD" w:rsidRDefault="00AD27CA" w:rsidP="008C3BB3">
      <w:pPr>
        <w:spacing w:line="300" w:lineRule="atLeast"/>
        <w:jc w:val="both"/>
        <w:rPr>
          <w:rFonts w:ascii="Arial" w:eastAsia="MS Mincho" w:hAnsi="Arial" w:cs="Arial"/>
          <w:snapToGrid w:val="0"/>
          <w:color w:val="000000" w:themeColor="text1"/>
          <w:sz w:val="22"/>
          <w:szCs w:val="22"/>
          <w:lang w:val="en-US" w:eastAsia="en-US"/>
        </w:rPr>
      </w:pPr>
      <w:r w:rsidRPr="000636BD">
        <w:rPr>
          <w:rFonts w:ascii="Arial" w:eastAsia="MS Mincho" w:hAnsi="Arial" w:cs="Arial"/>
          <w:snapToGrid w:val="0"/>
          <w:color w:val="000000" w:themeColor="text1"/>
          <w:sz w:val="22"/>
          <w:szCs w:val="22"/>
          <w:lang w:val="en-US" w:eastAsia="en-US"/>
        </w:rPr>
        <w:t xml:space="preserve">Patients should be monitored during and for an appropriate period of time after administration of BENLYSTA (see </w:t>
      </w:r>
      <w:r w:rsidRPr="00071B8C">
        <w:rPr>
          <w:rFonts w:ascii="Arial" w:eastAsia="MS Mincho" w:hAnsi="Arial" w:cs="Arial"/>
          <w:i/>
          <w:snapToGrid w:val="0"/>
          <w:color w:val="000000" w:themeColor="text1"/>
          <w:sz w:val="22"/>
          <w:szCs w:val="22"/>
          <w:lang w:val="en-US" w:eastAsia="en-US"/>
        </w:rPr>
        <w:t xml:space="preserve">PRECAUTIONS </w:t>
      </w:r>
      <w:r w:rsidRPr="00071B8C">
        <w:rPr>
          <w:rFonts w:ascii="Arial" w:eastAsia="MS Mincho" w:hAnsi="Arial" w:cs="Arial"/>
          <w:snapToGrid w:val="0"/>
          <w:color w:val="000000" w:themeColor="text1"/>
          <w:sz w:val="22"/>
          <w:szCs w:val="22"/>
          <w:lang w:val="en-US" w:eastAsia="en-US"/>
        </w:rPr>
        <w:t>and</w:t>
      </w:r>
      <w:r w:rsidRPr="00071B8C">
        <w:rPr>
          <w:rFonts w:ascii="Arial" w:eastAsia="MS Mincho" w:hAnsi="Arial" w:cs="Arial"/>
          <w:i/>
          <w:snapToGrid w:val="0"/>
          <w:color w:val="000000" w:themeColor="text1"/>
          <w:sz w:val="22"/>
          <w:szCs w:val="22"/>
          <w:lang w:val="en-US" w:eastAsia="en-US"/>
        </w:rPr>
        <w:t xml:space="preserve"> ADVERSE EFFECTS</w:t>
      </w:r>
      <w:r w:rsidRPr="000636BD">
        <w:rPr>
          <w:rFonts w:ascii="Arial" w:eastAsia="MS Mincho" w:hAnsi="Arial" w:cs="Arial"/>
          <w:snapToGrid w:val="0"/>
          <w:color w:val="000000" w:themeColor="text1"/>
          <w:sz w:val="22"/>
          <w:szCs w:val="22"/>
          <w:lang w:val="en-US" w:eastAsia="en-US"/>
        </w:rPr>
        <w:t>).</w:t>
      </w:r>
    </w:p>
    <w:p w:rsidR="008C3BB3" w:rsidRPr="000636BD" w:rsidRDefault="008C3BB3" w:rsidP="008C3BB3">
      <w:pPr>
        <w:shd w:val="clear" w:color="auto" w:fill="FFFFFF"/>
        <w:spacing w:line="300" w:lineRule="atLeast"/>
        <w:jc w:val="both"/>
        <w:rPr>
          <w:rFonts w:ascii="Arial" w:hAnsi="Arial" w:cs="Arial"/>
          <w:color w:val="000000" w:themeColor="text1"/>
          <w:sz w:val="22"/>
          <w:szCs w:val="22"/>
        </w:rPr>
      </w:pPr>
    </w:p>
    <w:p w:rsidR="00106DA1" w:rsidRPr="000636BD" w:rsidRDefault="00106DA1" w:rsidP="008C3BB3">
      <w:pPr>
        <w:shd w:val="clear" w:color="auto" w:fill="FFFFFF"/>
        <w:spacing w:line="300" w:lineRule="atLeast"/>
        <w:jc w:val="both"/>
        <w:rPr>
          <w:rFonts w:ascii="Arial" w:hAnsi="Arial" w:cs="Arial"/>
          <w:color w:val="000000" w:themeColor="text1"/>
          <w:sz w:val="22"/>
          <w:szCs w:val="22"/>
        </w:rPr>
      </w:pPr>
      <w:r w:rsidRPr="000636BD">
        <w:rPr>
          <w:rFonts w:ascii="Arial" w:hAnsi="Arial" w:cs="Arial"/>
          <w:iCs/>
          <w:color w:val="000000" w:themeColor="text1"/>
          <w:sz w:val="22"/>
          <w:szCs w:val="22"/>
        </w:rPr>
        <w:t xml:space="preserve">There is limited data to support the benefit or durability of treatment beyond 52 weeks (see </w:t>
      </w:r>
      <w:r w:rsidR="00AD0AC2" w:rsidRPr="000636BD">
        <w:rPr>
          <w:rFonts w:ascii="Arial" w:hAnsi="Arial" w:cs="Arial"/>
          <w:i/>
          <w:iCs/>
          <w:color w:val="000000" w:themeColor="text1"/>
          <w:sz w:val="22"/>
          <w:szCs w:val="22"/>
        </w:rPr>
        <w:t>CLINICAL TRIALS</w:t>
      </w:r>
      <w:r w:rsidRPr="000636BD">
        <w:rPr>
          <w:rFonts w:ascii="Arial" w:hAnsi="Arial" w:cs="Arial"/>
          <w:iCs/>
          <w:color w:val="000000" w:themeColor="text1"/>
          <w:sz w:val="22"/>
          <w:szCs w:val="22"/>
        </w:rPr>
        <w:t>). It is recommended to regularly monitor the patient to ensure continued benefit/durability of treatment are maintained.</w:t>
      </w:r>
      <w:r w:rsidRPr="000636BD">
        <w:rPr>
          <w:rFonts w:ascii="Arial" w:hAnsi="Arial" w:cs="Arial"/>
          <w:color w:val="000000" w:themeColor="text1"/>
          <w:sz w:val="22"/>
          <w:szCs w:val="22"/>
        </w:rPr>
        <w:t xml:space="preserve"> </w:t>
      </w:r>
    </w:p>
    <w:p w:rsidR="00106DA1" w:rsidRPr="000636BD" w:rsidRDefault="00106DA1" w:rsidP="008C3BB3">
      <w:pPr>
        <w:shd w:val="clear" w:color="auto" w:fill="FFFFFF"/>
        <w:spacing w:line="300" w:lineRule="atLeast"/>
        <w:jc w:val="both"/>
        <w:rPr>
          <w:rFonts w:ascii="Arial" w:hAnsi="Arial" w:cs="Arial"/>
          <w:color w:val="000000" w:themeColor="text1"/>
          <w:sz w:val="22"/>
          <w:szCs w:val="22"/>
        </w:rPr>
      </w:pPr>
    </w:p>
    <w:p w:rsidR="00106DA1" w:rsidRPr="000636BD" w:rsidRDefault="00106DA1" w:rsidP="008C3BB3">
      <w:pPr>
        <w:shd w:val="clear" w:color="auto" w:fill="FFFFFF"/>
        <w:spacing w:line="300" w:lineRule="atLeast"/>
        <w:jc w:val="both"/>
        <w:rPr>
          <w:rFonts w:ascii="Arial" w:hAnsi="Arial" w:cs="Arial"/>
          <w:color w:val="000000" w:themeColor="text1"/>
          <w:sz w:val="22"/>
          <w:szCs w:val="22"/>
        </w:rPr>
      </w:pPr>
      <w:r w:rsidRPr="000636BD">
        <w:rPr>
          <w:rFonts w:ascii="Arial" w:hAnsi="Arial" w:cs="Arial"/>
          <w:iCs/>
          <w:color w:val="000000" w:themeColor="text1"/>
          <w:sz w:val="22"/>
          <w:szCs w:val="22"/>
        </w:rPr>
        <w:t>Discontinuation of treatment with B</w:t>
      </w:r>
      <w:r w:rsidR="00AA7101" w:rsidRPr="000636BD">
        <w:rPr>
          <w:rFonts w:ascii="Arial" w:hAnsi="Arial" w:cs="Arial"/>
          <w:iCs/>
          <w:color w:val="000000" w:themeColor="text1"/>
          <w:sz w:val="22"/>
          <w:szCs w:val="22"/>
        </w:rPr>
        <w:t>ENLYSTA</w:t>
      </w:r>
      <w:r w:rsidRPr="000636BD">
        <w:rPr>
          <w:rFonts w:ascii="Arial" w:hAnsi="Arial" w:cs="Arial"/>
          <w:iCs/>
          <w:color w:val="000000" w:themeColor="text1"/>
          <w:sz w:val="22"/>
          <w:szCs w:val="22"/>
        </w:rPr>
        <w:t xml:space="preserve"> should be considered if there is no improvement in disease control after 6 months of treatment</w:t>
      </w:r>
    </w:p>
    <w:p w:rsidR="00106DA1" w:rsidRPr="000636BD" w:rsidRDefault="00106DA1" w:rsidP="008C3BB3">
      <w:pPr>
        <w:shd w:val="clear" w:color="auto" w:fill="FFFFFF"/>
        <w:spacing w:line="300" w:lineRule="atLeast"/>
        <w:jc w:val="both"/>
        <w:rPr>
          <w:rFonts w:ascii="Arial" w:hAnsi="Arial" w:cs="Arial"/>
          <w:color w:val="000000" w:themeColor="text1"/>
          <w:sz w:val="22"/>
          <w:szCs w:val="22"/>
        </w:rPr>
      </w:pPr>
    </w:p>
    <w:p w:rsidR="008C3BB3" w:rsidRPr="000636BD" w:rsidRDefault="008C3BB3" w:rsidP="00AB5556">
      <w:pPr>
        <w:spacing w:after="120" w:line="300" w:lineRule="atLeast"/>
        <w:jc w:val="both"/>
        <w:rPr>
          <w:rFonts w:ascii="Arial" w:hAnsi="Arial" w:cs="Arial"/>
          <w:b/>
          <w:color w:val="000000" w:themeColor="text1"/>
          <w:sz w:val="22"/>
          <w:szCs w:val="22"/>
        </w:rPr>
      </w:pPr>
      <w:r w:rsidRPr="000636BD">
        <w:rPr>
          <w:rFonts w:ascii="Arial" w:hAnsi="Arial" w:cs="Arial"/>
          <w:b/>
          <w:color w:val="000000" w:themeColor="text1"/>
          <w:sz w:val="22"/>
          <w:szCs w:val="22"/>
        </w:rPr>
        <w:t>Premedication</w:t>
      </w:r>
    </w:p>
    <w:p w:rsidR="0063659F" w:rsidRPr="000636BD" w:rsidRDefault="0036429A" w:rsidP="008C3BB3">
      <w:pPr>
        <w:spacing w:line="300" w:lineRule="atLeast"/>
        <w:jc w:val="both"/>
        <w:rPr>
          <w:rFonts w:ascii="Arial" w:hAnsi="Arial" w:cs="Arial"/>
          <w:i/>
          <w:strike/>
          <w:color w:val="000000" w:themeColor="text1"/>
          <w:sz w:val="22"/>
          <w:szCs w:val="22"/>
        </w:rPr>
      </w:pPr>
      <w:r w:rsidRPr="000636BD">
        <w:rPr>
          <w:rFonts w:ascii="Arial" w:hAnsi="Arial" w:cs="Arial"/>
          <w:color w:val="000000" w:themeColor="text1"/>
          <w:sz w:val="22"/>
          <w:szCs w:val="22"/>
        </w:rPr>
        <w:t>Premedication with an ora</w:t>
      </w:r>
      <w:r w:rsidR="00B92BD7" w:rsidRPr="000636BD">
        <w:rPr>
          <w:rFonts w:ascii="Arial" w:hAnsi="Arial" w:cs="Arial"/>
          <w:color w:val="000000" w:themeColor="text1"/>
          <w:sz w:val="22"/>
          <w:szCs w:val="22"/>
        </w:rPr>
        <w:t>l antihistamine, with or without an antipyretic, may be administered before the infusion of belimumab</w:t>
      </w:r>
      <w:r w:rsidR="000636BD">
        <w:rPr>
          <w:rFonts w:ascii="Arial" w:hAnsi="Arial" w:cs="Arial"/>
          <w:color w:val="000000" w:themeColor="text1"/>
          <w:sz w:val="22"/>
          <w:szCs w:val="22"/>
        </w:rPr>
        <w:t>.</w:t>
      </w:r>
      <w:r w:rsidR="004C6258" w:rsidRPr="004C6258">
        <w:rPr>
          <w:rFonts w:ascii="Arial" w:hAnsi="Arial" w:cs="Arial"/>
        </w:rPr>
        <w:t xml:space="preserve"> </w:t>
      </w:r>
      <w:r w:rsidR="004C6258" w:rsidRPr="004C6258">
        <w:rPr>
          <w:rFonts w:ascii="Arial" w:hAnsi="Arial" w:cs="Arial"/>
          <w:color w:val="000000" w:themeColor="text1"/>
          <w:sz w:val="22"/>
          <w:szCs w:val="22"/>
        </w:rPr>
        <w:t>There is insufficient evidence to determine whether premedication diminishes the frequency or severity of infusion reactions.</w:t>
      </w:r>
    </w:p>
    <w:p w:rsidR="00326A6C" w:rsidRPr="000636BD" w:rsidRDefault="00326A6C" w:rsidP="00326A6C">
      <w:pPr>
        <w:spacing w:line="300" w:lineRule="atLeast"/>
        <w:jc w:val="both"/>
        <w:rPr>
          <w:rFonts w:ascii="Arial" w:hAnsi="Arial" w:cs="Arial"/>
          <w:bCs/>
          <w:color w:val="000000" w:themeColor="text1"/>
          <w:sz w:val="22"/>
          <w:szCs w:val="22"/>
        </w:rPr>
      </w:pPr>
    </w:p>
    <w:p w:rsidR="00326A6C" w:rsidRPr="000636BD" w:rsidRDefault="00451E0F" w:rsidP="00326A6C">
      <w:pPr>
        <w:spacing w:after="120" w:line="300" w:lineRule="atLeast"/>
        <w:jc w:val="both"/>
        <w:rPr>
          <w:rFonts w:ascii="Arial" w:hAnsi="Arial" w:cs="Arial"/>
          <w:b/>
          <w:color w:val="000000" w:themeColor="text1"/>
          <w:sz w:val="22"/>
          <w:szCs w:val="22"/>
        </w:rPr>
      </w:pPr>
      <w:r w:rsidRPr="000636BD">
        <w:rPr>
          <w:rFonts w:ascii="Arial" w:hAnsi="Arial" w:cs="Arial"/>
          <w:b/>
          <w:color w:val="000000" w:themeColor="text1"/>
          <w:sz w:val="22"/>
          <w:szCs w:val="22"/>
        </w:rPr>
        <w:t>Adults</w:t>
      </w:r>
    </w:p>
    <w:p w:rsidR="00104224" w:rsidRDefault="00326A6C" w:rsidP="003E6AFB">
      <w:pPr>
        <w:pStyle w:val="CommentText"/>
        <w:spacing w:line="300" w:lineRule="atLeast"/>
        <w:jc w:val="both"/>
        <w:rPr>
          <w:rFonts w:ascii="Arial" w:hAnsi="Arial" w:cs="Arial"/>
          <w:sz w:val="22"/>
          <w:szCs w:val="22"/>
        </w:rPr>
      </w:pPr>
      <w:r w:rsidRPr="00326A6C">
        <w:rPr>
          <w:rFonts w:ascii="Arial" w:hAnsi="Arial" w:cs="Arial"/>
          <w:sz w:val="22"/>
          <w:szCs w:val="22"/>
        </w:rPr>
        <w:t xml:space="preserve">The recommended dosage regimen is </w:t>
      </w:r>
      <w:r w:rsidRPr="00326A6C">
        <w:rPr>
          <w:rFonts w:ascii="Arial" w:hAnsi="Arial" w:cs="Arial"/>
          <w:color w:val="000000"/>
          <w:sz w:val="22"/>
          <w:szCs w:val="22"/>
        </w:rPr>
        <w:t xml:space="preserve">10 mg/kg </w:t>
      </w:r>
      <w:r w:rsidR="00451E0F">
        <w:rPr>
          <w:rFonts w:ascii="Arial" w:hAnsi="Arial" w:cs="Arial"/>
          <w:sz w:val="22"/>
          <w:szCs w:val="22"/>
        </w:rPr>
        <w:t>BENLYSTA</w:t>
      </w:r>
      <w:r w:rsidRPr="00326A6C">
        <w:rPr>
          <w:rFonts w:ascii="Arial" w:hAnsi="Arial" w:cs="Arial"/>
          <w:sz w:val="22"/>
          <w:szCs w:val="22"/>
        </w:rPr>
        <w:t xml:space="preserve"> on Days 0, 14 and 28, and at 4</w:t>
      </w:r>
      <w:r w:rsidRPr="00326A6C">
        <w:rPr>
          <w:rFonts w:ascii="Arial" w:hAnsi="Arial" w:cs="Arial"/>
          <w:sz w:val="22"/>
          <w:szCs w:val="22"/>
        </w:rPr>
        <w:noBreakHyphen/>
        <w:t xml:space="preserve">week intervals thereafter. </w:t>
      </w:r>
      <w:r w:rsidR="00AD27CA" w:rsidRPr="00AD27CA">
        <w:rPr>
          <w:rFonts w:ascii="Arial" w:hAnsi="Arial" w:cs="Arial"/>
          <w:iCs/>
          <w:sz w:val="22"/>
          <w:szCs w:val="22"/>
          <w:lang w:val="en-GB"/>
        </w:rPr>
        <w:t>Discontinuation of treatment with Benlysta should be considered if there is no improvement in disease control after 6 months of treatment. Beyond 52 weeks of treatment the physician should regularly monitor the patient to ensure benefit and durability of treatment are maintained (see clinical trials sections).</w:t>
      </w:r>
    </w:p>
    <w:p w:rsidR="00326A6C" w:rsidRPr="00326A6C" w:rsidRDefault="00326A6C" w:rsidP="00326A6C">
      <w:pPr>
        <w:spacing w:line="300" w:lineRule="atLeast"/>
        <w:jc w:val="both"/>
        <w:rPr>
          <w:rFonts w:ascii="Arial" w:hAnsi="Arial" w:cs="Arial"/>
          <w:sz w:val="22"/>
          <w:szCs w:val="22"/>
        </w:rPr>
      </w:pPr>
    </w:p>
    <w:p w:rsidR="00326A6C" w:rsidRPr="00451E0F" w:rsidRDefault="00451E0F" w:rsidP="00326A6C">
      <w:pPr>
        <w:spacing w:after="120" w:line="300" w:lineRule="atLeast"/>
        <w:jc w:val="both"/>
        <w:rPr>
          <w:rFonts w:ascii="Arial" w:hAnsi="Arial" w:cs="Arial"/>
          <w:b/>
          <w:sz w:val="22"/>
          <w:szCs w:val="22"/>
        </w:rPr>
      </w:pPr>
      <w:r>
        <w:rPr>
          <w:rFonts w:ascii="Arial" w:hAnsi="Arial" w:cs="Arial"/>
          <w:b/>
          <w:bCs/>
          <w:iCs/>
          <w:sz w:val="22"/>
          <w:szCs w:val="22"/>
        </w:rPr>
        <w:t>Children</w:t>
      </w:r>
    </w:p>
    <w:p w:rsidR="00326A6C" w:rsidRPr="00326A6C" w:rsidRDefault="00326A6C" w:rsidP="00326A6C">
      <w:pPr>
        <w:spacing w:line="300" w:lineRule="atLeast"/>
        <w:jc w:val="both"/>
        <w:rPr>
          <w:rFonts w:ascii="Arial" w:hAnsi="Arial" w:cs="Arial"/>
          <w:noProof/>
          <w:sz w:val="22"/>
          <w:szCs w:val="22"/>
        </w:rPr>
      </w:pPr>
      <w:r w:rsidRPr="00326A6C">
        <w:rPr>
          <w:rFonts w:ascii="Arial" w:hAnsi="Arial" w:cs="Arial"/>
          <w:noProof/>
          <w:sz w:val="22"/>
          <w:szCs w:val="22"/>
        </w:rPr>
        <w:t xml:space="preserve">The safety and efficacy of </w:t>
      </w:r>
      <w:r w:rsidR="00451E0F">
        <w:rPr>
          <w:rFonts w:ascii="Arial" w:hAnsi="Arial" w:cs="Arial"/>
          <w:noProof/>
          <w:sz w:val="22"/>
          <w:szCs w:val="22"/>
        </w:rPr>
        <w:t>BENLYSTA</w:t>
      </w:r>
      <w:r w:rsidRPr="00326A6C">
        <w:rPr>
          <w:rFonts w:ascii="Arial" w:hAnsi="Arial" w:cs="Arial"/>
          <w:noProof/>
          <w:sz w:val="22"/>
          <w:szCs w:val="22"/>
        </w:rPr>
        <w:t xml:space="preserve"> in children below 18 years of age have not yet been established. </w:t>
      </w:r>
      <w:r w:rsidR="00451E0F">
        <w:rPr>
          <w:rFonts w:ascii="Arial" w:hAnsi="Arial" w:cs="Arial"/>
          <w:noProof/>
          <w:sz w:val="22"/>
          <w:szCs w:val="22"/>
        </w:rPr>
        <w:t xml:space="preserve"> </w:t>
      </w:r>
      <w:r w:rsidRPr="00326A6C">
        <w:rPr>
          <w:rFonts w:ascii="Arial" w:hAnsi="Arial" w:cs="Arial"/>
          <w:noProof/>
          <w:sz w:val="22"/>
          <w:szCs w:val="22"/>
        </w:rPr>
        <w:t>No data are available.</w:t>
      </w:r>
    </w:p>
    <w:p w:rsidR="00326A6C" w:rsidRPr="00326A6C" w:rsidRDefault="00326A6C" w:rsidP="00326A6C">
      <w:pPr>
        <w:spacing w:line="300" w:lineRule="atLeast"/>
        <w:jc w:val="both"/>
        <w:rPr>
          <w:rFonts w:ascii="Arial" w:hAnsi="Arial" w:cs="Arial"/>
          <w:noProof/>
          <w:sz w:val="22"/>
          <w:szCs w:val="22"/>
        </w:rPr>
      </w:pPr>
    </w:p>
    <w:p w:rsidR="00326A6C" w:rsidRPr="00451E0F" w:rsidRDefault="00326A6C" w:rsidP="00AB5556">
      <w:pPr>
        <w:spacing w:after="120" w:line="300" w:lineRule="atLeast"/>
        <w:jc w:val="both"/>
        <w:rPr>
          <w:rFonts w:ascii="Arial" w:hAnsi="Arial" w:cs="Arial"/>
          <w:b/>
          <w:sz w:val="22"/>
          <w:szCs w:val="22"/>
        </w:rPr>
      </w:pPr>
      <w:r w:rsidRPr="00451E0F">
        <w:rPr>
          <w:rFonts w:ascii="Arial" w:hAnsi="Arial" w:cs="Arial"/>
          <w:b/>
          <w:sz w:val="22"/>
          <w:szCs w:val="22"/>
        </w:rPr>
        <w:t>Elderly (&gt;65 years)</w:t>
      </w:r>
    </w:p>
    <w:p w:rsidR="00326A6C" w:rsidRPr="00071B8C" w:rsidRDefault="00326A6C" w:rsidP="00326A6C">
      <w:pPr>
        <w:spacing w:line="300" w:lineRule="atLeast"/>
        <w:jc w:val="both"/>
        <w:rPr>
          <w:rFonts w:ascii="Arial" w:hAnsi="Arial" w:cs="Arial"/>
          <w:color w:val="000000" w:themeColor="text1"/>
          <w:sz w:val="22"/>
          <w:szCs w:val="22"/>
        </w:rPr>
      </w:pPr>
      <w:r w:rsidRPr="00326A6C">
        <w:rPr>
          <w:rFonts w:ascii="Arial" w:hAnsi="Arial" w:cs="Arial"/>
          <w:color w:val="000000"/>
          <w:sz w:val="22"/>
          <w:szCs w:val="22"/>
        </w:rPr>
        <w:t xml:space="preserve">Although data </w:t>
      </w:r>
      <w:r w:rsidRPr="00071B8C">
        <w:rPr>
          <w:rFonts w:ascii="Arial" w:hAnsi="Arial" w:cs="Arial"/>
          <w:color w:val="000000" w:themeColor="text1"/>
          <w:sz w:val="22"/>
          <w:szCs w:val="22"/>
        </w:rPr>
        <w:t xml:space="preserve">are limited, dosage adjustment is not recommended (see </w:t>
      </w:r>
      <w:r w:rsidR="00451E0F" w:rsidRPr="00071B8C">
        <w:rPr>
          <w:rFonts w:ascii="Arial" w:hAnsi="Arial" w:cs="Arial"/>
          <w:i/>
          <w:color w:val="000000" w:themeColor="text1"/>
          <w:sz w:val="22"/>
          <w:szCs w:val="22"/>
        </w:rPr>
        <w:t>Pharmacokinetics – Special patient populations</w:t>
      </w:r>
      <w:r w:rsidRPr="00071B8C">
        <w:rPr>
          <w:rFonts w:ascii="Arial" w:hAnsi="Arial" w:cs="Arial"/>
          <w:color w:val="000000" w:themeColor="text1"/>
          <w:sz w:val="22"/>
          <w:szCs w:val="22"/>
        </w:rPr>
        <w:t>).</w:t>
      </w:r>
    </w:p>
    <w:p w:rsidR="00326A6C" w:rsidRPr="00071B8C" w:rsidRDefault="00326A6C" w:rsidP="00326A6C">
      <w:pPr>
        <w:spacing w:line="300" w:lineRule="atLeast"/>
        <w:jc w:val="both"/>
        <w:rPr>
          <w:rFonts w:ascii="Arial" w:hAnsi="Arial" w:cs="Arial"/>
          <w:color w:val="000000" w:themeColor="text1"/>
          <w:sz w:val="22"/>
          <w:szCs w:val="22"/>
        </w:rPr>
      </w:pPr>
    </w:p>
    <w:p w:rsidR="00FE0E15" w:rsidRPr="00071B8C" w:rsidRDefault="00326A6C" w:rsidP="00AB5556">
      <w:pPr>
        <w:spacing w:after="120" w:line="300" w:lineRule="atLeast"/>
        <w:jc w:val="both"/>
        <w:rPr>
          <w:rFonts w:ascii="Arial" w:hAnsi="Arial" w:cs="Arial"/>
          <w:b/>
          <w:color w:val="000000" w:themeColor="text1"/>
          <w:sz w:val="22"/>
          <w:szCs w:val="22"/>
        </w:rPr>
      </w:pPr>
      <w:r w:rsidRPr="00071B8C">
        <w:rPr>
          <w:rFonts w:ascii="Arial" w:hAnsi="Arial" w:cs="Arial"/>
          <w:b/>
          <w:color w:val="000000" w:themeColor="text1"/>
          <w:sz w:val="22"/>
          <w:szCs w:val="22"/>
        </w:rPr>
        <w:t>Renal impairment</w:t>
      </w:r>
    </w:p>
    <w:p w:rsidR="00FE0E15" w:rsidRDefault="00FE0E15" w:rsidP="00326A6C">
      <w:pPr>
        <w:spacing w:line="300" w:lineRule="atLeast"/>
        <w:jc w:val="both"/>
        <w:rPr>
          <w:rFonts w:ascii="Arial" w:eastAsia="MS Mincho" w:hAnsi="Arial" w:cs="Arial"/>
          <w:snapToGrid w:val="0"/>
          <w:sz w:val="22"/>
          <w:szCs w:val="22"/>
          <w:lang w:val="en-US"/>
        </w:rPr>
      </w:pPr>
      <w:r w:rsidRPr="00071B8C">
        <w:rPr>
          <w:rFonts w:ascii="Arial" w:hAnsi="Arial" w:cs="Arial"/>
          <w:color w:val="000000" w:themeColor="text1"/>
          <w:sz w:val="22"/>
          <w:szCs w:val="22"/>
        </w:rPr>
        <w:t>No formal studies</w:t>
      </w:r>
      <w:r>
        <w:rPr>
          <w:rFonts w:ascii="Arial" w:eastAsia="MS Mincho" w:hAnsi="Arial" w:cs="Arial"/>
          <w:snapToGrid w:val="0"/>
          <w:sz w:val="22"/>
          <w:szCs w:val="22"/>
          <w:lang w:val="en-US"/>
        </w:rPr>
        <w:t xml:space="preserve"> </w:t>
      </w:r>
      <w:r w:rsidR="00AB5556">
        <w:rPr>
          <w:rFonts w:ascii="Arial" w:eastAsia="MS Mincho" w:hAnsi="Arial" w:cs="Arial"/>
          <w:snapToGrid w:val="0"/>
          <w:sz w:val="22"/>
          <w:szCs w:val="22"/>
          <w:lang w:val="en-US"/>
        </w:rPr>
        <w:t>with</w:t>
      </w:r>
      <w:r>
        <w:rPr>
          <w:rFonts w:ascii="Arial" w:eastAsia="MS Mincho" w:hAnsi="Arial" w:cs="Arial"/>
          <w:snapToGrid w:val="0"/>
          <w:sz w:val="22"/>
          <w:szCs w:val="22"/>
          <w:lang w:val="en-US"/>
        </w:rPr>
        <w:t xml:space="preserve"> BENLYSTA have been performed in patients with renal impairment.</w:t>
      </w:r>
    </w:p>
    <w:p w:rsidR="00FE0E15" w:rsidRDefault="00FE0E15" w:rsidP="00326A6C">
      <w:pPr>
        <w:spacing w:line="300" w:lineRule="atLeast"/>
        <w:jc w:val="both"/>
        <w:rPr>
          <w:rFonts w:ascii="Arial" w:eastAsia="MS Mincho" w:hAnsi="Arial" w:cs="Arial"/>
          <w:snapToGrid w:val="0"/>
          <w:sz w:val="22"/>
          <w:szCs w:val="22"/>
          <w:lang w:val="en-US"/>
        </w:rPr>
      </w:pPr>
    </w:p>
    <w:p w:rsidR="00326A6C" w:rsidRPr="00FE0E15" w:rsidRDefault="00FE0E15" w:rsidP="00326A6C">
      <w:pPr>
        <w:spacing w:line="300" w:lineRule="atLeast"/>
        <w:jc w:val="both"/>
        <w:rPr>
          <w:rFonts w:ascii="Arial" w:hAnsi="Arial" w:cs="Arial"/>
          <w:i/>
          <w:noProof/>
          <w:sz w:val="22"/>
          <w:szCs w:val="22"/>
        </w:rPr>
      </w:pPr>
      <w:r>
        <w:rPr>
          <w:rFonts w:ascii="Arial" w:eastAsia="MS Mincho" w:hAnsi="Arial" w:cs="Arial"/>
          <w:snapToGrid w:val="0"/>
          <w:sz w:val="22"/>
          <w:szCs w:val="22"/>
          <w:lang w:val="en-US"/>
        </w:rPr>
        <w:t>BENLYSTA</w:t>
      </w:r>
      <w:r w:rsidR="00326A6C" w:rsidRPr="00326A6C">
        <w:rPr>
          <w:rFonts w:ascii="Arial" w:eastAsia="MS Mincho" w:hAnsi="Arial" w:cs="Arial"/>
          <w:snapToGrid w:val="0"/>
          <w:sz w:val="22"/>
          <w:szCs w:val="22"/>
          <w:lang w:val="en-US"/>
        </w:rPr>
        <w:t xml:space="preserve"> has been studied in a limited number of </w:t>
      </w:r>
      <w:smartTag w:uri="urn:schemas-microsoft-com:office:smarttags" w:element="stockticker">
        <w:r w:rsidR="00326A6C" w:rsidRPr="00326A6C">
          <w:rPr>
            <w:rFonts w:ascii="Arial" w:eastAsia="MS Mincho" w:hAnsi="Arial" w:cs="Arial"/>
            <w:snapToGrid w:val="0"/>
            <w:sz w:val="22"/>
            <w:szCs w:val="22"/>
            <w:lang w:val="en-US"/>
          </w:rPr>
          <w:t>SLE</w:t>
        </w:r>
      </w:smartTag>
      <w:r w:rsidR="00326A6C" w:rsidRPr="00326A6C">
        <w:rPr>
          <w:rFonts w:ascii="Arial" w:eastAsia="MS Mincho" w:hAnsi="Arial" w:cs="Arial"/>
          <w:snapToGrid w:val="0"/>
          <w:sz w:val="22"/>
          <w:szCs w:val="22"/>
          <w:lang w:val="en-US"/>
        </w:rPr>
        <w:t xml:space="preserve"> patients with renal impairment.  On the basis of the available information, dosage adjustment is not </w:t>
      </w:r>
      <w:r>
        <w:rPr>
          <w:rFonts w:ascii="Arial" w:eastAsia="MS Mincho" w:hAnsi="Arial" w:cs="Arial"/>
          <w:snapToGrid w:val="0"/>
          <w:sz w:val="22"/>
          <w:szCs w:val="22"/>
          <w:lang w:val="en-US"/>
        </w:rPr>
        <w:t>required</w:t>
      </w:r>
      <w:r w:rsidR="00326A6C" w:rsidRPr="00326A6C">
        <w:rPr>
          <w:rFonts w:ascii="Arial" w:eastAsia="MS Mincho" w:hAnsi="Arial" w:cs="Arial"/>
          <w:snapToGrid w:val="0"/>
          <w:sz w:val="22"/>
          <w:szCs w:val="22"/>
          <w:lang w:val="en-US"/>
        </w:rPr>
        <w:t xml:space="preserve"> in patients with mild, moderate or severe renal impairment</w:t>
      </w:r>
      <w:r w:rsidR="00587026">
        <w:rPr>
          <w:rFonts w:ascii="Arial" w:eastAsia="MS Mincho" w:hAnsi="Arial" w:cs="Arial"/>
          <w:snapToGrid w:val="0"/>
          <w:sz w:val="22"/>
          <w:szCs w:val="22"/>
          <w:lang w:val="en-US"/>
        </w:rPr>
        <w:t xml:space="preserve">. Caution is however recommended in </w:t>
      </w:r>
      <w:r w:rsidR="00587026">
        <w:rPr>
          <w:rFonts w:ascii="Arial" w:eastAsia="MS Mincho" w:hAnsi="Arial" w:cs="Arial"/>
          <w:snapToGrid w:val="0"/>
          <w:sz w:val="22"/>
          <w:szCs w:val="22"/>
          <w:lang w:val="en-US"/>
        </w:rPr>
        <w:lastRenderedPageBreak/>
        <w:t>patients with severe renal impairment due to the limited data available</w:t>
      </w:r>
      <w:r w:rsidR="00326A6C" w:rsidRPr="00326A6C">
        <w:rPr>
          <w:rFonts w:ascii="Arial" w:eastAsia="MS Mincho" w:hAnsi="Arial" w:cs="Arial"/>
          <w:snapToGrid w:val="0"/>
          <w:sz w:val="22"/>
          <w:szCs w:val="22"/>
          <w:lang w:val="en-US"/>
        </w:rPr>
        <w:t xml:space="preserve"> </w:t>
      </w:r>
      <w:r w:rsidR="00326A6C" w:rsidRPr="00326A6C">
        <w:rPr>
          <w:rFonts w:ascii="Arial" w:hAnsi="Arial" w:cs="Arial"/>
          <w:sz w:val="22"/>
          <w:szCs w:val="22"/>
        </w:rPr>
        <w:t xml:space="preserve">(see </w:t>
      </w:r>
      <w:r>
        <w:rPr>
          <w:rFonts w:ascii="Arial" w:hAnsi="Arial" w:cs="Arial"/>
          <w:i/>
          <w:sz w:val="22"/>
          <w:szCs w:val="22"/>
        </w:rPr>
        <w:t>Pharmacokinetics – Special patient populations</w:t>
      </w:r>
      <w:r w:rsidRPr="00326A6C">
        <w:rPr>
          <w:rFonts w:ascii="Arial" w:hAnsi="Arial" w:cs="Arial"/>
          <w:sz w:val="22"/>
          <w:szCs w:val="22"/>
        </w:rPr>
        <w:t>)</w:t>
      </w:r>
      <w:r>
        <w:rPr>
          <w:rFonts w:ascii="Arial" w:hAnsi="Arial" w:cs="Arial"/>
          <w:sz w:val="22"/>
          <w:szCs w:val="22"/>
        </w:rPr>
        <w:t>.</w:t>
      </w:r>
    </w:p>
    <w:p w:rsidR="00326A6C" w:rsidRPr="00FE0E15" w:rsidRDefault="00326A6C" w:rsidP="00326A6C">
      <w:pPr>
        <w:autoSpaceDE w:val="0"/>
        <w:autoSpaceDN w:val="0"/>
        <w:adjustRightInd w:val="0"/>
        <w:spacing w:line="300" w:lineRule="atLeast"/>
        <w:jc w:val="both"/>
        <w:rPr>
          <w:rFonts w:ascii="Arial" w:hAnsi="Arial" w:cs="Arial"/>
          <w:sz w:val="22"/>
          <w:szCs w:val="22"/>
        </w:rPr>
      </w:pPr>
    </w:p>
    <w:p w:rsidR="00326A6C" w:rsidRPr="00AB5556" w:rsidRDefault="00326A6C" w:rsidP="00AB5556">
      <w:pPr>
        <w:spacing w:after="120" w:line="300" w:lineRule="atLeast"/>
        <w:jc w:val="both"/>
        <w:rPr>
          <w:rFonts w:ascii="Arial" w:hAnsi="Arial" w:cs="Arial"/>
          <w:b/>
          <w:sz w:val="22"/>
          <w:szCs w:val="22"/>
        </w:rPr>
      </w:pPr>
      <w:r w:rsidRPr="00AB5556">
        <w:rPr>
          <w:rFonts w:ascii="Arial" w:hAnsi="Arial" w:cs="Arial"/>
          <w:b/>
          <w:sz w:val="22"/>
          <w:szCs w:val="22"/>
        </w:rPr>
        <w:t>Hepatic impairment</w:t>
      </w:r>
    </w:p>
    <w:p w:rsidR="00326A6C" w:rsidRPr="00FE0E15" w:rsidRDefault="00326A6C" w:rsidP="00326A6C">
      <w:pPr>
        <w:spacing w:line="300" w:lineRule="atLeast"/>
        <w:jc w:val="both"/>
        <w:rPr>
          <w:rFonts w:ascii="Arial" w:eastAsia="MS Mincho" w:hAnsi="Arial" w:cs="Arial"/>
          <w:sz w:val="22"/>
          <w:szCs w:val="22"/>
          <w:lang w:val="en-US"/>
        </w:rPr>
      </w:pPr>
      <w:r w:rsidRPr="00FE0E15">
        <w:rPr>
          <w:rFonts w:ascii="Arial" w:eastAsia="MS Mincho" w:hAnsi="Arial" w:cs="Arial"/>
          <w:snapToGrid w:val="0"/>
          <w:sz w:val="22"/>
          <w:szCs w:val="22"/>
          <w:lang w:val="en-US"/>
        </w:rPr>
        <w:t xml:space="preserve">No </w:t>
      </w:r>
      <w:r w:rsidR="00AB5556">
        <w:rPr>
          <w:rFonts w:ascii="Arial" w:eastAsia="MS Mincho" w:hAnsi="Arial" w:cs="Arial"/>
          <w:snapToGrid w:val="0"/>
          <w:sz w:val="22"/>
          <w:szCs w:val="22"/>
          <w:lang w:val="en-US"/>
        </w:rPr>
        <w:t>formal</w:t>
      </w:r>
      <w:r w:rsidRPr="00FE0E15">
        <w:rPr>
          <w:rFonts w:ascii="Arial" w:eastAsia="MS Mincho" w:hAnsi="Arial" w:cs="Arial"/>
          <w:snapToGrid w:val="0"/>
          <w:sz w:val="22"/>
          <w:szCs w:val="22"/>
          <w:lang w:val="en-US"/>
        </w:rPr>
        <w:t xml:space="preserve"> studies with </w:t>
      </w:r>
      <w:r w:rsidR="00AB5556">
        <w:rPr>
          <w:rFonts w:ascii="Arial" w:eastAsia="MS Mincho" w:hAnsi="Arial" w:cs="Arial"/>
          <w:snapToGrid w:val="0"/>
          <w:sz w:val="22"/>
          <w:szCs w:val="22"/>
          <w:lang w:val="en-US"/>
        </w:rPr>
        <w:t>BENLYSTA</w:t>
      </w:r>
      <w:r w:rsidRPr="00FE0E15">
        <w:rPr>
          <w:rFonts w:ascii="Arial" w:eastAsia="MS Mincho" w:hAnsi="Arial" w:cs="Arial"/>
          <w:snapToGrid w:val="0"/>
          <w:sz w:val="22"/>
          <w:szCs w:val="22"/>
          <w:lang w:val="en-US"/>
        </w:rPr>
        <w:t xml:space="preserve"> have been conducted in patients with hepatic impairment.  </w:t>
      </w:r>
      <w:r w:rsidR="00AB5556">
        <w:rPr>
          <w:rFonts w:ascii="Arial" w:hAnsi="Arial" w:cs="Arial"/>
          <w:sz w:val="22"/>
          <w:szCs w:val="22"/>
        </w:rPr>
        <w:t>However, p</w:t>
      </w:r>
      <w:r w:rsidRPr="00FE0E15">
        <w:rPr>
          <w:rFonts w:ascii="Arial" w:hAnsi="Arial" w:cs="Arial"/>
          <w:sz w:val="22"/>
          <w:szCs w:val="22"/>
        </w:rPr>
        <w:t xml:space="preserve">atients with hepatic impairment are unlikely to require dose modification (see </w:t>
      </w:r>
      <w:r w:rsidR="00AB5556">
        <w:rPr>
          <w:rFonts w:ascii="Arial" w:hAnsi="Arial" w:cs="Arial"/>
          <w:i/>
          <w:sz w:val="22"/>
          <w:szCs w:val="22"/>
        </w:rPr>
        <w:t>Pharmacokinetics – Special patient populations</w:t>
      </w:r>
      <w:r w:rsidR="00AB5556" w:rsidRPr="00326A6C">
        <w:rPr>
          <w:rFonts w:ascii="Arial" w:hAnsi="Arial" w:cs="Arial"/>
          <w:sz w:val="22"/>
          <w:szCs w:val="22"/>
        </w:rPr>
        <w:t>)</w:t>
      </w:r>
      <w:r w:rsidR="00AB5556">
        <w:rPr>
          <w:rFonts w:ascii="Arial" w:hAnsi="Arial" w:cs="Arial"/>
          <w:sz w:val="22"/>
          <w:szCs w:val="22"/>
        </w:rPr>
        <w:t>.</w:t>
      </w:r>
    </w:p>
    <w:p w:rsidR="00326A6C" w:rsidRPr="00326A6C" w:rsidRDefault="00326A6C" w:rsidP="00326A6C">
      <w:pPr>
        <w:autoSpaceDE w:val="0"/>
        <w:autoSpaceDN w:val="0"/>
        <w:adjustRightInd w:val="0"/>
        <w:spacing w:line="300" w:lineRule="atLeast"/>
        <w:jc w:val="both"/>
        <w:rPr>
          <w:rFonts w:ascii="Arial" w:hAnsi="Arial" w:cs="Arial"/>
          <w:b/>
          <w:i/>
          <w:sz w:val="22"/>
          <w:szCs w:val="22"/>
        </w:rPr>
      </w:pPr>
    </w:p>
    <w:p w:rsidR="00326A6C" w:rsidRDefault="002C6262" w:rsidP="00326A6C">
      <w:pPr>
        <w:spacing w:line="300" w:lineRule="atLeast"/>
        <w:jc w:val="both"/>
        <w:rPr>
          <w:rFonts w:ascii="Arial" w:hAnsi="Arial" w:cs="Arial"/>
          <w:b/>
          <w:sz w:val="22"/>
          <w:szCs w:val="22"/>
        </w:rPr>
      </w:pPr>
      <w:r>
        <w:rPr>
          <w:rFonts w:ascii="Arial" w:hAnsi="Arial" w:cs="Arial"/>
          <w:b/>
          <w:sz w:val="22"/>
          <w:szCs w:val="22"/>
        </w:rPr>
        <w:t>USE AND HANDLING</w:t>
      </w:r>
    </w:p>
    <w:p w:rsidR="004930CB" w:rsidRDefault="004930CB" w:rsidP="00326A6C">
      <w:pPr>
        <w:spacing w:line="300" w:lineRule="atLeast"/>
        <w:jc w:val="both"/>
        <w:rPr>
          <w:rFonts w:ascii="Arial" w:hAnsi="Arial" w:cs="Arial"/>
          <w:b/>
          <w:sz w:val="22"/>
          <w:szCs w:val="22"/>
        </w:rPr>
      </w:pPr>
    </w:p>
    <w:p w:rsidR="004930CB" w:rsidRDefault="002C6262" w:rsidP="002C6262">
      <w:pPr>
        <w:spacing w:after="120" w:line="300" w:lineRule="atLeast"/>
        <w:jc w:val="both"/>
        <w:rPr>
          <w:rFonts w:ascii="Arial" w:hAnsi="Arial" w:cs="Arial"/>
          <w:b/>
          <w:sz w:val="22"/>
          <w:szCs w:val="22"/>
        </w:rPr>
      </w:pPr>
      <w:r>
        <w:rPr>
          <w:rFonts w:ascii="Arial" w:hAnsi="Arial" w:cs="Arial"/>
          <w:b/>
          <w:sz w:val="22"/>
          <w:szCs w:val="22"/>
        </w:rPr>
        <w:t>Reconstitution and dilution</w:t>
      </w:r>
    </w:p>
    <w:p w:rsidR="002C6262" w:rsidRPr="002C6262" w:rsidRDefault="002C6262" w:rsidP="002C6262">
      <w:pPr>
        <w:spacing w:line="300" w:lineRule="atLeast"/>
        <w:jc w:val="both"/>
        <w:outlineLvl w:val="0"/>
        <w:rPr>
          <w:rFonts w:ascii="Arial" w:hAnsi="Arial" w:cs="Arial"/>
          <w:noProof/>
          <w:sz w:val="22"/>
          <w:szCs w:val="22"/>
        </w:rPr>
      </w:pPr>
      <w:r>
        <w:rPr>
          <w:rFonts w:ascii="Arial" w:hAnsi="Arial" w:cs="Arial"/>
          <w:noProof/>
          <w:sz w:val="22"/>
          <w:szCs w:val="22"/>
        </w:rPr>
        <w:t>BENLYSTA</w:t>
      </w:r>
      <w:r w:rsidRPr="002C6262">
        <w:rPr>
          <w:rFonts w:ascii="Arial" w:hAnsi="Arial" w:cs="Arial"/>
          <w:noProof/>
          <w:sz w:val="22"/>
          <w:szCs w:val="22"/>
        </w:rPr>
        <w:t xml:space="preserve"> </w:t>
      </w:r>
      <w:r w:rsidRPr="002C6262">
        <w:rPr>
          <w:rFonts w:ascii="Arial" w:hAnsi="Arial" w:cs="Arial"/>
          <w:sz w:val="22"/>
          <w:szCs w:val="22"/>
        </w:rPr>
        <w:t xml:space="preserve">does not contain a </w:t>
      </w:r>
      <w:r w:rsidRPr="002C6262">
        <w:rPr>
          <w:rFonts w:ascii="Arial" w:hAnsi="Arial" w:cs="Arial"/>
          <w:color w:val="000000"/>
          <w:sz w:val="22"/>
          <w:szCs w:val="22"/>
        </w:rPr>
        <w:t>preservative</w:t>
      </w:r>
      <w:r w:rsidRPr="002C6262">
        <w:rPr>
          <w:rFonts w:ascii="Arial" w:hAnsi="Arial" w:cs="Arial"/>
          <w:sz w:val="22"/>
          <w:szCs w:val="22"/>
        </w:rPr>
        <w:t>; therefore reconstitution and dilution must be carried out under aseptic conditions</w:t>
      </w:r>
      <w:r w:rsidRPr="002C6262">
        <w:rPr>
          <w:rFonts w:ascii="Arial" w:hAnsi="Arial" w:cs="Arial"/>
          <w:noProof/>
          <w:sz w:val="22"/>
          <w:szCs w:val="22"/>
        </w:rPr>
        <w:t>.</w:t>
      </w:r>
    </w:p>
    <w:p w:rsidR="002C6262" w:rsidRPr="002C6262" w:rsidRDefault="002C6262" w:rsidP="002C6262">
      <w:pPr>
        <w:spacing w:line="300" w:lineRule="atLeast"/>
        <w:jc w:val="both"/>
        <w:outlineLvl w:val="0"/>
        <w:rPr>
          <w:rFonts w:ascii="Arial" w:hAnsi="Arial" w:cs="Arial"/>
          <w:noProof/>
          <w:sz w:val="22"/>
          <w:szCs w:val="22"/>
        </w:rPr>
      </w:pPr>
    </w:p>
    <w:p w:rsidR="002C6262" w:rsidRPr="002C6262" w:rsidRDefault="002C6262" w:rsidP="002C6262">
      <w:pPr>
        <w:pStyle w:val="LBLListStyle1"/>
        <w:widowControl w:val="0"/>
        <w:numPr>
          <w:ilvl w:val="0"/>
          <w:numId w:val="0"/>
        </w:numPr>
        <w:spacing w:line="300" w:lineRule="atLeast"/>
        <w:ind w:left="360" w:hanging="360"/>
        <w:jc w:val="both"/>
        <w:rPr>
          <w:rFonts w:ascii="Arial" w:hAnsi="Arial" w:cs="Arial"/>
          <w:sz w:val="22"/>
          <w:szCs w:val="22"/>
        </w:rPr>
      </w:pPr>
      <w:r w:rsidRPr="002C6262">
        <w:rPr>
          <w:rFonts w:ascii="Arial" w:hAnsi="Arial" w:cs="Arial"/>
          <w:sz w:val="22"/>
          <w:szCs w:val="22"/>
        </w:rPr>
        <w:t>Allow 10-15 minutes for the vial to warm to room temperature.</w:t>
      </w:r>
    </w:p>
    <w:p w:rsidR="002C6262" w:rsidRPr="002C6262" w:rsidRDefault="002C6262" w:rsidP="002C6262">
      <w:pPr>
        <w:pStyle w:val="LBLListStyle1"/>
        <w:widowControl w:val="0"/>
        <w:numPr>
          <w:ilvl w:val="0"/>
          <w:numId w:val="0"/>
        </w:numPr>
        <w:spacing w:line="300" w:lineRule="atLeast"/>
        <w:ind w:left="360" w:hanging="360"/>
        <w:jc w:val="both"/>
        <w:rPr>
          <w:rFonts w:ascii="Arial" w:hAnsi="Arial" w:cs="Arial"/>
          <w:sz w:val="22"/>
          <w:szCs w:val="22"/>
        </w:rPr>
      </w:pPr>
    </w:p>
    <w:p w:rsidR="002C6262" w:rsidRPr="002C6262" w:rsidRDefault="002C6262" w:rsidP="002C6262">
      <w:pPr>
        <w:spacing w:line="300" w:lineRule="atLeast"/>
        <w:jc w:val="both"/>
        <w:rPr>
          <w:rFonts w:ascii="Arial" w:hAnsi="Arial" w:cs="Arial"/>
          <w:sz w:val="22"/>
          <w:szCs w:val="22"/>
        </w:rPr>
      </w:pPr>
      <w:r w:rsidRPr="002C6262">
        <w:rPr>
          <w:rFonts w:ascii="Arial" w:hAnsi="Arial" w:cs="Arial"/>
          <w:sz w:val="22"/>
          <w:szCs w:val="22"/>
        </w:rPr>
        <w:t xml:space="preserve">The 120 mg single-use vial of </w:t>
      </w:r>
      <w:r>
        <w:rPr>
          <w:rFonts w:ascii="Arial" w:hAnsi="Arial" w:cs="Arial"/>
          <w:sz w:val="22"/>
          <w:szCs w:val="22"/>
        </w:rPr>
        <w:t>BENLYSTA</w:t>
      </w:r>
      <w:r w:rsidRPr="002C6262">
        <w:rPr>
          <w:rFonts w:ascii="Arial" w:hAnsi="Arial" w:cs="Arial"/>
          <w:sz w:val="22"/>
          <w:szCs w:val="22"/>
        </w:rPr>
        <w:t xml:space="preserve"> is reconstituted with 1.5 m</w:t>
      </w:r>
      <w:r>
        <w:rPr>
          <w:rFonts w:ascii="Arial" w:hAnsi="Arial" w:cs="Arial"/>
          <w:sz w:val="22"/>
          <w:szCs w:val="22"/>
        </w:rPr>
        <w:t>L</w:t>
      </w:r>
      <w:r w:rsidRPr="002C6262">
        <w:rPr>
          <w:rFonts w:ascii="Arial" w:hAnsi="Arial" w:cs="Arial"/>
          <w:sz w:val="22"/>
          <w:szCs w:val="22"/>
        </w:rPr>
        <w:t xml:space="preserve"> of sterile Water for Injection</w:t>
      </w:r>
      <w:r>
        <w:rPr>
          <w:rFonts w:ascii="Arial" w:hAnsi="Arial" w:cs="Arial"/>
          <w:sz w:val="22"/>
          <w:szCs w:val="22"/>
        </w:rPr>
        <w:t>s</w:t>
      </w:r>
      <w:r w:rsidRPr="002C6262">
        <w:rPr>
          <w:rFonts w:ascii="Arial" w:hAnsi="Arial" w:cs="Arial"/>
          <w:sz w:val="22"/>
          <w:szCs w:val="22"/>
        </w:rPr>
        <w:t xml:space="preserve"> to yield a final concentration of 80 mg/m</w:t>
      </w:r>
      <w:r>
        <w:rPr>
          <w:rFonts w:ascii="Arial" w:hAnsi="Arial" w:cs="Arial"/>
          <w:sz w:val="22"/>
          <w:szCs w:val="22"/>
        </w:rPr>
        <w:t xml:space="preserve">L </w:t>
      </w:r>
      <w:r w:rsidRPr="002C6262">
        <w:rPr>
          <w:rFonts w:ascii="Arial" w:hAnsi="Arial" w:cs="Arial"/>
          <w:sz w:val="22"/>
          <w:szCs w:val="22"/>
        </w:rPr>
        <w:t xml:space="preserve">belimumab. </w:t>
      </w:r>
      <w:r>
        <w:rPr>
          <w:rFonts w:ascii="Arial" w:hAnsi="Arial" w:cs="Arial"/>
          <w:sz w:val="22"/>
          <w:szCs w:val="22"/>
        </w:rPr>
        <w:t xml:space="preserve"> </w:t>
      </w:r>
      <w:r w:rsidRPr="002C6262">
        <w:rPr>
          <w:rFonts w:ascii="Arial" w:hAnsi="Arial" w:cs="Arial"/>
          <w:sz w:val="22"/>
          <w:szCs w:val="22"/>
        </w:rPr>
        <w:t xml:space="preserve">The </w:t>
      </w:r>
      <w:r>
        <w:rPr>
          <w:rFonts w:ascii="Arial" w:hAnsi="Arial" w:cs="Arial"/>
          <w:sz w:val="22"/>
          <w:szCs w:val="22"/>
        </w:rPr>
        <w:t>400</w:t>
      </w:r>
      <w:r w:rsidRPr="002C6262">
        <w:rPr>
          <w:rFonts w:ascii="Arial" w:hAnsi="Arial" w:cs="Arial"/>
          <w:sz w:val="22"/>
          <w:szCs w:val="22"/>
        </w:rPr>
        <w:t xml:space="preserve"> mg single-use vial of </w:t>
      </w:r>
      <w:r>
        <w:rPr>
          <w:rFonts w:ascii="Arial" w:hAnsi="Arial" w:cs="Arial"/>
          <w:sz w:val="22"/>
          <w:szCs w:val="22"/>
        </w:rPr>
        <w:t>BENLYSTA</w:t>
      </w:r>
      <w:r w:rsidRPr="002C6262">
        <w:rPr>
          <w:rFonts w:ascii="Arial" w:hAnsi="Arial" w:cs="Arial"/>
          <w:sz w:val="22"/>
          <w:szCs w:val="22"/>
        </w:rPr>
        <w:t xml:space="preserve"> is reconstituted with </w:t>
      </w:r>
      <w:r>
        <w:rPr>
          <w:rFonts w:ascii="Arial" w:hAnsi="Arial" w:cs="Arial"/>
          <w:sz w:val="22"/>
          <w:szCs w:val="22"/>
        </w:rPr>
        <w:t>4.8</w:t>
      </w:r>
      <w:r w:rsidRPr="002C6262">
        <w:rPr>
          <w:rFonts w:ascii="Arial" w:hAnsi="Arial" w:cs="Arial"/>
          <w:sz w:val="22"/>
          <w:szCs w:val="22"/>
        </w:rPr>
        <w:t xml:space="preserve"> m</w:t>
      </w:r>
      <w:r>
        <w:rPr>
          <w:rFonts w:ascii="Arial" w:hAnsi="Arial" w:cs="Arial"/>
          <w:sz w:val="22"/>
          <w:szCs w:val="22"/>
        </w:rPr>
        <w:t>L</w:t>
      </w:r>
      <w:r w:rsidRPr="002C6262">
        <w:rPr>
          <w:rFonts w:ascii="Arial" w:hAnsi="Arial" w:cs="Arial"/>
          <w:sz w:val="22"/>
          <w:szCs w:val="22"/>
        </w:rPr>
        <w:t xml:space="preserve"> of sterile Water for Injection</w:t>
      </w:r>
      <w:r>
        <w:rPr>
          <w:rFonts w:ascii="Arial" w:hAnsi="Arial" w:cs="Arial"/>
          <w:sz w:val="22"/>
          <w:szCs w:val="22"/>
        </w:rPr>
        <w:t>s</w:t>
      </w:r>
      <w:r w:rsidRPr="002C6262">
        <w:rPr>
          <w:rFonts w:ascii="Arial" w:hAnsi="Arial" w:cs="Arial"/>
          <w:sz w:val="22"/>
          <w:szCs w:val="22"/>
        </w:rPr>
        <w:t xml:space="preserve"> to yield a final concentration of 80 mg/m</w:t>
      </w:r>
      <w:r>
        <w:rPr>
          <w:rFonts w:ascii="Arial" w:hAnsi="Arial" w:cs="Arial"/>
          <w:sz w:val="22"/>
          <w:szCs w:val="22"/>
        </w:rPr>
        <w:t xml:space="preserve">L </w:t>
      </w:r>
      <w:r w:rsidRPr="002C6262">
        <w:rPr>
          <w:rFonts w:ascii="Arial" w:hAnsi="Arial" w:cs="Arial"/>
          <w:sz w:val="22"/>
          <w:szCs w:val="22"/>
        </w:rPr>
        <w:t>belimumab.</w:t>
      </w:r>
    </w:p>
    <w:p w:rsidR="002C6262" w:rsidRPr="002C6262" w:rsidRDefault="002C6262" w:rsidP="002C6262">
      <w:pPr>
        <w:spacing w:line="300" w:lineRule="atLeast"/>
        <w:jc w:val="both"/>
        <w:rPr>
          <w:rFonts w:ascii="Arial" w:hAnsi="Arial" w:cs="Arial"/>
          <w:sz w:val="22"/>
          <w:szCs w:val="22"/>
        </w:rPr>
      </w:pPr>
    </w:p>
    <w:p w:rsidR="002C6262" w:rsidRPr="002C6262" w:rsidRDefault="002C6262" w:rsidP="002C6262">
      <w:pPr>
        <w:pStyle w:val="LBLListStyle1"/>
        <w:widowControl w:val="0"/>
        <w:numPr>
          <w:ilvl w:val="0"/>
          <w:numId w:val="0"/>
        </w:numPr>
        <w:spacing w:line="300" w:lineRule="atLeast"/>
        <w:jc w:val="both"/>
        <w:rPr>
          <w:rFonts w:ascii="Arial" w:hAnsi="Arial" w:cs="Arial"/>
          <w:color w:val="000000"/>
          <w:sz w:val="22"/>
          <w:szCs w:val="22"/>
        </w:rPr>
      </w:pPr>
      <w:r w:rsidRPr="002C6262">
        <w:rPr>
          <w:rFonts w:ascii="Arial" w:hAnsi="Arial" w:cs="Arial"/>
          <w:sz w:val="22"/>
          <w:szCs w:val="22"/>
        </w:rPr>
        <w:t xml:space="preserve">The stream of sterile water should be directed toward the side of the vial to minimize foaming. Gently swirl the vial for 60 seconds. </w:t>
      </w:r>
      <w:r>
        <w:rPr>
          <w:rFonts w:ascii="Arial" w:hAnsi="Arial" w:cs="Arial"/>
          <w:sz w:val="22"/>
          <w:szCs w:val="22"/>
        </w:rPr>
        <w:t xml:space="preserve"> </w:t>
      </w:r>
      <w:r w:rsidRPr="002C6262">
        <w:rPr>
          <w:rFonts w:ascii="Arial" w:hAnsi="Arial" w:cs="Arial"/>
          <w:sz w:val="22"/>
          <w:szCs w:val="22"/>
        </w:rPr>
        <w:t xml:space="preserve">Allow the vial to sit at room temperature during reconstitution, gently swirling the vial for 60 seconds every 5 minutes until the powder is dissolved. </w:t>
      </w:r>
      <w:r>
        <w:rPr>
          <w:rFonts w:ascii="Arial" w:hAnsi="Arial" w:cs="Arial"/>
          <w:sz w:val="22"/>
          <w:szCs w:val="22"/>
        </w:rPr>
        <w:t xml:space="preserve"> </w:t>
      </w:r>
      <w:r w:rsidRPr="002C6262">
        <w:rPr>
          <w:rFonts w:ascii="Arial" w:hAnsi="Arial" w:cs="Arial"/>
          <w:b/>
          <w:sz w:val="22"/>
          <w:szCs w:val="22"/>
        </w:rPr>
        <w:t>DO NOT SHAKE</w:t>
      </w:r>
      <w:r w:rsidRPr="002C6262">
        <w:rPr>
          <w:rFonts w:ascii="Arial" w:hAnsi="Arial" w:cs="Arial"/>
          <w:sz w:val="22"/>
          <w:szCs w:val="22"/>
        </w:rPr>
        <w:t xml:space="preserve">. </w:t>
      </w:r>
      <w:r>
        <w:rPr>
          <w:rFonts w:ascii="Arial" w:hAnsi="Arial" w:cs="Arial"/>
          <w:sz w:val="22"/>
          <w:szCs w:val="22"/>
        </w:rPr>
        <w:t xml:space="preserve"> </w:t>
      </w:r>
      <w:r w:rsidRPr="002C6262">
        <w:rPr>
          <w:rFonts w:ascii="Arial" w:hAnsi="Arial" w:cs="Arial"/>
          <w:color w:val="000000"/>
          <w:sz w:val="22"/>
          <w:szCs w:val="22"/>
        </w:rPr>
        <w:t xml:space="preserve">Reconstitution is typically complete within 10 to 15 minutes after the sterile water has been added, but it may take up to 30 minutes. </w:t>
      </w:r>
      <w:r>
        <w:rPr>
          <w:rFonts w:ascii="Arial" w:hAnsi="Arial" w:cs="Arial"/>
          <w:color w:val="000000"/>
          <w:sz w:val="22"/>
          <w:szCs w:val="22"/>
        </w:rPr>
        <w:t xml:space="preserve"> </w:t>
      </w:r>
      <w:r w:rsidRPr="002C6262">
        <w:rPr>
          <w:rFonts w:ascii="Arial" w:hAnsi="Arial" w:cs="Arial"/>
          <w:color w:val="000000"/>
          <w:sz w:val="22"/>
          <w:szCs w:val="22"/>
        </w:rPr>
        <w:t>Protect the reconstituted solution from sunlight.</w:t>
      </w:r>
    </w:p>
    <w:p w:rsidR="002C6262" w:rsidRPr="002C6262" w:rsidRDefault="002C6262" w:rsidP="002C6262">
      <w:pPr>
        <w:pStyle w:val="LBLListStyle1"/>
        <w:widowControl w:val="0"/>
        <w:numPr>
          <w:ilvl w:val="0"/>
          <w:numId w:val="0"/>
        </w:numPr>
        <w:spacing w:line="300" w:lineRule="atLeast"/>
        <w:jc w:val="both"/>
        <w:rPr>
          <w:rFonts w:ascii="Arial" w:hAnsi="Arial" w:cs="Arial"/>
          <w:color w:val="000000"/>
          <w:sz w:val="22"/>
          <w:szCs w:val="22"/>
        </w:rPr>
      </w:pPr>
    </w:p>
    <w:p w:rsidR="002C6262" w:rsidRPr="002C6262" w:rsidRDefault="002C6262" w:rsidP="002C6262">
      <w:pPr>
        <w:pStyle w:val="LBLListStyle1"/>
        <w:widowControl w:val="0"/>
        <w:numPr>
          <w:ilvl w:val="0"/>
          <w:numId w:val="0"/>
        </w:numPr>
        <w:spacing w:line="300" w:lineRule="atLeast"/>
        <w:jc w:val="both"/>
        <w:rPr>
          <w:rFonts w:ascii="Arial" w:hAnsi="Arial" w:cs="Arial"/>
          <w:color w:val="000000"/>
          <w:sz w:val="22"/>
          <w:szCs w:val="22"/>
        </w:rPr>
      </w:pPr>
      <w:r w:rsidRPr="002C6262">
        <w:rPr>
          <w:rFonts w:ascii="Arial" w:hAnsi="Arial" w:cs="Arial"/>
          <w:color w:val="000000"/>
          <w:sz w:val="22"/>
          <w:szCs w:val="22"/>
        </w:rPr>
        <w:t xml:space="preserve">If a mechanical reconstitution device is used to reconstitute </w:t>
      </w:r>
      <w:r>
        <w:rPr>
          <w:rFonts w:ascii="Arial" w:hAnsi="Arial" w:cs="Arial"/>
          <w:color w:val="000000"/>
          <w:sz w:val="22"/>
          <w:szCs w:val="22"/>
        </w:rPr>
        <w:t>BENLYSTA</w:t>
      </w:r>
      <w:r w:rsidRPr="002C6262">
        <w:rPr>
          <w:rFonts w:ascii="Arial" w:hAnsi="Arial" w:cs="Arial"/>
          <w:color w:val="000000"/>
          <w:sz w:val="22"/>
          <w:szCs w:val="22"/>
        </w:rPr>
        <w:t xml:space="preserve"> it should not exceed 500 rpm and the vial should be swirled for no longer than 30 minutes.</w:t>
      </w:r>
    </w:p>
    <w:p w:rsidR="002C6262" w:rsidRPr="002C6262" w:rsidRDefault="002C6262" w:rsidP="002C6262">
      <w:pPr>
        <w:pStyle w:val="LBLListStyle1"/>
        <w:widowControl w:val="0"/>
        <w:numPr>
          <w:ilvl w:val="0"/>
          <w:numId w:val="0"/>
        </w:numPr>
        <w:spacing w:line="300" w:lineRule="atLeast"/>
        <w:jc w:val="both"/>
        <w:rPr>
          <w:rFonts w:ascii="Arial" w:hAnsi="Arial" w:cs="Arial"/>
          <w:color w:val="000000"/>
          <w:sz w:val="22"/>
          <w:szCs w:val="22"/>
        </w:rPr>
      </w:pPr>
    </w:p>
    <w:p w:rsidR="002C6262" w:rsidRPr="002C6262" w:rsidRDefault="002C6262" w:rsidP="002C6262">
      <w:pPr>
        <w:pStyle w:val="LBLListStyle1"/>
        <w:widowControl w:val="0"/>
        <w:numPr>
          <w:ilvl w:val="0"/>
          <w:numId w:val="0"/>
        </w:numPr>
        <w:spacing w:line="300" w:lineRule="atLeast"/>
        <w:jc w:val="both"/>
        <w:rPr>
          <w:rFonts w:ascii="Arial" w:hAnsi="Arial" w:cs="Arial"/>
          <w:sz w:val="22"/>
          <w:szCs w:val="22"/>
        </w:rPr>
      </w:pPr>
      <w:r w:rsidRPr="002C6262">
        <w:rPr>
          <w:rFonts w:ascii="Arial" w:hAnsi="Arial" w:cs="Arial"/>
          <w:sz w:val="22"/>
          <w:szCs w:val="22"/>
        </w:rPr>
        <w:t xml:space="preserve">Once reconstitution is complete, the solution should be opalescent and colorless to pale yellow and without particles. </w:t>
      </w:r>
      <w:r>
        <w:rPr>
          <w:rFonts w:ascii="Arial" w:hAnsi="Arial" w:cs="Arial"/>
          <w:sz w:val="22"/>
          <w:szCs w:val="22"/>
        </w:rPr>
        <w:t xml:space="preserve"> </w:t>
      </w:r>
      <w:r w:rsidRPr="002C6262">
        <w:rPr>
          <w:rFonts w:ascii="Arial" w:hAnsi="Arial" w:cs="Arial"/>
          <w:sz w:val="22"/>
          <w:szCs w:val="22"/>
        </w:rPr>
        <w:t>Small air bubbles, however, are expected and acceptable.</w:t>
      </w:r>
    </w:p>
    <w:p w:rsidR="002C6262" w:rsidRPr="002C6262" w:rsidRDefault="002C6262" w:rsidP="002C6262">
      <w:pPr>
        <w:pStyle w:val="LBLListStyle1"/>
        <w:widowControl w:val="0"/>
        <w:numPr>
          <w:ilvl w:val="0"/>
          <w:numId w:val="0"/>
        </w:numPr>
        <w:spacing w:line="300" w:lineRule="atLeast"/>
        <w:ind w:left="360"/>
        <w:jc w:val="both"/>
        <w:rPr>
          <w:rFonts w:ascii="Arial" w:hAnsi="Arial" w:cs="Arial"/>
          <w:sz w:val="22"/>
          <w:szCs w:val="22"/>
        </w:rPr>
      </w:pPr>
    </w:p>
    <w:p w:rsidR="002C6262" w:rsidRPr="002C6262" w:rsidRDefault="002C6262" w:rsidP="002C6262">
      <w:pPr>
        <w:pStyle w:val="LBLListStyle1"/>
        <w:widowControl w:val="0"/>
        <w:numPr>
          <w:ilvl w:val="0"/>
          <w:numId w:val="0"/>
        </w:numPr>
        <w:spacing w:line="300" w:lineRule="atLeast"/>
        <w:ind w:left="360" w:hanging="360"/>
        <w:jc w:val="both"/>
        <w:rPr>
          <w:rFonts w:ascii="Arial" w:hAnsi="Arial" w:cs="Arial"/>
          <w:sz w:val="22"/>
          <w:szCs w:val="22"/>
        </w:rPr>
      </w:pPr>
      <w:r w:rsidRPr="002C6262">
        <w:rPr>
          <w:rFonts w:ascii="Arial" w:hAnsi="Arial" w:cs="Arial"/>
          <w:sz w:val="22"/>
          <w:szCs w:val="22"/>
        </w:rPr>
        <w:t>The reconstituted product is diluted to 250 m</w:t>
      </w:r>
      <w:r>
        <w:rPr>
          <w:rFonts w:ascii="Arial" w:hAnsi="Arial" w:cs="Arial"/>
          <w:sz w:val="22"/>
          <w:szCs w:val="22"/>
        </w:rPr>
        <w:t>L</w:t>
      </w:r>
      <w:r w:rsidR="00A648DD">
        <w:rPr>
          <w:rFonts w:ascii="Arial" w:hAnsi="Arial" w:cs="Arial"/>
          <w:sz w:val="22"/>
          <w:szCs w:val="22"/>
        </w:rPr>
        <w:t xml:space="preserve"> </w:t>
      </w:r>
      <w:r w:rsidRPr="002C6262">
        <w:rPr>
          <w:rFonts w:ascii="Arial" w:hAnsi="Arial" w:cs="Arial"/>
          <w:sz w:val="22"/>
          <w:szCs w:val="22"/>
        </w:rPr>
        <w:t xml:space="preserve">with 0.9% normal saline for IV infusion. </w:t>
      </w:r>
    </w:p>
    <w:p w:rsidR="002C6262" w:rsidRPr="002C6262" w:rsidRDefault="002C6262" w:rsidP="002C6262">
      <w:pPr>
        <w:pStyle w:val="LBLListStyle1"/>
        <w:widowControl w:val="0"/>
        <w:numPr>
          <w:ilvl w:val="0"/>
          <w:numId w:val="0"/>
        </w:numPr>
        <w:spacing w:line="300" w:lineRule="atLeast"/>
        <w:ind w:left="360" w:hanging="360"/>
        <w:jc w:val="both"/>
        <w:rPr>
          <w:rFonts w:ascii="Arial" w:hAnsi="Arial" w:cs="Arial"/>
          <w:sz w:val="22"/>
          <w:szCs w:val="22"/>
        </w:rPr>
      </w:pPr>
    </w:p>
    <w:p w:rsidR="002C6262" w:rsidRPr="002C6262" w:rsidRDefault="002C6262" w:rsidP="002C6262">
      <w:pPr>
        <w:spacing w:line="300" w:lineRule="atLeast"/>
        <w:jc w:val="both"/>
        <w:rPr>
          <w:rFonts w:ascii="Arial" w:hAnsi="Arial" w:cs="Arial"/>
          <w:sz w:val="22"/>
          <w:szCs w:val="22"/>
        </w:rPr>
      </w:pPr>
      <w:r w:rsidRPr="002C6262">
        <w:rPr>
          <w:rFonts w:ascii="Arial" w:hAnsi="Arial" w:cs="Arial"/>
          <w:sz w:val="22"/>
          <w:szCs w:val="22"/>
        </w:rPr>
        <w:t xml:space="preserve">5% </w:t>
      </w:r>
      <w:r>
        <w:rPr>
          <w:rFonts w:ascii="Arial" w:hAnsi="Arial" w:cs="Arial"/>
          <w:sz w:val="22"/>
          <w:szCs w:val="22"/>
        </w:rPr>
        <w:t>Glucose</w:t>
      </w:r>
      <w:r w:rsidRPr="002C6262">
        <w:rPr>
          <w:rFonts w:ascii="Arial" w:hAnsi="Arial" w:cs="Arial"/>
          <w:sz w:val="22"/>
          <w:szCs w:val="22"/>
        </w:rPr>
        <w:t xml:space="preserve"> IV solutions are incompatible with </w:t>
      </w:r>
      <w:r>
        <w:rPr>
          <w:rFonts w:ascii="Arial" w:hAnsi="Arial" w:cs="Arial"/>
          <w:sz w:val="22"/>
          <w:szCs w:val="22"/>
        </w:rPr>
        <w:t>BENLYSTA</w:t>
      </w:r>
      <w:r w:rsidRPr="002C6262">
        <w:rPr>
          <w:rFonts w:ascii="Arial" w:hAnsi="Arial" w:cs="Arial"/>
          <w:sz w:val="22"/>
          <w:szCs w:val="22"/>
        </w:rPr>
        <w:t xml:space="preserve"> and should not be used.  </w:t>
      </w:r>
    </w:p>
    <w:p w:rsidR="002C6262" w:rsidRPr="002C6262" w:rsidRDefault="002C6262" w:rsidP="002C6262">
      <w:pPr>
        <w:spacing w:line="300" w:lineRule="atLeast"/>
        <w:jc w:val="both"/>
        <w:rPr>
          <w:rFonts w:ascii="Arial" w:hAnsi="Arial" w:cs="Arial"/>
          <w:sz w:val="22"/>
          <w:szCs w:val="22"/>
        </w:rPr>
      </w:pPr>
    </w:p>
    <w:p w:rsidR="002C6262" w:rsidRPr="002C6262" w:rsidRDefault="002C6262" w:rsidP="002C6262">
      <w:pPr>
        <w:pStyle w:val="LBLListStyle1"/>
        <w:widowControl w:val="0"/>
        <w:numPr>
          <w:ilvl w:val="0"/>
          <w:numId w:val="0"/>
        </w:numPr>
        <w:spacing w:line="300" w:lineRule="atLeast"/>
        <w:jc w:val="both"/>
        <w:rPr>
          <w:rFonts w:ascii="Arial" w:hAnsi="Arial" w:cs="Arial"/>
          <w:sz w:val="22"/>
          <w:szCs w:val="22"/>
        </w:rPr>
      </w:pPr>
      <w:r w:rsidRPr="002C6262">
        <w:rPr>
          <w:rFonts w:ascii="Arial" w:hAnsi="Arial" w:cs="Arial"/>
          <w:sz w:val="22"/>
          <w:szCs w:val="22"/>
        </w:rPr>
        <w:t>From a 250 m</w:t>
      </w:r>
      <w:r>
        <w:rPr>
          <w:rFonts w:ascii="Arial" w:hAnsi="Arial" w:cs="Arial"/>
          <w:sz w:val="22"/>
          <w:szCs w:val="22"/>
        </w:rPr>
        <w:t>L</w:t>
      </w:r>
      <w:r w:rsidRPr="002C6262">
        <w:rPr>
          <w:rFonts w:ascii="Arial" w:hAnsi="Arial" w:cs="Arial"/>
          <w:sz w:val="22"/>
          <w:szCs w:val="22"/>
        </w:rPr>
        <w:t xml:space="preserve"> infusion bag or bottle of normal saline, withdraw and discard a volume equal to the volume of the reconstituted </w:t>
      </w:r>
      <w:r>
        <w:rPr>
          <w:rFonts w:ascii="Arial" w:hAnsi="Arial" w:cs="Arial"/>
          <w:sz w:val="22"/>
          <w:szCs w:val="22"/>
        </w:rPr>
        <w:t>BENLYSTA</w:t>
      </w:r>
      <w:r w:rsidRPr="002C6262">
        <w:rPr>
          <w:rFonts w:ascii="Arial" w:hAnsi="Arial" w:cs="Arial"/>
          <w:sz w:val="22"/>
          <w:szCs w:val="22"/>
        </w:rPr>
        <w:t xml:space="preserve"> solution required for the patient’s dose.  Then add the required volume of the reconstituted </w:t>
      </w:r>
      <w:r>
        <w:rPr>
          <w:rFonts w:ascii="Arial" w:hAnsi="Arial" w:cs="Arial"/>
          <w:sz w:val="22"/>
          <w:szCs w:val="22"/>
        </w:rPr>
        <w:t>BENLYSTA</w:t>
      </w:r>
      <w:r w:rsidRPr="002C6262">
        <w:rPr>
          <w:rFonts w:ascii="Arial" w:hAnsi="Arial" w:cs="Arial"/>
          <w:sz w:val="22"/>
          <w:szCs w:val="22"/>
        </w:rPr>
        <w:t xml:space="preserve"> solution into the infusion bag or bottle. </w:t>
      </w:r>
      <w:r>
        <w:rPr>
          <w:rFonts w:ascii="Arial" w:hAnsi="Arial" w:cs="Arial"/>
          <w:sz w:val="22"/>
          <w:szCs w:val="22"/>
        </w:rPr>
        <w:t xml:space="preserve"> </w:t>
      </w:r>
      <w:r w:rsidRPr="002C6262">
        <w:rPr>
          <w:rFonts w:ascii="Arial" w:hAnsi="Arial" w:cs="Arial"/>
          <w:sz w:val="22"/>
          <w:szCs w:val="22"/>
        </w:rPr>
        <w:t xml:space="preserve">Gently invert the bag or bottle to mix the solution. </w:t>
      </w:r>
      <w:r>
        <w:rPr>
          <w:rFonts w:ascii="Arial" w:hAnsi="Arial" w:cs="Arial"/>
          <w:sz w:val="22"/>
          <w:szCs w:val="22"/>
        </w:rPr>
        <w:t xml:space="preserve"> </w:t>
      </w:r>
      <w:r w:rsidRPr="002C6262">
        <w:rPr>
          <w:rFonts w:ascii="Arial" w:hAnsi="Arial" w:cs="Arial"/>
          <w:sz w:val="22"/>
          <w:szCs w:val="22"/>
        </w:rPr>
        <w:t>Any unused solution in the vials must be discarded.</w:t>
      </w:r>
    </w:p>
    <w:p w:rsidR="002C6262" w:rsidRPr="002C6262" w:rsidRDefault="002C6262" w:rsidP="00152FD6">
      <w:pPr>
        <w:pStyle w:val="LBLListStyle1"/>
        <w:widowControl w:val="0"/>
        <w:numPr>
          <w:ilvl w:val="0"/>
          <w:numId w:val="0"/>
        </w:numPr>
        <w:tabs>
          <w:tab w:val="clear" w:pos="720"/>
          <w:tab w:val="left" w:pos="0"/>
        </w:tabs>
        <w:spacing w:line="300" w:lineRule="atLeast"/>
        <w:jc w:val="both"/>
        <w:rPr>
          <w:rFonts w:ascii="Arial" w:hAnsi="Arial" w:cs="Arial"/>
          <w:sz w:val="22"/>
          <w:szCs w:val="22"/>
        </w:rPr>
      </w:pPr>
    </w:p>
    <w:p w:rsidR="002C6262" w:rsidRPr="002C6262" w:rsidRDefault="002C6262" w:rsidP="002C6262">
      <w:pPr>
        <w:pStyle w:val="LBLListStyle1"/>
        <w:widowControl w:val="0"/>
        <w:numPr>
          <w:ilvl w:val="0"/>
          <w:numId w:val="0"/>
        </w:numPr>
        <w:spacing w:line="300" w:lineRule="atLeast"/>
        <w:jc w:val="both"/>
        <w:rPr>
          <w:rFonts w:ascii="Arial" w:hAnsi="Arial" w:cs="Arial"/>
          <w:sz w:val="22"/>
          <w:szCs w:val="22"/>
        </w:rPr>
      </w:pPr>
      <w:r w:rsidRPr="002C6262">
        <w:rPr>
          <w:rFonts w:ascii="Arial" w:hAnsi="Arial" w:cs="Arial"/>
          <w:sz w:val="22"/>
          <w:szCs w:val="22"/>
        </w:rPr>
        <w:lastRenderedPageBreak/>
        <w:t xml:space="preserve">Inspect the </w:t>
      </w:r>
      <w:r w:rsidR="0041137D">
        <w:rPr>
          <w:rFonts w:ascii="Arial" w:hAnsi="Arial" w:cs="Arial"/>
          <w:sz w:val="22"/>
          <w:szCs w:val="22"/>
        </w:rPr>
        <w:t>BENLYSTA</w:t>
      </w:r>
      <w:r w:rsidRPr="002C6262">
        <w:rPr>
          <w:rFonts w:ascii="Arial" w:hAnsi="Arial" w:cs="Arial"/>
          <w:sz w:val="22"/>
          <w:szCs w:val="22"/>
        </w:rPr>
        <w:t xml:space="preserve"> solution visually for particulate matter and discoloration prior to administration. </w:t>
      </w:r>
      <w:r w:rsidR="0041137D">
        <w:rPr>
          <w:rFonts w:ascii="Arial" w:hAnsi="Arial" w:cs="Arial"/>
          <w:sz w:val="22"/>
          <w:szCs w:val="22"/>
        </w:rPr>
        <w:t xml:space="preserve"> </w:t>
      </w:r>
      <w:r w:rsidRPr="002C6262">
        <w:rPr>
          <w:rFonts w:ascii="Arial" w:hAnsi="Arial" w:cs="Arial"/>
          <w:sz w:val="22"/>
          <w:szCs w:val="22"/>
        </w:rPr>
        <w:t>Discard the solution if any particulate matter or discoloration is observed.</w:t>
      </w:r>
    </w:p>
    <w:p w:rsidR="002C6262" w:rsidRPr="002C6262" w:rsidRDefault="002C6262" w:rsidP="002C6262">
      <w:pPr>
        <w:pStyle w:val="LBLListStyle1"/>
        <w:widowControl w:val="0"/>
        <w:numPr>
          <w:ilvl w:val="0"/>
          <w:numId w:val="0"/>
        </w:numPr>
        <w:spacing w:line="300" w:lineRule="atLeast"/>
        <w:ind w:left="360" w:hanging="360"/>
        <w:jc w:val="both"/>
        <w:rPr>
          <w:rFonts w:ascii="Arial" w:hAnsi="Arial" w:cs="Arial"/>
          <w:sz w:val="22"/>
          <w:szCs w:val="22"/>
        </w:rPr>
      </w:pPr>
    </w:p>
    <w:p w:rsidR="002C6262" w:rsidRPr="002C6262" w:rsidRDefault="002C6262" w:rsidP="002C6262">
      <w:pPr>
        <w:pStyle w:val="LBLListStyle1"/>
        <w:widowControl w:val="0"/>
        <w:numPr>
          <w:ilvl w:val="0"/>
          <w:numId w:val="0"/>
        </w:numPr>
        <w:spacing w:line="300" w:lineRule="atLeast"/>
        <w:jc w:val="both"/>
        <w:rPr>
          <w:rFonts w:ascii="Arial" w:hAnsi="Arial" w:cs="Arial"/>
          <w:sz w:val="22"/>
          <w:szCs w:val="22"/>
        </w:rPr>
      </w:pPr>
      <w:r w:rsidRPr="002C6262">
        <w:rPr>
          <w:rFonts w:ascii="Arial" w:hAnsi="Arial" w:cs="Arial"/>
          <w:sz w:val="22"/>
          <w:szCs w:val="22"/>
        </w:rPr>
        <w:t xml:space="preserve">The reconstituted solution, if not used immediately, should be protected from direct sunlight </w:t>
      </w:r>
      <w:r w:rsidRPr="002C6262">
        <w:rPr>
          <w:rFonts w:ascii="Arial" w:hAnsi="Arial" w:cs="Arial"/>
          <w:color w:val="000000"/>
          <w:sz w:val="22"/>
          <w:szCs w:val="22"/>
        </w:rPr>
        <w:t>and stored</w:t>
      </w:r>
      <w:r w:rsidRPr="002C6262">
        <w:rPr>
          <w:rFonts w:ascii="Arial" w:hAnsi="Arial" w:cs="Arial"/>
          <w:color w:val="FF0000"/>
          <w:sz w:val="22"/>
          <w:szCs w:val="22"/>
        </w:rPr>
        <w:t xml:space="preserve"> </w:t>
      </w:r>
      <w:r w:rsidRPr="002C6262">
        <w:rPr>
          <w:rFonts w:ascii="Arial" w:hAnsi="Arial" w:cs="Arial"/>
          <w:sz w:val="22"/>
          <w:szCs w:val="22"/>
        </w:rPr>
        <w:t>refrigerated at 2-8</w:t>
      </w:r>
      <w:r w:rsidRPr="002C6262">
        <w:rPr>
          <w:rFonts w:ascii="Arial" w:hAnsi="Arial" w:cs="Arial"/>
          <w:sz w:val="22"/>
          <w:szCs w:val="22"/>
        </w:rPr>
        <w:sym w:font="Symbol" w:char="F0B0"/>
      </w:r>
      <w:r w:rsidRPr="002C6262">
        <w:rPr>
          <w:rFonts w:ascii="Arial" w:hAnsi="Arial" w:cs="Arial"/>
          <w:sz w:val="22"/>
          <w:szCs w:val="22"/>
        </w:rPr>
        <w:t>C.  Solutions diluted in normal saline may be stored at 2-8</w:t>
      </w:r>
      <w:r w:rsidRPr="002C6262">
        <w:rPr>
          <w:rFonts w:ascii="Arial" w:hAnsi="Arial" w:cs="Arial"/>
          <w:sz w:val="22"/>
          <w:szCs w:val="22"/>
        </w:rPr>
        <w:sym w:font="Symbol" w:char="F0B0"/>
      </w:r>
      <w:r w:rsidRPr="002C6262">
        <w:rPr>
          <w:rFonts w:ascii="Arial" w:hAnsi="Arial" w:cs="Arial"/>
          <w:sz w:val="22"/>
          <w:szCs w:val="22"/>
        </w:rPr>
        <w:t>C or room temperature.</w:t>
      </w:r>
    </w:p>
    <w:p w:rsidR="002C6262" w:rsidRPr="002C6262" w:rsidRDefault="002C6262" w:rsidP="002C6262">
      <w:pPr>
        <w:pStyle w:val="LBLListStyle1"/>
        <w:widowControl w:val="0"/>
        <w:numPr>
          <w:ilvl w:val="0"/>
          <w:numId w:val="0"/>
        </w:numPr>
        <w:spacing w:line="300" w:lineRule="atLeast"/>
        <w:jc w:val="both"/>
        <w:rPr>
          <w:rFonts w:ascii="Arial" w:hAnsi="Arial" w:cs="Arial"/>
          <w:sz w:val="22"/>
          <w:szCs w:val="22"/>
        </w:rPr>
      </w:pPr>
    </w:p>
    <w:p w:rsidR="002C6262" w:rsidRPr="002C6262" w:rsidRDefault="0041137D" w:rsidP="0041137D">
      <w:pPr>
        <w:pStyle w:val="LBLListStyle1"/>
        <w:widowControl w:val="0"/>
        <w:numPr>
          <w:ilvl w:val="0"/>
          <w:numId w:val="0"/>
        </w:numPr>
        <w:spacing w:line="300" w:lineRule="atLeast"/>
        <w:jc w:val="both"/>
        <w:rPr>
          <w:rFonts w:ascii="Arial" w:hAnsi="Arial" w:cs="Arial"/>
          <w:sz w:val="22"/>
          <w:szCs w:val="22"/>
        </w:rPr>
      </w:pPr>
      <w:r>
        <w:rPr>
          <w:rFonts w:ascii="Arial" w:hAnsi="Arial" w:cs="Arial"/>
          <w:bCs/>
          <w:iCs/>
          <w:sz w:val="22"/>
          <w:szCs w:val="22"/>
        </w:rPr>
        <w:t>BENLYSTA</w:t>
      </w:r>
      <w:r w:rsidRPr="00353CF9">
        <w:rPr>
          <w:rFonts w:ascii="Arial" w:hAnsi="Arial" w:cs="Arial"/>
          <w:bCs/>
          <w:iCs/>
          <w:sz w:val="22"/>
          <w:szCs w:val="22"/>
        </w:rPr>
        <w:t xml:space="preserve"> does not contain a preservative and is for single use in one patient only.  Therefore it is recommended that the diluted solution be used as soon as possible after preparation.  </w:t>
      </w:r>
      <w:r w:rsidR="00A9125A" w:rsidRPr="002C6262">
        <w:rPr>
          <w:rFonts w:ascii="Arial" w:hAnsi="Arial" w:cs="Arial"/>
          <w:sz w:val="22"/>
          <w:szCs w:val="22"/>
        </w:rPr>
        <w:t xml:space="preserve">The total time from reconstitution of </w:t>
      </w:r>
      <w:r w:rsidR="00A9125A">
        <w:rPr>
          <w:rFonts w:ascii="Arial" w:hAnsi="Arial" w:cs="Arial"/>
          <w:sz w:val="22"/>
          <w:szCs w:val="22"/>
        </w:rPr>
        <w:t>BENLYSTA</w:t>
      </w:r>
      <w:r w:rsidR="00A9125A" w:rsidRPr="002C6262">
        <w:rPr>
          <w:rFonts w:ascii="Arial" w:hAnsi="Arial" w:cs="Arial"/>
          <w:sz w:val="22"/>
          <w:szCs w:val="22"/>
        </w:rPr>
        <w:t xml:space="preserve"> to completion of infusion should not exceed 8 hours.</w:t>
      </w:r>
      <w:r w:rsidR="00A9125A">
        <w:rPr>
          <w:rFonts w:ascii="Arial" w:hAnsi="Arial" w:cs="Arial"/>
          <w:sz w:val="22"/>
          <w:szCs w:val="22"/>
        </w:rPr>
        <w:t xml:space="preserve">  </w:t>
      </w:r>
      <w:r w:rsidRPr="00353CF9">
        <w:rPr>
          <w:rFonts w:ascii="Arial" w:hAnsi="Arial" w:cs="Arial"/>
          <w:bCs/>
          <w:iCs/>
          <w:sz w:val="22"/>
          <w:szCs w:val="22"/>
        </w:rPr>
        <w:t>Any unused solution remaining after this time should be discarded.</w:t>
      </w:r>
    </w:p>
    <w:p w:rsidR="002C6262" w:rsidRPr="002C6262" w:rsidRDefault="002C6262" w:rsidP="002C6262">
      <w:pPr>
        <w:autoSpaceDE w:val="0"/>
        <w:autoSpaceDN w:val="0"/>
        <w:adjustRightInd w:val="0"/>
        <w:spacing w:line="300" w:lineRule="atLeast"/>
        <w:jc w:val="both"/>
        <w:rPr>
          <w:rFonts w:ascii="Arial" w:hAnsi="Arial" w:cs="Arial"/>
          <w:color w:val="000000"/>
          <w:sz w:val="22"/>
          <w:szCs w:val="22"/>
        </w:rPr>
      </w:pPr>
    </w:p>
    <w:p w:rsidR="002C6262" w:rsidRPr="002C6262" w:rsidRDefault="002C6262" w:rsidP="002C6262">
      <w:pPr>
        <w:autoSpaceDE w:val="0"/>
        <w:autoSpaceDN w:val="0"/>
        <w:adjustRightInd w:val="0"/>
        <w:spacing w:line="300" w:lineRule="atLeast"/>
        <w:jc w:val="both"/>
        <w:rPr>
          <w:rFonts w:ascii="Arial" w:hAnsi="Arial" w:cs="Arial"/>
          <w:b/>
          <w:color w:val="000000"/>
          <w:sz w:val="22"/>
          <w:szCs w:val="22"/>
        </w:rPr>
      </w:pPr>
      <w:r w:rsidRPr="002C6262">
        <w:rPr>
          <w:rFonts w:ascii="Arial" w:hAnsi="Arial" w:cs="Arial"/>
          <w:b/>
          <w:color w:val="000000"/>
          <w:sz w:val="22"/>
          <w:szCs w:val="22"/>
        </w:rPr>
        <w:t>Administration</w:t>
      </w:r>
    </w:p>
    <w:p w:rsidR="002C6262" w:rsidRPr="002C6262" w:rsidRDefault="002C6262" w:rsidP="002C6262">
      <w:pPr>
        <w:autoSpaceDE w:val="0"/>
        <w:autoSpaceDN w:val="0"/>
        <w:adjustRightInd w:val="0"/>
        <w:spacing w:line="300" w:lineRule="atLeast"/>
        <w:jc w:val="both"/>
        <w:rPr>
          <w:rFonts w:ascii="Arial" w:hAnsi="Arial" w:cs="Arial"/>
          <w:color w:val="000000"/>
          <w:sz w:val="22"/>
          <w:szCs w:val="22"/>
        </w:rPr>
      </w:pPr>
    </w:p>
    <w:p w:rsidR="002C6262" w:rsidRPr="002C6262" w:rsidRDefault="00A9125A" w:rsidP="002C6262">
      <w:pPr>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BENLYSTA</w:t>
      </w:r>
      <w:r w:rsidR="002C6262" w:rsidRPr="002C6262">
        <w:rPr>
          <w:rFonts w:ascii="Arial" w:hAnsi="Arial" w:cs="Arial"/>
          <w:color w:val="000000"/>
          <w:sz w:val="22"/>
          <w:szCs w:val="22"/>
        </w:rPr>
        <w:t xml:space="preserve"> is infused over a 1 hour period.</w:t>
      </w:r>
    </w:p>
    <w:p w:rsidR="002C6262" w:rsidRPr="002C6262" w:rsidRDefault="00A9125A" w:rsidP="002C6262">
      <w:pPr>
        <w:autoSpaceDE w:val="0"/>
        <w:autoSpaceDN w:val="0"/>
        <w:adjustRightInd w:val="0"/>
        <w:spacing w:line="300" w:lineRule="atLeast"/>
        <w:jc w:val="both"/>
        <w:rPr>
          <w:rFonts w:ascii="Arial" w:hAnsi="Arial" w:cs="Arial"/>
          <w:color w:val="000000"/>
          <w:sz w:val="22"/>
          <w:szCs w:val="22"/>
        </w:rPr>
      </w:pPr>
      <w:r>
        <w:rPr>
          <w:rFonts w:ascii="Arial" w:hAnsi="Arial" w:cs="Arial"/>
          <w:sz w:val="22"/>
          <w:szCs w:val="22"/>
        </w:rPr>
        <w:t>BENLYSTA</w:t>
      </w:r>
      <w:r w:rsidR="002C6262" w:rsidRPr="002C6262">
        <w:rPr>
          <w:rFonts w:ascii="Arial" w:hAnsi="Arial" w:cs="Arial"/>
          <w:sz w:val="22"/>
          <w:szCs w:val="22"/>
        </w:rPr>
        <w:t xml:space="preserve"> should not be infused concomitantly in the same intravenous line with other agents</w:t>
      </w:r>
      <w:r w:rsidR="002C6262" w:rsidRPr="002C6262">
        <w:rPr>
          <w:rFonts w:ascii="Arial" w:hAnsi="Arial" w:cs="Arial"/>
          <w:color w:val="000000"/>
          <w:sz w:val="22"/>
          <w:szCs w:val="22"/>
        </w:rPr>
        <w:t xml:space="preserve">. </w:t>
      </w:r>
      <w:r>
        <w:rPr>
          <w:rFonts w:ascii="Arial" w:hAnsi="Arial" w:cs="Arial"/>
          <w:color w:val="000000"/>
          <w:sz w:val="22"/>
          <w:szCs w:val="22"/>
        </w:rPr>
        <w:t xml:space="preserve"> </w:t>
      </w:r>
      <w:r w:rsidR="002C6262" w:rsidRPr="002C6262">
        <w:rPr>
          <w:rFonts w:ascii="Arial" w:hAnsi="Arial" w:cs="Arial"/>
          <w:color w:val="000000"/>
          <w:sz w:val="22"/>
          <w:szCs w:val="22"/>
        </w:rPr>
        <w:t xml:space="preserve">No physical or biochemical compatibility studies have been conducted to evaluate the co-administration of </w:t>
      </w:r>
      <w:r>
        <w:rPr>
          <w:rFonts w:ascii="Arial" w:hAnsi="Arial" w:cs="Arial"/>
          <w:color w:val="000000"/>
          <w:sz w:val="22"/>
          <w:szCs w:val="22"/>
        </w:rPr>
        <w:t>BENLYSTA</w:t>
      </w:r>
      <w:r w:rsidR="002C6262" w:rsidRPr="002C6262">
        <w:rPr>
          <w:rFonts w:ascii="Arial" w:hAnsi="Arial" w:cs="Arial"/>
          <w:color w:val="000000"/>
          <w:sz w:val="22"/>
          <w:szCs w:val="22"/>
        </w:rPr>
        <w:t xml:space="preserve"> with other agents.</w:t>
      </w:r>
    </w:p>
    <w:p w:rsidR="002C6262" w:rsidRPr="000F5AE5" w:rsidRDefault="002C6262" w:rsidP="002C6262">
      <w:pPr>
        <w:autoSpaceDE w:val="0"/>
        <w:autoSpaceDN w:val="0"/>
        <w:adjustRightInd w:val="0"/>
        <w:spacing w:line="300" w:lineRule="atLeast"/>
        <w:jc w:val="both"/>
        <w:rPr>
          <w:rFonts w:ascii="Arial" w:hAnsi="Arial" w:cs="Arial"/>
          <w:color w:val="000000" w:themeColor="text1"/>
          <w:sz w:val="22"/>
          <w:szCs w:val="22"/>
        </w:rPr>
      </w:pPr>
    </w:p>
    <w:p w:rsidR="002C6262" w:rsidRPr="002C6262" w:rsidRDefault="002C6262" w:rsidP="002C6262">
      <w:pPr>
        <w:pStyle w:val="LBLListStyle1"/>
        <w:widowControl w:val="0"/>
        <w:numPr>
          <w:ilvl w:val="0"/>
          <w:numId w:val="0"/>
        </w:numPr>
        <w:spacing w:line="300" w:lineRule="atLeast"/>
        <w:jc w:val="both"/>
        <w:rPr>
          <w:rFonts w:ascii="Arial" w:hAnsi="Arial" w:cs="Arial"/>
          <w:sz w:val="22"/>
          <w:szCs w:val="22"/>
        </w:rPr>
      </w:pPr>
      <w:r w:rsidRPr="002C6262">
        <w:rPr>
          <w:rFonts w:ascii="Arial" w:hAnsi="Arial" w:cs="Arial"/>
          <w:sz w:val="22"/>
          <w:szCs w:val="22"/>
        </w:rPr>
        <w:t xml:space="preserve">No incompatibilities between </w:t>
      </w:r>
      <w:r w:rsidR="00A9125A">
        <w:rPr>
          <w:rFonts w:ascii="Arial" w:hAnsi="Arial" w:cs="Arial"/>
          <w:sz w:val="22"/>
          <w:szCs w:val="22"/>
        </w:rPr>
        <w:t>BENLYSTA</w:t>
      </w:r>
      <w:r w:rsidRPr="002C6262">
        <w:rPr>
          <w:rFonts w:ascii="Arial" w:hAnsi="Arial" w:cs="Arial"/>
          <w:sz w:val="22"/>
          <w:szCs w:val="22"/>
        </w:rPr>
        <w:t xml:space="preserve"> and polyvinylchloride or polyolefin bags have been observed.</w:t>
      </w:r>
    </w:p>
    <w:p w:rsidR="002C6262" w:rsidRPr="002C6262" w:rsidRDefault="002C6262" w:rsidP="002C6262">
      <w:pPr>
        <w:autoSpaceDE w:val="0"/>
        <w:autoSpaceDN w:val="0"/>
        <w:adjustRightInd w:val="0"/>
        <w:spacing w:line="300" w:lineRule="atLeast"/>
        <w:jc w:val="both"/>
        <w:rPr>
          <w:rFonts w:ascii="Arial" w:hAnsi="Arial" w:cs="Arial"/>
          <w:color w:val="000000"/>
          <w:sz w:val="22"/>
          <w:szCs w:val="22"/>
        </w:rPr>
      </w:pPr>
    </w:p>
    <w:p w:rsidR="002C6262" w:rsidRPr="002C6262" w:rsidRDefault="002C6262" w:rsidP="002C6262">
      <w:pPr>
        <w:autoSpaceDE w:val="0"/>
        <w:autoSpaceDN w:val="0"/>
        <w:adjustRightInd w:val="0"/>
        <w:spacing w:line="300" w:lineRule="atLeast"/>
        <w:jc w:val="both"/>
        <w:rPr>
          <w:rFonts w:ascii="Arial" w:hAnsi="Arial" w:cs="Arial"/>
          <w:b/>
          <w:color w:val="000000"/>
          <w:sz w:val="22"/>
          <w:szCs w:val="22"/>
        </w:rPr>
      </w:pPr>
      <w:r w:rsidRPr="002C6262">
        <w:rPr>
          <w:rFonts w:ascii="Arial" w:hAnsi="Arial" w:cs="Arial"/>
          <w:b/>
          <w:color w:val="000000"/>
          <w:sz w:val="22"/>
          <w:szCs w:val="22"/>
        </w:rPr>
        <w:t>Disposal</w:t>
      </w:r>
    </w:p>
    <w:p w:rsidR="002C6262" w:rsidRPr="00A9125A" w:rsidRDefault="002C6262" w:rsidP="002C6262">
      <w:pPr>
        <w:spacing w:line="300" w:lineRule="atLeast"/>
        <w:jc w:val="both"/>
        <w:rPr>
          <w:rFonts w:ascii="Arial" w:hAnsi="Arial" w:cs="Arial"/>
          <w:bCs/>
          <w:sz w:val="22"/>
          <w:szCs w:val="22"/>
        </w:rPr>
      </w:pPr>
    </w:p>
    <w:p w:rsidR="002C6262" w:rsidRPr="002C6262" w:rsidRDefault="002C6262" w:rsidP="002C6262">
      <w:pPr>
        <w:spacing w:line="300" w:lineRule="atLeast"/>
        <w:jc w:val="both"/>
        <w:rPr>
          <w:rFonts w:ascii="Arial" w:hAnsi="Arial" w:cs="Arial"/>
          <w:noProof/>
          <w:sz w:val="22"/>
          <w:szCs w:val="22"/>
        </w:rPr>
      </w:pPr>
      <w:r w:rsidRPr="002C6262">
        <w:rPr>
          <w:rFonts w:ascii="Arial" w:hAnsi="Arial" w:cs="Arial"/>
          <w:noProof/>
          <w:sz w:val="22"/>
          <w:szCs w:val="22"/>
        </w:rPr>
        <w:t xml:space="preserve">Any unused product or waste material should be disposed of in accordance with local requirements. </w:t>
      </w:r>
    </w:p>
    <w:p w:rsidR="002C6262" w:rsidRDefault="002C6262" w:rsidP="00326A6C">
      <w:pPr>
        <w:spacing w:line="300" w:lineRule="atLeast"/>
        <w:jc w:val="both"/>
        <w:rPr>
          <w:rFonts w:ascii="Arial" w:hAnsi="Arial" w:cs="Arial"/>
          <w:b/>
          <w:sz w:val="22"/>
          <w:szCs w:val="22"/>
        </w:rPr>
      </w:pPr>
    </w:p>
    <w:p w:rsidR="00D02757" w:rsidRPr="004930CB" w:rsidRDefault="00D02757" w:rsidP="00326A6C">
      <w:pPr>
        <w:spacing w:line="300" w:lineRule="atLeast"/>
        <w:jc w:val="both"/>
        <w:rPr>
          <w:rFonts w:ascii="Arial" w:hAnsi="Arial" w:cs="Arial"/>
          <w:b/>
          <w:sz w:val="22"/>
          <w:szCs w:val="22"/>
        </w:rPr>
      </w:pPr>
    </w:p>
    <w:p w:rsidR="0077380F" w:rsidRPr="00A06D92" w:rsidRDefault="0077380F" w:rsidP="00053893">
      <w:pPr>
        <w:spacing w:before="120" w:after="240"/>
        <w:jc w:val="both"/>
        <w:rPr>
          <w:rFonts w:ascii="Arial" w:hAnsi="Arial" w:cs="Arial"/>
          <w:b/>
          <w:sz w:val="22"/>
          <w:szCs w:val="22"/>
        </w:rPr>
      </w:pPr>
      <w:r w:rsidRPr="00A06D92">
        <w:rPr>
          <w:rFonts w:ascii="Arial" w:hAnsi="Arial" w:cs="Arial"/>
          <w:b/>
          <w:sz w:val="22"/>
          <w:szCs w:val="22"/>
        </w:rPr>
        <w:t>O</w:t>
      </w:r>
      <w:smartTag w:uri="schemas-GSKSiteLocations-com/fourthcoffee" w:element="flavor">
        <w:r w:rsidRPr="00A06D92">
          <w:rPr>
            <w:rFonts w:ascii="Arial" w:hAnsi="Arial" w:cs="Arial"/>
            <w:b/>
            <w:sz w:val="22"/>
            <w:szCs w:val="22"/>
          </w:rPr>
          <w:t>VER</w:t>
        </w:r>
      </w:smartTag>
      <w:r w:rsidRPr="00A06D92">
        <w:rPr>
          <w:rFonts w:ascii="Arial" w:hAnsi="Arial" w:cs="Arial"/>
          <w:b/>
          <w:sz w:val="22"/>
          <w:szCs w:val="22"/>
        </w:rPr>
        <w:t>DOSAGE</w:t>
      </w:r>
    </w:p>
    <w:p w:rsidR="00D02757" w:rsidRPr="00D02757" w:rsidRDefault="00D02757" w:rsidP="00D02757">
      <w:pPr>
        <w:pStyle w:val="Paragraph"/>
        <w:spacing w:line="300" w:lineRule="atLeast"/>
        <w:rPr>
          <w:rFonts w:ascii="Arial" w:hAnsi="Arial" w:cs="Arial"/>
          <w:sz w:val="22"/>
          <w:szCs w:val="22"/>
        </w:rPr>
      </w:pPr>
      <w:r w:rsidRPr="00D02757">
        <w:rPr>
          <w:rFonts w:ascii="Arial" w:hAnsi="Arial" w:cs="Arial"/>
          <w:sz w:val="22"/>
          <w:szCs w:val="22"/>
        </w:rPr>
        <w:t xml:space="preserve">There is no clinical experience with overdosage of </w:t>
      </w:r>
      <w:r>
        <w:rPr>
          <w:rFonts w:ascii="Arial" w:hAnsi="Arial" w:cs="Arial"/>
          <w:sz w:val="22"/>
          <w:szCs w:val="22"/>
        </w:rPr>
        <w:t>BENLYSTA</w:t>
      </w:r>
      <w:r w:rsidRPr="00D02757">
        <w:rPr>
          <w:rFonts w:ascii="Arial" w:hAnsi="Arial" w:cs="Arial"/>
          <w:sz w:val="22"/>
          <w:szCs w:val="22"/>
        </w:rPr>
        <w:t>.</w:t>
      </w:r>
    </w:p>
    <w:p w:rsidR="00D02757" w:rsidRPr="00D02757" w:rsidRDefault="00D02757" w:rsidP="00D02757">
      <w:pPr>
        <w:spacing w:line="300" w:lineRule="atLeast"/>
        <w:jc w:val="both"/>
        <w:rPr>
          <w:rFonts w:ascii="Arial" w:hAnsi="Arial" w:cs="Arial"/>
          <w:sz w:val="22"/>
          <w:szCs w:val="22"/>
        </w:rPr>
      </w:pPr>
      <w:r w:rsidRPr="00D02757">
        <w:rPr>
          <w:rFonts w:ascii="Arial" w:hAnsi="Arial" w:cs="Arial"/>
          <w:sz w:val="22"/>
          <w:szCs w:val="22"/>
        </w:rPr>
        <w:t>Two doses up to 20 mg/kg administered 21 days apart by intravenous infusion have been given to humans with no increase in incidence or severity of adverse reactions compared with doses of 1, 4, or 10 mg/kg.</w:t>
      </w:r>
    </w:p>
    <w:p w:rsidR="00D02757" w:rsidRPr="00D02757" w:rsidRDefault="00D02757" w:rsidP="00D02757">
      <w:pPr>
        <w:spacing w:line="300" w:lineRule="atLeast"/>
        <w:jc w:val="both"/>
        <w:rPr>
          <w:rFonts w:ascii="Arial" w:hAnsi="Arial" w:cs="Arial"/>
          <w:color w:val="000000"/>
          <w:sz w:val="22"/>
          <w:szCs w:val="22"/>
        </w:rPr>
      </w:pPr>
    </w:p>
    <w:p w:rsidR="00D02757" w:rsidRDefault="00D02757" w:rsidP="00D02757">
      <w:pPr>
        <w:spacing w:line="300" w:lineRule="atLeast"/>
        <w:jc w:val="both"/>
        <w:rPr>
          <w:rFonts w:ascii="Arial" w:hAnsi="Arial" w:cs="Arial"/>
          <w:color w:val="000000"/>
          <w:sz w:val="22"/>
          <w:szCs w:val="22"/>
        </w:rPr>
      </w:pPr>
      <w:r w:rsidRPr="00D02757">
        <w:rPr>
          <w:rFonts w:ascii="Arial" w:hAnsi="Arial" w:cs="Arial"/>
          <w:color w:val="000000"/>
          <w:sz w:val="22"/>
          <w:szCs w:val="22"/>
        </w:rPr>
        <w:t xml:space="preserve">In the case of inadvertent overdose, patients should be carefully observed and supportive care administered, as appropriate. </w:t>
      </w:r>
    </w:p>
    <w:p w:rsidR="00D02757" w:rsidRDefault="00D02757" w:rsidP="00D02757">
      <w:pPr>
        <w:spacing w:line="300" w:lineRule="atLeast"/>
        <w:jc w:val="both"/>
        <w:rPr>
          <w:rFonts w:ascii="Arial" w:hAnsi="Arial" w:cs="Arial"/>
          <w:color w:val="000000"/>
          <w:sz w:val="22"/>
          <w:szCs w:val="22"/>
        </w:rPr>
      </w:pPr>
    </w:p>
    <w:p w:rsidR="00D02757" w:rsidRDefault="00D02757" w:rsidP="00D02757">
      <w:pPr>
        <w:spacing w:line="300" w:lineRule="atLeast"/>
        <w:jc w:val="both"/>
        <w:rPr>
          <w:rFonts w:ascii="Arial" w:hAnsi="Arial" w:cs="Arial"/>
          <w:noProof/>
          <w:color w:val="000000"/>
          <w:sz w:val="22"/>
          <w:szCs w:val="22"/>
        </w:rPr>
      </w:pPr>
    </w:p>
    <w:p w:rsidR="000F5AE5" w:rsidRDefault="000F5AE5" w:rsidP="00D02757">
      <w:pPr>
        <w:spacing w:line="300" w:lineRule="atLeast"/>
        <w:jc w:val="both"/>
        <w:rPr>
          <w:rFonts w:ascii="Arial" w:hAnsi="Arial" w:cs="Arial"/>
          <w:noProof/>
          <w:color w:val="000000"/>
          <w:sz w:val="22"/>
          <w:szCs w:val="22"/>
        </w:rPr>
      </w:pPr>
    </w:p>
    <w:p w:rsidR="000F5AE5" w:rsidRDefault="000F5AE5" w:rsidP="00D02757">
      <w:pPr>
        <w:spacing w:line="300" w:lineRule="atLeast"/>
        <w:jc w:val="both"/>
        <w:rPr>
          <w:rFonts w:ascii="Arial" w:hAnsi="Arial" w:cs="Arial"/>
          <w:noProof/>
          <w:color w:val="000000"/>
          <w:sz w:val="22"/>
          <w:szCs w:val="22"/>
        </w:rPr>
      </w:pPr>
    </w:p>
    <w:p w:rsidR="000F5AE5" w:rsidRDefault="000F5AE5" w:rsidP="00D02757">
      <w:pPr>
        <w:spacing w:line="300" w:lineRule="atLeast"/>
        <w:jc w:val="both"/>
        <w:rPr>
          <w:rFonts w:ascii="Arial" w:hAnsi="Arial" w:cs="Arial"/>
          <w:noProof/>
          <w:color w:val="000000"/>
          <w:sz w:val="22"/>
          <w:szCs w:val="22"/>
        </w:rPr>
      </w:pPr>
    </w:p>
    <w:p w:rsidR="000F5AE5" w:rsidRPr="00D02757" w:rsidRDefault="000F5AE5" w:rsidP="00D02757">
      <w:pPr>
        <w:spacing w:line="300" w:lineRule="atLeast"/>
        <w:jc w:val="both"/>
        <w:rPr>
          <w:rFonts w:ascii="Arial" w:hAnsi="Arial" w:cs="Arial"/>
          <w:noProof/>
          <w:color w:val="000000"/>
          <w:sz w:val="22"/>
          <w:szCs w:val="22"/>
        </w:rPr>
      </w:pPr>
    </w:p>
    <w:p w:rsidR="0077380F" w:rsidRPr="00A06D92" w:rsidRDefault="0077380F" w:rsidP="00053893">
      <w:pPr>
        <w:spacing w:before="120" w:after="240"/>
        <w:jc w:val="both"/>
        <w:rPr>
          <w:rFonts w:ascii="Arial" w:hAnsi="Arial" w:cs="Arial"/>
          <w:b/>
          <w:sz w:val="22"/>
          <w:szCs w:val="22"/>
        </w:rPr>
      </w:pPr>
      <w:r w:rsidRPr="00A06D92">
        <w:rPr>
          <w:rFonts w:ascii="Arial" w:hAnsi="Arial" w:cs="Arial"/>
          <w:b/>
          <w:sz w:val="22"/>
          <w:szCs w:val="22"/>
        </w:rPr>
        <w:lastRenderedPageBreak/>
        <w:t xml:space="preserve">PRESENTATION </w:t>
      </w:r>
      <w:smartTag w:uri="urn:schemas-microsoft-com:office:smarttags" w:element="stockticker">
        <w:r w:rsidRPr="00A06D92">
          <w:rPr>
            <w:rFonts w:ascii="Arial" w:hAnsi="Arial" w:cs="Arial"/>
            <w:b/>
            <w:sz w:val="22"/>
            <w:szCs w:val="22"/>
          </w:rPr>
          <w:t>AND</w:t>
        </w:r>
      </w:smartTag>
      <w:r w:rsidRPr="00A06D92">
        <w:rPr>
          <w:rFonts w:ascii="Arial" w:hAnsi="Arial" w:cs="Arial"/>
          <w:b/>
          <w:sz w:val="22"/>
          <w:szCs w:val="22"/>
        </w:rPr>
        <w:t xml:space="preserve"> STORAGE CONDITIONS</w:t>
      </w:r>
    </w:p>
    <w:p w:rsidR="007803F1" w:rsidRDefault="007803F1" w:rsidP="007803F1">
      <w:pPr>
        <w:spacing w:after="120"/>
        <w:rPr>
          <w:rFonts w:ascii="Arial" w:eastAsia="MS Mincho" w:hAnsi="Arial" w:cs="Arial"/>
          <w:b/>
          <w:sz w:val="22"/>
          <w:szCs w:val="22"/>
          <w:lang w:val="en-US"/>
        </w:rPr>
      </w:pPr>
      <w:r>
        <w:rPr>
          <w:rFonts w:ascii="Arial" w:eastAsia="MS Mincho" w:hAnsi="Arial" w:cs="Arial"/>
          <w:b/>
          <w:sz w:val="22"/>
          <w:szCs w:val="22"/>
          <w:lang w:val="en-US"/>
        </w:rPr>
        <w:t>Shelf Life</w:t>
      </w:r>
    </w:p>
    <w:p w:rsidR="007803F1" w:rsidRPr="007803F1" w:rsidRDefault="007803F1" w:rsidP="007803F1">
      <w:pPr>
        <w:spacing w:after="120" w:line="300" w:lineRule="atLeast"/>
        <w:jc w:val="both"/>
        <w:rPr>
          <w:rFonts w:ascii="Arial" w:eastAsia="MS Mincho" w:hAnsi="Arial" w:cs="Arial"/>
          <w:sz w:val="22"/>
          <w:szCs w:val="22"/>
          <w:u w:val="single"/>
          <w:lang w:val="en-US"/>
        </w:rPr>
      </w:pPr>
      <w:r w:rsidRPr="007803F1">
        <w:rPr>
          <w:rFonts w:ascii="Arial" w:eastAsia="MS Mincho" w:hAnsi="Arial" w:cs="Arial"/>
          <w:sz w:val="22"/>
          <w:szCs w:val="22"/>
          <w:u w:val="single"/>
          <w:lang w:val="en-US"/>
        </w:rPr>
        <w:t>Unopened vials</w:t>
      </w:r>
    </w:p>
    <w:p w:rsidR="007803F1" w:rsidRPr="007803F1" w:rsidRDefault="007803F1" w:rsidP="007803F1">
      <w:pPr>
        <w:spacing w:line="300" w:lineRule="atLeast"/>
        <w:jc w:val="both"/>
        <w:rPr>
          <w:rFonts w:ascii="Arial" w:eastAsia="MS Mincho" w:hAnsi="Arial" w:cs="Arial"/>
          <w:color w:val="000000"/>
          <w:sz w:val="22"/>
          <w:szCs w:val="22"/>
          <w:lang w:val="en-US"/>
        </w:rPr>
      </w:pPr>
      <w:r w:rsidRPr="007803F1">
        <w:rPr>
          <w:rFonts w:ascii="Arial" w:eastAsia="MS Mincho" w:hAnsi="Arial" w:cs="Arial"/>
          <w:color w:val="000000"/>
          <w:sz w:val="22"/>
          <w:szCs w:val="22"/>
          <w:lang w:val="en-US"/>
        </w:rPr>
        <w:t>36 months.</w:t>
      </w:r>
      <w:r>
        <w:rPr>
          <w:rFonts w:ascii="Arial" w:eastAsia="MS Mincho" w:hAnsi="Arial" w:cs="Arial"/>
          <w:color w:val="000000"/>
          <w:sz w:val="22"/>
          <w:szCs w:val="22"/>
          <w:lang w:val="en-US"/>
        </w:rPr>
        <w:t xml:space="preserve">  </w:t>
      </w:r>
      <w:r w:rsidRPr="007803F1">
        <w:rPr>
          <w:rFonts w:ascii="Arial" w:eastAsia="MS Mincho" w:hAnsi="Arial" w:cs="Arial"/>
          <w:sz w:val="22"/>
          <w:szCs w:val="22"/>
          <w:lang w:val="en-US"/>
        </w:rPr>
        <w:t>Store at 2</w:t>
      </w:r>
      <w:r w:rsidRPr="007803F1">
        <w:rPr>
          <w:rFonts w:ascii="Arial" w:eastAsia="MS Mincho" w:hAnsi="Arial" w:cs="Arial"/>
          <w:sz w:val="22"/>
          <w:szCs w:val="22"/>
          <w:lang w:val="en-US"/>
        </w:rPr>
        <w:sym w:font="Symbol" w:char="F0B0"/>
      </w:r>
      <w:r w:rsidRPr="007803F1">
        <w:rPr>
          <w:rFonts w:ascii="Arial" w:eastAsia="MS Mincho" w:hAnsi="Arial" w:cs="Arial"/>
          <w:sz w:val="22"/>
          <w:szCs w:val="22"/>
          <w:lang w:val="en-US"/>
        </w:rPr>
        <w:t xml:space="preserve">C </w:t>
      </w:r>
      <w:r>
        <w:rPr>
          <w:rFonts w:ascii="Arial" w:eastAsia="MS Mincho" w:hAnsi="Arial" w:cs="Arial"/>
          <w:sz w:val="22"/>
          <w:szCs w:val="22"/>
          <w:lang w:val="en-US"/>
        </w:rPr>
        <w:t>to</w:t>
      </w:r>
      <w:r w:rsidRPr="007803F1">
        <w:rPr>
          <w:rFonts w:ascii="Arial" w:eastAsia="MS Mincho" w:hAnsi="Arial" w:cs="Arial"/>
          <w:sz w:val="22"/>
          <w:szCs w:val="22"/>
          <w:lang w:val="en-US"/>
        </w:rPr>
        <w:t xml:space="preserve"> 8</w:t>
      </w:r>
      <w:r w:rsidRPr="007803F1">
        <w:rPr>
          <w:rFonts w:ascii="Arial" w:eastAsia="MS Mincho" w:hAnsi="Arial" w:cs="Arial"/>
          <w:sz w:val="22"/>
          <w:szCs w:val="22"/>
          <w:lang w:val="en-US"/>
        </w:rPr>
        <w:sym w:font="Symbol" w:char="F0B0"/>
      </w:r>
      <w:r w:rsidRPr="007803F1">
        <w:rPr>
          <w:rFonts w:ascii="Arial" w:eastAsia="MS Mincho" w:hAnsi="Arial" w:cs="Arial"/>
          <w:sz w:val="22"/>
          <w:szCs w:val="22"/>
          <w:lang w:val="en-US"/>
        </w:rPr>
        <w:t>C</w:t>
      </w:r>
      <w:r>
        <w:rPr>
          <w:rFonts w:ascii="Arial" w:eastAsia="MS Mincho" w:hAnsi="Arial" w:cs="Arial"/>
          <w:color w:val="000000"/>
          <w:sz w:val="22"/>
          <w:szCs w:val="22"/>
          <w:lang w:val="en-US"/>
        </w:rPr>
        <w:t xml:space="preserve"> (Refrigerate. </w:t>
      </w:r>
      <w:r w:rsidRPr="007803F1">
        <w:rPr>
          <w:rFonts w:ascii="Arial" w:eastAsia="MS Mincho" w:hAnsi="Arial" w:cs="Arial"/>
          <w:color w:val="000000"/>
          <w:sz w:val="22"/>
          <w:szCs w:val="22"/>
          <w:lang w:val="en-US"/>
        </w:rPr>
        <w:t>Do not freeze.</w:t>
      </w:r>
      <w:r>
        <w:rPr>
          <w:rFonts w:ascii="Arial" w:eastAsia="MS Mincho" w:hAnsi="Arial" w:cs="Arial"/>
          <w:color w:val="000000"/>
          <w:sz w:val="22"/>
          <w:szCs w:val="22"/>
          <w:lang w:val="en-US"/>
        </w:rPr>
        <w:t>)</w:t>
      </w:r>
    </w:p>
    <w:p w:rsidR="007803F1" w:rsidRPr="007803F1" w:rsidRDefault="007803F1" w:rsidP="007803F1">
      <w:pPr>
        <w:spacing w:line="300" w:lineRule="atLeast"/>
        <w:jc w:val="both"/>
        <w:rPr>
          <w:rFonts w:ascii="Arial" w:eastAsia="MS Mincho" w:hAnsi="Arial" w:cs="Arial"/>
          <w:sz w:val="22"/>
          <w:szCs w:val="22"/>
          <w:lang w:val="en-US"/>
        </w:rPr>
      </w:pPr>
      <w:r w:rsidRPr="007803F1">
        <w:rPr>
          <w:rFonts w:ascii="Arial" w:eastAsia="MS Mincho" w:hAnsi="Arial" w:cs="Arial"/>
          <w:color w:val="000000"/>
          <w:sz w:val="22"/>
          <w:szCs w:val="22"/>
          <w:lang w:val="en-US"/>
        </w:rPr>
        <w:t xml:space="preserve">Protect </w:t>
      </w:r>
      <w:r w:rsidRPr="007803F1">
        <w:rPr>
          <w:rFonts w:ascii="Arial" w:eastAsia="MS Mincho" w:hAnsi="Arial" w:cs="Arial"/>
          <w:sz w:val="22"/>
          <w:szCs w:val="22"/>
          <w:lang w:val="en-US"/>
        </w:rPr>
        <w:t xml:space="preserve">from light.  </w:t>
      </w:r>
      <w:r w:rsidRPr="007803F1">
        <w:rPr>
          <w:rFonts w:ascii="Arial" w:hAnsi="Arial" w:cs="Arial"/>
          <w:sz w:val="22"/>
          <w:szCs w:val="22"/>
        </w:rPr>
        <w:t>Store in the original carton until use.</w:t>
      </w:r>
    </w:p>
    <w:p w:rsidR="007803F1" w:rsidRPr="007803F1" w:rsidRDefault="007803F1" w:rsidP="007803F1">
      <w:pPr>
        <w:spacing w:line="300" w:lineRule="atLeast"/>
        <w:ind w:firstLine="720"/>
        <w:jc w:val="both"/>
        <w:rPr>
          <w:rFonts w:ascii="Arial" w:eastAsia="MS Mincho" w:hAnsi="Arial" w:cs="Arial"/>
          <w:sz w:val="22"/>
          <w:szCs w:val="22"/>
          <w:lang w:val="en-US"/>
        </w:rPr>
      </w:pPr>
    </w:p>
    <w:p w:rsidR="007803F1" w:rsidRPr="007803F1" w:rsidRDefault="007803F1" w:rsidP="007803F1">
      <w:pPr>
        <w:spacing w:line="300" w:lineRule="atLeast"/>
        <w:jc w:val="both"/>
        <w:rPr>
          <w:rFonts w:ascii="Arial" w:eastAsia="MS Mincho" w:hAnsi="Arial" w:cs="Arial"/>
          <w:color w:val="000000"/>
          <w:sz w:val="22"/>
          <w:szCs w:val="22"/>
          <w:u w:val="single"/>
          <w:lang w:val="en-US"/>
        </w:rPr>
      </w:pPr>
      <w:r w:rsidRPr="007803F1">
        <w:rPr>
          <w:rFonts w:ascii="Arial" w:eastAsia="MS Mincho" w:hAnsi="Arial" w:cs="Arial"/>
          <w:color w:val="000000"/>
          <w:sz w:val="22"/>
          <w:szCs w:val="22"/>
          <w:u w:val="single"/>
          <w:lang w:val="en-US"/>
        </w:rPr>
        <w:t>Reconstituted solution</w:t>
      </w:r>
    </w:p>
    <w:p w:rsidR="007803F1" w:rsidRPr="007803F1" w:rsidRDefault="007803F1" w:rsidP="007803F1">
      <w:pPr>
        <w:spacing w:line="300" w:lineRule="atLeast"/>
        <w:jc w:val="both"/>
        <w:rPr>
          <w:rFonts w:ascii="Arial" w:eastAsia="MS Mincho" w:hAnsi="Arial" w:cs="Arial"/>
          <w:color w:val="000000"/>
          <w:sz w:val="22"/>
          <w:szCs w:val="22"/>
          <w:u w:val="single"/>
          <w:lang w:val="en-US"/>
        </w:rPr>
      </w:pPr>
    </w:p>
    <w:p w:rsidR="007803F1" w:rsidRPr="007803F1" w:rsidRDefault="007803F1" w:rsidP="007803F1">
      <w:pPr>
        <w:spacing w:line="300" w:lineRule="atLeast"/>
        <w:jc w:val="both"/>
        <w:rPr>
          <w:rFonts w:ascii="Arial" w:hAnsi="Arial" w:cs="Arial"/>
          <w:color w:val="000000"/>
          <w:sz w:val="22"/>
          <w:szCs w:val="22"/>
        </w:rPr>
      </w:pPr>
      <w:r w:rsidRPr="007803F1">
        <w:rPr>
          <w:rFonts w:ascii="Arial" w:hAnsi="Arial" w:cs="Arial"/>
          <w:sz w:val="22"/>
          <w:szCs w:val="22"/>
        </w:rPr>
        <w:t>After reconstitution with sterile Water for Injection</w:t>
      </w:r>
      <w:r w:rsidR="00C24B1A">
        <w:rPr>
          <w:rFonts w:ascii="Arial" w:hAnsi="Arial" w:cs="Arial"/>
          <w:sz w:val="22"/>
          <w:szCs w:val="22"/>
        </w:rPr>
        <w:t>s</w:t>
      </w:r>
      <w:r w:rsidRPr="007803F1">
        <w:rPr>
          <w:rFonts w:ascii="Arial" w:hAnsi="Arial" w:cs="Arial"/>
          <w:sz w:val="22"/>
          <w:szCs w:val="22"/>
        </w:rPr>
        <w:t xml:space="preserve">, the reconstituted solution, if not used immediately, should be protected from direct sunlight, and stored refrigerated at </w:t>
      </w:r>
      <w:r w:rsidRPr="007803F1">
        <w:rPr>
          <w:rFonts w:ascii="Arial" w:hAnsi="Arial" w:cs="Arial"/>
          <w:color w:val="000000"/>
          <w:sz w:val="22"/>
          <w:szCs w:val="22"/>
        </w:rPr>
        <w:t>2- 8</w:t>
      </w:r>
      <w:r w:rsidRPr="007803F1">
        <w:rPr>
          <w:rFonts w:ascii="Arial" w:hAnsi="Arial" w:cs="Arial"/>
          <w:color w:val="000000"/>
          <w:sz w:val="22"/>
          <w:szCs w:val="22"/>
        </w:rPr>
        <w:sym w:font="Symbol" w:char="F0B0"/>
      </w:r>
      <w:r w:rsidRPr="007803F1">
        <w:rPr>
          <w:rFonts w:ascii="Arial" w:hAnsi="Arial" w:cs="Arial"/>
          <w:color w:val="000000"/>
          <w:sz w:val="22"/>
          <w:szCs w:val="22"/>
        </w:rPr>
        <w:t>C</w:t>
      </w:r>
      <w:r w:rsidR="00967AA9">
        <w:rPr>
          <w:rFonts w:ascii="Arial" w:hAnsi="Arial" w:cs="Arial"/>
          <w:color w:val="000000"/>
          <w:sz w:val="22"/>
          <w:szCs w:val="22"/>
        </w:rPr>
        <w:t xml:space="preserve"> </w:t>
      </w:r>
      <w:r w:rsidR="00413935">
        <w:rPr>
          <w:rFonts w:ascii="Arial" w:hAnsi="Arial" w:cs="Arial"/>
          <w:color w:val="000000"/>
          <w:sz w:val="22"/>
          <w:szCs w:val="22"/>
        </w:rPr>
        <w:t>and must be used within</w:t>
      </w:r>
      <w:r w:rsidR="00967AA9">
        <w:rPr>
          <w:rFonts w:ascii="Arial" w:hAnsi="Arial" w:cs="Arial"/>
          <w:color w:val="000000"/>
          <w:sz w:val="22"/>
          <w:szCs w:val="22"/>
        </w:rPr>
        <w:t xml:space="preserve"> 7 hours</w:t>
      </w:r>
      <w:r w:rsidRPr="007803F1">
        <w:rPr>
          <w:rFonts w:ascii="Arial" w:hAnsi="Arial" w:cs="Arial"/>
          <w:color w:val="000000"/>
          <w:sz w:val="22"/>
          <w:szCs w:val="22"/>
        </w:rPr>
        <w:t xml:space="preserve">. </w:t>
      </w:r>
    </w:p>
    <w:p w:rsidR="007803F1" w:rsidRPr="007803F1" w:rsidRDefault="007803F1" w:rsidP="007803F1">
      <w:pPr>
        <w:spacing w:line="300" w:lineRule="atLeast"/>
        <w:jc w:val="both"/>
        <w:rPr>
          <w:rFonts w:ascii="Arial" w:hAnsi="Arial" w:cs="Arial"/>
          <w:color w:val="000000"/>
          <w:sz w:val="22"/>
          <w:szCs w:val="22"/>
        </w:rPr>
      </w:pPr>
    </w:p>
    <w:p w:rsidR="007803F1" w:rsidRPr="007803F1" w:rsidRDefault="007803F1" w:rsidP="007803F1">
      <w:pPr>
        <w:spacing w:line="300" w:lineRule="atLeast"/>
        <w:jc w:val="both"/>
        <w:rPr>
          <w:rFonts w:ascii="Arial" w:hAnsi="Arial" w:cs="Arial"/>
          <w:color w:val="000000"/>
          <w:sz w:val="22"/>
          <w:szCs w:val="22"/>
          <w:u w:val="single"/>
        </w:rPr>
      </w:pPr>
      <w:r w:rsidRPr="007803F1">
        <w:rPr>
          <w:rFonts w:ascii="Arial" w:hAnsi="Arial" w:cs="Arial"/>
          <w:color w:val="000000"/>
          <w:sz w:val="22"/>
          <w:szCs w:val="22"/>
          <w:u w:val="single"/>
        </w:rPr>
        <w:t>Reconstituted and diluted solution for infusion</w:t>
      </w:r>
    </w:p>
    <w:p w:rsidR="007803F1" w:rsidRPr="007803F1" w:rsidRDefault="007803F1" w:rsidP="007803F1">
      <w:pPr>
        <w:spacing w:line="300" w:lineRule="atLeast"/>
        <w:jc w:val="both"/>
        <w:rPr>
          <w:rFonts w:ascii="Arial" w:hAnsi="Arial" w:cs="Arial"/>
          <w:color w:val="000000"/>
          <w:sz w:val="22"/>
          <w:szCs w:val="22"/>
          <w:u w:val="single"/>
        </w:rPr>
      </w:pPr>
    </w:p>
    <w:p w:rsidR="007803F1" w:rsidRPr="007803F1" w:rsidRDefault="007803F1" w:rsidP="007803F1">
      <w:pPr>
        <w:spacing w:line="300" w:lineRule="atLeast"/>
        <w:jc w:val="both"/>
        <w:rPr>
          <w:rFonts w:ascii="Arial" w:hAnsi="Arial" w:cs="Arial"/>
          <w:color w:val="000000"/>
          <w:sz w:val="22"/>
          <w:szCs w:val="22"/>
          <w:lang w:val="en-US"/>
        </w:rPr>
      </w:pPr>
      <w:r w:rsidRPr="007803F1">
        <w:rPr>
          <w:rFonts w:ascii="Arial" w:hAnsi="Arial" w:cs="Arial"/>
          <w:color w:val="000000"/>
          <w:sz w:val="22"/>
          <w:szCs w:val="22"/>
          <w:lang w:val="en-US"/>
        </w:rPr>
        <w:t xml:space="preserve">Solutions of </w:t>
      </w:r>
      <w:r>
        <w:rPr>
          <w:rFonts w:ascii="Arial" w:hAnsi="Arial" w:cs="Arial"/>
          <w:color w:val="000000"/>
          <w:sz w:val="22"/>
          <w:szCs w:val="22"/>
          <w:lang w:val="en-US"/>
        </w:rPr>
        <w:t>BENLYSTA</w:t>
      </w:r>
      <w:r w:rsidRPr="007803F1">
        <w:rPr>
          <w:rFonts w:ascii="Arial" w:hAnsi="Arial" w:cs="Arial"/>
          <w:color w:val="000000"/>
          <w:sz w:val="22"/>
          <w:szCs w:val="22"/>
          <w:lang w:val="en-US"/>
        </w:rPr>
        <w:t xml:space="preserve"> diluted in normal saline may be stored at </w:t>
      </w:r>
      <w:r w:rsidRPr="007803F1">
        <w:rPr>
          <w:rFonts w:ascii="Arial" w:hAnsi="Arial" w:cs="Arial"/>
          <w:color w:val="000000"/>
          <w:sz w:val="22"/>
          <w:szCs w:val="22"/>
        </w:rPr>
        <w:t>2- 8</w:t>
      </w:r>
      <w:r w:rsidRPr="007803F1">
        <w:rPr>
          <w:rFonts w:ascii="Arial" w:hAnsi="Arial" w:cs="Arial"/>
          <w:color w:val="000000"/>
          <w:sz w:val="22"/>
          <w:szCs w:val="22"/>
        </w:rPr>
        <w:sym w:font="Symbol" w:char="F0B0"/>
      </w:r>
      <w:r w:rsidRPr="007803F1">
        <w:rPr>
          <w:rFonts w:ascii="Arial" w:hAnsi="Arial" w:cs="Arial"/>
          <w:color w:val="000000"/>
          <w:sz w:val="22"/>
          <w:szCs w:val="22"/>
        </w:rPr>
        <w:t>C</w:t>
      </w:r>
      <w:r w:rsidRPr="007803F1">
        <w:rPr>
          <w:rFonts w:ascii="Arial" w:hAnsi="Arial" w:cs="Arial"/>
          <w:color w:val="000000"/>
          <w:sz w:val="22"/>
          <w:szCs w:val="22"/>
          <w:lang w:val="en-US"/>
        </w:rPr>
        <w:t xml:space="preserve"> or room temperature.</w:t>
      </w:r>
    </w:p>
    <w:p w:rsidR="007803F1" w:rsidRDefault="007803F1" w:rsidP="007803F1">
      <w:pPr>
        <w:pStyle w:val="LBLListStyle1"/>
        <w:widowControl w:val="0"/>
        <w:numPr>
          <w:ilvl w:val="0"/>
          <w:numId w:val="0"/>
        </w:numPr>
        <w:spacing w:line="300" w:lineRule="atLeast"/>
        <w:jc w:val="both"/>
        <w:rPr>
          <w:rFonts w:ascii="Arial" w:hAnsi="Arial" w:cs="Arial"/>
          <w:sz w:val="22"/>
          <w:szCs w:val="22"/>
        </w:rPr>
      </w:pPr>
    </w:p>
    <w:p w:rsidR="007803F1" w:rsidRPr="00967AA9" w:rsidRDefault="007803F1" w:rsidP="00967AA9">
      <w:pPr>
        <w:pStyle w:val="LBLListStyle1"/>
        <w:numPr>
          <w:ilvl w:val="0"/>
          <w:numId w:val="0"/>
        </w:numPr>
        <w:rPr>
          <w:rFonts w:ascii="Arial" w:hAnsi="Arial" w:cs="Arial"/>
          <w:color w:val="1F497D"/>
          <w:sz w:val="22"/>
          <w:szCs w:val="22"/>
        </w:rPr>
      </w:pPr>
      <w:r>
        <w:rPr>
          <w:rFonts w:ascii="Arial" w:hAnsi="Arial" w:cs="Arial"/>
          <w:bCs/>
          <w:iCs/>
          <w:sz w:val="22"/>
          <w:szCs w:val="22"/>
        </w:rPr>
        <w:t>BENLYSTA</w:t>
      </w:r>
      <w:r w:rsidRPr="00353CF9">
        <w:rPr>
          <w:rFonts w:ascii="Arial" w:hAnsi="Arial" w:cs="Arial"/>
          <w:bCs/>
          <w:iCs/>
          <w:sz w:val="22"/>
          <w:szCs w:val="22"/>
        </w:rPr>
        <w:t xml:space="preserve"> does not contain a preservative and is for single use in one patient only.  Therefore it is recommended that the diluted solution be used as soon as possible after preparation.  </w:t>
      </w:r>
      <w:r w:rsidRPr="002C6262">
        <w:rPr>
          <w:rFonts w:ascii="Arial" w:hAnsi="Arial" w:cs="Arial"/>
          <w:sz w:val="22"/>
          <w:szCs w:val="22"/>
        </w:rPr>
        <w:t xml:space="preserve">The total time from reconstitution of </w:t>
      </w:r>
      <w:r>
        <w:rPr>
          <w:rFonts w:ascii="Arial" w:hAnsi="Arial" w:cs="Arial"/>
          <w:sz w:val="22"/>
          <w:szCs w:val="22"/>
        </w:rPr>
        <w:t>BENLYSTA</w:t>
      </w:r>
      <w:r w:rsidRPr="002C6262">
        <w:rPr>
          <w:rFonts w:ascii="Arial" w:hAnsi="Arial" w:cs="Arial"/>
          <w:sz w:val="22"/>
          <w:szCs w:val="22"/>
        </w:rPr>
        <w:t xml:space="preserve"> to completion of infusion should not exceed 8 hours</w:t>
      </w:r>
      <w:r w:rsidRPr="00967AA9">
        <w:rPr>
          <w:rFonts w:ascii="Arial" w:hAnsi="Arial" w:cs="Arial"/>
          <w:sz w:val="22"/>
          <w:szCs w:val="22"/>
        </w:rPr>
        <w:t xml:space="preserve">.  </w:t>
      </w:r>
      <w:r w:rsidR="00967AA9" w:rsidRPr="00413935">
        <w:rPr>
          <w:rFonts w:ascii="Arial" w:hAnsi="Arial" w:cs="Arial"/>
          <w:sz w:val="22"/>
          <w:szCs w:val="22"/>
        </w:rPr>
        <w:t>The 8 hour time period includes a 1 hour infusion time plus up to 7 hours either as a reconstituted solution of BENLYSTA stored protected from direct sunlight and refrigerated at 2° to 8°C or as a solution of BENLYSTA diluted in normal saline and stored at 2° to 8°C or room temperature.</w:t>
      </w:r>
      <w:r w:rsidR="00967AA9">
        <w:rPr>
          <w:rFonts w:ascii="Arial" w:hAnsi="Arial" w:cs="Arial"/>
          <w:color w:val="1F497D"/>
          <w:sz w:val="22"/>
          <w:szCs w:val="22"/>
        </w:rPr>
        <w:t xml:space="preserve">  </w:t>
      </w:r>
      <w:r w:rsidRPr="00353CF9">
        <w:rPr>
          <w:rFonts w:ascii="Arial" w:hAnsi="Arial" w:cs="Arial"/>
          <w:bCs/>
          <w:iCs/>
          <w:sz w:val="22"/>
          <w:szCs w:val="22"/>
        </w:rPr>
        <w:t>Any unused solution remaining after this time should be discarded.</w:t>
      </w:r>
    </w:p>
    <w:p w:rsidR="007803F1" w:rsidRPr="007803F1" w:rsidRDefault="007803F1" w:rsidP="007803F1">
      <w:pPr>
        <w:spacing w:line="300" w:lineRule="atLeast"/>
        <w:jc w:val="both"/>
        <w:rPr>
          <w:rFonts w:ascii="Arial" w:hAnsi="Arial" w:cs="Arial"/>
          <w:noProof/>
          <w:sz w:val="22"/>
          <w:szCs w:val="22"/>
        </w:rPr>
      </w:pPr>
    </w:p>
    <w:p w:rsidR="007803F1" w:rsidRPr="007803F1" w:rsidRDefault="007803F1" w:rsidP="007803F1">
      <w:pPr>
        <w:spacing w:line="300" w:lineRule="atLeast"/>
        <w:jc w:val="both"/>
        <w:outlineLvl w:val="0"/>
        <w:rPr>
          <w:rFonts w:ascii="Arial" w:hAnsi="Arial" w:cs="Arial"/>
          <w:b/>
          <w:noProof/>
          <w:sz w:val="22"/>
          <w:szCs w:val="22"/>
        </w:rPr>
      </w:pPr>
      <w:r>
        <w:rPr>
          <w:rFonts w:ascii="Arial" w:hAnsi="Arial" w:cs="Arial"/>
          <w:b/>
          <w:noProof/>
          <w:sz w:val="22"/>
          <w:szCs w:val="22"/>
        </w:rPr>
        <w:t>Presentation</w:t>
      </w:r>
    </w:p>
    <w:p w:rsidR="007803F1" w:rsidRPr="007803F1" w:rsidRDefault="007803F1" w:rsidP="007803F1">
      <w:pPr>
        <w:spacing w:line="300" w:lineRule="atLeast"/>
        <w:jc w:val="both"/>
        <w:rPr>
          <w:rFonts w:ascii="Arial" w:hAnsi="Arial" w:cs="Arial"/>
          <w:noProof/>
          <w:sz w:val="22"/>
          <w:szCs w:val="22"/>
        </w:rPr>
      </w:pPr>
    </w:p>
    <w:p w:rsidR="007803F1" w:rsidRPr="007803F1" w:rsidRDefault="007803F1" w:rsidP="007803F1">
      <w:pPr>
        <w:pStyle w:val="Paragraph"/>
        <w:spacing w:line="300" w:lineRule="atLeast"/>
        <w:rPr>
          <w:rFonts w:ascii="Arial" w:hAnsi="Arial" w:cs="Arial"/>
          <w:color w:val="000000"/>
          <w:sz w:val="22"/>
          <w:szCs w:val="22"/>
        </w:rPr>
      </w:pPr>
      <w:r>
        <w:rPr>
          <w:rFonts w:ascii="Arial" w:hAnsi="Arial" w:cs="Arial"/>
          <w:color w:val="000000"/>
          <w:sz w:val="22"/>
          <w:szCs w:val="22"/>
        </w:rPr>
        <w:t xml:space="preserve">BENLYSTA </w:t>
      </w:r>
      <w:r w:rsidRPr="007803F1">
        <w:rPr>
          <w:rFonts w:ascii="Arial" w:hAnsi="Arial" w:cs="Arial"/>
          <w:color w:val="000000"/>
          <w:sz w:val="22"/>
          <w:szCs w:val="22"/>
        </w:rPr>
        <w:t xml:space="preserve"> is supplied </w:t>
      </w:r>
      <w:r w:rsidRPr="007803F1">
        <w:rPr>
          <w:rFonts w:ascii="Arial" w:hAnsi="Arial" w:cs="Arial"/>
          <w:color w:val="000000"/>
          <w:sz w:val="22"/>
          <w:szCs w:val="22"/>
          <w:lang w:val="en-GB"/>
        </w:rPr>
        <w:t>as a lyophilized formulation for infusion</w:t>
      </w:r>
      <w:r w:rsidRPr="007803F1">
        <w:rPr>
          <w:rFonts w:ascii="Arial" w:hAnsi="Arial" w:cs="Arial"/>
          <w:color w:val="000000"/>
          <w:sz w:val="22"/>
          <w:szCs w:val="22"/>
        </w:rPr>
        <w:t xml:space="preserve"> in sterile, single-use, Type 1 glass vials, sealed with a latex-free, siliconised rubber stopper and a flip-off aluminum seal.</w:t>
      </w:r>
    </w:p>
    <w:p w:rsidR="00A648DD" w:rsidRDefault="007803F1" w:rsidP="007803F1">
      <w:pPr>
        <w:pStyle w:val="Paragraph"/>
        <w:spacing w:line="300" w:lineRule="atLeast"/>
        <w:rPr>
          <w:rFonts w:ascii="Arial" w:hAnsi="Arial" w:cs="Arial"/>
          <w:color w:val="000000"/>
          <w:sz w:val="22"/>
          <w:szCs w:val="22"/>
        </w:rPr>
      </w:pPr>
      <w:r w:rsidRPr="007803F1">
        <w:rPr>
          <w:rFonts w:ascii="Arial" w:hAnsi="Arial" w:cs="Arial"/>
          <w:color w:val="000000"/>
          <w:sz w:val="22"/>
          <w:szCs w:val="22"/>
        </w:rPr>
        <w:t xml:space="preserve">Each </w:t>
      </w:r>
      <w:r w:rsidR="00A648DD">
        <w:rPr>
          <w:rFonts w:ascii="Arial" w:hAnsi="Arial" w:cs="Arial"/>
          <w:color w:val="000000"/>
          <w:sz w:val="22"/>
          <w:szCs w:val="22"/>
        </w:rPr>
        <w:t>5 mL vial delivers 120 mg of BENLYSTA.</w:t>
      </w:r>
    </w:p>
    <w:p w:rsidR="007803F1" w:rsidRPr="007803F1" w:rsidRDefault="00A648DD" w:rsidP="007803F1">
      <w:pPr>
        <w:pStyle w:val="Paragraph"/>
        <w:spacing w:line="300" w:lineRule="atLeast"/>
        <w:rPr>
          <w:rFonts w:ascii="Arial" w:hAnsi="Arial" w:cs="Arial"/>
          <w:color w:val="000000"/>
          <w:sz w:val="22"/>
          <w:szCs w:val="22"/>
        </w:rPr>
      </w:pPr>
      <w:r>
        <w:rPr>
          <w:rFonts w:ascii="Arial" w:hAnsi="Arial" w:cs="Arial"/>
          <w:color w:val="000000"/>
          <w:sz w:val="22"/>
          <w:szCs w:val="22"/>
        </w:rPr>
        <w:t xml:space="preserve">Each </w:t>
      </w:r>
      <w:r w:rsidR="007803F1" w:rsidRPr="007803F1">
        <w:rPr>
          <w:rFonts w:ascii="Arial" w:hAnsi="Arial" w:cs="Arial"/>
          <w:color w:val="000000"/>
          <w:sz w:val="22"/>
          <w:szCs w:val="22"/>
        </w:rPr>
        <w:t>20 m</w:t>
      </w:r>
      <w:r>
        <w:rPr>
          <w:rFonts w:ascii="Arial" w:hAnsi="Arial" w:cs="Arial"/>
          <w:color w:val="000000"/>
          <w:sz w:val="22"/>
          <w:szCs w:val="22"/>
        </w:rPr>
        <w:t xml:space="preserve">L </w:t>
      </w:r>
      <w:r w:rsidR="007803F1" w:rsidRPr="007803F1">
        <w:rPr>
          <w:rFonts w:ascii="Arial" w:hAnsi="Arial" w:cs="Arial"/>
          <w:color w:val="000000"/>
          <w:sz w:val="22"/>
          <w:szCs w:val="22"/>
        </w:rPr>
        <w:t xml:space="preserve">vial delivers 400 mg of </w:t>
      </w:r>
      <w:r>
        <w:rPr>
          <w:rFonts w:ascii="Arial" w:hAnsi="Arial" w:cs="Arial"/>
          <w:color w:val="000000"/>
          <w:sz w:val="22"/>
          <w:szCs w:val="22"/>
        </w:rPr>
        <w:t>BENLYSTA</w:t>
      </w:r>
      <w:r w:rsidR="007803F1" w:rsidRPr="007803F1">
        <w:rPr>
          <w:rFonts w:ascii="Arial" w:hAnsi="Arial" w:cs="Arial"/>
          <w:color w:val="000000"/>
          <w:sz w:val="22"/>
          <w:szCs w:val="22"/>
        </w:rPr>
        <w:t>.</w:t>
      </w:r>
    </w:p>
    <w:p w:rsidR="007803F1" w:rsidRPr="00A648DD" w:rsidRDefault="00A648DD" w:rsidP="007803F1">
      <w:pPr>
        <w:pStyle w:val="Paragraph"/>
        <w:spacing w:line="300" w:lineRule="atLeast"/>
        <w:rPr>
          <w:rFonts w:ascii="Arial" w:hAnsi="Arial" w:cs="Arial"/>
          <w:sz w:val="22"/>
          <w:szCs w:val="22"/>
        </w:rPr>
      </w:pPr>
      <w:r w:rsidRPr="00A648DD">
        <w:rPr>
          <w:rFonts w:ascii="Arial" w:hAnsi="Arial" w:cs="Arial"/>
          <w:sz w:val="22"/>
          <w:szCs w:val="22"/>
        </w:rPr>
        <w:t>BENLYSTA</w:t>
      </w:r>
      <w:r w:rsidR="007803F1" w:rsidRPr="00A648DD">
        <w:rPr>
          <w:rFonts w:ascii="Arial" w:hAnsi="Arial" w:cs="Arial"/>
          <w:sz w:val="22"/>
          <w:szCs w:val="22"/>
        </w:rPr>
        <w:t xml:space="preserve"> is available in packs of </w:t>
      </w:r>
      <w:r w:rsidRPr="00A648DD">
        <w:rPr>
          <w:rFonts w:ascii="Arial" w:hAnsi="Arial" w:cs="Arial"/>
          <w:sz w:val="22"/>
          <w:szCs w:val="22"/>
        </w:rPr>
        <w:t xml:space="preserve">1 x 5 mL or </w:t>
      </w:r>
      <w:r w:rsidR="007803F1" w:rsidRPr="00A648DD">
        <w:rPr>
          <w:rFonts w:ascii="Arial" w:hAnsi="Arial" w:cs="Arial"/>
          <w:sz w:val="22"/>
          <w:szCs w:val="22"/>
        </w:rPr>
        <w:t>1 x 20 ml vials.</w:t>
      </w:r>
    </w:p>
    <w:p w:rsidR="007803F1" w:rsidRPr="00A648DD" w:rsidRDefault="00152FD6" w:rsidP="007803F1">
      <w:pPr>
        <w:spacing w:line="300" w:lineRule="atLeast"/>
        <w:jc w:val="both"/>
        <w:rPr>
          <w:rFonts w:ascii="Arial" w:hAnsi="Arial" w:cs="Arial"/>
          <w:noProof/>
          <w:sz w:val="22"/>
          <w:szCs w:val="22"/>
        </w:rPr>
      </w:pPr>
      <w:r>
        <w:rPr>
          <w:rFonts w:ascii="Arial" w:hAnsi="Arial" w:cs="Arial"/>
          <w:noProof/>
          <w:sz w:val="22"/>
          <w:szCs w:val="22"/>
        </w:rPr>
        <w:t>*</w:t>
      </w:r>
      <w:r w:rsidR="007803F1" w:rsidRPr="00A648DD">
        <w:rPr>
          <w:rFonts w:ascii="Arial" w:hAnsi="Arial" w:cs="Arial"/>
          <w:noProof/>
          <w:sz w:val="22"/>
          <w:szCs w:val="22"/>
        </w:rPr>
        <w:t>Not all pack sizes may be marketed.</w:t>
      </w:r>
    </w:p>
    <w:p w:rsidR="00A06D92" w:rsidRPr="00A648DD" w:rsidRDefault="00A06D92" w:rsidP="000B3F7C">
      <w:pPr>
        <w:spacing w:after="240"/>
        <w:jc w:val="both"/>
        <w:rPr>
          <w:rFonts w:ascii="Arial" w:hAnsi="Arial" w:cs="Arial"/>
          <w:sz w:val="22"/>
          <w:szCs w:val="22"/>
        </w:rPr>
      </w:pPr>
    </w:p>
    <w:p w:rsidR="0077380F" w:rsidRPr="00A648DD" w:rsidRDefault="0077380F" w:rsidP="00053893">
      <w:pPr>
        <w:spacing w:before="120" w:after="240"/>
        <w:jc w:val="both"/>
        <w:rPr>
          <w:rFonts w:ascii="Arial" w:hAnsi="Arial" w:cs="Arial"/>
          <w:b/>
          <w:sz w:val="22"/>
          <w:szCs w:val="22"/>
        </w:rPr>
      </w:pPr>
      <w:r w:rsidRPr="00A648DD">
        <w:rPr>
          <w:rFonts w:ascii="Arial" w:hAnsi="Arial" w:cs="Arial"/>
          <w:b/>
          <w:sz w:val="22"/>
          <w:szCs w:val="22"/>
        </w:rPr>
        <w:t xml:space="preserve">NAME </w:t>
      </w:r>
      <w:smartTag w:uri="urn:schemas-microsoft-com:office:smarttags" w:element="stockticker">
        <w:r w:rsidRPr="00A648DD">
          <w:rPr>
            <w:rFonts w:ascii="Arial" w:hAnsi="Arial" w:cs="Arial"/>
            <w:b/>
            <w:sz w:val="22"/>
            <w:szCs w:val="22"/>
          </w:rPr>
          <w:t>AND</w:t>
        </w:r>
      </w:smartTag>
      <w:r w:rsidRPr="00A648DD">
        <w:rPr>
          <w:rFonts w:ascii="Arial" w:hAnsi="Arial" w:cs="Arial"/>
          <w:b/>
          <w:sz w:val="22"/>
          <w:szCs w:val="22"/>
        </w:rPr>
        <w:t xml:space="preserve"> ADDRESS OF THE SPONSOR</w:t>
      </w:r>
    </w:p>
    <w:p w:rsidR="0077380F" w:rsidRPr="00A648DD" w:rsidRDefault="0077380F" w:rsidP="00053893">
      <w:pPr>
        <w:jc w:val="both"/>
        <w:rPr>
          <w:rFonts w:ascii="Arial" w:hAnsi="Arial" w:cs="Arial"/>
          <w:sz w:val="22"/>
          <w:szCs w:val="22"/>
        </w:rPr>
      </w:pPr>
      <w:r w:rsidRPr="00A648DD">
        <w:rPr>
          <w:rFonts w:ascii="Arial" w:hAnsi="Arial" w:cs="Arial"/>
          <w:sz w:val="22"/>
          <w:szCs w:val="22"/>
        </w:rPr>
        <w:t>GlaxoSmithKline Australia Pty Ltd</w:t>
      </w:r>
    </w:p>
    <w:p w:rsidR="0077380F" w:rsidRDefault="00413935" w:rsidP="00053893">
      <w:pPr>
        <w:jc w:val="both"/>
        <w:rPr>
          <w:rFonts w:ascii="Arial" w:hAnsi="Arial" w:cs="Arial"/>
          <w:sz w:val="22"/>
          <w:szCs w:val="22"/>
        </w:rPr>
      </w:pPr>
      <w:r>
        <w:rPr>
          <w:rFonts w:ascii="Arial" w:hAnsi="Arial" w:cs="Arial"/>
          <w:sz w:val="22"/>
          <w:szCs w:val="22"/>
        </w:rPr>
        <w:t>Level 4, 436 Johnston Street</w:t>
      </w:r>
    </w:p>
    <w:p w:rsidR="00413935" w:rsidRPr="00A648DD" w:rsidRDefault="00413935" w:rsidP="00053893">
      <w:pPr>
        <w:jc w:val="both"/>
        <w:rPr>
          <w:rFonts w:ascii="Arial" w:hAnsi="Arial" w:cs="Arial"/>
          <w:sz w:val="22"/>
          <w:szCs w:val="22"/>
        </w:rPr>
      </w:pPr>
      <w:r>
        <w:rPr>
          <w:rFonts w:ascii="Arial" w:hAnsi="Arial" w:cs="Arial"/>
          <w:sz w:val="22"/>
          <w:szCs w:val="22"/>
        </w:rPr>
        <w:lastRenderedPageBreak/>
        <w:t>Abbotsford, Victoria 3067</w:t>
      </w:r>
    </w:p>
    <w:p w:rsidR="0077380F" w:rsidRPr="00A648DD" w:rsidRDefault="0077380F" w:rsidP="00053893">
      <w:pPr>
        <w:spacing w:after="240"/>
        <w:jc w:val="both"/>
        <w:rPr>
          <w:rFonts w:ascii="Arial" w:hAnsi="Arial" w:cs="Arial"/>
          <w:sz w:val="22"/>
          <w:szCs w:val="22"/>
        </w:rPr>
      </w:pPr>
      <w:r w:rsidRPr="00A648DD">
        <w:rPr>
          <w:rFonts w:ascii="Arial" w:hAnsi="Arial" w:cs="Arial"/>
          <w:sz w:val="22"/>
          <w:szCs w:val="22"/>
        </w:rPr>
        <w:t>Australia</w:t>
      </w:r>
    </w:p>
    <w:p w:rsidR="00053893" w:rsidRDefault="00D06FFC" w:rsidP="00053893">
      <w:pPr>
        <w:spacing w:before="120" w:after="240"/>
        <w:jc w:val="both"/>
        <w:rPr>
          <w:rFonts w:ascii="Arial" w:hAnsi="Arial" w:cs="Arial"/>
          <w:b/>
          <w:sz w:val="22"/>
          <w:szCs w:val="22"/>
        </w:rPr>
      </w:pPr>
      <w:r w:rsidRPr="00A648DD">
        <w:rPr>
          <w:rFonts w:ascii="Arial" w:hAnsi="Arial" w:cs="Arial"/>
          <w:b/>
          <w:sz w:val="22"/>
          <w:szCs w:val="22"/>
        </w:rPr>
        <w:t>POISON SCHEDULE OF THE MEDICINE</w:t>
      </w:r>
    </w:p>
    <w:p w:rsidR="00774E5E" w:rsidRPr="00774E5E" w:rsidRDefault="00774E5E" w:rsidP="00774E5E">
      <w:pPr>
        <w:spacing w:after="240"/>
        <w:jc w:val="both"/>
        <w:rPr>
          <w:rFonts w:ascii="Arial" w:hAnsi="Arial" w:cs="Arial"/>
          <w:sz w:val="22"/>
          <w:szCs w:val="22"/>
        </w:rPr>
      </w:pPr>
      <w:r w:rsidRPr="00A648DD">
        <w:rPr>
          <w:rFonts w:ascii="Arial" w:hAnsi="Arial" w:cs="Arial"/>
          <w:sz w:val="22"/>
          <w:szCs w:val="22"/>
        </w:rPr>
        <w:t>Schedule 4 – Prescription Only Medicine</w:t>
      </w:r>
    </w:p>
    <w:p w:rsidR="00B4187F" w:rsidRDefault="00B4187F" w:rsidP="00B4187F">
      <w:pPr>
        <w:rPr>
          <w:rFonts w:ascii="Arial" w:hAnsi="Arial" w:cs="Arial"/>
          <w:sz w:val="22"/>
          <w:szCs w:val="22"/>
        </w:rPr>
      </w:pPr>
      <w:r w:rsidRPr="009021CB">
        <w:rPr>
          <w:rFonts w:ascii="Arial" w:hAnsi="Arial" w:cs="Arial"/>
          <w:b/>
          <w:sz w:val="22"/>
          <w:szCs w:val="22"/>
        </w:rPr>
        <w:t>DATE OF FIRST INCLUSION IN THE AUSTRALIAN REGISTER OF THERAPEUTIC GOODS (THE ARTG):</w:t>
      </w:r>
      <w:r w:rsidRPr="009021CB">
        <w:rPr>
          <w:rFonts w:ascii="Arial" w:hAnsi="Arial" w:cs="Arial"/>
          <w:sz w:val="22"/>
          <w:szCs w:val="22"/>
        </w:rPr>
        <w:t xml:space="preserve"> </w:t>
      </w:r>
      <w:r w:rsidR="00CB4C31">
        <w:rPr>
          <w:rFonts w:ascii="Arial" w:hAnsi="Arial" w:cs="Arial"/>
          <w:sz w:val="22"/>
          <w:szCs w:val="22"/>
        </w:rPr>
        <w:t xml:space="preserve"> 19 October 2012</w:t>
      </w:r>
    </w:p>
    <w:p w:rsidR="00B4187F" w:rsidRDefault="00B4187F" w:rsidP="00B4187F">
      <w:pPr>
        <w:rPr>
          <w:rFonts w:ascii="Arial" w:hAnsi="Arial" w:cs="Arial"/>
          <w:sz w:val="22"/>
          <w:szCs w:val="22"/>
        </w:rPr>
      </w:pPr>
    </w:p>
    <w:p w:rsidR="00B4187F" w:rsidRDefault="00B4187F" w:rsidP="00B4187F">
      <w:pPr>
        <w:rPr>
          <w:rFonts w:ascii="Arial" w:hAnsi="Arial" w:cs="Arial"/>
          <w:sz w:val="22"/>
          <w:szCs w:val="22"/>
        </w:rPr>
      </w:pPr>
      <w:r w:rsidRPr="00871186">
        <w:rPr>
          <w:rFonts w:ascii="Arial Bold" w:hAnsi="Arial Bold" w:cs="Arial"/>
          <w:b/>
          <w:sz w:val="22"/>
          <w:szCs w:val="22"/>
        </w:rPr>
        <w:t>DATE OF MOST RECENT AMENDMENT</w:t>
      </w:r>
      <w:r>
        <w:rPr>
          <w:rFonts w:ascii="Arial Bold" w:hAnsi="Arial Bold" w:cs="Arial"/>
          <w:b/>
          <w:sz w:val="22"/>
          <w:szCs w:val="22"/>
        </w:rPr>
        <w:t xml:space="preserve">: </w:t>
      </w:r>
      <w:r w:rsidR="000677B7">
        <w:rPr>
          <w:rFonts w:ascii="Arial Bold" w:hAnsi="Arial Bold" w:cs="Arial"/>
          <w:b/>
          <w:sz w:val="22"/>
          <w:szCs w:val="22"/>
        </w:rPr>
        <w:t xml:space="preserve"> </w:t>
      </w:r>
      <w:r w:rsidR="00CB4C31">
        <w:rPr>
          <w:rFonts w:ascii="Arial" w:hAnsi="Arial" w:cs="Arial"/>
          <w:sz w:val="22"/>
          <w:szCs w:val="22"/>
        </w:rPr>
        <w:t>19 October 2012</w:t>
      </w:r>
    </w:p>
    <w:p w:rsidR="00B4187F" w:rsidRPr="00871186" w:rsidRDefault="00B4187F" w:rsidP="00B4187F">
      <w:pPr>
        <w:rPr>
          <w:rFonts w:ascii="Arial Bold" w:hAnsi="Arial Bold" w:cs="Arial"/>
          <w:sz w:val="22"/>
          <w:szCs w:val="22"/>
        </w:rPr>
      </w:pPr>
    </w:p>
    <w:p w:rsidR="00A648DD" w:rsidRPr="00A648DD" w:rsidRDefault="00A648DD" w:rsidP="00A648DD">
      <w:pPr>
        <w:rPr>
          <w:rFonts w:ascii="Arial" w:hAnsi="Arial" w:cs="Arial"/>
          <w:b/>
          <w:sz w:val="22"/>
          <w:szCs w:val="22"/>
        </w:rPr>
      </w:pPr>
      <w:r w:rsidRPr="00A648DD">
        <w:rPr>
          <w:rFonts w:ascii="Arial" w:hAnsi="Arial" w:cs="Arial"/>
          <w:sz w:val="22"/>
          <w:szCs w:val="22"/>
        </w:rPr>
        <w:t>BENLYSTA</w:t>
      </w:r>
      <w:r w:rsidRPr="00A648DD">
        <w:rPr>
          <w:rFonts w:ascii="Arial" w:hAnsi="Arial" w:cs="Arial"/>
          <w:sz w:val="22"/>
          <w:szCs w:val="22"/>
          <w:vertAlign w:val="superscript"/>
        </w:rPr>
        <w:t>®</w:t>
      </w:r>
      <w:r w:rsidRPr="00A648DD">
        <w:rPr>
          <w:rFonts w:ascii="Arial" w:hAnsi="Arial" w:cs="Arial"/>
          <w:sz w:val="22"/>
          <w:szCs w:val="22"/>
        </w:rPr>
        <w:t xml:space="preserve"> is a trade mark </w:t>
      </w:r>
      <w:r w:rsidR="00087FF3">
        <w:rPr>
          <w:rFonts w:ascii="Arial" w:hAnsi="Arial" w:cs="Arial"/>
          <w:sz w:val="22"/>
          <w:szCs w:val="22"/>
        </w:rPr>
        <w:t xml:space="preserve">owned by </w:t>
      </w:r>
      <w:r w:rsidRPr="00A648DD">
        <w:rPr>
          <w:rFonts w:ascii="Arial" w:hAnsi="Arial" w:cs="Arial"/>
          <w:sz w:val="22"/>
          <w:szCs w:val="22"/>
        </w:rPr>
        <w:t>Human Genome Sciences, Inc</w:t>
      </w:r>
      <w:r w:rsidR="00087FF3" w:rsidRPr="00A648DD">
        <w:rPr>
          <w:rFonts w:ascii="Arial" w:hAnsi="Arial" w:cs="Arial"/>
          <w:sz w:val="22"/>
          <w:szCs w:val="22"/>
        </w:rPr>
        <w:t>.</w:t>
      </w:r>
      <w:r w:rsidR="00087FF3">
        <w:rPr>
          <w:rFonts w:ascii="Arial" w:hAnsi="Arial" w:cs="Arial"/>
          <w:sz w:val="22"/>
          <w:szCs w:val="22"/>
        </w:rPr>
        <w:t>, used under licence  by</w:t>
      </w:r>
      <w:r w:rsidRPr="00A648DD">
        <w:rPr>
          <w:rFonts w:ascii="Arial" w:hAnsi="Arial" w:cs="Arial"/>
          <w:sz w:val="22"/>
          <w:szCs w:val="22"/>
        </w:rPr>
        <w:t xml:space="preserve"> the GlaxoSmithKline group of companies</w:t>
      </w:r>
      <w:r w:rsidR="00CB4C31">
        <w:rPr>
          <w:rFonts w:ascii="Arial" w:hAnsi="Arial" w:cs="Arial"/>
          <w:snapToGrid w:val="0"/>
          <w:sz w:val="22"/>
          <w:szCs w:val="22"/>
          <w:lang w:val="en-US" w:eastAsia="en-US"/>
        </w:rPr>
        <w:t>.</w:t>
      </w:r>
    </w:p>
    <w:p w:rsidR="00053893" w:rsidRPr="00A648DD" w:rsidRDefault="00053893" w:rsidP="00053893">
      <w:pPr>
        <w:spacing w:after="240"/>
        <w:rPr>
          <w:rFonts w:ascii="Arial" w:hAnsi="Arial" w:cs="Arial"/>
          <w:sz w:val="22"/>
          <w:szCs w:val="22"/>
        </w:rPr>
      </w:pPr>
    </w:p>
    <w:p w:rsidR="00A648DD" w:rsidRPr="00A648DD" w:rsidRDefault="00AD5B5C" w:rsidP="00053893">
      <w:pPr>
        <w:spacing w:after="240"/>
        <w:rPr>
          <w:rFonts w:ascii="Arial" w:hAnsi="Arial" w:cs="Arial"/>
          <w:sz w:val="22"/>
          <w:szCs w:val="22"/>
        </w:rPr>
      </w:pPr>
      <w:r>
        <w:rPr>
          <w:rFonts w:ascii="Arial" w:hAnsi="Arial" w:cs="Arial"/>
          <w:sz w:val="22"/>
          <w:szCs w:val="22"/>
        </w:rPr>
        <w:t>Version 2</w:t>
      </w:r>
      <w:r w:rsidR="00A648DD" w:rsidRPr="00A648DD">
        <w:rPr>
          <w:rFonts w:ascii="Arial" w:hAnsi="Arial" w:cs="Arial"/>
          <w:sz w:val="22"/>
          <w:szCs w:val="22"/>
        </w:rPr>
        <w:t>.0</w:t>
      </w:r>
    </w:p>
    <w:sectPr w:rsidR="00A648DD" w:rsidRPr="00A648DD" w:rsidSect="00C556BA">
      <w:headerReference w:type="default" r:id="rId7"/>
      <w:footerReference w:type="default" r:id="rId8"/>
      <w:pgSz w:w="11906" w:h="16838" w:code="9"/>
      <w:pgMar w:top="1440" w:right="1540" w:bottom="1440" w:left="1540" w:header="720" w:footer="720" w:gutter="0"/>
      <w:paperSrc w:first="4"/>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04C" w:rsidRDefault="0038104C" w:rsidP="0072589F">
      <w:r>
        <w:separator/>
      </w:r>
    </w:p>
  </w:endnote>
  <w:endnote w:type="continuationSeparator" w:id="0">
    <w:p w:rsidR="0038104C" w:rsidRDefault="0038104C" w:rsidP="007258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04C" w:rsidRPr="001A3375" w:rsidRDefault="0038104C" w:rsidP="00AD2C82">
    <w:pPr>
      <w:pStyle w:val="Footer"/>
      <w:tabs>
        <w:tab w:val="clear" w:pos="8306"/>
        <w:tab w:val="right" w:pos="8880"/>
      </w:tabs>
      <w:spacing w:before="240"/>
      <w:rPr>
        <w:rFonts w:ascii="Arial" w:hAnsi="Arial" w:cs="Arial"/>
        <w:sz w:val="16"/>
        <w:szCs w:val="16"/>
      </w:rPr>
    </w:pPr>
    <w:r w:rsidRPr="005D14FF">
      <w:rPr>
        <w:rFonts w:ascii="Arial" w:hAnsi="Arial" w:cs="Arial"/>
        <w:sz w:val="16"/>
        <w:szCs w:val="16"/>
      </w:rPr>
      <w:tab/>
    </w:r>
    <w:r w:rsidR="00A74ECC" w:rsidRPr="005D14FF">
      <w:rPr>
        <w:rStyle w:val="PageNumber"/>
        <w:rFonts w:ascii="Arial" w:hAnsi="Arial" w:cs="Arial"/>
        <w:sz w:val="16"/>
        <w:szCs w:val="16"/>
      </w:rPr>
      <w:fldChar w:fldCharType="begin"/>
    </w:r>
    <w:r w:rsidRPr="005D14FF">
      <w:rPr>
        <w:rStyle w:val="PageNumber"/>
        <w:rFonts w:ascii="Arial" w:hAnsi="Arial" w:cs="Arial"/>
        <w:sz w:val="16"/>
        <w:szCs w:val="16"/>
      </w:rPr>
      <w:instrText xml:space="preserve"> PAGE </w:instrText>
    </w:r>
    <w:r w:rsidR="00A74ECC" w:rsidRPr="005D14FF">
      <w:rPr>
        <w:rStyle w:val="PageNumber"/>
        <w:rFonts w:ascii="Arial" w:hAnsi="Arial" w:cs="Arial"/>
        <w:sz w:val="16"/>
        <w:szCs w:val="16"/>
      </w:rPr>
      <w:fldChar w:fldCharType="separate"/>
    </w:r>
    <w:r w:rsidR="0003514A">
      <w:rPr>
        <w:rStyle w:val="PageNumber"/>
        <w:rFonts w:ascii="Arial" w:hAnsi="Arial" w:cs="Arial"/>
        <w:noProof/>
        <w:sz w:val="16"/>
        <w:szCs w:val="16"/>
      </w:rPr>
      <w:t>2</w:t>
    </w:r>
    <w:r w:rsidR="00A74ECC" w:rsidRPr="005D14FF">
      <w:rPr>
        <w:rStyle w:val="PageNumber"/>
        <w:rFonts w:ascii="Arial" w:hAnsi="Arial" w:cs="Arial"/>
        <w:sz w:val="16"/>
        <w:szCs w:val="16"/>
      </w:rPr>
      <w:fldChar w:fldCharType="end"/>
    </w:r>
    <w:r w:rsidRPr="005D14FF">
      <w:rPr>
        <w:rStyle w:val="PageNumber"/>
        <w:rFonts w:ascii="Arial" w:hAnsi="Arial" w:cs="Arial"/>
        <w:sz w:val="16"/>
        <w:szCs w:val="16"/>
      </w:rPr>
      <w:tab/>
    </w:r>
    <w:r>
      <w:rPr>
        <w:rStyle w:val="PageNumber"/>
        <w:rFonts w:ascii="Arial" w:hAnsi="Arial" w:cs="Arial"/>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04C" w:rsidRDefault="0038104C" w:rsidP="0072589F">
      <w:r>
        <w:separator/>
      </w:r>
    </w:p>
  </w:footnote>
  <w:footnote w:type="continuationSeparator" w:id="0">
    <w:p w:rsidR="0038104C" w:rsidRDefault="0038104C" w:rsidP="007258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Look w:val="04A0"/>
    </w:tblPr>
    <w:tblGrid>
      <w:gridCol w:w="9042"/>
    </w:tblGrid>
    <w:tr w:rsidR="000F5AE5" w:rsidTr="0003514A">
      <w:tc>
        <w:tcPr>
          <w:tcW w:w="9042" w:type="dxa"/>
          <w:shd w:val="clear" w:color="auto" w:fill="E4F2E0"/>
        </w:tcPr>
        <w:p w:rsidR="000F5AE5" w:rsidRPr="000F5AE5" w:rsidRDefault="000F5AE5" w:rsidP="000F5AE5">
          <w:pPr>
            <w:pStyle w:val="Footer"/>
            <w:rPr>
              <w:rFonts w:ascii="Cambria" w:hAnsi="Cambria"/>
              <w:b/>
            </w:rPr>
          </w:pPr>
          <w:r w:rsidRPr="000F5AE5">
            <w:rPr>
              <w:rFonts w:ascii="Cambria" w:hAnsi="Cambria"/>
              <w:b/>
            </w:rPr>
            <w:t>Attachment 1: Product information for AusPAR Benlysta Belimumab GlaxoSmithKline PM-2010-01908-3-2 Final 31 October 2012. This Product Information was approved at the time this AusPAR was published.</w:t>
          </w:r>
        </w:p>
      </w:tc>
    </w:tr>
  </w:tbl>
  <w:p w:rsidR="000F5AE5" w:rsidRDefault="000F5A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36F14"/>
    <w:multiLevelType w:val="hybridMultilevel"/>
    <w:tmpl w:val="26502A08"/>
    <w:lvl w:ilvl="0" w:tplc="525636EA">
      <w:start w:val="1"/>
      <w:numFmt w:val="decimal"/>
      <w:pStyle w:val="LBLListStyle1"/>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6354D2E"/>
    <w:multiLevelType w:val="hybridMultilevel"/>
    <w:tmpl w:val="5CA8F6C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nsid w:val="4BE83ECD"/>
    <w:multiLevelType w:val="hybridMultilevel"/>
    <w:tmpl w:val="12243868"/>
    <w:lvl w:ilvl="0" w:tplc="21F2825C">
      <w:start w:val="1"/>
      <w:numFmt w:val="bullet"/>
      <w:pStyle w:val="LBLBulletStyle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CED2914"/>
    <w:multiLevelType w:val="singleLevel"/>
    <w:tmpl w:val="4182A646"/>
    <w:name w:val="WWlb"/>
    <w:lvl w:ilvl="0">
      <w:start w:val="1"/>
      <w:numFmt w:val="bullet"/>
      <w:pStyle w:val="ListBullet"/>
      <w:lvlText w:val="•"/>
      <w:lvlJc w:val="left"/>
      <w:pPr>
        <w:tabs>
          <w:tab w:val="num" w:pos="360"/>
        </w:tabs>
        <w:ind w:left="360" w:hanging="360"/>
      </w:pPr>
      <w:rPr>
        <w:rFonts w:ascii="Times New Roman" w:hAnsi="Times New Roman" w:cs="Times New Roman" w:hint="default"/>
        <w:b w:val="0"/>
        <w:i w:val="0"/>
        <w:caps w:val="0"/>
        <w:sz w:val="32"/>
        <w:u w:val="none"/>
        <w:vertAlign w:val="baseline"/>
      </w:rPr>
    </w:lvl>
  </w:abstractNum>
  <w:abstractNum w:abstractNumId="4">
    <w:nsid w:val="770A10D2"/>
    <w:multiLevelType w:val="hybridMultilevel"/>
    <w:tmpl w:val="FA460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D585CC5"/>
    <w:multiLevelType w:val="multilevel"/>
    <w:tmpl w:val="9AD8DC0E"/>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2"/>
  </w:num>
  <w:num w:numId="4">
    <w:abstractNumId w:val="0"/>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7380F"/>
    <w:rsid w:val="00000DD3"/>
    <w:rsid w:val="00022088"/>
    <w:rsid w:val="0002255D"/>
    <w:rsid w:val="000246EF"/>
    <w:rsid w:val="00027F67"/>
    <w:rsid w:val="0003514A"/>
    <w:rsid w:val="000519E8"/>
    <w:rsid w:val="00053893"/>
    <w:rsid w:val="000636BD"/>
    <w:rsid w:val="000677B7"/>
    <w:rsid w:val="00071B8C"/>
    <w:rsid w:val="00082E46"/>
    <w:rsid w:val="00087FF3"/>
    <w:rsid w:val="000A6D72"/>
    <w:rsid w:val="000B3F7C"/>
    <w:rsid w:val="000B7C50"/>
    <w:rsid w:val="000E6B5F"/>
    <w:rsid w:val="000F5A6B"/>
    <w:rsid w:val="000F5AE5"/>
    <w:rsid w:val="00104224"/>
    <w:rsid w:val="00106DA1"/>
    <w:rsid w:val="001222CC"/>
    <w:rsid w:val="0013132D"/>
    <w:rsid w:val="00142D5B"/>
    <w:rsid w:val="00147238"/>
    <w:rsid w:val="00152FD6"/>
    <w:rsid w:val="00157110"/>
    <w:rsid w:val="001631AF"/>
    <w:rsid w:val="00173501"/>
    <w:rsid w:val="00190259"/>
    <w:rsid w:val="00197076"/>
    <w:rsid w:val="001A18E4"/>
    <w:rsid w:val="001A3375"/>
    <w:rsid w:val="001A53C8"/>
    <w:rsid w:val="001A5554"/>
    <w:rsid w:val="001E63A3"/>
    <w:rsid w:val="001F6EC6"/>
    <w:rsid w:val="002043C3"/>
    <w:rsid w:val="00204FD5"/>
    <w:rsid w:val="00242B97"/>
    <w:rsid w:val="00254811"/>
    <w:rsid w:val="00260F08"/>
    <w:rsid w:val="00264EBF"/>
    <w:rsid w:val="0028643E"/>
    <w:rsid w:val="002936A5"/>
    <w:rsid w:val="002A7D3D"/>
    <w:rsid w:val="002B2327"/>
    <w:rsid w:val="002C6262"/>
    <w:rsid w:val="002E2E09"/>
    <w:rsid w:val="002E716A"/>
    <w:rsid w:val="002F3168"/>
    <w:rsid w:val="002F445F"/>
    <w:rsid w:val="003062E4"/>
    <w:rsid w:val="00316A29"/>
    <w:rsid w:val="00321ECA"/>
    <w:rsid w:val="00326A6C"/>
    <w:rsid w:val="00343458"/>
    <w:rsid w:val="003461B1"/>
    <w:rsid w:val="0036429A"/>
    <w:rsid w:val="0037585C"/>
    <w:rsid w:val="00380F43"/>
    <w:rsid w:val="0038104C"/>
    <w:rsid w:val="00395AA1"/>
    <w:rsid w:val="003D31A5"/>
    <w:rsid w:val="003E1954"/>
    <w:rsid w:val="003E6AFB"/>
    <w:rsid w:val="003F0BD6"/>
    <w:rsid w:val="0041137D"/>
    <w:rsid w:val="00413935"/>
    <w:rsid w:val="004247B2"/>
    <w:rsid w:val="00443364"/>
    <w:rsid w:val="00451E0F"/>
    <w:rsid w:val="00455976"/>
    <w:rsid w:val="00455C78"/>
    <w:rsid w:val="00476E93"/>
    <w:rsid w:val="00491450"/>
    <w:rsid w:val="004930CB"/>
    <w:rsid w:val="0049661A"/>
    <w:rsid w:val="004A4E27"/>
    <w:rsid w:val="004B2F83"/>
    <w:rsid w:val="004C6258"/>
    <w:rsid w:val="004E170C"/>
    <w:rsid w:val="004E44D8"/>
    <w:rsid w:val="00516D21"/>
    <w:rsid w:val="00521D09"/>
    <w:rsid w:val="00526BE2"/>
    <w:rsid w:val="00560617"/>
    <w:rsid w:val="0056166B"/>
    <w:rsid w:val="00571D08"/>
    <w:rsid w:val="00574778"/>
    <w:rsid w:val="00582C0D"/>
    <w:rsid w:val="00587026"/>
    <w:rsid w:val="005B485A"/>
    <w:rsid w:val="005C0268"/>
    <w:rsid w:val="005D14FF"/>
    <w:rsid w:val="005D326E"/>
    <w:rsid w:val="005E5116"/>
    <w:rsid w:val="0063659F"/>
    <w:rsid w:val="0064290E"/>
    <w:rsid w:val="00651565"/>
    <w:rsid w:val="0066692F"/>
    <w:rsid w:val="0068214A"/>
    <w:rsid w:val="00697766"/>
    <w:rsid w:val="006B121B"/>
    <w:rsid w:val="006D7607"/>
    <w:rsid w:val="006E37C3"/>
    <w:rsid w:val="006F2CEB"/>
    <w:rsid w:val="00707C51"/>
    <w:rsid w:val="007238FA"/>
    <w:rsid w:val="0072589F"/>
    <w:rsid w:val="00732575"/>
    <w:rsid w:val="00744A1F"/>
    <w:rsid w:val="00757A92"/>
    <w:rsid w:val="0077196F"/>
    <w:rsid w:val="0077380F"/>
    <w:rsid w:val="00774E5E"/>
    <w:rsid w:val="00777960"/>
    <w:rsid w:val="007803F1"/>
    <w:rsid w:val="00796CDC"/>
    <w:rsid w:val="00796D87"/>
    <w:rsid w:val="00797D12"/>
    <w:rsid w:val="007A1C63"/>
    <w:rsid w:val="007A4294"/>
    <w:rsid w:val="007B51C7"/>
    <w:rsid w:val="007C6FB6"/>
    <w:rsid w:val="007D6916"/>
    <w:rsid w:val="007E5287"/>
    <w:rsid w:val="00815538"/>
    <w:rsid w:val="00822270"/>
    <w:rsid w:val="008341C9"/>
    <w:rsid w:val="00841AD7"/>
    <w:rsid w:val="0084577D"/>
    <w:rsid w:val="00855302"/>
    <w:rsid w:val="00862A0B"/>
    <w:rsid w:val="00866AC1"/>
    <w:rsid w:val="008749AA"/>
    <w:rsid w:val="00875BAB"/>
    <w:rsid w:val="00894EDC"/>
    <w:rsid w:val="008A7563"/>
    <w:rsid w:val="008C367D"/>
    <w:rsid w:val="008C3BB3"/>
    <w:rsid w:val="008F218C"/>
    <w:rsid w:val="008F380F"/>
    <w:rsid w:val="00934ACF"/>
    <w:rsid w:val="00961BD5"/>
    <w:rsid w:val="00967AA9"/>
    <w:rsid w:val="00971B20"/>
    <w:rsid w:val="00981C4C"/>
    <w:rsid w:val="009A2F75"/>
    <w:rsid w:val="009A746A"/>
    <w:rsid w:val="009B2F16"/>
    <w:rsid w:val="009D609E"/>
    <w:rsid w:val="009E76F1"/>
    <w:rsid w:val="009F7230"/>
    <w:rsid w:val="00A06D92"/>
    <w:rsid w:val="00A150ED"/>
    <w:rsid w:val="00A36B0A"/>
    <w:rsid w:val="00A3734F"/>
    <w:rsid w:val="00A5139A"/>
    <w:rsid w:val="00A571E0"/>
    <w:rsid w:val="00A648DD"/>
    <w:rsid w:val="00A71741"/>
    <w:rsid w:val="00A74ECC"/>
    <w:rsid w:val="00A75736"/>
    <w:rsid w:val="00A8088B"/>
    <w:rsid w:val="00A9125A"/>
    <w:rsid w:val="00A93928"/>
    <w:rsid w:val="00AA7101"/>
    <w:rsid w:val="00AB47CF"/>
    <w:rsid w:val="00AB5556"/>
    <w:rsid w:val="00AC0ADB"/>
    <w:rsid w:val="00AC0E34"/>
    <w:rsid w:val="00AC3812"/>
    <w:rsid w:val="00AC4A79"/>
    <w:rsid w:val="00AD0AC2"/>
    <w:rsid w:val="00AD27CA"/>
    <w:rsid w:val="00AD2C82"/>
    <w:rsid w:val="00AD5B5C"/>
    <w:rsid w:val="00AE1F4F"/>
    <w:rsid w:val="00AF1696"/>
    <w:rsid w:val="00AF34A9"/>
    <w:rsid w:val="00B4187F"/>
    <w:rsid w:val="00B47B0C"/>
    <w:rsid w:val="00B50C91"/>
    <w:rsid w:val="00B5475A"/>
    <w:rsid w:val="00B5720A"/>
    <w:rsid w:val="00B57901"/>
    <w:rsid w:val="00B66C74"/>
    <w:rsid w:val="00B72411"/>
    <w:rsid w:val="00B73F73"/>
    <w:rsid w:val="00B76AF2"/>
    <w:rsid w:val="00B92BD7"/>
    <w:rsid w:val="00B95C02"/>
    <w:rsid w:val="00BC194D"/>
    <w:rsid w:val="00BC68DC"/>
    <w:rsid w:val="00BC7F72"/>
    <w:rsid w:val="00BD2DB6"/>
    <w:rsid w:val="00C01360"/>
    <w:rsid w:val="00C053B3"/>
    <w:rsid w:val="00C168E4"/>
    <w:rsid w:val="00C24B1A"/>
    <w:rsid w:val="00C25194"/>
    <w:rsid w:val="00C542E6"/>
    <w:rsid w:val="00C556BA"/>
    <w:rsid w:val="00C63332"/>
    <w:rsid w:val="00C6558C"/>
    <w:rsid w:val="00C655C5"/>
    <w:rsid w:val="00C67ED7"/>
    <w:rsid w:val="00C71D41"/>
    <w:rsid w:val="00CA2A4A"/>
    <w:rsid w:val="00CB06AD"/>
    <w:rsid w:val="00CB4C31"/>
    <w:rsid w:val="00CC0DAE"/>
    <w:rsid w:val="00CC168E"/>
    <w:rsid w:val="00CC711C"/>
    <w:rsid w:val="00CE3675"/>
    <w:rsid w:val="00CF4C38"/>
    <w:rsid w:val="00D02757"/>
    <w:rsid w:val="00D06FFC"/>
    <w:rsid w:val="00D0777C"/>
    <w:rsid w:val="00D30E27"/>
    <w:rsid w:val="00D37BE1"/>
    <w:rsid w:val="00D4264A"/>
    <w:rsid w:val="00D4677C"/>
    <w:rsid w:val="00D60294"/>
    <w:rsid w:val="00D61857"/>
    <w:rsid w:val="00D62C6D"/>
    <w:rsid w:val="00D63323"/>
    <w:rsid w:val="00D65E9E"/>
    <w:rsid w:val="00D86E87"/>
    <w:rsid w:val="00D932E5"/>
    <w:rsid w:val="00DA4E2E"/>
    <w:rsid w:val="00DA6F33"/>
    <w:rsid w:val="00DA7A33"/>
    <w:rsid w:val="00DF1801"/>
    <w:rsid w:val="00E00DD9"/>
    <w:rsid w:val="00E074B6"/>
    <w:rsid w:val="00E16D7E"/>
    <w:rsid w:val="00E17482"/>
    <w:rsid w:val="00E27766"/>
    <w:rsid w:val="00E55D68"/>
    <w:rsid w:val="00E916F1"/>
    <w:rsid w:val="00EA550F"/>
    <w:rsid w:val="00EB57C5"/>
    <w:rsid w:val="00EC20B4"/>
    <w:rsid w:val="00EE4399"/>
    <w:rsid w:val="00F062D3"/>
    <w:rsid w:val="00F27752"/>
    <w:rsid w:val="00F45791"/>
    <w:rsid w:val="00F531D1"/>
    <w:rsid w:val="00F60473"/>
    <w:rsid w:val="00F66347"/>
    <w:rsid w:val="00F70BBE"/>
    <w:rsid w:val="00F76F2B"/>
    <w:rsid w:val="00FA54DA"/>
    <w:rsid w:val="00FB258F"/>
    <w:rsid w:val="00FC5D23"/>
    <w:rsid w:val="00FE0E15"/>
    <w:rsid w:val="00FE293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GSKSiteLocations-com/fourthcoffee" w:name="flavor"/>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B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14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D14FF"/>
    <w:pPr>
      <w:tabs>
        <w:tab w:val="center" w:pos="4153"/>
        <w:tab w:val="right" w:pos="8306"/>
      </w:tabs>
    </w:pPr>
  </w:style>
  <w:style w:type="paragraph" w:styleId="Footer">
    <w:name w:val="footer"/>
    <w:basedOn w:val="Normal"/>
    <w:link w:val="FooterChar"/>
    <w:uiPriority w:val="99"/>
    <w:rsid w:val="005D14FF"/>
    <w:pPr>
      <w:tabs>
        <w:tab w:val="center" w:pos="4153"/>
        <w:tab w:val="right" w:pos="8306"/>
      </w:tabs>
    </w:pPr>
  </w:style>
  <w:style w:type="character" w:styleId="PageNumber">
    <w:name w:val="page number"/>
    <w:basedOn w:val="DefaultParagraphFont"/>
    <w:rsid w:val="005D14FF"/>
  </w:style>
  <w:style w:type="paragraph" w:customStyle="1" w:styleId="lefthead">
    <w:name w:val="left head"/>
    <w:basedOn w:val="Normal"/>
    <w:next w:val="Normal"/>
    <w:rsid w:val="006E37C3"/>
    <w:pPr>
      <w:keepNext/>
      <w:spacing w:after="240"/>
    </w:pPr>
    <w:rPr>
      <w:rFonts w:ascii="Arial" w:hAnsi="Arial"/>
      <w:b/>
      <w:sz w:val="28"/>
      <w:lang w:val="en-GB" w:eastAsia="en-US"/>
    </w:rPr>
  </w:style>
  <w:style w:type="character" w:styleId="CommentReference">
    <w:name w:val="annotation reference"/>
    <w:basedOn w:val="DefaultParagraphFont"/>
    <w:uiPriority w:val="99"/>
    <w:semiHidden/>
    <w:unhideWhenUsed/>
    <w:rsid w:val="008C367D"/>
    <w:rPr>
      <w:sz w:val="16"/>
      <w:szCs w:val="16"/>
    </w:rPr>
  </w:style>
  <w:style w:type="paragraph" w:styleId="CommentText">
    <w:name w:val="annotation text"/>
    <w:basedOn w:val="Normal"/>
    <w:link w:val="CommentTextChar"/>
    <w:uiPriority w:val="99"/>
    <w:semiHidden/>
    <w:unhideWhenUsed/>
    <w:rsid w:val="008C367D"/>
  </w:style>
  <w:style w:type="character" w:customStyle="1" w:styleId="CommentTextChar">
    <w:name w:val="Comment Text Char"/>
    <w:basedOn w:val="DefaultParagraphFont"/>
    <w:link w:val="CommentText"/>
    <w:uiPriority w:val="99"/>
    <w:semiHidden/>
    <w:rsid w:val="008C367D"/>
  </w:style>
  <w:style w:type="paragraph" w:styleId="CommentSubject">
    <w:name w:val="annotation subject"/>
    <w:basedOn w:val="CommentText"/>
    <w:next w:val="CommentText"/>
    <w:link w:val="CommentSubjectChar"/>
    <w:uiPriority w:val="99"/>
    <w:semiHidden/>
    <w:unhideWhenUsed/>
    <w:rsid w:val="008C367D"/>
    <w:rPr>
      <w:b/>
      <w:bCs/>
    </w:rPr>
  </w:style>
  <w:style w:type="character" w:customStyle="1" w:styleId="CommentSubjectChar">
    <w:name w:val="Comment Subject Char"/>
    <w:basedOn w:val="CommentTextChar"/>
    <w:link w:val="CommentSubject"/>
    <w:uiPriority w:val="99"/>
    <w:semiHidden/>
    <w:rsid w:val="008C367D"/>
    <w:rPr>
      <w:b/>
      <w:bCs/>
    </w:rPr>
  </w:style>
  <w:style w:type="paragraph" w:styleId="BalloonText">
    <w:name w:val="Balloon Text"/>
    <w:basedOn w:val="Normal"/>
    <w:link w:val="BalloonTextChar"/>
    <w:uiPriority w:val="99"/>
    <w:semiHidden/>
    <w:unhideWhenUsed/>
    <w:rsid w:val="008C367D"/>
    <w:rPr>
      <w:rFonts w:ascii="Tahoma" w:hAnsi="Tahoma" w:cs="Tahoma"/>
      <w:sz w:val="16"/>
      <w:szCs w:val="16"/>
    </w:rPr>
  </w:style>
  <w:style w:type="character" w:customStyle="1" w:styleId="BalloonTextChar">
    <w:name w:val="Balloon Text Char"/>
    <w:basedOn w:val="DefaultParagraphFont"/>
    <w:link w:val="BalloonText"/>
    <w:uiPriority w:val="99"/>
    <w:semiHidden/>
    <w:rsid w:val="008C367D"/>
    <w:rPr>
      <w:rFonts w:ascii="Tahoma" w:hAnsi="Tahoma" w:cs="Tahoma"/>
      <w:sz w:val="16"/>
      <w:szCs w:val="16"/>
    </w:rPr>
  </w:style>
  <w:style w:type="paragraph" w:customStyle="1" w:styleId="NoNumHead4">
    <w:name w:val="NoNum:Head4"/>
    <w:basedOn w:val="Normal"/>
    <w:next w:val="Normal"/>
    <w:rsid w:val="00521D09"/>
    <w:pPr>
      <w:keepNext/>
      <w:spacing w:before="120" w:after="240"/>
      <w:outlineLvl w:val="0"/>
    </w:pPr>
    <w:rPr>
      <w:rFonts w:ascii="Arial" w:hAnsi="Arial"/>
      <w:b/>
      <w:sz w:val="22"/>
      <w:lang w:val="en-GB" w:eastAsia="en-GB"/>
    </w:rPr>
  </w:style>
  <w:style w:type="paragraph" w:styleId="ListBullet">
    <w:name w:val="List Bullet"/>
    <w:rsid w:val="00521D09"/>
    <w:pPr>
      <w:numPr>
        <w:numId w:val="2"/>
      </w:numPr>
    </w:pPr>
    <w:rPr>
      <w:sz w:val="24"/>
      <w:lang w:val="en-US" w:eastAsia="en-US"/>
    </w:rPr>
  </w:style>
  <w:style w:type="paragraph" w:customStyle="1" w:styleId="Paragraph">
    <w:name w:val="Paragraph"/>
    <w:link w:val="ParagraphChar"/>
    <w:rsid w:val="00521D09"/>
    <w:pPr>
      <w:spacing w:after="240"/>
      <w:jc w:val="both"/>
    </w:pPr>
    <w:rPr>
      <w:sz w:val="24"/>
      <w:szCs w:val="24"/>
      <w:lang w:val="en-US" w:eastAsia="en-US"/>
    </w:rPr>
  </w:style>
  <w:style w:type="character" w:customStyle="1" w:styleId="ParagraphChar">
    <w:name w:val="Paragraph Char"/>
    <w:basedOn w:val="DefaultParagraphFont"/>
    <w:link w:val="Paragraph"/>
    <w:rsid w:val="00521D09"/>
    <w:rPr>
      <w:sz w:val="24"/>
      <w:szCs w:val="24"/>
      <w:lang w:val="en-US" w:eastAsia="en-US" w:bidi="ar-SA"/>
    </w:rPr>
  </w:style>
  <w:style w:type="character" w:customStyle="1" w:styleId="LBLLevel3">
    <w:name w:val="LBLLevel 3"/>
    <w:basedOn w:val="DefaultParagraphFont"/>
    <w:rsid w:val="00521D09"/>
    <w:rPr>
      <w:rFonts w:ascii="Arial" w:hAnsi="Arial"/>
      <w:u w:val="single"/>
    </w:rPr>
  </w:style>
  <w:style w:type="paragraph" w:styleId="Caption">
    <w:name w:val="caption"/>
    <w:basedOn w:val="Normal"/>
    <w:next w:val="Normal"/>
    <w:qFormat/>
    <w:rsid w:val="00C542E6"/>
    <w:pPr>
      <w:spacing w:before="120" w:after="120"/>
    </w:pPr>
    <w:rPr>
      <w:b/>
      <w:sz w:val="24"/>
      <w:lang w:val="en-GB" w:eastAsia="en-GB"/>
    </w:rPr>
  </w:style>
  <w:style w:type="paragraph" w:customStyle="1" w:styleId="LBLBulletStyle1">
    <w:name w:val="LBL BulletStyle 1"/>
    <w:basedOn w:val="Normal"/>
    <w:rsid w:val="00C542E6"/>
    <w:pPr>
      <w:widowControl w:val="0"/>
      <w:numPr>
        <w:numId w:val="3"/>
      </w:numPr>
      <w:tabs>
        <w:tab w:val="left" w:pos="720"/>
        <w:tab w:val="left" w:pos="994"/>
      </w:tabs>
      <w:spacing w:line="320" w:lineRule="atLeast"/>
    </w:pPr>
    <w:rPr>
      <w:sz w:val="24"/>
      <w:lang w:val="en-US" w:eastAsia="en-US"/>
    </w:rPr>
  </w:style>
  <w:style w:type="character" w:customStyle="1" w:styleId="CSIchar">
    <w:name w:val="CSIchar"/>
    <w:basedOn w:val="DefaultParagraphFont"/>
    <w:rsid w:val="006D7607"/>
    <w:rPr>
      <w:bdr w:val="none" w:sz="0" w:space="0" w:color="auto"/>
      <w:shd w:val="clear" w:color="auto" w:fill="CCCCCC"/>
    </w:rPr>
  </w:style>
  <w:style w:type="paragraph" w:customStyle="1" w:styleId="Default">
    <w:name w:val="Default"/>
    <w:rsid w:val="00082E46"/>
    <w:pPr>
      <w:autoSpaceDE w:val="0"/>
      <w:autoSpaceDN w:val="0"/>
      <w:adjustRightInd w:val="0"/>
    </w:pPr>
    <w:rPr>
      <w:rFonts w:eastAsia="SimSun"/>
      <w:color w:val="000000"/>
      <w:sz w:val="24"/>
      <w:szCs w:val="24"/>
      <w:lang w:val="en-US" w:eastAsia="zh-CN"/>
    </w:rPr>
  </w:style>
  <w:style w:type="paragraph" w:customStyle="1" w:styleId="LBLListStyle1">
    <w:name w:val="LBL ListStyle 1"/>
    <w:basedOn w:val="Normal"/>
    <w:rsid w:val="002C6262"/>
    <w:pPr>
      <w:numPr>
        <w:numId w:val="4"/>
      </w:numPr>
      <w:tabs>
        <w:tab w:val="left" w:pos="720"/>
        <w:tab w:val="left" w:pos="994"/>
      </w:tabs>
      <w:spacing w:line="320" w:lineRule="atLeast"/>
    </w:pPr>
    <w:rPr>
      <w:sz w:val="24"/>
      <w:lang w:val="en-US" w:eastAsia="en-US"/>
    </w:rPr>
  </w:style>
  <w:style w:type="character" w:customStyle="1" w:styleId="LBLAnnotations">
    <w:name w:val="LBL Annotations"/>
    <w:basedOn w:val="DefaultParagraphFont"/>
    <w:rsid w:val="001A53C8"/>
    <w:rPr>
      <w:color w:val="0000FF"/>
    </w:rPr>
  </w:style>
  <w:style w:type="character" w:styleId="FollowedHyperlink">
    <w:name w:val="FollowedHyperlink"/>
    <w:basedOn w:val="DefaultParagraphFont"/>
    <w:uiPriority w:val="99"/>
    <w:semiHidden/>
    <w:unhideWhenUsed/>
    <w:rsid w:val="00774E5E"/>
    <w:rPr>
      <w:color w:val="800080" w:themeColor="followedHyperlink"/>
      <w:u w:val="single"/>
    </w:rPr>
  </w:style>
  <w:style w:type="paragraph" w:styleId="NormalWeb">
    <w:name w:val="Normal (Web)"/>
    <w:basedOn w:val="Normal"/>
    <w:uiPriority w:val="99"/>
    <w:unhideWhenUsed/>
    <w:rsid w:val="004C6258"/>
    <w:pPr>
      <w:spacing w:before="100" w:beforeAutospacing="1" w:after="75"/>
    </w:pPr>
    <w:rPr>
      <w:color w:val="000000"/>
      <w:sz w:val="24"/>
      <w:szCs w:val="24"/>
    </w:rPr>
  </w:style>
  <w:style w:type="character" w:customStyle="1" w:styleId="FooterChar">
    <w:name w:val="Footer Char"/>
    <w:basedOn w:val="DefaultParagraphFont"/>
    <w:link w:val="Footer"/>
    <w:uiPriority w:val="99"/>
    <w:rsid w:val="000F5AE5"/>
  </w:style>
</w:styles>
</file>

<file path=word/webSettings.xml><?xml version="1.0" encoding="utf-8"?>
<w:webSettings xmlns:r="http://schemas.openxmlformats.org/officeDocument/2006/relationships" xmlns:w="http://schemas.openxmlformats.org/wordprocessingml/2006/main">
  <w:divs>
    <w:div w:id="914244828">
      <w:bodyDiv w:val="1"/>
      <w:marLeft w:val="0"/>
      <w:marRight w:val="0"/>
      <w:marTop w:val="0"/>
      <w:marBottom w:val="0"/>
      <w:divBdr>
        <w:top w:val="none" w:sz="0" w:space="0" w:color="auto"/>
        <w:left w:val="none" w:sz="0" w:space="0" w:color="auto"/>
        <w:bottom w:val="none" w:sz="0" w:space="0" w:color="auto"/>
        <w:right w:val="none" w:sz="0" w:space="0" w:color="auto"/>
      </w:divBdr>
    </w:div>
    <w:div w:id="1144348643">
      <w:bodyDiv w:val="1"/>
      <w:marLeft w:val="0"/>
      <w:marRight w:val="0"/>
      <w:marTop w:val="0"/>
      <w:marBottom w:val="0"/>
      <w:divBdr>
        <w:top w:val="none" w:sz="0" w:space="0" w:color="auto"/>
        <w:left w:val="none" w:sz="0" w:space="0" w:color="auto"/>
        <w:bottom w:val="none" w:sz="0" w:space="0" w:color="auto"/>
        <w:right w:val="none" w:sz="0" w:space="0" w:color="auto"/>
      </w:divBdr>
    </w:div>
    <w:div w:id="146959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rr71091\My%20Documents\DRAFT%20-%20Aus%20-%20Product%20Information%20-%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DRAFT - Aus - Product Information - Template.dot</Template>
  <TotalTime>7</TotalTime>
  <Pages>18</Pages>
  <Words>5445</Words>
  <Characters>31206</Characters>
  <Application>Microsoft Office Word</Application>
  <DocSecurity>0</DocSecurity>
  <Lines>975</Lines>
  <Paragraphs>502</Paragraphs>
  <ScaleCrop>false</ScaleCrop>
  <HeadingPairs>
    <vt:vector size="2" baseType="variant">
      <vt:variant>
        <vt:lpstr>Title</vt:lpstr>
      </vt:variant>
      <vt:variant>
        <vt:i4>1</vt:i4>
      </vt:variant>
    </vt:vector>
  </HeadingPairs>
  <TitlesOfParts>
    <vt:vector size="1" baseType="lpstr">
      <vt:lpstr>Product information for benlysta</vt:lpstr>
    </vt:vector>
  </TitlesOfParts>
  <Company>GlaxoSmithKline</Company>
  <LinksUpToDate>false</LinksUpToDate>
  <CharactersWithSpaces>36149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Benlysta product information</dc:title>
  <dc:subject>prescription medicine regulation</dc:subject>
  <dc:creator>GlaxoSmithKline Australia</dc:creator>
  <cp:lastModifiedBy>Sheppard, Fran</cp:lastModifiedBy>
  <cp:revision>4</cp:revision>
  <cp:lastPrinted>2012-10-19T03:27:00Z</cp:lastPrinted>
  <dcterms:created xsi:type="dcterms:W3CDTF">2012-10-25T06:36:00Z</dcterms:created>
  <dcterms:modified xsi:type="dcterms:W3CDTF">2012-12-12T05:26:00Z</dcterms:modified>
  <cp:category>auspar, prescription, medicine, assessment, regulation, australia, belimumab, benlysta, product information</cp:category>
</cp:coreProperties>
</file>