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418" w:rsidRPr="00E46B9C" w:rsidRDefault="00AB0418" w:rsidP="00842FBB">
      <w:pPr>
        <w:pStyle w:val="Title"/>
      </w:pPr>
      <w:r w:rsidRPr="00E46B9C">
        <w:t>PRODUCT INFORMATION</w:t>
      </w:r>
    </w:p>
    <w:p w:rsidR="00AB0418" w:rsidRPr="00E46B9C" w:rsidRDefault="00AB0418" w:rsidP="00842FBB">
      <w:pPr>
        <w:pStyle w:val="Title"/>
      </w:pPr>
      <w:proofErr w:type="spellStart"/>
      <w:r>
        <w:t>Abilify</w:t>
      </w:r>
      <w:proofErr w:type="spellEnd"/>
      <w:r>
        <w:t xml:space="preserve"> </w:t>
      </w:r>
      <w:proofErr w:type="spellStart"/>
      <w:r>
        <w:t>Maintena</w:t>
      </w:r>
      <w:proofErr w:type="spellEnd"/>
      <w:r w:rsidRPr="00E46B9C">
        <w:rPr>
          <w:vertAlign w:val="superscript"/>
        </w:rPr>
        <w:t>®</w:t>
      </w:r>
    </w:p>
    <w:p w:rsidR="00AB0418" w:rsidRPr="00E46B9C" w:rsidRDefault="00AB0418" w:rsidP="00F42499">
      <w:pPr>
        <w:pStyle w:val="Heading1"/>
        <w:rPr>
          <w:lang w:eastAsia="zh-CN"/>
        </w:rPr>
      </w:pPr>
      <w:r w:rsidRPr="00E46B9C">
        <w:rPr>
          <w:lang w:eastAsia="zh-CN"/>
        </w:rPr>
        <w:t>NAME OF THE MEDICINE</w:t>
      </w:r>
    </w:p>
    <w:p w:rsidR="00AB0418" w:rsidRDefault="00AB0418" w:rsidP="00581E96">
      <w:pPr>
        <w:jc w:val="both"/>
      </w:pPr>
      <w:proofErr w:type="spellStart"/>
      <w:r>
        <w:t>Abilify</w:t>
      </w:r>
      <w:proofErr w:type="spellEnd"/>
      <w:r>
        <w:t xml:space="preserve"> </w:t>
      </w:r>
      <w:proofErr w:type="spellStart"/>
      <w:r>
        <w:t>Maintena</w:t>
      </w:r>
      <w:proofErr w:type="spellEnd"/>
      <w:r>
        <w:t xml:space="preserve"> (</w:t>
      </w:r>
      <w:proofErr w:type="spellStart"/>
      <w:r>
        <w:t>aripiprazole</w:t>
      </w:r>
      <w:proofErr w:type="spellEnd"/>
      <w:r>
        <w:t>).</w:t>
      </w:r>
    </w:p>
    <w:p w:rsidR="00AB0418" w:rsidRPr="0095008B" w:rsidRDefault="00AB0418" w:rsidP="00581E96">
      <w:pPr>
        <w:jc w:val="both"/>
      </w:pPr>
      <w:proofErr w:type="spellStart"/>
      <w:r>
        <w:rPr>
          <w:lang w:val="en-AU" w:eastAsia="en-AU"/>
        </w:rPr>
        <w:t>Aripiprazole</w:t>
      </w:r>
      <w:proofErr w:type="spellEnd"/>
      <w:r>
        <w:rPr>
          <w:lang w:val="en-AU" w:eastAsia="en-AU"/>
        </w:rPr>
        <w:t xml:space="preserve"> is present in </w:t>
      </w:r>
      <w:proofErr w:type="spellStart"/>
      <w:r>
        <w:rPr>
          <w:lang w:val="en-AU" w:eastAsia="en-AU"/>
        </w:rPr>
        <w:t>Abilify</w:t>
      </w:r>
      <w:proofErr w:type="spellEnd"/>
      <w:r>
        <w:rPr>
          <w:lang w:val="en-AU" w:eastAsia="en-AU"/>
        </w:rPr>
        <w:t xml:space="preserve"> </w:t>
      </w:r>
      <w:proofErr w:type="spellStart"/>
      <w:r>
        <w:rPr>
          <w:lang w:val="en-AU" w:eastAsia="en-AU"/>
        </w:rPr>
        <w:t>Maintena</w:t>
      </w:r>
      <w:proofErr w:type="spellEnd"/>
      <w:r>
        <w:rPr>
          <w:lang w:val="en-AU" w:eastAsia="en-AU"/>
        </w:rPr>
        <w:t xml:space="preserve"> as </w:t>
      </w:r>
      <w:proofErr w:type="spellStart"/>
      <w:r>
        <w:rPr>
          <w:lang w:val="en-AU" w:eastAsia="en-AU"/>
        </w:rPr>
        <w:t>aripiprazole</w:t>
      </w:r>
      <w:proofErr w:type="spellEnd"/>
      <w:r w:rsidR="004F4626">
        <w:rPr>
          <w:lang w:val="en-AU" w:eastAsia="en-AU"/>
        </w:rPr>
        <w:t xml:space="preserve"> monohydrate. </w:t>
      </w:r>
      <w:r>
        <w:rPr>
          <w:lang w:val="en-AU" w:eastAsia="en-AU"/>
        </w:rPr>
        <w:t xml:space="preserve">The chemical name of </w:t>
      </w:r>
      <w:proofErr w:type="spellStart"/>
      <w:r>
        <w:rPr>
          <w:lang w:val="en-AU" w:eastAsia="en-AU"/>
        </w:rPr>
        <w:t>aripiprazole</w:t>
      </w:r>
      <w:proofErr w:type="spellEnd"/>
      <w:r>
        <w:rPr>
          <w:lang w:val="en-AU" w:eastAsia="en-AU"/>
        </w:rPr>
        <w:t xml:space="preserve"> monohydrate is 7-[4-[4-(2,3-Dichlorophenyl)-1-piperazinyl]butoxy]-3,4-dihydro-carbostyril, as monohydrate (1:1). The molecular formula is </w:t>
      </w:r>
      <w:r w:rsidRPr="008238E8">
        <w:rPr>
          <w:lang w:val="en-AU" w:eastAsia="en-AU"/>
        </w:rPr>
        <w:t>C</w:t>
      </w:r>
      <w:r w:rsidRPr="008238E8">
        <w:rPr>
          <w:vertAlign w:val="subscript"/>
          <w:lang w:val="en-AU" w:eastAsia="en-AU"/>
        </w:rPr>
        <w:t>23</w:t>
      </w:r>
      <w:r w:rsidRPr="008238E8">
        <w:rPr>
          <w:lang w:val="en-AU" w:eastAsia="en-AU"/>
        </w:rPr>
        <w:t>H</w:t>
      </w:r>
      <w:r w:rsidRPr="008238E8">
        <w:rPr>
          <w:vertAlign w:val="subscript"/>
          <w:lang w:val="en-AU" w:eastAsia="en-AU"/>
        </w:rPr>
        <w:t>27</w:t>
      </w:r>
      <w:r w:rsidRPr="008238E8">
        <w:rPr>
          <w:lang w:val="en-AU" w:eastAsia="en-AU"/>
        </w:rPr>
        <w:t>Cl</w:t>
      </w:r>
      <w:r w:rsidRPr="008238E8">
        <w:rPr>
          <w:vertAlign w:val="subscript"/>
          <w:lang w:val="en-AU" w:eastAsia="en-AU"/>
        </w:rPr>
        <w:t>2</w:t>
      </w:r>
      <w:r w:rsidRPr="008238E8">
        <w:rPr>
          <w:lang w:val="en-AU" w:eastAsia="en-AU"/>
        </w:rPr>
        <w:t>N</w:t>
      </w:r>
      <w:r w:rsidRPr="008238E8">
        <w:rPr>
          <w:vertAlign w:val="subscript"/>
          <w:lang w:val="en-AU" w:eastAsia="en-AU"/>
        </w:rPr>
        <w:t>3</w:t>
      </w:r>
      <w:r w:rsidRPr="008238E8">
        <w:rPr>
          <w:lang w:val="en-AU" w:eastAsia="en-AU"/>
        </w:rPr>
        <w:t>O</w:t>
      </w:r>
      <w:r w:rsidRPr="008238E8">
        <w:rPr>
          <w:vertAlign w:val="subscript"/>
          <w:lang w:val="en-AU" w:eastAsia="en-AU"/>
        </w:rPr>
        <w:t>2</w:t>
      </w:r>
      <w:r w:rsidRPr="008238E8">
        <w:rPr>
          <w:lang w:val="en-AU" w:eastAsia="en-AU"/>
        </w:rPr>
        <w:t>.H</w:t>
      </w:r>
      <w:r w:rsidRPr="008238E8">
        <w:rPr>
          <w:vertAlign w:val="subscript"/>
          <w:lang w:val="en-AU" w:eastAsia="en-AU"/>
        </w:rPr>
        <w:t>2</w:t>
      </w:r>
      <w:r w:rsidRPr="008238E8">
        <w:rPr>
          <w:lang w:val="en-AU" w:eastAsia="en-AU"/>
        </w:rPr>
        <w:t xml:space="preserve">O and its molecular weight is </w:t>
      </w:r>
      <w:r w:rsidR="004F4626">
        <w:rPr>
          <w:lang w:val="en-AU" w:eastAsia="en-AU"/>
        </w:rPr>
        <w:t xml:space="preserve">466.40. </w:t>
      </w:r>
      <w:r>
        <w:rPr>
          <w:lang w:val="en-AU" w:eastAsia="en-AU"/>
        </w:rPr>
        <w:t xml:space="preserve">The CAS registry number for </w:t>
      </w:r>
      <w:proofErr w:type="spellStart"/>
      <w:r>
        <w:rPr>
          <w:lang w:val="en-AU" w:eastAsia="en-AU"/>
        </w:rPr>
        <w:t>aripiprazole</w:t>
      </w:r>
      <w:proofErr w:type="spellEnd"/>
      <w:r>
        <w:rPr>
          <w:lang w:val="en-AU" w:eastAsia="en-AU"/>
        </w:rPr>
        <w:t xml:space="preserve"> monohydrate is </w:t>
      </w:r>
      <w:r w:rsidRPr="008238E8">
        <w:rPr>
          <w:lang w:val="en-AU" w:eastAsia="en-AU"/>
        </w:rPr>
        <w:t>851220-85-4</w:t>
      </w:r>
      <w:r>
        <w:rPr>
          <w:lang w:val="en-AU" w:eastAsia="en-AU"/>
        </w:rPr>
        <w:t xml:space="preserve">. </w:t>
      </w:r>
      <w:proofErr w:type="spellStart"/>
      <w:r w:rsidRPr="008238E8">
        <w:rPr>
          <w:lang w:val="en-AU" w:eastAsia="en-AU"/>
        </w:rPr>
        <w:t>Aripiprazole</w:t>
      </w:r>
      <w:proofErr w:type="spellEnd"/>
      <w:r w:rsidRPr="008238E8">
        <w:rPr>
          <w:lang w:val="en-AU" w:eastAsia="en-AU"/>
        </w:rPr>
        <w:t xml:space="preserve"> </w:t>
      </w:r>
      <w:r>
        <w:rPr>
          <w:lang w:val="en-AU" w:eastAsia="en-AU"/>
        </w:rPr>
        <w:t xml:space="preserve">monohydrate </w:t>
      </w:r>
      <w:r w:rsidRPr="008238E8">
        <w:rPr>
          <w:lang w:val="en-AU" w:eastAsia="en-AU"/>
        </w:rPr>
        <w:t>has the structural formula:</w:t>
      </w:r>
    </w:p>
    <w:p w:rsidR="00AB0418" w:rsidRDefault="00462081" w:rsidP="00581E96">
      <w:pPr>
        <w:overflowPunct w:val="0"/>
        <w:autoSpaceDE w:val="0"/>
        <w:autoSpaceDN w:val="0"/>
        <w:adjustRightInd w:val="0"/>
        <w:jc w:val="both"/>
        <w:textAlignment w:val="baseline"/>
        <w:rPr>
          <w:b/>
          <w:sz w:val="24"/>
          <w:szCs w:val="24"/>
          <w:lang w:eastAsia="da-DK"/>
        </w:rPr>
      </w:pPr>
      <w:r>
        <w:rPr>
          <w:b/>
          <w:noProof/>
          <w:sz w:val="24"/>
          <w:szCs w:val="24"/>
          <w:lang w:val="en-AU" w:eastAsia="en-AU"/>
        </w:rPr>
        <w:drawing>
          <wp:inline distT="0" distB="0" distL="0" distR="0">
            <wp:extent cx="3188970" cy="869950"/>
            <wp:effectExtent l="0" t="0" r="0" b="6350"/>
            <wp:docPr id="1" name="Picture 1" desc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8970" cy="869950"/>
                    </a:xfrm>
                    <a:prstGeom prst="rect">
                      <a:avLst/>
                    </a:prstGeom>
                    <a:noFill/>
                    <a:ln>
                      <a:noFill/>
                    </a:ln>
                  </pic:spPr>
                </pic:pic>
              </a:graphicData>
            </a:graphic>
          </wp:inline>
        </w:drawing>
      </w:r>
    </w:p>
    <w:p w:rsidR="00AB0418" w:rsidRPr="00E46B9C" w:rsidRDefault="00AB0418" w:rsidP="00971CEB">
      <w:pPr>
        <w:pStyle w:val="Heading1"/>
        <w:rPr>
          <w:rFonts w:eastAsia="SimSun"/>
          <w:lang w:eastAsia="zh-CN"/>
        </w:rPr>
      </w:pPr>
      <w:r w:rsidRPr="007D1563">
        <w:rPr>
          <w:rFonts w:eastAsia="SimSun"/>
          <w:lang w:eastAsia="zh-CN"/>
        </w:rPr>
        <w:t>DESCRIPTION</w:t>
      </w:r>
    </w:p>
    <w:p w:rsidR="00AB0418" w:rsidRDefault="00AB0418" w:rsidP="00581E96">
      <w:pPr>
        <w:spacing w:after="120"/>
        <w:jc w:val="both"/>
        <w:rPr>
          <w:lang w:eastAsia="en-CA"/>
        </w:rPr>
      </w:pPr>
      <w:proofErr w:type="spellStart"/>
      <w:r>
        <w:rPr>
          <w:lang w:eastAsia="en-CA"/>
        </w:rPr>
        <w:t>Aripiprazole</w:t>
      </w:r>
      <w:proofErr w:type="spellEnd"/>
      <w:r>
        <w:rPr>
          <w:lang w:eastAsia="en-CA"/>
        </w:rPr>
        <w:t xml:space="preserve"> monohydrate is a white-to</w:t>
      </w:r>
      <w:r w:rsidR="004F4626">
        <w:rPr>
          <w:lang w:eastAsia="en-CA"/>
        </w:rPr>
        <w:t xml:space="preserve">-off-white crystalline powder. </w:t>
      </w:r>
      <w:proofErr w:type="spellStart"/>
      <w:r>
        <w:rPr>
          <w:lang w:eastAsia="en-CA"/>
        </w:rPr>
        <w:t>Aripiprazole</w:t>
      </w:r>
      <w:proofErr w:type="spellEnd"/>
      <w:r>
        <w:rPr>
          <w:lang w:eastAsia="en-CA"/>
        </w:rPr>
        <w:t xml:space="preserve"> monohydrate </w:t>
      </w:r>
      <w:r w:rsidRPr="00840D37">
        <w:rPr>
          <w:lang w:eastAsia="en-CA"/>
        </w:rPr>
        <w:t>is</w:t>
      </w:r>
      <w:r w:rsidRPr="00F8601E">
        <w:rPr>
          <w:lang w:eastAsia="en-CA"/>
        </w:rPr>
        <w:t xml:space="preserve"> </w:t>
      </w:r>
      <w:r w:rsidR="004F4626">
        <w:rPr>
          <w:lang w:eastAsia="en-CA"/>
        </w:rPr>
        <w:t>practically insoluble in water.</w:t>
      </w:r>
    </w:p>
    <w:p w:rsidR="00AB0418" w:rsidRDefault="00AB0418" w:rsidP="00581E96">
      <w:pPr>
        <w:jc w:val="both"/>
        <w:rPr>
          <w:lang w:eastAsia="en-CA"/>
        </w:rPr>
      </w:pPr>
      <w:bookmarkStart w:id="0" w:name="_Toc20621291"/>
      <w:bookmarkStart w:id="1" w:name="_Toc315687886"/>
      <w:proofErr w:type="spellStart"/>
      <w:r>
        <w:rPr>
          <w:lang w:eastAsia="en-CA"/>
        </w:rPr>
        <w:t>Abilify</w:t>
      </w:r>
      <w:proofErr w:type="spellEnd"/>
      <w:r>
        <w:rPr>
          <w:lang w:eastAsia="en-CA"/>
        </w:rPr>
        <w:t xml:space="preserve"> </w:t>
      </w:r>
      <w:proofErr w:type="spellStart"/>
      <w:r>
        <w:rPr>
          <w:lang w:eastAsia="en-CA"/>
        </w:rPr>
        <w:t>Maintena</w:t>
      </w:r>
      <w:proofErr w:type="spellEnd"/>
      <w:r>
        <w:rPr>
          <w:lang w:eastAsia="en-CA"/>
        </w:rPr>
        <w:t xml:space="preserve"> is presented as a sterile, single-dose, lyophilised powder for reconstitution with water for injections to give a prolonged-release suspension for injection to deliver 400 mg of </w:t>
      </w:r>
      <w:proofErr w:type="spellStart"/>
      <w:r>
        <w:rPr>
          <w:lang w:eastAsia="en-CA"/>
        </w:rPr>
        <w:t>aripiprazole</w:t>
      </w:r>
      <w:proofErr w:type="spellEnd"/>
      <w:r>
        <w:rPr>
          <w:lang w:eastAsia="en-CA"/>
        </w:rPr>
        <w:t xml:space="preserve"> in 400-mg/vial strength or 300 mg of </w:t>
      </w:r>
      <w:proofErr w:type="spellStart"/>
      <w:r>
        <w:rPr>
          <w:lang w:eastAsia="en-CA"/>
        </w:rPr>
        <w:t>aripiprazol</w:t>
      </w:r>
      <w:r w:rsidR="004F4626">
        <w:rPr>
          <w:lang w:eastAsia="en-CA"/>
        </w:rPr>
        <w:t>e</w:t>
      </w:r>
      <w:proofErr w:type="spellEnd"/>
      <w:r w:rsidR="004F4626">
        <w:rPr>
          <w:lang w:eastAsia="en-CA"/>
        </w:rPr>
        <w:t xml:space="preserve"> in 300-mg/vial strength. </w:t>
      </w:r>
      <w:proofErr w:type="spellStart"/>
      <w:r>
        <w:rPr>
          <w:lang w:eastAsia="en-CA"/>
        </w:rPr>
        <w:t>Abilify</w:t>
      </w:r>
      <w:proofErr w:type="spellEnd"/>
      <w:r>
        <w:rPr>
          <w:lang w:eastAsia="en-CA"/>
        </w:rPr>
        <w:t xml:space="preserve"> </w:t>
      </w:r>
      <w:proofErr w:type="spellStart"/>
      <w:r>
        <w:rPr>
          <w:lang w:eastAsia="en-CA"/>
        </w:rPr>
        <w:t>Maintena</w:t>
      </w:r>
      <w:proofErr w:type="spellEnd"/>
      <w:r>
        <w:rPr>
          <w:lang w:eastAsia="en-CA"/>
        </w:rPr>
        <w:t xml:space="preserve"> is intended for</w:t>
      </w:r>
      <w:r w:rsidR="004F4626">
        <w:rPr>
          <w:lang w:eastAsia="en-CA"/>
        </w:rPr>
        <w:t xml:space="preserve"> intramuscular injection only. </w:t>
      </w:r>
      <w:r>
        <w:rPr>
          <w:lang w:eastAsia="en-CA"/>
        </w:rPr>
        <w:t xml:space="preserve">The excipients are sodium </w:t>
      </w:r>
      <w:proofErr w:type="spellStart"/>
      <w:r w:rsidRPr="008238E8">
        <w:rPr>
          <w:lang w:eastAsia="en-CA"/>
        </w:rPr>
        <w:t>carmellose</w:t>
      </w:r>
      <w:proofErr w:type="spellEnd"/>
      <w:r w:rsidRPr="008238E8">
        <w:rPr>
          <w:lang w:eastAsia="en-CA"/>
        </w:rPr>
        <w:t xml:space="preserve">, </w:t>
      </w:r>
      <w:proofErr w:type="spellStart"/>
      <w:r w:rsidRPr="008238E8">
        <w:rPr>
          <w:lang w:eastAsia="en-CA"/>
        </w:rPr>
        <w:t>mannitol</w:t>
      </w:r>
      <w:proofErr w:type="spellEnd"/>
      <w:r w:rsidRPr="008238E8">
        <w:rPr>
          <w:lang w:eastAsia="en-CA"/>
        </w:rPr>
        <w:t xml:space="preserve">, </w:t>
      </w:r>
      <w:r>
        <w:rPr>
          <w:lang w:eastAsia="en-CA"/>
        </w:rPr>
        <w:t xml:space="preserve">monobasic monohydrate </w:t>
      </w:r>
      <w:r w:rsidRPr="008238E8">
        <w:rPr>
          <w:lang w:eastAsia="en-CA"/>
        </w:rPr>
        <w:t xml:space="preserve">sodium phosphate </w:t>
      </w:r>
      <w:r>
        <w:rPr>
          <w:lang w:eastAsia="en-CA"/>
        </w:rPr>
        <w:t xml:space="preserve">and </w:t>
      </w:r>
      <w:r w:rsidRPr="008238E8">
        <w:rPr>
          <w:lang w:eastAsia="en-CA"/>
        </w:rPr>
        <w:t>sodium hydroxide.</w:t>
      </w:r>
    </w:p>
    <w:bookmarkEnd w:id="0"/>
    <w:bookmarkEnd w:id="1"/>
    <w:p w:rsidR="00AB0418" w:rsidRDefault="00AB0418" w:rsidP="00581E96">
      <w:pPr>
        <w:spacing w:after="120"/>
        <w:jc w:val="both"/>
        <w:rPr>
          <w:lang w:eastAsia="en-CA"/>
        </w:rPr>
      </w:pPr>
      <w:proofErr w:type="spellStart"/>
      <w:r>
        <w:rPr>
          <w:lang w:eastAsia="en-CA"/>
        </w:rPr>
        <w:t>Abilify</w:t>
      </w:r>
      <w:proofErr w:type="spellEnd"/>
      <w:r>
        <w:rPr>
          <w:lang w:eastAsia="en-CA"/>
        </w:rPr>
        <w:t xml:space="preserve"> </w:t>
      </w:r>
      <w:proofErr w:type="spellStart"/>
      <w:r>
        <w:rPr>
          <w:lang w:eastAsia="en-CA"/>
        </w:rPr>
        <w:t>Maintena</w:t>
      </w:r>
      <w:proofErr w:type="spellEnd"/>
      <w:r>
        <w:rPr>
          <w:lang w:eastAsia="en-CA"/>
        </w:rPr>
        <w:t xml:space="preserve"> powder and solvent for prolonged-release suspension for injection is available as a one-month convenience kit.  </w:t>
      </w:r>
      <w:r w:rsidRPr="00E61A00">
        <w:rPr>
          <w:lang w:eastAsia="en-CA"/>
        </w:rPr>
        <w:t xml:space="preserve">Each </w:t>
      </w:r>
      <w:r>
        <w:rPr>
          <w:lang w:eastAsia="en-CA"/>
        </w:rPr>
        <w:t xml:space="preserve">convenience </w:t>
      </w:r>
      <w:r w:rsidRPr="00E61A00">
        <w:rPr>
          <w:lang w:eastAsia="en-CA"/>
        </w:rPr>
        <w:t>kit contains one vial of lyophilised powder, one vial of water for injection</w:t>
      </w:r>
      <w:r>
        <w:rPr>
          <w:lang w:eastAsia="en-CA"/>
        </w:rPr>
        <w:t>s</w:t>
      </w:r>
      <w:r w:rsidRPr="00E61A00">
        <w:rPr>
          <w:lang w:eastAsia="en-CA"/>
        </w:rPr>
        <w:t xml:space="preserve">, one 3 mL sterile syringe with a 21 gauge needle for reconstitution, one sterile syringe without </w:t>
      </w:r>
      <w:r>
        <w:rPr>
          <w:lang w:eastAsia="en-CA"/>
        </w:rPr>
        <w:t xml:space="preserve">a </w:t>
      </w:r>
      <w:r w:rsidRPr="00E61A00">
        <w:rPr>
          <w:lang w:eastAsia="en-CA"/>
        </w:rPr>
        <w:t>needle, one 1.5-inch (38 mm) and one 2-inch (50 mm) 21 gauge sterile safety needle for injection and one vial adapter.</w:t>
      </w:r>
    </w:p>
    <w:p w:rsidR="00AB0418" w:rsidRPr="003E0AF3" w:rsidRDefault="00AB0418" w:rsidP="00422DBA">
      <w:pPr>
        <w:pStyle w:val="Heading1"/>
        <w:rPr>
          <w:rFonts w:eastAsia="SimSun"/>
          <w:lang w:eastAsia="zh-CN"/>
        </w:rPr>
      </w:pPr>
      <w:r w:rsidRPr="003E0AF3">
        <w:rPr>
          <w:rFonts w:eastAsia="SimSun"/>
          <w:lang w:eastAsia="zh-CN"/>
        </w:rPr>
        <w:t>PHARMACOLOGY</w:t>
      </w:r>
    </w:p>
    <w:p w:rsidR="00AB0418" w:rsidRPr="007D5628" w:rsidRDefault="00AB0418" w:rsidP="00307D2B">
      <w:pPr>
        <w:pStyle w:val="Heading2"/>
        <w:rPr>
          <w:rFonts w:eastAsia="SimSun"/>
          <w:lang w:val="en-GB" w:eastAsia="zh-CN"/>
        </w:rPr>
      </w:pPr>
      <w:r w:rsidRPr="007D5628">
        <w:rPr>
          <w:rFonts w:eastAsia="SimSun"/>
          <w:lang w:val="en-GB" w:eastAsia="zh-CN"/>
        </w:rPr>
        <w:t>Pharmacodynamics</w:t>
      </w:r>
    </w:p>
    <w:p w:rsidR="00AB0418" w:rsidRDefault="00AB0418" w:rsidP="000E1A10">
      <w:pPr>
        <w:jc w:val="both"/>
        <w:rPr>
          <w:lang w:eastAsia="en-CA"/>
        </w:rPr>
      </w:pPr>
      <w:r w:rsidRPr="00BA09E2">
        <w:rPr>
          <w:lang w:eastAsia="en-CA"/>
        </w:rPr>
        <w:t xml:space="preserve">The mechanism of action of </w:t>
      </w:r>
      <w:proofErr w:type="spellStart"/>
      <w:r w:rsidRPr="00BA09E2">
        <w:rPr>
          <w:lang w:eastAsia="en-CA"/>
        </w:rPr>
        <w:t>aripiprazole</w:t>
      </w:r>
      <w:proofErr w:type="spellEnd"/>
      <w:r w:rsidRPr="00BA09E2">
        <w:rPr>
          <w:lang w:eastAsia="en-CA"/>
        </w:rPr>
        <w:t xml:space="preserve">, as well as other drugs having efficacy in schizophrenia, is </w:t>
      </w:r>
      <w:r>
        <w:rPr>
          <w:lang w:eastAsia="en-CA"/>
        </w:rPr>
        <w:t>unknown</w:t>
      </w:r>
      <w:r w:rsidRPr="00BA09E2">
        <w:rPr>
          <w:lang w:eastAsia="en-CA"/>
        </w:rPr>
        <w:t>.</w:t>
      </w:r>
      <w:r>
        <w:rPr>
          <w:lang w:eastAsia="en-CA"/>
        </w:rPr>
        <w:t xml:space="preserve">  It has been proposed that </w:t>
      </w:r>
      <w:proofErr w:type="spellStart"/>
      <w:r>
        <w:rPr>
          <w:lang w:eastAsia="en-CA"/>
        </w:rPr>
        <w:t>aripiprazole’s</w:t>
      </w:r>
      <w:proofErr w:type="spellEnd"/>
      <w:r>
        <w:rPr>
          <w:lang w:eastAsia="en-CA"/>
        </w:rPr>
        <w:t xml:space="preserve"> efficacy in schizophrenia is mediated through a combination of partial </w:t>
      </w:r>
      <w:proofErr w:type="spellStart"/>
      <w:r>
        <w:rPr>
          <w:lang w:eastAsia="en-CA"/>
        </w:rPr>
        <w:t>agonism</w:t>
      </w:r>
      <w:proofErr w:type="spellEnd"/>
      <w:r>
        <w:rPr>
          <w:lang w:eastAsia="en-CA"/>
        </w:rPr>
        <w:t xml:space="preserve"> at dopamine D</w:t>
      </w:r>
      <w:r w:rsidRPr="007F5E89">
        <w:rPr>
          <w:vertAlign w:val="subscript"/>
          <w:lang w:eastAsia="en-CA"/>
        </w:rPr>
        <w:t xml:space="preserve">2 </w:t>
      </w:r>
      <w:r>
        <w:rPr>
          <w:lang w:eastAsia="en-CA"/>
        </w:rPr>
        <w:t>and serotonin 5-HT</w:t>
      </w:r>
      <w:r w:rsidRPr="007F5E89">
        <w:rPr>
          <w:vertAlign w:val="subscript"/>
          <w:lang w:eastAsia="en-CA"/>
        </w:rPr>
        <w:t>1A</w:t>
      </w:r>
      <w:r>
        <w:rPr>
          <w:lang w:eastAsia="en-CA"/>
        </w:rPr>
        <w:t xml:space="preserve"> receptors and antagonism at serotonin 5-HT</w:t>
      </w:r>
      <w:r w:rsidRPr="00E936CC">
        <w:rPr>
          <w:vertAlign w:val="subscript"/>
          <w:lang w:eastAsia="en-CA"/>
        </w:rPr>
        <w:t>2A</w:t>
      </w:r>
      <w:r>
        <w:rPr>
          <w:lang w:eastAsia="en-CA"/>
        </w:rPr>
        <w:t xml:space="preserve"> receptors.</w:t>
      </w:r>
    </w:p>
    <w:p w:rsidR="00AB0418" w:rsidRDefault="00AB0418" w:rsidP="000E1A10">
      <w:pPr>
        <w:jc w:val="both"/>
        <w:rPr>
          <w:lang w:eastAsia="en-CA"/>
        </w:rPr>
      </w:pPr>
      <w:proofErr w:type="spellStart"/>
      <w:r>
        <w:rPr>
          <w:lang w:eastAsia="en-CA"/>
        </w:rPr>
        <w:t>Abilify</w:t>
      </w:r>
      <w:proofErr w:type="spellEnd"/>
      <w:r>
        <w:rPr>
          <w:lang w:eastAsia="en-CA"/>
        </w:rPr>
        <w:t xml:space="preserve"> </w:t>
      </w:r>
      <w:proofErr w:type="spellStart"/>
      <w:r>
        <w:rPr>
          <w:lang w:eastAsia="en-CA"/>
        </w:rPr>
        <w:t>Maintena</w:t>
      </w:r>
      <w:proofErr w:type="spellEnd"/>
      <w:r>
        <w:rPr>
          <w:lang w:eastAsia="en-CA"/>
        </w:rPr>
        <w:t xml:space="preserve"> activity is primarily due to the parent drug, </w:t>
      </w:r>
      <w:proofErr w:type="spellStart"/>
      <w:r>
        <w:rPr>
          <w:lang w:eastAsia="en-CA"/>
        </w:rPr>
        <w:t>aripiprazole</w:t>
      </w:r>
      <w:proofErr w:type="spellEnd"/>
      <w:r>
        <w:rPr>
          <w:lang w:eastAsia="en-CA"/>
        </w:rPr>
        <w:t xml:space="preserve">.  </w:t>
      </w:r>
      <w:proofErr w:type="spellStart"/>
      <w:r>
        <w:rPr>
          <w:lang w:eastAsia="en-CA"/>
        </w:rPr>
        <w:t>Aripiprazole</w:t>
      </w:r>
      <w:proofErr w:type="spellEnd"/>
      <w:r>
        <w:rPr>
          <w:lang w:eastAsia="en-CA"/>
        </w:rPr>
        <w:t xml:space="preserve"> exhibited antagonist properties in animal models of dopaminergic hyperactivity and agonist properties </w:t>
      </w:r>
      <w:r w:rsidRPr="007D1563">
        <w:rPr>
          <w:lang w:eastAsia="en-CA"/>
        </w:rPr>
        <w:t>in animal models</w:t>
      </w:r>
      <w:r>
        <w:rPr>
          <w:lang w:eastAsia="en-CA"/>
        </w:rPr>
        <w:t xml:space="preserve"> of dopaminergic </w:t>
      </w:r>
      <w:proofErr w:type="spellStart"/>
      <w:r>
        <w:rPr>
          <w:lang w:eastAsia="en-CA"/>
        </w:rPr>
        <w:t>hypoactivity</w:t>
      </w:r>
      <w:proofErr w:type="spellEnd"/>
      <w:r>
        <w:rPr>
          <w:lang w:eastAsia="en-CA"/>
        </w:rPr>
        <w:t xml:space="preserve">.  </w:t>
      </w:r>
      <w:proofErr w:type="spellStart"/>
      <w:r>
        <w:rPr>
          <w:lang w:eastAsia="en-CA"/>
        </w:rPr>
        <w:t>Aripiprazole</w:t>
      </w:r>
      <w:proofErr w:type="spellEnd"/>
      <w:r>
        <w:rPr>
          <w:lang w:eastAsia="en-CA"/>
        </w:rPr>
        <w:t xml:space="preserve"> exhibited high binding affinity </w:t>
      </w:r>
      <w:r>
        <w:rPr>
          <w:i/>
          <w:lang w:eastAsia="en-CA"/>
        </w:rPr>
        <w:t>in vitro</w:t>
      </w:r>
      <w:r>
        <w:rPr>
          <w:lang w:eastAsia="en-CA"/>
        </w:rPr>
        <w:t xml:space="preserve"> for dopamine D</w:t>
      </w:r>
      <w:r w:rsidRPr="00E74F9F">
        <w:rPr>
          <w:vertAlign w:val="subscript"/>
          <w:lang w:eastAsia="en-CA"/>
        </w:rPr>
        <w:t>2</w:t>
      </w:r>
      <w:r>
        <w:rPr>
          <w:lang w:eastAsia="en-CA"/>
        </w:rPr>
        <w:t xml:space="preserve"> and D</w:t>
      </w:r>
      <w:r w:rsidRPr="00E74F9F">
        <w:rPr>
          <w:vertAlign w:val="subscript"/>
          <w:lang w:eastAsia="en-CA"/>
        </w:rPr>
        <w:t>3</w:t>
      </w:r>
      <w:r>
        <w:rPr>
          <w:lang w:eastAsia="en-CA"/>
        </w:rPr>
        <w:t>, serotonin 5-HT</w:t>
      </w:r>
      <w:r w:rsidRPr="00E74F9F">
        <w:rPr>
          <w:vertAlign w:val="subscript"/>
          <w:lang w:eastAsia="en-CA"/>
        </w:rPr>
        <w:t>1A</w:t>
      </w:r>
      <w:r>
        <w:rPr>
          <w:lang w:eastAsia="en-CA"/>
        </w:rPr>
        <w:t xml:space="preserve"> and 5-HT</w:t>
      </w:r>
      <w:r w:rsidRPr="00E74F9F">
        <w:rPr>
          <w:vertAlign w:val="subscript"/>
          <w:lang w:eastAsia="en-CA"/>
        </w:rPr>
        <w:t>2A</w:t>
      </w:r>
      <w:r>
        <w:rPr>
          <w:lang w:eastAsia="en-CA"/>
        </w:rPr>
        <w:t xml:space="preserve"> receptors </w:t>
      </w:r>
      <w:r w:rsidRPr="00607837">
        <w:rPr>
          <w:lang w:eastAsia="en-CA"/>
        </w:rPr>
        <w:t>(K</w:t>
      </w:r>
      <w:r w:rsidRPr="0086727E">
        <w:rPr>
          <w:vertAlign w:val="subscript"/>
          <w:lang w:eastAsia="en-CA"/>
        </w:rPr>
        <w:t>i</w:t>
      </w:r>
      <w:r w:rsidRPr="00607837">
        <w:rPr>
          <w:lang w:eastAsia="en-CA"/>
        </w:rPr>
        <w:t xml:space="preserve"> values of 0.3, 0.8, 1.7, and 3.4</w:t>
      </w:r>
      <w:r>
        <w:rPr>
          <w:lang w:eastAsia="en-CA"/>
        </w:rPr>
        <w:t xml:space="preserve"> </w:t>
      </w:r>
      <w:proofErr w:type="spellStart"/>
      <w:r w:rsidRPr="00607837">
        <w:rPr>
          <w:lang w:eastAsia="en-CA"/>
        </w:rPr>
        <w:t>nM</w:t>
      </w:r>
      <w:proofErr w:type="spellEnd"/>
      <w:r w:rsidRPr="00607837">
        <w:rPr>
          <w:lang w:eastAsia="en-CA"/>
        </w:rPr>
        <w:t xml:space="preserve">, respectively), </w:t>
      </w:r>
      <w:r>
        <w:rPr>
          <w:lang w:eastAsia="en-CA"/>
        </w:rPr>
        <w:t>and moderate affinity for dopamine D</w:t>
      </w:r>
      <w:r w:rsidRPr="00771508">
        <w:rPr>
          <w:vertAlign w:val="subscript"/>
          <w:lang w:eastAsia="en-CA"/>
        </w:rPr>
        <w:t>4</w:t>
      </w:r>
      <w:r>
        <w:rPr>
          <w:lang w:eastAsia="en-CA"/>
        </w:rPr>
        <w:t>, serotonin 5-HT</w:t>
      </w:r>
      <w:r w:rsidRPr="00E74F9F">
        <w:rPr>
          <w:vertAlign w:val="subscript"/>
          <w:lang w:eastAsia="en-CA"/>
        </w:rPr>
        <w:t xml:space="preserve">2C </w:t>
      </w:r>
      <w:r>
        <w:rPr>
          <w:lang w:eastAsia="en-CA"/>
        </w:rPr>
        <w:t>and 5-HT</w:t>
      </w:r>
      <w:r w:rsidRPr="00E74F9F">
        <w:rPr>
          <w:vertAlign w:val="subscript"/>
          <w:lang w:eastAsia="en-CA"/>
        </w:rPr>
        <w:t>7</w:t>
      </w:r>
      <w:r>
        <w:rPr>
          <w:lang w:eastAsia="en-CA"/>
        </w:rPr>
        <w:t>, α1-adrenergic, and histamine H</w:t>
      </w:r>
      <w:r w:rsidRPr="00E74F9F">
        <w:rPr>
          <w:vertAlign w:val="subscript"/>
          <w:lang w:eastAsia="en-CA"/>
        </w:rPr>
        <w:t>1</w:t>
      </w:r>
      <w:r>
        <w:rPr>
          <w:lang w:eastAsia="en-CA"/>
        </w:rPr>
        <w:t xml:space="preserve"> receptors </w:t>
      </w:r>
      <w:r w:rsidRPr="00607837">
        <w:rPr>
          <w:lang w:eastAsia="en-CA"/>
        </w:rPr>
        <w:t>(K</w:t>
      </w:r>
      <w:r w:rsidRPr="0086727E">
        <w:rPr>
          <w:vertAlign w:val="subscript"/>
          <w:lang w:eastAsia="en-CA"/>
        </w:rPr>
        <w:t>i</w:t>
      </w:r>
      <w:r w:rsidRPr="00607837">
        <w:rPr>
          <w:lang w:eastAsia="en-CA"/>
        </w:rPr>
        <w:t xml:space="preserve"> values of 44, 15, 39, 57, and 61</w:t>
      </w:r>
      <w:r>
        <w:rPr>
          <w:lang w:eastAsia="en-CA"/>
        </w:rPr>
        <w:t xml:space="preserve"> </w:t>
      </w:r>
      <w:proofErr w:type="spellStart"/>
      <w:r w:rsidRPr="00607837">
        <w:rPr>
          <w:lang w:eastAsia="en-CA"/>
        </w:rPr>
        <w:t>nM</w:t>
      </w:r>
      <w:proofErr w:type="spellEnd"/>
      <w:r w:rsidRPr="00607837">
        <w:rPr>
          <w:lang w:eastAsia="en-CA"/>
        </w:rPr>
        <w:t>, respectively)</w:t>
      </w:r>
      <w:r>
        <w:rPr>
          <w:lang w:eastAsia="en-CA"/>
        </w:rPr>
        <w:t xml:space="preserve">.  </w:t>
      </w:r>
      <w:proofErr w:type="spellStart"/>
      <w:r>
        <w:rPr>
          <w:lang w:eastAsia="en-CA"/>
        </w:rPr>
        <w:t>Aripiprazole</w:t>
      </w:r>
      <w:proofErr w:type="spellEnd"/>
      <w:r>
        <w:rPr>
          <w:lang w:eastAsia="en-CA"/>
        </w:rPr>
        <w:t xml:space="preserve"> also </w:t>
      </w:r>
      <w:r>
        <w:rPr>
          <w:lang w:eastAsia="en-CA"/>
        </w:rPr>
        <w:lastRenderedPageBreak/>
        <w:t>exhibited moderate binding affinity for the serotonin reuptake site (</w:t>
      </w:r>
      <w:r w:rsidRPr="00607837">
        <w:rPr>
          <w:lang w:eastAsia="en-CA"/>
        </w:rPr>
        <w:t>K</w:t>
      </w:r>
      <w:r w:rsidRPr="0086727E">
        <w:rPr>
          <w:vertAlign w:val="subscript"/>
          <w:lang w:eastAsia="en-CA"/>
        </w:rPr>
        <w:t>i</w:t>
      </w:r>
      <w:r w:rsidRPr="00607837">
        <w:rPr>
          <w:lang w:eastAsia="en-CA"/>
        </w:rPr>
        <w:t xml:space="preserve"> value of 98</w:t>
      </w:r>
      <w:r>
        <w:rPr>
          <w:lang w:eastAsia="en-CA"/>
        </w:rPr>
        <w:t xml:space="preserve"> </w:t>
      </w:r>
      <w:proofErr w:type="spellStart"/>
      <w:r w:rsidRPr="00607837">
        <w:rPr>
          <w:lang w:eastAsia="en-CA"/>
        </w:rPr>
        <w:t>nM</w:t>
      </w:r>
      <w:proofErr w:type="spellEnd"/>
      <w:r>
        <w:rPr>
          <w:lang w:eastAsia="en-CA"/>
        </w:rPr>
        <w:t xml:space="preserve">) but </w:t>
      </w:r>
      <w:r w:rsidRPr="00607837">
        <w:rPr>
          <w:lang w:eastAsia="en-CA"/>
        </w:rPr>
        <w:t>no appreciable affinity for muscarinic receptors (IC</w:t>
      </w:r>
      <w:r w:rsidRPr="0086727E">
        <w:rPr>
          <w:vertAlign w:val="subscript"/>
          <w:lang w:eastAsia="en-CA"/>
        </w:rPr>
        <w:t>50</w:t>
      </w:r>
      <w:r w:rsidRPr="00607837">
        <w:rPr>
          <w:lang w:eastAsia="en-CA"/>
        </w:rPr>
        <w:t>&gt;1000</w:t>
      </w:r>
      <w:r>
        <w:rPr>
          <w:lang w:eastAsia="en-CA"/>
        </w:rPr>
        <w:t xml:space="preserve"> </w:t>
      </w:r>
      <w:proofErr w:type="spellStart"/>
      <w:r w:rsidRPr="00607837">
        <w:rPr>
          <w:lang w:eastAsia="en-CA"/>
        </w:rPr>
        <w:t>nM</w:t>
      </w:r>
      <w:proofErr w:type="spellEnd"/>
      <w:r w:rsidRPr="00607837">
        <w:rPr>
          <w:lang w:eastAsia="en-CA"/>
        </w:rPr>
        <w:t>).</w:t>
      </w:r>
    </w:p>
    <w:p w:rsidR="00AB0418" w:rsidRDefault="00AB0418" w:rsidP="000E1A10">
      <w:pPr>
        <w:jc w:val="both"/>
        <w:rPr>
          <w:lang w:eastAsia="en-CA"/>
        </w:rPr>
      </w:pPr>
      <w:r>
        <w:rPr>
          <w:lang w:eastAsia="en-CA"/>
        </w:rPr>
        <w:t xml:space="preserve">The predominant metabolite in human plasma, </w:t>
      </w:r>
      <w:proofErr w:type="spellStart"/>
      <w:r>
        <w:rPr>
          <w:lang w:eastAsia="en-CA"/>
        </w:rPr>
        <w:t>dehydro-aripiprazole</w:t>
      </w:r>
      <w:proofErr w:type="spellEnd"/>
      <w:r>
        <w:rPr>
          <w:lang w:eastAsia="en-CA"/>
        </w:rPr>
        <w:t>, has been shown to have a similar affinity for dopamine D</w:t>
      </w:r>
      <w:r w:rsidRPr="007D1563">
        <w:rPr>
          <w:vertAlign w:val="subscript"/>
          <w:lang w:eastAsia="en-CA"/>
        </w:rPr>
        <w:t>2</w:t>
      </w:r>
      <w:r>
        <w:rPr>
          <w:lang w:eastAsia="en-CA"/>
        </w:rPr>
        <w:t xml:space="preserve"> and D</w:t>
      </w:r>
      <w:r w:rsidRPr="007D1563">
        <w:rPr>
          <w:vertAlign w:val="subscript"/>
          <w:lang w:eastAsia="en-CA"/>
        </w:rPr>
        <w:t>3</w:t>
      </w:r>
      <w:r>
        <w:rPr>
          <w:lang w:eastAsia="en-CA"/>
        </w:rPr>
        <w:t xml:space="preserve"> receptors (K</w:t>
      </w:r>
      <w:r w:rsidRPr="007D1563">
        <w:rPr>
          <w:vertAlign w:val="subscript"/>
          <w:lang w:eastAsia="en-CA"/>
        </w:rPr>
        <w:t>i</w:t>
      </w:r>
      <w:r>
        <w:rPr>
          <w:lang w:eastAsia="en-CA"/>
        </w:rPr>
        <w:t xml:space="preserve"> values 0.4 and 0.5 </w:t>
      </w:r>
      <w:proofErr w:type="spellStart"/>
      <w:r>
        <w:rPr>
          <w:lang w:eastAsia="en-CA"/>
        </w:rPr>
        <w:t>nM</w:t>
      </w:r>
      <w:proofErr w:type="spellEnd"/>
      <w:r>
        <w:rPr>
          <w:lang w:eastAsia="en-CA"/>
        </w:rPr>
        <w:t>, respectively) as the parent compound and a much lower affinity for the other receptor subtypes (</w:t>
      </w:r>
      <w:r w:rsidRPr="000147CA">
        <w:rPr>
          <w:lang w:eastAsia="en-CA"/>
        </w:rPr>
        <w:t xml:space="preserve">serotonergic, noradrenergic and </w:t>
      </w:r>
      <w:proofErr w:type="spellStart"/>
      <w:r w:rsidRPr="000147CA">
        <w:rPr>
          <w:lang w:eastAsia="en-CA"/>
        </w:rPr>
        <w:t>histaminergic</w:t>
      </w:r>
      <w:proofErr w:type="spellEnd"/>
      <w:r w:rsidRPr="000147CA">
        <w:rPr>
          <w:lang w:eastAsia="en-CA"/>
        </w:rPr>
        <w:t xml:space="preserve"> </w:t>
      </w:r>
      <w:r>
        <w:rPr>
          <w:lang w:eastAsia="en-CA"/>
        </w:rPr>
        <w:t>receptors).</w:t>
      </w:r>
    </w:p>
    <w:p w:rsidR="00AB0418" w:rsidRDefault="00AB0418" w:rsidP="000E1A10">
      <w:pPr>
        <w:jc w:val="both"/>
        <w:rPr>
          <w:rStyle w:val="CommentReference"/>
          <w:szCs w:val="16"/>
        </w:rPr>
      </w:pPr>
      <w:r w:rsidRPr="0001163B">
        <w:rPr>
          <w:lang w:eastAsia="en-CA"/>
        </w:rPr>
        <w:t xml:space="preserve">Interaction with receptors other than dopamine and serotonin subtypes may explain some of the other clinical effects of </w:t>
      </w:r>
      <w:proofErr w:type="spellStart"/>
      <w:r w:rsidRPr="0001163B">
        <w:rPr>
          <w:lang w:eastAsia="en-CA"/>
        </w:rPr>
        <w:t>aripiprazole</w:t>
      </w:r>
      <w:proofErr w:type="spellEnd"/>
      <w:r w:rsidRPr="0001163B">
        <w:rPr>
          <w:lang w:eastAsia="en-CA"/>
        </w:rPr>
        <w:t>.</w:t>
      </w:r>
      <w:r w:rsidRPr="000E1A10">
        <w:rPr>
          <w:rStyle w:val="CommentReference"/>
          <w:szCs w:val="16"/>
        </w:rPr>
        <w:t xml:space="preserve"> </w:t>
      </w:r>
    </w:p>
    <w:p w:rsidR="00AB0418" w:rsidRDefault="00AB0418" w:rsidP="000E1A10">
      <w:pPr>
        <w:jc w:val="both"/>
        <w:rPr>
          <w:lang w:eastAsia="en-CA"/>
        </w:rPr>
      </w:pPr>
      <w:proofErr w:type="spellStart"/>
      <w:r>
        <w:rPr>
          <w:lang w:eastAsia="en-CA"/>
        </w:rPr>
        <w:t>Aripiprazole</w:t>
      </w:r>
      <w:proofErr w:type="spellEnd"/>
      <w:r>
        <w:rPr>
          <w:lang w:eastAsia="en-CA"/>
        </w:rPr>
        <w:t xml:space="preserve"> oral doses ranging from 0.5 to 30 mg administered once a day to healthy subjects for 2 weeks produced a dose-dependent reduction in the binding of 11C-raclopride, a D</w:t>
      </w:r>
      <w:r w:rsidRPr="000E1A10">
        <w:rPr>
          <w:vertAlign w:val="subscript"/>
          <w:lang w:eastAsia="en-CA"/>
        </w:rPr>
        <w:t>2</w:t>
      </w:r>
      <w:r>
        <w:rPr>
          <w:lang w:eastAsia="en-CA"/>
        </w:rPr>
        <w:t xml:space="preserve"> receptor ligand, to the caudate and putamen detected by positron emission tomography.</w:t>
      </w:r>
    </w:p>
    <w:p w:rsidR="00AB0418" w:rsidRPr="007D5628" w:rsidRDefault="00AB0418" w:rsidP="00307D2B">
      <w:pPr>
        <w:pStyle w:val="Heading2"/>
        <w:rPr>
          <w:rFonts w:eastAsia="SimSun"/>
          <w:lang w:val="en-AU" w:eastAsia="zh-CN"/>
        </w:rPr>
      </w:pPr>
      <w:r w:rsidRPr="007D5628">
        <w:rPr>
          <w:rFonts w:eastAsia="SimSun"/>
          <w:lang w:val="en-AU" w:eastAsia="zh-CN"/>
        </w:rPr>
        <w:t>Pharmacokinetics</w:t>
      </w:r>
    </w:p>
    <w:p w:rsidR="00AB0418" w:rsidRPr="000D76D6" w:rsidRDefault="00AB0418" w:rsidP="00FC507B">
      <w:pPr>
        <w:pStyle w:val="Heading3"/>
      </w:pPr>
      <w:r w:rsidRPr="000D76D6">
        <w:t>Absorption</w:t>
      </w:r>
    </w:p>
    <w:p w:rsidR="00AB0418" w:rsidRPr="0001163B" w:rsidRDefault="00AB0418" w:rsidP="002E08F1">
      <w:pPr>
        <w:jc w:val="both"/>
      </w:pPr>
      <w:proofErr w:type="spellStart"/>
      <w:r w:rsidRPr="00092EEB">
        <w:t>Aripiprazole</w:t>
      </w:r>
      <w:proofErr w:type="spellEnd"/>
      <w:r w:rsidRPr="00092EEB">
        <w:t xml:space="preserve"> absorption into the systemic circulation is slow and prolonged following </w:t>
      </w:r>
      <w:proofErr w:type="spellStart"/>
      <w:r>
        <w:t>Abilify</w:t>
      </w:r>
      <w:proofErr w:type="spellEnd"/>
      <w:r>
        <w:t xml:space="preserve"> </w:t>
      </w:r>
      <w:proofErr w:type="spellStart"/>
      <w:r>
        <w:t>Maintena</w:t>
      </w:r>
      <w:proofErr w:type="spellEnd"/>
      <w:r>
        <w:t xml:space="preserve"> </w:t>
      </w:r>
      <w:r w:rsidRPr="00092EEB">
        <w:t xml:space="preserve">administration due to </w:t>
      </w:r>
      <w:r>
        <w:t xml:space="preserve">the </w:t>
      </w:r>
      <w:r w:rsidRPr="00092EEB">
        <w:t xml:space="preserve">low solubility of </w:t>
      </w:r>
      <w:proofErr w:type="spellStart"/>
      <w:r w:rsidRPr="00092EEB">
        <w:t>aripiprazole</w:t>
      </w:r>
      <w:proofErr w:type="spellEnd"/>
      <w:r w:rsidRPr="00092EEB">
        <w:t xml:space="preserve"> particles.  Following a single intramuscular dose, the plasma concentrations of </w:t>
      </w:r>
      <w:proofErr w:type="spellStart"/>
      <w:r w:rsidRPr="00092EEB">
        <w:t>aripiprazole</w:t>
      </w:r>
      <w:proofErr w:type="spellEnd"/>
      <w:r w:rsidRPr="00092EEB">
        <w:t xml:space="preserve"> gradually rise and at steady state reach </w:t>
      </w:r>
      <w:r>
        <w:t xml:space="preserve">their </w:t>
      </w:r>
      <w:r w:rsidRPr="00092EEB">
        <w:t xml:space="preserve">maximum </w:t>
      </w:r>
      <w:r>
        <w:t xml:space="preserve">values </w:t>
      </w:r>
      <w:r w:rsidRPr="00092EEB">
        <w:t xml:space="preserve">at a median </w:t>
      </w:r>
      <w:proofErr w:type="spellStart"/>
      <w:r w:rsidRPr="00092EEB">
        <w:t>T</w:t>
      </w:r>
      <w:r w:rsidRPr="00092EEB">
        <w:rPr>
          <w:vertAlign w:val="subscript"/>
        </w:rPr>
        <w:t>max</w:t>
      </w:r>
      <w:proofErr w:type="spellEnd"/>
      <w:r w:rsidRPr="00092EEB">
        <w:t xml:space="preserve"> of 5-7 days.  Dose-proportional increases in </w:t>
      </w:r>
      <w:proofErr w:type="spellStart"/>
      <w:r w:rsidRPr="00092EEB">
        <w:t>aripiprazole</w:t>
      </w:r>
      <w:proofErr w:type="spellEnd"/>
      <w:r w:rsidRPr="00092EEB">
        <w:t xml:space="preserve"> and </w:t>
      </w:r>
      <w:proofErr w:type="spellStart"/>
      <w:r w:rsidRPr="00092EEB">
        <w:t>dehydro-aripiprazole</w:t>
      </w:r>
      <w:proofErr w:type="spellEnd"/>
      <w:r w:rsidRPr="00092EEB">
        <w:t xml:space="preserve"> concentrations and AUC parameters are observed after monthly </w:t>
      </w:r>
      <w:proofErr w:type="spellStart"/>
      <w:r>
        <w:t>Abilify</w:t>
      </w:r>
      <w:proofErr w:type="spellEnd"/>
      <w:r>
        <w:t xml:space="preserve"> </w:t>
      </w:r>
      <w:proofErr w:type="spellStart"/>
      <w:r>
        <w:t>Maintena</w:t>
      </w:r>
      <w:proofErr w:type="spellEnd"/>
      <w:r w:rsidRPr="0001163B">
        <w:t xml:space="preserve"> injections of </w:t>
      </w:r>
      <w:r>
        <w:t>4</w:t>
      </w:r>
      <w:r w:rsidRPr="0001163B">
        <w:t xml:space="preserve">00 mg and </w:t>
      </w:r>
      <w:r>
        <w:t>3</w:t>
      </w:r>
      <w:r w:rsidRPr="0001163B">
        <w:t xml:space="preserve">00 mg and steady state </w:t>
      </w:r>
      <w:proofErr w:type="spellStart"/>
      <w:r w:rsidRPr="0001163B">
        <w:t>aripiprazole</w:t>
      </w:r>
      <w:proofErr w:type="spellEnd"/>
      <w:r w:rsidRPr="0001163B">
        <w:t xml:space="preserve"> plasma concentrations were attained by the fourth monthly injection.</w:t>
      </w:r>
    </w:p>
    <w:p w:rsidR="00AB0418" w:rsidRPr="001241D6" w:rsidRDefault="00AB0418" w:rsidP="00FC507B">
      <w:pPr>
        <w:pStyle w:val="Heading3"/>
      </w:pPr>
      <w:r w:rsidRPr="000D76D6">
        <w:t>Distribution</w:t>
      </w:r>
    </w:p>
    <w:p w:rsidR="00AB0418" w:rsidRDefault="00AB0418" w:rsidP="002E08F1">
      <w:pPr>
        <w:jc w:val="both"/>
        <w:rPr>
          <w:color w:val="0070C0"/>
          <w:lang w:eastAsia="da-DK"/>
        </w:rPr>
      </w:pPr>
      <w:r w:rsidRPr="00F30134">
        <w:t xml:space="preserve">Based on results from trials with oral administration of </w:t>
      </w:r>
      <w:proofErr w:type="spellStart"/>
      <w:r w:rsidRPr="00F30134">
        <w:t>aripiprazole</w:t>
      </w:r>
      <w:proofErr w:type="spellEnd"/>
      <w:r w:rsidRPr="00F30134">
        <w:t>,</w:t>
      </w:r>
      <w:r>
        <w:t xml:space="preserve"> </w:t>
      </w:r>
      <w:proofErr w:type="spellStart"/>
      <w:r>
        <w:t>a</w:t>
      </w:r>
      <w:r w:rsidRPr="005C1323">
        <w:t>ripiprazole</w:t>
      </w:r>
      <w:proofErr w:type="spellEnd"/>
      <w:r w:rsidRPr="005C1323">
        <w:t xml:space="preserve"> is widely distributed throughout the body with an apparent volume of distribution of 4.9 L/kg</w:t>
      </w:r>
      <w:r>
        <w:t>, indicating extensive extravascular distribution</w:t>
      </w:r>
      <w:r w:rsidRPr="005C1323">
        <w:t>.</w:t>
      </w:r>
      <w:r>
        <w:t xml:space="preserve">  </w:t>
      </w:r>
      <w:r w:rsidRPr="005C1323">
        <w:t xml:space="preserve">At therapeutic concentrations, </w:t>
      </w:r>
      <w:proofErr w:type="spellStart"/>
      <w:r w:rsidRPr="005C1323">
        <w:t>aripiprazole</w:t>
      </w:r>
      <w:proofErr w:type="spellEnd"/>
      <w:r w:rsidRPr="005C1323">
        <w:t xml:space="preserve"> </w:t>
      </w:r>
      <w:r w:rsidRPr="00FC62EE">
        <w:t xml:space="preserve">is highly bound (88-97% to &gt;99%, as determined by </w:t>
      </w:r>
      <w:proofErr w:type="spellStart"/>
      <w:r w:rsidRPr="00FC62EE">
        <w:t>polydimethylsiloxane</w:t>
      </w:r>
      <w:proofErr w:type="spellEnd"/>
      <w:r w:rsidRPr="00FC62EE">
        <w:t xml:space="preserve">-glass bead and equilibrium dialysis assays, respectively) to serum proteins, primarily albumin, </w:t>
      </w:r>
      <w:r w:rsidRPr="00FC62EE">
        <w:rPr>
          <w:i/>
        </w:rPr>
        <w:t>in vitro</w:t>
      </w:r>
      <w:r>
        <w:t xml:space="preserve">.  </w:t>
      </w:r>
      <w:proofErr w:type="spellStart"/>
      <w:r w:rsidRPr="005C1323">
        <w:t>Aripiprazole</w:t>
      </w:r>
      <w:proofErr w:type="spellEnd"/>
      <w:r w:rsidRPr="005C1323">
        <w:t xml:space="preserve"> did not alter the pharmacokinetics and pharmacodynamics of highly protein-bound warfarin, suggesting that protein displacement of warfarin did not occur.</w:t>
      </w:r>
    </w:p>
    <w:p w:rsidR="00AB0418" w:rsidRPr="000D76D6" w:rsidRDefault="00AB0418" w:rsidP="00FC507B">
      <w:pPr>
        <w:pStyle w:val="Heading3"/>
      </w:pPr>
      <w:r w:rsidRPr="000D76D6">
        <w:t>Metabolism</w:t>
      </w:r>
    </w:p>
    <w:p w:rsidR="00AB0418" w:rsidRDefault="00AB0418" w:rsidP="002E08F1">
      <w:pPr>
        <w:jc w:val="both"/>
      </w:pPr>
      <w:proofErr w:type="spellStart"/>
      <w:r w:rsidRPr="0085438C">
        <w:t>Aripiprazole</w:t>
      </w:r>
      <w:proofErr w:type="spellEnd"/>
      <w:r w:rsidRPr="0085438C">
        <w:t xml:space="preserve"> undergoes minimal pre-systemic metabolism</w:t>
      </w:r>
      <w:r>
        <w:t xml:space="preserve"> at the site of injection</w:t>
      </w:r>
      <w:r w:rsidRPr="0085438C">
        <w:t xml:space="preserve">. </w:t>
      </w:r>
      <w:r>
        <w:t xml:space="preserve"> </w:t>
      </w:r>
      <w:proofErr w:type="spellStart"/>
      <w:r w:rsidRPr="0085438C">
        <w:t>Aripiprazole</w:t>
      </w:r>
      <w:proofErr w:type="spellEnd"/>
      <w:r w:rsidRPr="0085438C">
        <w:t xml:space="preserve"> is extensively metaboli</w:t>
      </w:r>
      <w:r>
        <w:t>s</w:t>
      </w:r>
      <w:r w:rsidRPr="0085438C">
        <w:t>ed by the liver primarily by three biotransformation pathways: dehydrogenation, hydroxylation and N-</w:t>
      </w:r>
      <w:proofErr w:type="spellStart"/>
      <w:r w:rsidRPr="0085438C">
        <w:t>dealkylation</w:t>
      </w:r>
      <w:proofErr w:type="spellEnd"/>
      <w:r w:rsidRPr="0085438C">
        <w:t xml:space="preserve">. </w:t>
      </w:r>
      <w:r>
        <w:t xml:space="preserve"> </w:t>
      </w:r>
      <w:r w:rsidRPr="0085438C">
        <w:t xml:space="preserve">Based on </w:t>
      </w:r>
      <w:r w:rsidRPr="0060375B">
        <w:rPr>
          <w:i/>
        </w:rPr>
        <w:t>in vitro</w:t>
      </w:r>
      <w:r w:rsidRPr="0085438C">
        <w:t xml:space="preserve"> studies, CYP3A4 and CYP2D6 enzymes are primarily responsible for dehydrogenation and hydroxylation of </w:t>
      </w:r>
      <w:proofErr w:type="spellStart"/>
      <w:r w:rsidRPr="0085438C">
        <w:t>aripiprazole</w:t>
      </w:r>
      <w:proofErr w:type="spellEnd"/>
      <w:r w:rsidRPr="0085438C">
        <w:t xml:space="preserve">, </w:t>
      </w:r>
      <w:r>
        <w:t xml:space="preserve">and </w:t>
      </w:r>
      <w:r w:rsidRPr="0085438C">
        <w:t>N-</w:t>
      </w:r>
      <w:proofErr w:type="spellStart"/>
      <w:r w:rsidRPr="0085438C">
        <w:t>dealkylation</w:t>
      </w:r>
      <w:proofErr w:type="spellEnd"/>
      <w:r w:rsidRPr="0085438C">
        <w:t xml:space="preserve"> is cataly</w:t>
      </w:r>
      <w:r>
        <w:t>s</w:t>
      </w:r>
      <w:r w:rsidRPr="0085438C">
        <w:t xml:space="preserve">ed by CYP3A4. </w:t>
      </w:r>
      <w:r>
        <w:t xml:space="preserve"> </w:t>
      </w:r>
      <w:proofErr w:type="spellStart"/>
      <w:r w:rsidRPr="0085438C">
        <w:t>Aripiprazole</w:t>
      </w:r>
      <w:proofErr w:type="spellEnd"/>
      <w:r w:rsidRPr="0085438C">
        <w:t xml:space="preserve"> is the predominant drug moiety in systemic circulation. </w:t>
      </w:r>
      <w:r>
        <w:t xml:space="preserve"> After multiple dose administration of </w:t>
      </w:r>
      <w:proofErr w:type="spellStart"/>
      <w:r>
        <w:t>Abilify</w:t>
      </w:r>
      <w:proofErr w:type="spellEnd"/>
      <w:r>
        <w:t xml:space="preserve"> </w:t>
      </w:r>
      <w:proofErr w:type="spellStart"/>
      <w:r>
        <w:t>Maintena</w:t>
      </w:r>
      <w:proofErr w:type="spellEnd"/>
      <w:r>
        <w:t xml:space="preserve">, </w:t>
      </w:r>
      <w:proofErr w:type="spellStart"/>
      <w:r>
        <w:t>dehydro-aripiprazole</w:t>
      </w:r>
      <w:proofErr w:type="spellEnd"/>
      <w:r>
        <w:t xml:space="preserve">, the active metabolite represents about 29.1-32.5% of </w:t>
      </w:r>
      <w:proofErr w:type="spellStart"/>
      <w:r>
        <w:t>aripiprazole</w:t>
      </w:r>
      <w:proofErr w:type="spellEnd"/>
      <w:r>
        <w:t xml:space="preserve"> AUC in plasma.</w:t>
      </w:r>
    </w:p>
    <w:p w:rsidR="00AB0418" w:rsidRPr="000D76D6" w:rsidRDefault="00AB0418" w:rsidP="00FC507B">
      <w:pPr>
        <w:pStyle w:val="Heading3"/>
      </w:pPr>
      <w:r w:rsidRPr="000D76D6">
        <w:t>Excretion</w:t>
      </w:r>
    </w:p>
    <w:p w:rsidR="00AB0418" w:rsidRDefault="00AB0418" w:rsidP="002E08F1">
      <w:pPr>
        <w:jc w:val="both"/>
      </w:pPr>
      <w:r w:rsidRPr="00821532">
        <w:t xml:space="preserve">After administration of </w:t>
      </w:r>
      <w:r>
        <w:t>multiple doses of 4</w:t>
      </w:r>
      <w:r w:rsidRPr="00821532">
        <w:t xml:space="preserve">00 mg or </w:t>
      </w:r>
      <w:r>
        <w:t>3</w:t>
      </w:r>
      <w:r w:rsidRPr="00821532">
        <w:t xml:space="preserve">00 mg of </w:t>
      </w:r>
      <w:proofErr w:type="spellStart"/>
      <w:r>
        <w:t>Abilify</w:t>
      </w:r>
      <w:proofErr w:type="spellEnd"/>
      <w:r>
        <w:t xml:space="preserve"> </w:t>
      </w:r>
      <w:proofErr w:type="spellStart"/>
      <w:r>
        <w:t>Maintena</w:t>
      </w:r>
      <w:proofErr w:type="spellEnd"/>
      <w:r w:rsidRPr="00821532">
        <w:t xml:space="preserve">, the </w:t>
      </w:r>
      <w:r>
        <w:t xml:space="preserve">observed </w:t>
      </w:r>
      <w:r w:rsidRPr="00821532">
        <w:t xml:space="preserve">mean </w:t>
      </w:r>
      <w:proofErr w:type="spellStart"/>
      <w:r w:rsidRPr="00821532">
        <w:t>aripiprazole</w:t>
      </w:r>
      <w:proofErr w:type="spellEnd"/>
      <w:r w:rsidRPr="00821532">
        <w:t xml:space="preserve"> terminal elimination half-life is 46.5 </w:t>
      </w:r>
      <w:r>
        <w:t xml:space="preserve">and 29.9 </w:t>
      </w:r>
      <w:r w:rsidRPr="00821532">
        <w:t>days</w:t>
      </w:r>
      <w:r>
        <w:t>, respectively</w:t>
      </w:r>
      <w:r w:rsidRPr="00821532">
        <w:t>.</w:t>
      </w:r>
      <w:r>
        <w:t xml:space="preserve">  Following a single oral dose of [</w:t>
      </w:r>
      <w:r w:rsidRPr="0001163B">
        <w:rPr>
          <w:vertAlign w:val="superscript"/>
        </w:rPr>
        <w:t>14</w:t>
      </w:r>
      <w:r>
        <w:t xml:space="preserve">C]-labelled </w:t>
      </w:r>
      <w:proofErr w:type="spellStart"/>
      <w:r>
        <w:t>aripiprazole</w:t>
      </w:r>
      <w:proofErr w:type="spellEnd"/>
      <w:r>
        <w:t xml:space="preserve">, approximately 27% of the administered radioactivity was recovered in the urine and approximately 60% in the faeces.  Less than 1% of unchanged oral </w:t>
      </w:r>
      <w:proofErr w:type="spellStart"/>
      <w:r>
        <w:t>aripiprazole</w:t>
      </w:r>
      <w:proofErr w:type="spellEnd"/>
      <w:r>
        <w:t xml:space="preserve"> was excreted in the urine and approximately 18% was recovered unchanged in the faeces.</w:t>
      </w:r>
    </w:p>
    <w:p w:rsidR="00AB0418" w:rsidRPr="007D5628" w:rsidRDefault="00AB0418" w:rsidP="00422DBA">
      <w:pPr>
        <w:pStyle w:val="Heading2"/>
        <w:rPr>
          <w:lang w:val="en-AU"/>
        </w:rPr>
      </w:pPr>
      <w:r w:rsidRPr="007D5628">
        <w:rPr>
          <w:lang w:val="en-AU"/>
        </w:rPr>
        <w:lastRenderedPageBreak/>
        <w:t>Special Populations</w:t>
      </w:r>
    </w:p>
    <w:p w:rsidR="00AB0418" w:rsidRPr="000D76D6" w:rsidRDefault="00AB0418" w:rsidP="00FC507B">
      <w:pPr>
        <w:pStyle w:val="Heading3"/>
      </w:pPr>
      <w:r w:rsidRPr="000D76D6">
        <w:t xml:space="preserve">CYP2D6 Poor </w:t>
      </w:r>
      <w:proofErr w:type="spellStart"/>
      <w:r w:rsidRPr="000D76D6">
        <w:t>Metabolisers</w:t>
      </w:r>
      <w:proofErr w:type="spellEnd"/>
    </w:p>
    <w:p w:rsidR="00AB0418" w:rsidRDefault="00AB0418" w:rsidP="002E08F1">
      <w:pPr>
        <w:jc w:val="both"/>
        <w:rPr>
          <w:lang w:val="en-AU"/>
        </w:rPr>
      </w:pPr>
      <w:r w:rsidRPr="007D5628">
        <w:rPr>
          <w:lang w:val="en-AU"/>
        </w:rPr>
        <w:t xml:space="preserve">Based on population pharmacokinetic evaluation of </w:t>
      </w:r>
      <w:proofErr w:type="spellStart"/>
      <w:r>
        <w:rPr>
          <w:lang w:val="en-AU"/>
        </w:rPr>
        <w:t>Abilify</w:t>
      </w:r>
      <w:proofErr w:type="spellEnd"/>
      <w:r>
        <w:rPr>
          <w:lang w:val="en-AU"/>
        </w:rPr>
        <w:t xml:space="preserve"> </w:t>
      </w:r>
      <w:proofErr w:type="spellStart"/>
      <w:r>
        <w:rPr>
          <w:lang w:val="en-AU"/>
        </w:rPr>
        <w:t>Maintena</w:t>
      </w:r>
      <w:proofErr w:type="spellEnd"/>
      <w:r w:rsidRPr="007D5628">
        <w:rPr>
          <w:lang w:val="en-AU"/>
        </w:rPr>
        <w:t xml:space="preserve">, the total body clearance of </w:t>
      </w:r>
      <w:proofErr w:type="spellStart"/>
      <w:r w:rsidRPr="007D5628">
        <w:rPr>
          <w:lang w:val="en-AU"/>
        </w:rPr>
        <w:t>aripiprazole</w:t>
      </w:r>
      <w:proofErr w:type="spellEnd"/>
      <w:r w:rsidRPr="007D5628">
        <w:rPr>
          <w:lang w:val="en-AU"/>
        </w:rPr>
        <w:t xml:space="preserve"> was 3.71 L/h in extensive metabolisers of CYP2D6 and approximately 1.88 L/h (approximately 50% lower</w:t>
      </w:r>
      <w:r>
        <w:rPr>
          <w:lang w:val="en-AU"/>
        </w:rPr>
        <w:t xml:space="preserve">) </w:t>
      </w:r>
      <w:r w:rsidRPr="007D5628">
        <w:rPr>
          <w:lang w:val="en-AU"/>
        </w:rPr>
        <w:t xml:space="preserve">in poor metabolisers of CYP2D6. </w:t>
      </w:r>
      <w:r>
        <w:rPr>
          <w:lang w:val="en-AU"/>
        </w:rPr>
        <w:t xml:space="preserve"> </w:t>
      </w:r>
      <w:r w:rsidRPr="007D5628">
        <w:rPr>
          <w:lang w:val="en-AU"/>
        </w:rPr>
        <w:t>For dose recommendations see DOSAGE &amp; ADMINISTRATION.</w:t>
      </w:r>
      <w:r>
        <w:rPr>
          <w:lang w:val="en-AU"/>
        </w:rPr>
        <w:t xml:space="preserve">  </w:t>
      </w:r>
      <w:r w:rsidRPr="008B029B">
        <w:rPr>
          <w:lang w:val="en-AU"/>
        </w:rPr>
        <w:t xml:space="preserve">Subjects were entered into clinical studies without knowledge of their metaboliser status and, therefore, the safety profile reflects experience in both </w:t>
      </w:r>
      <w:smartTag w:uri="urn:schemas-microsoft-com:office:smarttags" w:element="place">
        <w:r w:rsidRPr="008B029B">
          <w:rPr>
            <w:lang w:val="en-AU"/>
          </w:rPr>
          <w:t>EMs</w:t>
        </w:r>
      </w:smartTag>
      <w:r w:rsidRPr="008B029B">
        <w:rPr>
          <w:lang w:val="en-AU"/>
        </w:rPr>
        <w:t xml:space="preserve"> and PMs.</w:t>
      </w:r>
    </w:p>
    <w:p w:rsidR="00AB0418" w:rsidRPr="000D76D6" w:rsidRDefault="00AB0418" w:rsidP="00FC507B">
      <w:pPr>
        <w:pStyle w:val="Heading3"/>
      </w:pPr>
      <w:r w:rsidRPr="000D76D6">
        <w:t>Elderly Patients</w:t>
      </w:r>
    </w:p>
    <w:p w:rsidR="00AB0418" w:rsidRDefault="00AB0418" w:rsidP="002E08F1">
      <w:pPr>
        <w:jc w:val="both"/>
      </w:pPr>
      <w:r>
        <w:t xml:space="preserve">After oral administration of </w:t>
      </w:r>
      <w:proofErr w:type="spellStart"/>
      <w:r>
        <w:t>aripiprazole</w:t>
      </w:r>
      <w:proofErr w:type="spellEnd"/>
      <w:r>
        <w:t xml:space="preserve">, there are no clinically relevant differences in the pharmacokinetics of </w:t>
      </w:r>
      <w:proofErr w:type="spellStart"/>
      <w:r>
        <w:t>aripiprazole</w:t>
      </w:r>
      <w:proofErr w:type="spellEnd"/>
      <w:r>
        <w:t xml:space="preserve"> between healthy elderly and younger adults.  Similarly, there was no detectable effect of age (18-61 year age range) in a population pharmacokinetic analysis of </w:t>
      </w:r>
      <w:proofErr w:type="spellStart"/>
      <w:r>
        <w:t>Abilify</w:t>
      </w:r>
      <w:proofErr w:type="spellEnd"/>
      <w:r>
        <w:t xml:space="preserve"> </w:t>
      </w:r>
      <w:proofErr w:type="spellStart"/>
      <w:r>
        <w:t>Maintena</w:t>
      </w:r>
      <w:proofErr w:type="spellEnd"/>
      <w:r>
        <w:t xml:space="preserve"> clinical trials in patients with schizophrenia.</w:t>
      </w:r>
    </w:p>
    <w:p w:rsidR="00AB0418" w:rsidRPr="000D76D6" w:rsidRDefault="00AB0418" w:rsidP="00FC507B">
      <w:pPr>
        <w:pStyle w:val="Heading3"/>
      </w:pPr>
      <w:r w:rsidRPr="000D76D6">
        <w:t>Gender</w:t>
      </w:r>
    </w:p>
    <w:p w:rsidR="00AB0418" w:rsidRDefault="00AB0418" w:rsidP="00AB0408">
      <w:pPr>
        <w:jc w:val="both"/>
        <w:rPr>
          <w:lang w:eastAsia="en-CA"/>
        </w:rPr>
      </w:pPr>
      <w:r>
        <w:rPr>
          <w:lang w:eastAsia="en-CA"/>
        </w:rPr>
        <w:t xml:space="preserve">After oral administration of </w:t>
      </w:r>
      <w:proofErr w:type="spellStart"/>
      <w:r>
        <w:rPr>
          <w:lang w:eastAsia="en-CA"/>
        </w:rPr>
        <w:t>aripiprazole</w:t>
      </w:r>
      <w:proofErr w:type="spellEnd"/>
      <w:r>
        <w:rPr>
          <w:lang w:eastAsia="en-CA"/>
        </w:rPr>
        <w:t xml:space="preserve">, there are no differences in the pharmacokinetics of </w:t>
      </w:r>
      <w:proofErr w:type="spellStart"/>
      <w:r>
        <w:rPr>
          <w:lang w:eastAsia="en-CA"/>
        </w:rPr>
        <w:t>aripiprazole</w:t>
      </w:r>
      <w:proofErr w:type="spellEnd"/>
      <w:r>
        <w:rPr>
          <w:lang w:eastAsia="en-CA"/>
        </w:rPr>
        <w:t xml:space="preserve"> between healthy male and female subjects when differences in body weight are considered.  Population pharmacokinetic analysis of </w:t>
      </w:r>
      <w:proofErr w:type="spellStart"/>
      <w:r>
        <w:rPr>
          <w:lang w:eastAsia="en-CA"/>
        </w:rPr>
        <w:t>Abilify</w:t>
      </w:r>
      <w:proofErr w:type="spellEnd"/>
      <w:r>
        <w:rPr>
          <w:lang w:eastAsia="en-CA"/>
        </w:rPr>
        <w:t xml:space="preserve"> </w:t>
      </w:r>
      <w:proofErr w:type="spellStart"/>
      <w:r>
        <w:rPr>
          <w:lang w:eastAsia="en-CA"/>
        </w:rPr>
        <w:t>Maintena</w:t>
      </w:r>
      <w:proofErr w:type="spellEnd"/>
      <w:r>
        <w:rPr>
          <w:lang w:eastAsia="en-CA"/>
        </w:rPr>
        <w:t xml:space="preserve"> revealed a difference in the predicted mean half-lives between men (24 days) and women (32 days) as well as a gender dependent absorption rate.  At steady state (model predicted) however, the parameters of </w:t>
      </w:r>
      <w:proofErr w:type="spellStart"/>
      <w:r>
        <w:rPr>
          <w:lang w:eastAsia="en-CA"/>
        </w:rPr>
        <w:t>C</w:t>
      </w:r>
      <w:r w:rsidRPr="009A706C">
        <w:rPr>
          <w:vertAlign w:val="subscript"/>
          <w:lang w:eastAsia="en-CA"/>
        </w:rPr>
        <w:t>min</w:t>
      </w:r>
      <w:proofErr w:type="spellEnd"/>
      <w:r>
        <w:rPr>
          <w:lang w:eastAsia="en-CA"/>
        </w:rPr>
        <w:t xml:space="preserve">, </w:t>
      </w:r>
      <w:proofErr w:type="spellStart"/>
      <w:r>
        <w:rPr>
          <w:lang w:eastAsia="en-CA"/>
        </w:rPr>
        <w:t>C</w:t>
      </w:r>
      <w:r w:rsidRPr="009A706C">
        <w:rPr>
          <w:vertAlign w:val="subscript"/>
          <w:lang w:eastAsia="en-CA"/>
        </w:rPr>
        <w:t>max</w:t>
      </w:r>
      <w:proofErr w:type="spellEnd"/>
      <w:r>
        <w:rPr>
          <w:lang w:eastAsia="en-CA"/>
        </w:rPr>
        <w:t xml:space="preserve"> and </w:t>
      </w:r>
      <w:proofErr w:type="spellStart"/>
      <w:r>
        <w:rPr>
          <w:lang w:eastAsia="en-CA"/>
        </w:rPr>
        <w:t>AUC</w:t>
      </w:r>
      <w:r w:rsidRPr="009A706C">
        <w:rPr>
          <w:vertAlign w:val="subscript"/>
          <w:lang w:eastAsia="en-CA"/>
        </w:rPr>
        <w:t>o</w:t>
      </w:r>
      <w:proofErr w:type="spellEnd"/>
      <w:r w:rsidRPr="009A706C">
        <w:rPr>
          <w:vertAlign w:val="subscript"/>
          <w:lang w:eastAsia="en-CA"/>
        </w:rPr>
        <w:t>-tau</w:t>
      </w:r>
      <w:r>
        <w:rPr>
          <w:lang w:eastAsia="en-CA"/>
        </w:rPr>
        <w:t xml:space="preserve"> did not exhibit any trends towards gender.</w:t>
      </w:r>
    </w:p>
    <w:p w:rsidR="00AB0418" w:rsidRPr="000D76D6" w:rsidRDefault="00AB0418" w:rsidP="00FC507B">
      <w:pPr>
        <w:pStyle w:val="Heading3"/>
      </w:pPr>
      <w:r w:rsidRPr="000D76D6">
        <w:t>Race</w:t>
      </w:r>
    </w:p>
    <w:p w:rsidR="00AB0418" w:rsidRDefault="00AB0418" w:rsidP="002E08F1">
      <w:pPr>
        <w:jc w:val="both"/>
        <w:rPr>
          <w:lang w:eastAsia="en-CA"/>
        </w:rPr>
      </w:pPr>
      <w:r w:rsidRPr="00D12B53">
        <w:rPr>
          <w:lang w:eastAsia="en-CA"/>
        </w:rPr>
        <w:t xml:space="preserve">Population pharmacokinetic evaluation of </w:t>
      </w:r>
      <w:proofErr w:type="spellStart"/>
      <w:r>
        <w:rPr>
          <w:lang w:eastAsia="en-CA"/>
        </w:rPr>
        <w:t>Abilify</w:t>
      </w:r>
      <w:proofErr w:type="spellEnd"/>
      <w:r>
        <w:rPr>
          <w:lang w:eastAsia="en-CA"/>
        </w:rPr>
        <w:t xml:space="preserve"> </w:t>
      </w:r>
      <w:proofErr w:type="spellStart"/>
      <w:r>
        <w:rPr>
          <w:lang w:eastAsia="en-CA"/>
        </w:rPr>
        <w:t>Maintena</w:t>
      </w:r>
      <w:proofErr w:type="spellEnd"/>
      <w:r w:rsidRPr="00D12B53">
        <w:rPr>
          <w:lang w:eastAsia="en-CA"/>
        </w:rPr>
        <w:t xml:space="preserve"> showed no evidence of race-related differences </w:t>
      </w:r>
      <w:r>
        <w:rPr>
          <w:lang w:eastAsia="en-CA"/>
        </w:rPr>
        <w:t>i</w:t>
      </w:r>
      <w:r w:rsidRPr="00D12B53">
        <w:rPr>
          <w:lang w:eastAsia="en-CA"/>
        </w:rPr>
        <w:t xml:space="preserve">n the pharmacokinetics of </w:t>
      </w:r>
      <w:proofErr w:type="spellStart"/>
      <w:r w:rsidRPr="00D12B53">
        <w:rPr>
          <w:lang w:eastAsia="en-CA"/>
        </w:rPr>
        <w:t>aripiprazole</w:t>
      </w:r>
      <w:proofErr w:type="spellEnd"/>
      <w:r w:rsidRPr="00D12B53">
        <w:rPr>
          <w:lang w:eastAsia="en-CA"/>
        </w:rPr>
        <w:t>.</w:t>
      </w:r>
    </w:p>
    <w:p w:rsidR="00AB0418" w:rsidRPr="000D76D6" w:rsidRDefault="00AB0418" w:rsidP="00FC507B">
      <w:pPr>
        <w:pStyle w:val="Heading3"/>
      </w:pPr>
      <w:r w:rsidRPr="000D76D6">
        <w:t>Renal Impairment</w:t>
      </w:r>
    </w:p>
    <w:p w:rsidR="00AB0418" w:rsidRDefault="00AB0418" w:rsidP="009639EE">
      <w:pPr>
        <w:jc w:val="both"/>
      </w:pPr>
      <w:r>
        <w:t xml:space="preserve">In a single-dose study with oral administration of </w:t>
      </w:r>
      <w:proofErr w:type="spellStart"/>
      <w:r>
        <w:t>aripiprazole</w:t>
      </w:r>
      <w:proofErr w:type="spellEnd"/>
      <w:r>
        <w:t xml:space="preserve">, the pharmacokinetic characteristics of </w:t>
      </w:r>
      <w:proofErr w:type="spellStart"/>
      <w:r>
        <w:t>aripiprazole</w:t>
      </w:r>
      <w:proofErr w:type="spellEnd"/>
      <w:r>
        <w:t xml:space="preserve"> and </w:t>
      </w:r>
      <w:proofErr w:type="spellStart"/>
      <w:r>
        <w:t>dehydro-aripiprazole</w:t>
      </w:r>
      <w:proofErr w:type="spellEnd"/>
      <w:r>
        <w:t xml:space="preserve"> were found to be similar in patients with severe renal disease compared to those in young healthy subjects.</w:t>
      </w:r>
    </w:p>
    <w:p w:rsidR="00AB0418" w:rsidRDefault="00AB0418" w:rsidP="007314C4">
      <w:pPr>
        <w:jc w:val="both"/>
      </w:pPr>
      <w:r>
        <w:t xml:space="preserve">In patients with severe renal impairment (creatinine clearance &lt; 30 mL/min), </w:t>
      </w:r>
      <w:proofErr w:type="spellStart"/>
      <w:r>
        <w:t>C</w:t>
      </w:r>
      <w:r w:rsidRPr="007314C4">
        <w:rPr>
          <w:vertAlign w:val="subscript"/>
        </w:rPr>
        <w:t>max</w:t>
      </w:r>
      <w:proofErr w:type="spellEnd"/>
      <w:r>
        <w:t xml:space="preserve"> of </w:t>
      </w:r>
      <w:proofErr w:type="spellStart"/>
      <w:r>
        <w:t>aripiprazole</w:t>
      </w:r>
      <w:proofErr w:type="spellEnd"/>
      <w:r>
        <w:t xml:space="preserve"> (given in a single dose of 15 mg) and </w:t>
      </w:r>
      <w:proofErr w:type="spellStart"/>
      <w:r>
        <w:t>dehydro-aripiprazole</w:t>
      </w:r>
      <w:proofErr w:type="spellEnd"/>
      <w:r>
        <w:t xml:space="preserve"> increased by 36% and 53%, respectively, but AUC was 15% lower for </w:t>
      </w:r>
      <w:proofErr w:type="spellStart"/>
      <w:r>
        <w:t>aripiprazole</w:t>
      </w:r>
      <w:proofErr w:type="spellEnd"/>
      <w:r>
        <w:t xml:space="preserve"> and 7% higher for </w:t>
      </w:r>
      <w:proofErr w:type="spellStart"/>
      <w:r>
        <w:t>dehydro-aripiprazole</w:t>
      </w:r>
      <w:proofErr w:type="spellEnd"/>
      <w:r>
        <w:t>.</w:t>
      </w:r>
    </w:p>
    <w:p w:rsidR="00AB0418" w:rsidRPr="000D76D6" w:rsidRDefault="00AB0418" w:rsidP="00FC507B">
      <w:pPr>
        <w:pStyle w:val="Heading3"/>
      </w:pPr>
      <w:r w:rsidRPr="000D76D6">
        <w:t>Hepatic Impairment</w:t>
      </w:r>
    </w:p>
    <w:p w:rsidR="00AB0418" w:rsidRDefault="00AB0418" w:rsidP="007314C4">
      <w:pPr>
        <w:jc w:val="both"/>
      </w:pPr>
      <w:r>
        <w:t xml:space="preserve">A single-dose study with oral administration of </w:t>
      </w:r>
      <w:proofErr w:type="spellStart"/>
      <w:r>
        <w:t>aripiprazole</w:t>
      </w:r>
      <w:proofErr w:type="spellEnd"/>
      <w:r>
        <w:t xml:space="preserve"> to subjects with varying degrees of liver cirrhosis (Child-Pugh Classes A, B, and C) did not reveal a significant effect of hepatic impairment on the pharmacokinetics of </w:t>
      </w:r>
      <w:proofErr w:type="spellStart"/>
      <w:r>
        <w:t>aripiprazole</w:t>
      </w:r>
      <w:proofErr w:type="spellEnd"/>
      <w:r>
        <w:t xml:space="preserve"> and </w:t>
      </w:r>
      <w:proofErr w:type="spellStart"/>
      <w:r>
        <w:t>dehydro-aripiprazole</w:t>
      </w:r>
      <w:proofErr w:type="spellEnd"/>
      <w:r>
        <w:t xml:space="preserve">.  The AUC of </w:t>
      </w:r>
      <w:proofErr w:type="spellStart"/>
      <w:r>
        <w:t>aripiprazole</w:t>
      </w:r>
      <w:proofErr w:type="spellEnd"/>
      <w:r>
        <w:t>, compared to healthy subjects, increased 31% in mild hepatic impairment, increased 8% in moderate hepatic impairment, and decreased 20% in severe hepatic impairment.  None of these differences would require dose adjustment, but the study included only three patients with Class C liver cirrhosis, which is insufficient to draw conclusions on their metabolic capacity.</w:t>
      </w:r>
    </w:p>
    <w:p w:rsidR="00AB0418" w:rsidRPr="000D76D6" w:rsidRDefault="00AB0418" w:rsidP="00FC507B">
      <w:pPr>
        <w:pStyle w:val="Heading3"/>
      </w:pPr>
      <w:r w:rsidRPr="000D76D6">
        <w:t>Smoking</w:t>
      </w:r>
    </w:p>
    <w:p w:rsidR="00AB0418" w:rsidRDefault="00AB0418" w:rsidP="00FF70C4">
      <w:pPr>
        <w:jc w:val="both"/>
      </w:pPr>
      <w:r>
        <w:t xml:space="preserve">Population pharmacokinetic evaluation of oral </w:t>
      </w:r>
      <w:proofErr w:type="spellStart"/>
      <w:r>
        <w:t>aripiprazole</w:t>
      </w:r>
      <w:proofErr w:type="spellEnd"/>
      <w:r>
        <w:t xml:space="preserve"> has revealed no evidence of clinically relevant effects from smoking on the pharmacokinetics of </w:t>
      </w:r>
      <w:proofErr w:type="spellStart"/>
      <w:r>
        <w:t>aripiprazole</w:t>
      </w:r>
      <w:proofErr w:type="spellEnd"/>
      <w:r>
        <w:t>.</w:t>
      </w:r>
    </w:p>
    <w:p w:rsidR="00AB0418" w:rsidRPr="003E0AF3" w:rsidRDefault="00AB0418" w:rsidP="00422DBA">
      <w:pPr>
        <w:pStyle w:val="Heading1"/>
        <w:rPr>
          <w:rFonts w:eastAsia="SimSun"/>
          <w:lang w:eastAsia="zh-CN"/>
        </w:rPr>
      </w:pPr>
      <w:r w:rsidRPr="000C4180">
        <w:rPr>
          <w:rFonts w:eastAsia="SimSun"/>
          <w:lang w:eastAsia="zh-CN"/>
        </w:rPr>
        <w:lastRenderedPageBreak/>
        <w:t>CLINICAL TRIALS</w:t>
      </w:r>
    </w:p>
    <w:p w:rsidR="00AB0418" w:rsidRPr="000C4180" w:rsidRDefault="00AB0418" w:rsidP="002E08F1">
      <w:pPr>
        <w:jc w:val="both"/>
      </w:pPr>
      <w:r w:rsidRPr="000C4180">
        <w:t xml:space="preserve">The efficacy </w:t>
      </w:r>
      <w:r>
        <w:t xml:space="preserve">and safety </w:t>
      </w:r>
      <w:r w:rsidRPr="000C4180">
        <w:t xml:space="preserve">of </w:t>
      </w:r>
      <w:proofErr w:type="spellStart"/>
      <w:r>
        <w:t>Abilify</w:t>
      </w:r>
      <w:proofErr w:type="spellEnd"/>
      <w:r>
        <w:t xml:space="preserve"> </w:t>
      </w:r>
      <w:proofErr w:type="spellStart"/>
      <w:r>
        <w:t>Maintena</w:t>
      </w:r>
      <w:proofErr w:type="spellEnd"/>
      <w:r>
        <w:t xml:space="preserve"> </w:t>
      </w:r>
      <w:r w:rsidRPr="000C4180">
        <w:t xml:space="preserve">in </w:t>
      </w:r>
      <w:r>
        <w:t>the treatment of patients with schizophrenia was established, in part, on one pivotal, randomised double-blind, placebo-controlled trial.</w:t>
      </w:r>
    </w:p>
    <w:p w:rsidR="00AB0418" w:rsidRPr="006158B6" w:rsidRDefault="00AB0418" w:rsidP="002E08F1">
      <w:pPr>
        <w:jc w:val="both"/>
      </w:pPr>
      <w:r w:rsidRPr="006158B6">
        <w:t xml:space="preserve">The </w:t>
      </w:r>
      <w:r>
        <w:t>pivotal</w:t>
      </w:r>
      <w:r w:rsidRPr="006158B6">
        <w:t xml:space="preserve"> trial was a 52-week, randomi</w:t>
      </w:r>
      <w:r>
        <w:t>s</w:t>
      </w:r>
      <w:r w:rsidRPr="006158B6">
        <w:t xml:space="preserve">ed, double-blind, placebo-controlled trial conducted in adult patients with a current diagnosis of schizophrenia.  This trial consisted of a screening phase and </w:t>
      </w:r>
      <w:r>
        <w:t>four</w:t>
      </w:r>
      <w:r w:rsidRPr="006158B6">
        <w:t xml:space="preserve"> treatment p</w:t>
      </w:r>
      <w:r>
        <w:t>hases: Conversion, Oral Stabilis</w:t>
      </w:r>
      <w:r w:rsidRPr="006158B6">
        <w:t xml:space="preserve">ation, </w:t>
      </w:r>
      <w:proofErr w:type="spellStart"/>
      <w:r>
        <w:t>Abilify</w:t>
      </w:r>
      <w:proofErr w:type="spellEnd"/>
      <w:r>
        <w:t xml:space="preserve"> </w:t>
      </w:r>
      <w:proofErr w:type="spellStart"/>
      <w:r>
        <w:t>Maintena</w:t>
      </w:r>
      <w:proofErr w:type="spellEnd"/>
      <w:r>
        <w:t xml:space="preserve"> </w:t>
      </w:r>
      <w:r w:rsidRPr="006158B6">
        <w:t>Stabili</w:t>
      </w:r>
      <w:r>
        <w:t>s</w:t>
      </w:r>
      <w:r w:rsidRPr="006158B6">
        <w:t xml:space="preserve">ation, and Double-blind Placebo-controlled.  Patients eligible for the </w:t>
      </w:r>
      <w:r>
        <w:t>d</w:t>
      </w:r>
      <w:r w:rsidRPr="006158B6">
        <w:t xml:space="preserve">ouble-blind, </w:t>
      </w:r>
      <w:r>
        <w:t>p</w:t>
      </w:r>
      <w:r w:rsidRPr="006158B6">
        <w:t xml:space="preserve">lacebo-controlled </w:t>
      </w:r>
      <w:r>
        <w:t>p</w:t>
      </w:r>
      <w:r w:rsidRPr="006158B6">
        <w:t xml:space="preserve">hase were randomly assigned in a 2:1 ratio to double-blind treatment with </w:t>
      </w:r>
      <w:proofErr w:type="spellStart"/>
      <w:r>
        <w:t>Abilify</w:t>
      </w:r>
      <w:proofErr w:type="spellEnd"/>
      <w:r>
        <w:t xml:space="preserve"> </w:t>
      </w:r>
      <w:proofErr w:type="spellStart"/>
      <w:r>
        <w:t>Maintena</w:t>
      </w:r>
      <w:proofErr w:type="spellEnd"/>
      <w:r>
        <w:t xml:space="preserve"> 400 mg (with an option to decrease to 300 mg for tolerability reasons)</w:t>
      </w:r>
      <w:r w:rsidRPr="006158B6">
        <w:t xml:space="preserve"> or placebo, respectively.  </w:t>
      </w:r>
      <w:r w:rsidRPr="006B6E05">
        <w:t xml:space="preserve">The </w:t>
      </w:r>
      <w:r>
        <w:t>trial</w:t>
      </w:r>
      <w:r w:rsidRPr="006B6E05">
        <w:t xml:space="preserve"> was completed early as a consequence of the positive pre-specified interim analysis and therefore only 26 patients completed 52 weeks of treatment.</w:t>
      </w:r>
      <w:r>
        <w:t xml:space="preserve">  </w:t>
      </w:r>
      <w:r w:rsidRPr="006158B6">
        <w:t>Eighty seven per</w:t>
      </w:r>
      <w:r>
        <w:t xml:space="preserve"> </w:t>
      </w:r>
      <w:r w:rsidRPr="006158B6">
        <w:t>cent (87%) of subjects randomi</w:t>
      </w:r>
      <w:r>
        <w:t>s</w:t>
      </w:r>
      <w:r w:rsidRPr="006158B6">
        <w:t>ed to the 400</w:t>
      </w:r>
      <w:r>
        <w:t> </w:t>
      </w:r>
      <w:r w:rsidRPr="006158B6">
        <w:t>mg dose remained on this dose</w:t>
      </w:r>
      <w:r>
        <w:t xml:space="preserve"> until either completing the trial duration or withdrawing from the trial</w:t>
      </w:r>
      <w:r w:rsidRPr="006158B6">
        <w:t>.</w:t>
      </w:r>
    </w:p>
    <w:p w:rsidR="00AB0418" w:rsidRPr="00373B3A" w:rsidRDefault="00AB0418" w:rsidP="002E08F1">
      <w:pPr>
        <w:jc w:val="both"/>
      </w:pPr>
      <w:r w:rsidRPr="006158B6">
        <w:t>The final efficacy analysis included 403 randomi</w:t>
      </w:r>
      <w:r>
        <w:t>s</w:t>
      </w:r>
      <w:r w:rsidRPr="006158B6">
        <w:t xml:space="preserve">ed patients and 80 exacerbations of psychotic symptoms/impending relapse events.  The </w:t>
      </w:r>
      <w:r>
        <w:t>trial</w:t>
      </w:r>
      <w:r w:rsidRPr="006158B6">
        <w:t xml:space="preserve"> was terminated early because efficacy was demonstrated by the pre</w:t>
      </w:r>
      <w:r>
        <w:t>-</w:t>
      </w:r>
      <w:r w:rsidRPr="006158B6">
        <w:t xml:space="preserve">specified interim analysis.  The hazard ratio from the Cox proportional hazard model for the placebo to </w:t>
      </w:r>
      <w:proofErr w:type="spellStart"/>
      <w:r>
        <w:t>Abilify</w:t>
      </w:r>
      <w:proofErr w:type="spellEnd"/>
      <w:r>
        <w:t xml:space="preserve"> </w:t>
      </w:r>
      <w:proofErr w:type="spellStart"/>
      <w:r>
        <w:t>Maintena</w:t>
      </w:r>
      <w:proofErr w:type="spellEnd"/>
      <w:r>
        <w:t xml:space="preserve"> </w:t>
      </w:r>
      <w:r w:rsidRPr="006158B6">
        <w:t>comparison was 5.029 (95% CI = 3.154, 8.018), thus patients in the placebo group had a</w:t>
      </w:r>
      <w:r>
        <w:t xml:space="preserve"> </w:t>
      </w:r>
      <w:r w:rsidRPr="00373B3A">
        <w:t xml:space="preserve">5-fold greater risk of experiencing impending relapse than patients in the </w:t>
      </w:r>
      <w:proofErr w:type="spellStart"/>
      <w:r>
        <w:t>Abilify</w:t>
      </w:r>
      <w:proofErr w:type="spellEnd"/>
      <w:r>
        <w:t xml:space="preserve"> </w:t>
      </w:r>
      <w:proofErr w:type="spellStart"/>
      <w:r>
        <w:t>Maintena</w:t>
      </w:r>
      <w:proofErr w:type="spellEnd"/>
      <w:r>
        <w:t xml:space="preserve"> </w:t>
      </w:r>
      <w:r w:rsidRPr="00373B3A">
        <w:t xml:space="preserve">group.  The </w:t>
      </w:r>
      <w:r>
        <w:t xml:space="preserve">trial </w:t>
      </w:r>
      <w:r w:rsidRPr="00373B3A">
        <w:t xml:space="preserve">results support </w:t>
      </w:r>
      <w:r>
        <w:t xml:space="preserve">the </w:t>
      </w:r>
      <w:r w:rsidRPr="00373B3A">
        <w:t xml:space="preserve">efficacy for </w:t>
      </w:r>
      <w:proofErr w:type="spellStart"/>
      <w:r>
        <w:t>Abilify</w:t>
      </w:r>
      <w:proofErr w:type="spellEnd"/>
      <w:r>
        <w:t xml:space="preserve"> </w:t>
      </w:r>
      <w:proofErr w:type="spellStart"/>
      <w:r>
        <w:t>Maintena</w:t>
      </w:r>
      <w:proofErr w:type="spellEnd"/>
      <w:r>
        <w:t xml:space="preserve"> over 52 weeks of treatment</w:t>
      </w:r>
      <w:r w:rsidRPr="00373B3A">
        <w:t>.</w:t>
      </w:r>
    </w:p>
    <w:p w:rsidR="00AB0418" w:rsidRPr="00373B3A" w:rsidRDefault="00AB0418" w:rsidP="002E08F1">
      <w:pPr>
        <w:jc w:val="both"/>
      </w:pPr>
      <w:r w:rsidRPr="00373B3A">
        <w:t>The Kaplan-Meier curves of the time from randomi</w:t>
      </w:r>
      <w:r>
        <w:t>s</w:t>
      </w:r>
      <w:r w:rsidRPr="00373B3A">
        <w:t xml:space="preserve">ation to impending relapse during the 52-week, double-blind treatment phase for </w:t>
      </w:r>
      <w:proofErr w:type="spellStart"/>
      <w:r>
        <w:t>Abilify</w:t>
      </w:r>
      <w:proofErr w:type="spellEnd"/>
      <w:r>
        <w:t xml:space="preserve"> </w:t>
      </w:r>
      <w:proofErr w:type="spellStart"/>
      <w:r>
        <w:t>Maintena</w:t>
      </w:r>
      <w:proofErr w:type="spellEnd"/>
      <w:r w:rsidRPr="00373B3A">
        <w:t xml:space="preserve"> and plac</w:t>
      </w:r>
      <w:r>
        <w:t>ebo groups are shown in Figure 1</w:t>
      </w:r>
      <w:r w:rsidRPr="00373B3A">
        <w:t>.</w:t>
      </w:r>
    </w:p>
    <w:p w:rsidR="00AB0418" w:rsidRPr="00373B3A" w:rsidRDefault="00AB0418" w:rsidP="002E08F1">
      <w:pPr>
        <w:jc w:val="both"/>
      </w:pPr>
      <w:r w:rsidRPr="00373B3A">
        <w:t xml:space="preserve">The percentage of patients meeting the impending relapse criteria was significantly lower (p &lt; 0.0001) in the </w:t>
      </w:r>
      <w:proofErr w:type="spellStart"/>
      <w:r>
        <w:t>Abilify</w:t>
      </w:r>
      <w:proofErr w:type="spellEnd"/>
      <w:r>
        <w:t xml:space="preserve"> </w:t>
      </w:r>
      <w:proofErr w:type="spellStart"/>
      <w:r>
        <w:t>Maintena</w:t>
      </w:r>
      <w:proofErr w:type="spellEnd"/>
      <w:r w:rsidRPr="00373B3A">
        <w:t xml:space="preserve"> group (10.0%) than in the placebo group (39.6%).</w:t>
      </w:r>
    </w:p>
    <w:p w:rsidR="00AB0418" w:rsidRDefault="00AB0418" w:rsidP="002E08F1">
      <w:pPr>
        <w:jc w:val="both"/>
      </w:pPr>
      <w:r w:rsidRPr="00373B3A">
        <w:t xml:space="preserve">The time to impending relapse was significantly shorter </w:t>
      </w:r>
      <w:r>
        <w:t>(</w:t>
      </w:r>
      <w:r w:rsidRPr="00EF74A6">
        <w:t>p &lt; 0.0001</w:t>
      </w:r>
      <w:r>
        <w:t xml:space="preserve">) </w:t>
      </w:r>
      <w:r w:rsidRPr="00373B3A">
        <w:t xml:space="preserve">for subjects in the placebo group compared with subjects in the </w:t>
      </w:r>
      <w:proofErr w:type="spellStart"/>
      <w:r>
        <w:t>Abilify</w:t>
      </w:r>
      <w:proofErr w:type="spellEnd"/>
      <w:r>
        <w:t xml:space="preserve"> </w:t>
      </w:r>
      <w:proofErr w:type="spellStart"/>
      <w:r>
        <w:t>Maintena</w:t>
      </w:r>
      <w:proofErr w:type="spellEnd"/>
      <w:r w:rsidRPr="00373B3A">
        <w:t xml:space="preserve"> group.</w:t>
      </w:r>
    </w:p>
    <w:p w:rsidR="00AB0418" w:rsidRPr="00373B3A" w:rsidRDefault="00AB0418" w:rsidP="004F4626">
      <w:pPr>
        <w:keepNext/>
        <w:ind w:left="851" w:hanging="851"/>
        <w:rPr>
          <w:b/>
          <w:sz w:val="20"/>
        </w:rPr>
      </w:pPr>
      <w:r w:rsidRPr="005F5D20">
        <w:rPr>
          <w:b/>
          <w:szCs w:val="22"/>
        </w:rPr>
        <w:lastRenderedPageBreak/>
        <w:t xml:space="preserve">Figure </w:t>
      </w:r>
      <w:r>
        <w:rPr>
          <w:b/>
          <w:szCs w:val="22"/>
        </w:rPr>
        <w:t>1</w:t>
      </w:r>
      <w:r w:rsidRPr="005F5D20">
        <w:rPr>
          <w:b/>
          <w:szCs w:val="22"/>
        </w:rPr>
        <w:tab/>
        <w:t>Kaplan-Meier Product Limit Plot of Time to Impending Relapse (Double-blind, Placebo-controlled Phase Efficacy Sample)</w:t>
      </w:r>
    </w:p>
    <w:p w:rsidR="00AB0418" w:rsidRDefault="00462081" w:rsidP="002E08F1">
      <w:pPr>
        <w:jc w:val="both"/>
      </w:pPr>
      <w:r>
        <w:rPr>
          <w:noProof/>
          <w:lang w:val="en-AU" w:eastAsia="en-AU"/>
        </w:rPr>
        <w:drawing>
          <wp:inline distT="0" distB="0" distL="0" distR="0" wp14:anchorId="3417EF53" wp14:editId="15451115">
            <wp:extent cx="4639430" cy="4011066"/>
            <wp:effectExtent l="0" t="0" r="8890" b="8890"/>
            <wp:docPr id="2" name="Picture 3" descr="KM_Curve_246_CSR_v2_Jan18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M_Curve_246_CSR_v2_Jan1820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0461" cy="4011957"/>
                    </a:xfrm>
                    <a:prstGeom prst="rect">
                      <a:avLst/>
                    </a:prstGeom>
                    <a:noFill/>
                    <a:ln>
                      <a:noFill/>
                    </a:ln>
                  </pic:spPr>
                </pic:pic>
              </a:graphicData>
            </a:graphic>
          </wp:inline>
        </w:drawing>
      </w:r>
    </w:p>
    <w:p w:rsidR="00AB0418" w:rsidRDefault="00AB0418" w:rsidP="002E08F1">
      <w:pPr>
        <w:jc w:val="both"/>
      </w:pPr>
      <w:r>
        <w:t>IM = Intramuscular</w:t>
      </w:r>
    </w:p>
    <w:p w:rsidR="00AB0418" w:rsidRPr="007F5107" w:rsidRDefault="00AB0418" w:rsidP="002E08F1">
      <w:pPr>
        <w:jc w:val="both"/>
        <w:rPr>
          <w:color w:val="0070C0"/>
          <w:lang w:eastAsia="da-DK"/>
        </w:rPr>
      </w:pPr>
      <w:r w:rsidRPr="008A4993">
        <w:t xml:space="preserve">Further, the superiority of </w:t>
      </w:r>
      <w:proofErr w:type="spellStart"/>
      <w:r>
        <w:t>Abilify</w:t>
      </w:r>
      <w:proofErr w:type="spellEnd"/>
      <w:r>
        <w:t xml:space="preserve"> </w:t>
      </w:r>
      <w:proofErr w:type="spellStart"/>
      <w:r>
        <w:t>Maintena</w:t>
      </w:r>
      <w:proofErr w:type="spellEnd"/>
      <w:r w:rsidRPr="008A4993">
        <w:t xml:space="preserve"> compared to placebo is supported by the results of the analysis of PANSS total score, PANSS Positive and Negative Subscales, CGI-S, CGI-I</w:t>
      </w:r>
      <w:r>
        <w:t>.</w:t>
      </w:r>
      <w:r w:rsidRPr="008A4993">
        <w:t xml:space="preserve"> </w:t>
      </w:r>
      <w:r>
        <w:t xml:space="preserve"> D</w:t>
      </w:r>
      <w:r w:rsidRPr="008A4993">
        <w:t xml:space="preserve">uring </w:t>
      </w:r>
      <w:r>
        <w:t xml:space="preserve">the </w:t>
      </w:r>
      <w:r w:rsidRPr="008A4993">
        <w:t xml:space="preserve">double blind phase, significant differences in mean PANSS total </w:t>
      </w:r>
      <w:r>
        <w:t xml:space="preserve">and CGI-S </w:t>
      </w:r>
      <w:r w:rsidRPr="008A4993">
        <w:t>scores were observed.</w:t>
      </w:r>
    </w:p>
    <w:p w:rsidR="00AB0418" w:rsidRPr="003E0AF3" w:rsidRDefault="00AB0418" w:rsidP="00281A96">
      <w:pPr>
        <w:pStyle w:val="Heading1"/>
        <w:rPr>
          <w:rFonts w:eastAsia="SimSun"/>
          <w:lang w:eastAsia="zh-CN"/>
        </w:rPr>
      </w:pPr>
      <w:r w:rsidRPr="003E0AF3">
        <w:rPr>
          <w:rFonts w:eastAsia="SimSun"/>
          <w:lang w:eastAsia="zh-CN"/>
        </w:rPr>
        <w:t>INDICATIONS</w:t>
      </w:r>
    </w:p>
    <w:p w:rsidR="00AB0418" w:rsidRPr="003E0AF3" w:rsidRDefault="00AB0418" w:rsidP="00281A96">
      <w:pPr>
        <w:rPr>
          <w:rFonts w:eastAsia="SimSun"/>
          <w:lang w:eastAsia="zh-CN"/>
        </w:rPr>
      </w:pPr>
      <w:r>
        <w:rPr>
          <w:rFonts w:eastAsia="SimSun"/>
          <w:lang w:eastAsia="zh-CN"/>
        </w:rPr>
        <w:t>For maintenance of clinical improvement in the treatment of schizophrenia</w:t>
      </w:r>
      <w:r w:rsidRPr="003E0AF3">
        <w:rPr>
          <w:rFonts w:eastAsia="SimSun"/>
          <w:lang w:eastAsia="zh-CN"/>
        </w:rPr>
        <w:t>.</w:t>
      </w:r>
    </w:p>
    <w:p w:rsidR="00AB0418" w:rsidRPr="003E0AF3" w:rsidRDefault="00AB0418" w:rsidP="00281A96">
      <w:pPr>
        <w:pStyle w:val="Heading1"/>
        <w:rPr>
          <w:rFonts w:eastAsia="SimSun"/>
          <w:lang w:eastAsia="zh-CN"/>
        </w:rPr>
      </w:pPr>
      <w:r w:rsidRPr="003E0AF3">
        <w:rPr>
          <w:rFonts w:eastAsia="SimSun"/>
          <w:lang w:eastAsia="zh-CN"/>
        </w:rPr>
        <w:t>CONTRAINDICATIONS</w:t>
      </w:r>
    </w:p>
    <w:p w:rsidR="00AB0418" w:rsidRPr="003E0AF3" w:rsidRDefault="00AB0418" w:rsidP="00281A96">
      <w:pPr>
        <w:rPr>
          <w:lang w:eastAsia="en-CA"/>
        </w:rPr>
      </w:pPr>
      <w:r w:rsidRPr="003E0AF3">
        <w:rPr>
          <w:lang w:eastAsia="en-CA"/>
        </w:rPr>
        <w:t xml:space="preserve">Hypersensitivity to </w:t>
      </w:r>
      <w:proofErr w:type="spellStart"/>
      <w:r>
        <w:rPr>
          <w:lang w:eastAsia="en-CA"/>
        </w:rPr>
        <w:t>aripiprazole</w:t>
      </w:r>
      <w:proofErr w:type="spellEnd"/>
      <w:r>
        <w:rPr>
          <w:lang w:eastAsia="en-CA"/>
        </w:rPr>
        <w:t xml:space="preserve"> </w:t>
      </w:r>
      <w:r w:rsidRPr="003E0AF3">
        <w:rPr>
          <w:lang w:eastAsia="en-CA"/>
        </w:rPr>
        <w:t>or any of the excipients (See DESCRIPTION).</w:t>
      </w:r>
    </w:p>
    <w:p w:rsidR="00AB0418" w:rsidRPr="003E0AF3" w:rsidRDefault="00AB0418" w:rsidP="00281A96">
      <w:pPr>
        <w:pStyle w:val="Heading1"/>
        <w:rPr>
          <w:szCs w:val="24"/>
        </w:rPr>
      </w:pPr>
      <w:r w:rsidRPr="003E0AF3">
        <w:rPr>
          <w:rFonts w:eastAsia="SimSun"/>
          <w:lang w:eastAsia="zh-CN"/>
        </w:rPr>
        <w:t>PRECAUTIONS</w:t>
      </w:r>
    </w:p>
    <w:p w:rsidR="00AB0418" w:rsidRPr="007D5628" w:rsidRDefault="00AB0418" w:rsidP="00281A96">
      <w:pPr>
        <w:pStyle w:val="Heading2"/>
        <w:rPr>
          <w:lang w:val="en-AU"/>
        </w:rPr>
      </w:pPr>
      <w:r w:rsidRPr="007D5628">
        <w:rPr>
          <w:lang w:val="en-AU"/>
        </w:rPr>
        <w:t>Elderly patients with dementia-related psychosis</w:t>
      </w:r>
    </w:p>
    <w:p w:rsidR="00AB0418" w:rsidRPr="00FC507B" w:rsidRDefault="00AB0418" w:rsidP="00FC507B">
      <w:pPr>
        <w:pStyle w:val="Heading3"/>
      </w:pPr>
      <w:r w:rsidRPr="00FC507B">
        <w:t>Increased mortality</w:t>
      </w:r>
    </w:p>
    <w:p w:rsidR="00AB0418" w:rsidRPr="00003F8C" w:rsidRDefault="00AB0418" w:rsidP="002E08F1">
      <w:pPr>
        <w:jc w:val="both"/>
      </w:pPr>
      <w:r w:rsidRPr="00003F8C">
        <w:t xml:space="preserve">Elderly patients with dementia-related psychosis treated with atypical antipsychotic drugs are at an increased risk of death compared to placebo. </w:t>
      </w:r>
      <w:r>
        <w:t xml:space="preserve"> </w:t>
      </w:r>
      <w:r w:rsidRPr="00003F8C">
        <w:t xml:space="preserve">Analyses of </w:t>
      </w:r>
      <w:r>
        <w:t xml:space="preserve">17 </w:t>
      </w:r>
      <w:r w:rsidRPr="00003F8C">
        <w:t xml:space="preserve">placebo-controlled trials (modal duration of 10 weeks) in these patients revealed a risk of death in the drug-treated patients of between 1.6 to 1.7 times that seen in placebo-treated patients. </w:t>
      </w:r>
      <w:r>
        <w:t xml:space="preserve"> </w:t>
      </w:r>
      <w:r w:rsidRPr="00003F8C">
        <w:t xml:space="preserve">Over the course of a typical 10-week controlled trial, the rate of death in drug-treated patients was about 4.5%, compared to a rate of about 2.6% in the placebo </w:t>
      </w:r>
      <w:r w:rsidRPr="00003F8C">
        <w:lastRenderedPageBreak/>
        <w:t xml:space="preserve">group. </w:t>
      </w:r>
      <w:r>
        <w:t xml:space="preserve"> </w:t>
      </w:r>
      <w:r w:rsidRPr="00003F8C">
        <w:t>Although the causes of death varied, most of the deaths appeared to be either cardiovascular (e.g., heart failure, sudden death) or infectious (e.g., pneumonia) in nature.</w:t>
      </w:r>
    </w:p>
    <w:p w:rsidR="00AB0418" w:rsidRDefault="00AB0418" w:rsidP="00D84E6A">
      <w:pPr>
        <w:jc w:val="both"/>
      </w:pPr>
      <w:r w:rsidRPr="00C14965">
        <w:t xml:space="preserve">In three placebo-controlled trials </w:t>
      </w:r>
      <w:r>
        <w:t xml:space="preserve">with oral </w:t>
      </w:r>
      <w:proofErr w:type="spellStart"/>
      <w:r w:rsidRPr="00C14965">
        <w:t>aripiprazole</w:t>
      </w:r>
      <w:proofErr w:type="spellEnd"/>
      <w:r w:rsidRPr="00C14965">
        <w:t xml:space="preserve"> in elderly patients with psychosis associated with Alzheimer's disease</w:t>
      </w:r>
      <w:r>
        <w:t xml:space="preserve"> </w:t>
      </w:r>
      <w:r w:rsidRPr="00C14965">
        <w:t>(n= 938; mean age: 82.4 years; range: 56-</w:t>
      </w:r>
      <w:r>
        <w:t xml:space="preserve"> </w:t>
      </w:r>
      <w:r w:rsidRPr="00C14965">
        <w:t>99 years),</w:t>
      </w:r>
      <w:r>
        <w:t xml:space="preserve"> </w:t>
      </w:r>
      <w:r w:rsidRPr="00C14965">
        <w:t xml:space="preserve">patients treated with </w:t>
      </w:r>
      <w:proofErr w:type="spellStart"/>
      <w:r w:rsidRPr="00C14965">
        <w:t>aripiprazole</w:t>
      </w:r>
      <w:proofErr w:type="spellEnd"/>
      <w:r w:rsidRPr="00C14965">
        <w:t xml:space="preserve"> were at </w:t>
      </w:r>
      <w:r>
        <w:t xml:space="preserve">an </w:t>
      </w:r>
      <w:r w:rsidRPr="00C14965">
        <w:t xml:space="preserve">increased risk of death compared to placebo. </w:t>
      </w:r>
      <w:r>
        <w:t xml:space="preserve"> </w:t>
      </w:r>
      <w:r w:rsidRPr="00C14965">
        <w:t>The rate</w:t>
      </w:r>
      <w:r>
        <w:t xml:space="preserve"> </w:t>
      </w:r>
      <w:r w:rsidRPr="00C14965">
        <w:t xml:space="preserve">of death in </w:t>
      </w:r>
      <w:r>
        <w:t xml:space="preserve">the </w:t>
      </w:r>
      <w:proofErr w:type="spellStart"/>
      <w:r w:rsidRPr="00C14965">
        <w:t>aripiprazole</w:t>
      </w:r>
      <w:proofErr w:type="spellEnd"/>
      <w:r w:rsidRPr="00C14965">
        <w:t xml:space="preserve">-treated patients was 3.5% compared </w:t>
      </w:r>
      <w:r>
        <w:t xml:space="preserve">with </w:t>
      </w:r>
      <w:r w:rsidRPr="00C14965">
        <w:t>1.7% in the placebo group.</w:t>
      </w:r>
    </w:p>
    <w:p w:rsidR="00AB0418" w:rsidRPr="001241D6" w:rsidRDefault="00AB0418" w:rsidP="00FC507B">
      <w:pPr>
        <w:pStyle w:val="Heading3"/>
      </w:pPr>
      <w:r w:rsidRPr="001241D6">
        <w:t>Cerebrovascular adverse events</w:t>
      </w:r>
    </w:p>
    <w:p w:rsidR="00AB0418" w:rsidRDefault="00AB0418" w:rsidP="002E08F1">
      <w:pPr>
        <w:jc w:val="both"/>
      </w:pPr>
      <w:r>
        <w:t xml:space="preserve">In the same three 10-week placebo-controlled trials, cerebrovascular adverse reactions (e.g. stroke, transient ischaemic attack), including fatalities, were reported in patients (mean age: 84 years; range: 78-88 years).  Overall, 1.3% of </w:t>
      </w:r>
      <w:proofErr w:type="spellStart"/>
      <w:r>
        <w:t>aripiprazole</w:t>
      </w:r>
      <w:proofErr w:type="spellEnd"/>
      <w:r>
        <w:t xml:space="preserve">-treated patients reported cerebrovascular adverse reactions compared with 0.6% of placebo-treated patients in these trials.  However, in one of these trials, a fixed-dose trial, there was a significant dose response relationship for cerebrovascular adverse reactions in patients treated with </w:t>
      </w:r>
      <w:proofErr w:type="spellStart"/>
      <w:r>
        <w:t>aripiprazole</w:t>
      </w:r>
      <w:proofErr w:type="spellEnd"/>
      <w:r>
        <w:t xml:space="preserve">.  The safety and efficacy of </w:t>
      </w:r>
      <w:proofErr w:type="spellStart"/>
      <w:r>
        <w:t>aripiprazole</w:t>
      </w:r>
      <w:proofErr w:type="spellEnd"/>
      <w:r>
        <w:t xml:space="preserve"> on the treatment of patients with psychosis associated with dementia have not been established.  </w:t>
      </w:r>
      <w:proofErr w:type="spellStart"/>
      <w:r>
        <w:t>Abilify</w:t>
      </w:r>
      <w:proofErr w:type="spellEnd"/>
      <w:r>
        <w:t xml:space="preserve"> </w:t>
      </w:r>
      <w:proofErr w:type="spellStart"/>
      <w:r>
        <w:t>Maintena</w:t>
      </w:r>
      <w:proofErr w:type="spellEnd"/>
      <w:r w:rsidRPr="00BE7C8C">
        <w:t xml:space="preserve"> is not indicated for the treatment of patients with dementia-related psychosis.</w:t>
      </w:r>
    </w:p>
    <w:p w:rsidR="00AB0418" w:rsidRPr="007D5628" w:rsidRDefault="00AB0418" w:rsidP="00713534">
      <w:pPr>
        <w:pStyle w:val="Heading2"/>
        <w:rPr>
          <w:strike/>
          <w:lang w:val="en-AU"/>
        </w:rPr>
      </w:pPr>
      <w:r w:rsidRPr="007D5628">
        <w:rPr>
          <w:lang w:val="en-AU"/>
        </w:rPr>
        <w:t>General</w:t>
      </w:r>
    </w:p>
    <w:p w:rsidR="00AB0418" w:rsidRDefault="00AB0418" w:rsidP="002E08F1">
      <w:pPr>
        <w:jc w:val="both"/>
      </w:pPr>
      <w:r w:rsidRPr="00713534">
        <w:t>During antipsychotic treatment, improvement in the patient's clinical condition may take several days to some weeks.</w:t>
      </w:r>
      <w:r>
        <w:t xml:space="preserve">  </w:t>
      </w:r>
      <w:r w:rsidRPr="00713534">
        <w:t>Patients should be closely monitored during this period.</w:t>
      </w:r>
    </w:p>
    <w:p w:rsidR="00AB0418" w:rsidRPr="007D5628" w:rsidRDefault="00AB0418" w:rsidP="00120A25">
      <w:pPr>
        <w:pStyle w:val="Heading2"/>
        <w:rPr>
          <w:lang w:val="en-AU"/>
        </w:rPr>
      </w:pPr>
      <w:r w:rsidRPr="007D5628">
        <w:rPr>
          <w:lang w:val="en-AU"/>
        </w:rPr>
        <w:t>Suicide</w:t>
      </w:r>
    </w:p>
    <w:p w:rsidR="00AB0418" w:rsidRDefault="00AB0418" w:rsidP="002E08F1">
      <w:pPr>
        <w:jc w:val="both"/>
      </w:pPr>
      <w:r w:rsidRPr="00120A25">
        <w:t>The possibility of a suicide attempt is inherent in psychotic illnesses and close supervision of high-risk patients should accompany drug therapy.</w:t>
      </w:r>
      <w:r>
        <w:t xml:space="preserve">  As </w:t>
      </w:r>
      <w:proofErr w:type="spellStart"/>
      <w:r>
        <w:t>Abilify</w:t>
      </w:r>
      <w:proofErr w:type="spellEnd"/>
      <w:r>
        <w:t xml:space="preserve"> </w:t>
      </w:r>
      <w:proofErr w:type="spellStart"/>
      <w:r>
        <w:t>Maintena</w:t>
      </w:r>
      <w:proofErr w:type="spellEnd"/>
      <w:r>
        <w:t xml:space="preserve"> is to be administered by a healthcare professional, suicide due to an overdose is considered unlikely.</w:t>
      </w:r>
    </w:p>
    <w:p w:rsidR="00AB0418" w:rsidRPr="007D5628" w:rsidRDefault="00AB0418" w:rsidP="00B93037">
      <w:pPr>
        <w:pStyle w:val="Heading2"/>
        <w:rPr>
          <w:lang w:val="en-AU"/>
        </w:rPr>
      </w:pPr>
      <w:r w:rsidRPr="007D5628">
        <w:rPr>
          <w:lang w:val="en-AU"/>
        </w:rPr>
        <w:t>Tardive dyskinesia</w:t>
      </w:r>
    </w:p>
    <w:p w:rsidR="00AB0418" w:rsidRDefault="00AB0418" w:rsidP="00C14965">
      <w:pPr>
        <w:jc w:val="both"/>
      </w:pPr>
      <w:r>
        <w:t xml:space="preserve">In clinical trials of one year or less duration, there were uncommon reports of treatment-emergent tardive dyskinesia during treatment with </w:t>
      </w:r>
      <w:proofErr w:type="spellStart"/>
      <w:r>
        <w:t>aripiprazole</w:t>
      </w:r>
      <w:proofErr w:type="spellEnd"/>
      <w:r>
        <w:t xml:space="preserve">.  </w:t>
      </w:r>
      <w:r w:rsidRPr="00662375">
        <w:t>The risk of tardive dyskinesia increases with long-term exposure to antipsychotic treatment.</w:t>
      </w:r>
      <w:r>
        <w:t xml:space="preserve">  If signs and symptoms of tardive dyskinesia appear in a patient on </w:t>
      </w:r>
      <w:proofErr w:type="spellStart"/>
      <w:r>
        <w:t>Abilify</w:t>
      </w:r>
      <w:proofErr w:type="spellEnd"/>
      <w:r>
        <w:t xml:space="preserve"> </w:t>
      </w:r>
      <w:proofErr w:type="spellStart"/>
      <w:r>
        <w:t>Maintena</w:t>
      </w:r>
      <w:proofErr w:type="spellEnd"/>
      <w:r>
        <w:t>, dose reduction or discontinuation of treatment should be considered (see DOSAGE &amp; ADMINISTRATION).  These symptoms can temporally deteriorate or can even arise after discontinuation of treatment.</w:t>
      </w:r>
    </w:p>
    <w:p w:rsidR="00AB0418" w:rsidRPr="007D5628" w:rsidRDefault="00AB0418" w:rsidP="00BA0592">
      <w:pPr>
        <w:pStyle w:val="Heading2"/>
        <w:rPr>
          <w:lang w:val="en-AU"/>
        </w:rPr>
      </w:pPr>
      <w:r w:rsidRPr="007D5628">
        <w:rPr>
          <w:lang w:val="en-AU"/>
        </w:rPr>
        <w:t>Neuroleptic malignant syndrome</w:t>
      </w:r>
    </w:p>
    <w:p w:rsidR="00AB0418" w:rsidRDefault="00AB0418" w:rsidP="000432DD">
      <w:pPr>
        <w:jc w:val="both"/>
      </w:pPr>
      <w:r>
        <w:t xml:space="preserve">Neuroleptic Malignant Syndrome (NMS) is a potentially fatal symptom complex associated with antipsychotic medicinal products.  In clinical trials, rare cases of NMS were reported during treatment with </w:t>
      </w:r>
      <w:proofErr w:type="spellStart"/>
      <w:r>
        <w:t>aripiprazole</w:t>
      </w:r>
      <w:proofErr w:type="spellEnd"/>
      <w:r>
        <w:t xml:space="preserve">.  Clinical manifestations of NMS are hyperpyrexia, muscle rigidity, altered mental status and evidence of autonomic instability (irregular pulse or blood pressure, tachycardia, diaphoresis and cardiac dysrhythmia).  Additional signs may include elevated </w:t>
      </w:r>
      <w:proofErr w:type="spellStart"/>
      <w:r>
        <w:t>creatine</w:t>
      </w:r>
      <w:proofErr w:type="spellEnd"/>
      <w:r>
        <w:t xml:space="preserve"> phosphokinase, </w:t>
      </w:r>
      <w:proofErr w:type="spellStart"/>
      <w:r>
        <w:t>myoglobinuria</w:t>
      </w:r>
      <w:proofErr w:type="spellEnd"/>
      <w:r>
        <w:t xml:space="preserve"> (</w:t>
      </w:r>
      <w:proofErr w:type="spellStart"/>
      <w:r>
        <w:t>rhabdomyolysis</w:t>
      </w:r>
      <w:proofErr w:type="spellEnd"/>
      <w:r>
        <w:t xml:space="preserve">), and acute renal failure.  However, elevated </w:t>
      </w:r>
      <w:proofErr w:type="spellStart"/>
      <w:r>
        <w:t>creatine</w:t>
      </w:r>
      <w:proofErr w:type="spellEnd"/>
      <w:r>
        <w:t xml:space="preserve"> phosphokinase and </w:t>
      </w:r>
      <w:proofErr w:type="spellStart"/>
      <w:r>
        <w:t>rhabdomyolysis</w:t>
      </w:r>
      <w:proofErr w:type="spellEnd"/>
      <w:r>
        <w:t xml:space="preserve">, not necessarily in association with NMS, have also been reported.  If a patient develops signs and symptoms indicative of NMS, or presents with unexplained high fever without additional clinical manifestations of NMS, all antipsychotic medicinal products, including </w:t>
      </w:r>
      <w:proofErr w:type="spellStart"/>
      <w:r>
        <w:t>aripiprazole</w:t>
      </w:r>
      <w:proofErr w:type="spellEnd"/>
      <w:r>
        <w:t>, must be discontinued.</w:t>
      </w:r>
    </w:p>
    <w:p w:rsidR="00AB0418" w:rsidRPr="007D5628" w:rsidRDefault="00AB0418" w:rsidP="0086407E">
      <w:pPr>
        <w:pStyle w:val="Heading2"/>
        <w:rPr>
          <w:lang w:val="en-AU"/>
        </w:rPr>
      </w:pPr>
      <w:r w:rsidRPr="007D5628">
        <w:rPr>
          <w:lang w:val="en-AU"/>
        </w:rPr>
        <w:lastRenderedPageBreak/>
        <w:t>Seizure</w:t>
      </w:r>
    </w:p>
    <w:p w:rsidR="00AB0418" w:rsidRDefault="00AB0418" w:rsidP="002E08F1">
      <w:pPr>
        <w:jc w:val="both"/>
      </w:pPr>
      <w:r>
        <w:t xml:space="preserve">In clinical trials, uncommon cases of seizures were experienced during treatment with </w:t>
      </w:r>
      <w:proofErr w:type="spellStart"/>
      <w:r>
        <w:t>aripiprazole</w:t>
      </w:r>
      <w:proofErr w:type="spellEnd"/>
      <w:r>
        <w:t xml:space="preserve">.  </w:t>
      </w:r>
      <w:r w:rsidRPr="0086407E">
        <w:t xml:space="preserve">As with other antipsychotic drugs, </w:t>
      </w:r>
      <w:proofErr w:type="spellStart"/>
      <w:r>
        <w:t>Abilify</w:t>
      </w:r>
      <w:proofErr w:type="spellEnd"/>
      <w:r>
        <w:t xml:space="preserve"> </w:t>
      </w:r>
      <w:proofErr w:type="spellStart"/>
      <w:r>
        <w:t>Maintena</w:t>
      </w:r>
      <w:proofErr w:type="spellEnd"/>
      <w:r>
        <w:t xml:space="preserve"> </w:t>
      </w:r>
      <w:r w:rsidRPr="0086407E">
        <w:t xml:space="preserve">should be used cautiously in patients who have a history of </w:t>
      </w:r>
      <w:r w:rsidRPr="0001163B">
        <w:t>seizure disorder or have conditions associated with seizures.</w:t>
      </w:r>
    </w:p>
    <w:p w:rsidR="00AB0418" w:rsidRPr="007D5628" w:rsidRDefault="00AB0418" w:rsidP="009330D3">
      <w:pPr>
        <w:pStyle w:val="Heading2"/>
        <w:rPr>
          <w:szCs w:val="24"/>
          <w:lang w:val="en-GB"/>
        </w:rPr>
      </w:pPr>
      <w:r w:rsidRPr="007D5628">
        <w:rPr>
          <w:lang w:val="en-GB" w:eastAsia="en-CA"/>
        </w:rPr>
        <w:t>Hyperglycaemia and diabetes mellitus</w:t>
      </w:r>
    </w:p>
    <w:p w:rsidR="00AB0418" w:rsidRDefault="00AB0418" w:rsidP="00AB0408">
      <w:pPr>
        <w:jc w:val="both"/>
      </w:pPr>
      <w:r w:rsidRPr="009330D3">
        <w:t xml:space="preserve">Hyperglycaemia, in some cases extreme and associated with ketoacidosis or hyperosmolar coma or death, has been reported in patients </w:t>
      </w:r>
      <w:r>
        <w:t xml:space="preserve">treated </w:t>
      </w:r>
      <w:r w:rsidRPr="009330D3">
        <w:t xml:space="preserve">with atypical antipsychotics including </w:t>
      </w:r>
      <w:proofErr w:type="spellStart"/>
      <w:r>
        <w:t>aripiprazole</w:t>
      </w:r>
      <w:proofErr w:type="spellEnd"/>
      <w:r w:rsidRPr="009330D3">
        <w:t xml:space="preserve">. </w:t>
      </w:r>
      <w:r w:rsidRPr="00764205">
        <w:t xml:space="preserve"> </w:t>
      </w:r>
      <w:r>
        <w:t xml:space="preserve">In clinical trials, the observed differences in the incidence rates of hyperglycaemia-related adverse reactions (including diabetes) or in abnormal glycaemia laboratory values between </w:t>
      </w:r>
      <w:proofErr w:type="spellStart"/>
      <w:r>
        <w:t>Abilify</w:t>
      </w:r>
      <w:proofErr w:type="spellEnd"/>
      <w:r>
        <w:t xml:space="preserve"> </w:t>
      </w:r>
      <w:proofErr w:type="spellStart"/>
      <w:r>
        <w:t>Maintena</w:t>
      </w:r>
      <w:proofErr w:type="spellEnd"/>
      <w:r>
        <w:t xml:space="preserve"> (&lt;1 %) and placebo (0%) could be considered as of no major clinical concern.</w:t>
      </w:r>
    </w:p>
    <w:p w:rsidR="00AB0418" w:rsidRPr="003E0AF3" w:rsidRDefault="00AB0418" w:rsidP="002E08F1">
      <w:pPr>
        <w:jc w:val="both"/>
      </w:pPr>
      <w:r w:rsidRPr="009330D3">
        <w:t>Assessment of the relationship between atypical antipsychotic use and glucose abnormalities is complicated by the possibility of an increase</w:t>
      </w:r>
      <w:r>
        <w:t>d</w:t>
      </w:r>
      <w:r w:rsidRPr="009330D3">
        <w:t xml:space="preserve"> background risk of diabetes mellitus in patients with schizophrenia and the increasing incidence of diabetes mellitus in the general population. </w:t>
      </w:r>
      <w:r>
        <w:t xml:space="preserve"> </w:t>
      </w:r>
      <w:r w:rsidRPr="009330D3">
        <w:t xml:space="preserve">Given these confounders, the relationship between atypical antipsychotic use and hyperglycaemia-related adverse events is not completely understood. </w:t>
      </w:r>
      <w:r>
        <w:t xml:space="preserve"> </w:t>
      </w:r>
      <w:r w:rsidRPr="009330D3">
        <w:t xml:space="preserve">However, epidemiological studies suggest an increased risk of treatment-emergent hyperglycaemia-related adverse events in patients treated with atypical antipsychotics. </w:t>
      </w:r>
      <w:r>
        <w:t xml:space="preserve"> </w:t>
      </w:r>
      <w:r w:rsidRPr="009330D3">
        <w:t>Precise risk estimates for hyperglycaemia-related adverse events in patients treated with atypical antipsychotics are not available.</w:t>
      </w:r>
    </w:p>
    <w:p w:rsidR="00AB0418" w:rsidRPr="003E0AF3" w:rsidRDefault="00AB0418" w:rsidP="002E08F1">
      <w:pPr>
        <w:jc w:val="both"/>
        <w:rPr>
          <w:lang w:eastAsia="en-CA"/>
        </w:rPr>
      </w:pPr>
      <w:r w:rsidRPr="009330D3">
        <w:rPr>
          <w:lang w:eastAsia="en-CA"/>
        </w:rPr>
        <w:t xml:space="preserve">Patients with an established diagnosis of diabetes mellitus who are started on atypical antipsychotics should be monitored regularly for worsening of glucose control. </w:t>
      </w:r>
      <w:r>
        <w:rPr>
          <w:lang w:eastAsia="en-CA"/>
        </w:rPr>
        <w:t xml:space="preserve"> </w:t>
      </w:r>
      <w:r w:rsidRPr="009330D3">
        <w:rPr>
          <w:lang w:eastAsia="en-CA"/>
        </w:rPr>
        <w:t>Patients with risk factors for diabetes mellitus (e.g. obesity, family history of diabetes)</w:t>
      </w:r>
      <w:r>
        <w:rPr>
          <w:lang w:eastAsia="en-CA"/>
        </w:rPr>
        <w:t>,</w:t>
      </w:r>
      <w:r w:rsidRPr="009330D3">
        <w:rPr>
          <w:lang w:eastAsia="en-CA"/>
        </w:rPr>
        <w:t xml:space="preserve"> who are starting treatment with atypical antipsychotics</w:t>
      </w:r>
      <w:r>
        <w:rPr>
          <w:lang w:eastAsia="en-CA"/>
        </w:rPr>
        <w:t>,</w:t>
      </w:r>
      <w:r w:rsidRPr="009330D3">
        <w:rPr>
          <w:lang w:eastAsia="en-CA"/>
        </w:rPr>
        <w:t xml:space="preserve"> should undergo fasting blood glucose testing at the beginning of treatment and periodically during treatment. </w:t>
      </w:r>
      <w:r>
        <w:rPr>
          <w:lang w:eastAsia="en-CA"/>
        </w:rPr>
        <w:t xml:space="preserve"> </w:t>
      </w:r>
      <w:r w:rsidRPr="009330D3">
        <w:rPr>
          <w:lang w:eastAsia="en-CA"/>
        </w:rPr>
        <w:t xml:space="preserve">Any patient treated with atypical antipsychotics should be monitored for symptoms of hyperglycaemia including polydipsia, polyuria, polyphagia and weakness. </w:t>
      </w:r>
      <w:r>
        <w:rPr>
          <w:lang w:eastAsia="en-CA"/>
        </w:rPr>
        <w:t xml:space="preserve"> </w:t>
      </w:r>
      <w:r w:rsidRPr="009330D3">
        <w:rPr>
          <w:lang w:eastAsia="en-CA"/>
        </w:rPr>
        <w:t xml:space="preserve">Patients who develop symptoms of hyperglycaemia during treatment with atypical antipsychotics should undergo fasting blood glucose testing. </w:t>
      </w:r>
      <w:r>
        <w:rPr>
          <w:lang w:eastAsia="en-CA"/>
        </w:rPr>
        <w:t xml:space="preserve"> </w:t>
      </w:r>
      <w:r w:rsidRPr="009330D3">
        <w:rPr>
          <w:lang w:eastAsia="en-CA"/>
        </w:rPr>
        <w:t>In some cases, hyperglycaemia has resolved when the atypical antipsychotic was discontinued; however, some patients required continuation of anti-diabetic treatment despite discontinuation of the suspect drug.</w:t>
      </w:r>
    </w:p>
    <w:p w:rsidR="00AB0418" w:rsidRDefault="00AB0418" w:rsidP="002E08F1">
      <w:pPr>
        <w:jc w:val="both"/>
        <w:rPr>
          <w:lang w:eastAsia="en-CA"/>
        </w:rPr>
      </w:pPr>
      <w:r w:rsidRPr="009330D3">
        <w:rPr>
          <w:lang w:eastAsia="en-CA"/>
        </w:rPr>
        <w:t xml:space="preserve">In patients with </w:t>
      </w:r>
      <w:r w:rsidRPr="00E127DF">
        <w:rPr>
          <w:lang w:eastAsia="en-CA"/>
        </w:rPr>
        <w:t xml:space="preserve">significant treatment-emergent hyperglycaemia, discontinuation of </w:t>
      </w:r>
      <w:proofErr w:type="spellStart"/>
      <w:r>
        <w:rPr>
          <w:lang w:eastAsia="en-CA"/>
        </w:rPr>
        <w:t>Abilify</w:t>
      </w:r>
      <w:proofErr w:type="spellEnd"/>
      <w:r>
        <w:rPr>
          <w:lang w:eastAsia="en-CA"/>
        </w:rPr>
        <w:t xml:space="preserve"> </w:t>
      </w:r>
      <w:proofErr w:type="spellStart"/>
      <w:r>
        <w:rPr>
          <w:lang w:eastAsia="en-CA"/>
        </w:rPr>
        <w:t>Maintena</w:t>
      </w:r>
      <w:proofErr w:type="spellEnd"/>
      <w:r w:rsidRPr="00E127DF">
        <w:rPr>
          <w:lang w:eastAsia="en-CA"/>
        </w:rPr>
        <w:t xml:space="preserve"> should be considered.</w:t>
      </w:r>
    </w:p>
    <w:p w:rsidR="00AB0418" w:rsidRPr="007D5628" w:rsidRDefault="00AB0418" w:rsidP="00BE5D7B">
      <w:pPr>
        <w:pStyle w:val="Heading2"/>
        <w:rPr>
          <w:lang w:val="en-AU" w:eastAsia="en-CA"/>
        </w:rPr>
      </w:pPr>
      <w:r w:rsidRPr="007D5628">
        <w:rPr>
          <w:lang w:val="en-AU" w:eastAsia="en-CA"/>
        </w:rPr>
        <w:t>Cardiovascular disorders</w:t>
      </w:r>
    </w:p>
    <w:p w:rsidR="00AB0418" w:rsidRDefault="00AB0418" w:rsidP="00DD1971">
      <w:pPr>
        <w:jc w:val="both"/>
        <w:rPr>
          <w:lang w:eastAsia="en-CA"/>
        </w:rPr>
      </w:pPr>
      <w:proofErr w:type="spellStart"/>
      <w:r>
        <w:rPr>
          <w:lang w:eastAsia="en-CA"/>
        </w:rPr>
        <w:t>Aripiprazole</w:t>
      </w:r>
      <w:proofErr w:type="spellEnd"/>
      <w:r>
        <w:rPr>
          <w:lang w:eastAsia="en-CA"/>
        </w:rPr>
        <w:t xml:space="preserve"> should be used with caution in patients with known cardiovascular disease (e.g. history of myocardial infarction or ischemic heart disease, heart failure or conduction abnormalities), cerebrovascular disease, or conditions which would predispose patients to hypotension (e.g., dehydration, hypovolaemia and treatment with antihypertensive medications) </w:t>
      </w:r>
      <w:r w:rsidRPr="00D1020D">
        <w:rPr>
          <w:lang w:eastAsia="en-CA"/>
        </w:rPr>
        <w:t>or hypertension,</w:t>
      </w:r>
      <w:r>
        <w:rPr>
          <w:lang w:eastAsia="en-CA"/>
        </w:rPr>
        <w:t xml:space="preserve"> </w:t>
      </w:r>
      <w:r w:rsidRPr="00D1020D">
        <w:rPr>
          <w:lang w:eastAsia="en-CA"/>
        </w:rPr>
        <w:t>including accelerated or malignant.</w:t>
      </w:r>
      <w:r>
        <w:rPr>
          <w:lang w:eastAsia="en-CA"/>
        </w:rPr>
        <w:t xml:space="preserve">  Patients with a history of clinically significant cardiovascular disorders were excluded from clinical trials.</w:t>
      </w:r>
    </w:p>
    <w:p w:rsidR="00AB0418" w:rsidRPr="00952D38" w:rsidRDefault="00AB0418" w:rsidP="00952D38">
      <w:pPr>
        <w:pStyle w:val="Heading2"/>
        <w:rPr>
          <w:lang w:val="en-AU"/>
        </w:rPr>
      </w:pPr>
      <w:r w:rsidRPr="00952D38">
        <w:rPr>
          <w:lang w:val="en-AU"/>
        </w:rPr>
        <w:t>QT interval</w:t>
      </w:r>
    </w:p>
    <w:p w:rsidR="00AB0418" w:rsidRDefault="00AB0418" w:rsidP="002E08F1">
      <w:pPr>
        <w:jc w:val="both"/>
        <w:rPr>
          <w:lang w:eastAsia="en-CA"/>
        </w:rPr>
      </w:pPr>
      <w:r w:rsidRPr="00E44C98">
        <w:rPr>
          <w:lang w:eastAsia="en-CA"/>
        </w:rPr>
        <w:t xml:space="preserve">In clinical trials of treatment with </w:t>
      </w:r>
      <w:proofErr w:type="spellStart"/>
      <w:r>
        <w:rPr>
          <w:lang w:eastAsia="en-CA"/>
        </w:rPr>
        <w:t>Abilify</w:t>
      </w:r>
      <w:proofErr w:type="spellEnd"/>
      <w:r>
        <w:rPr>
          <w:lang w:eastAsia="en-CA"/>
        </w:rPr>
        <w:t xml:space="preserve"> </w:t>
      </w:r>
      <w:proofErr w:type="spellStart"/>
      <w:r>
        <w:rPr>
          <w:lang w:eastAsia="en-CA"/>
        </w:rPr>
        <w:t>Maintena</w:t>
      </w:r>
      <w:proofErr w:type="spellEnd"/>
      <w:r>
        <w:rPr>
          <w:lang w:eastAsia="en-CA"/>
        </w:rPr>
        <w:t xml:space="preserve"> and oral </w:t>
      </w:r>
      <w:proofErr w:type="spellStart"/>
      <w:r>
        <w:rPr>
          <w:lang w:eastAsia="en-CA"/>
        </w:rPr>
        <w:t>aripiprazole</w:t>
      </w:r>
      <w:proofErr w:type="spellEnd"/>
      <w:r w:rsidRPr="00E44C98">
        <w:rPr>
          <w:lang w:eastAsia="en-CA"/>
        </w:rPr>
        <w:t xml:space="preserve">, the incidence of QT prolongation was </w:t>
      </w:r>
      <w:r>
        <w:rPr>
          <w:lang w:eastAsia="en-CA"/>
        </w:rPr>
        <w:t>uncommon</w:t>
      </w:r>
      <w:r w:rsidRPr="00E44C98">
        <w:rPr>
          <w:lang w:eastAsia="en-CA"/>
        </w:rPr>
        <w:t xml:space="preserve">. </w:t>
      </w:r>
      <w:r>
        <w:rPr>
          <w:lang w:eastAsia="en-CA"/>
        </w:rPr>
        <w:t xml:space="preserve"> </w:t>
      </w:r>
      <w:r w:rsidRPr="00E44C98">
        <w:rPr>
          <w:lang w:eastAsia="en-CA"/>
        </w:rPr>
        <w:t xml:space="preserve">As with other antipsychotics, </w:t>
      </w:r>
      <w:proofErr w:type="spellStart"/>
      <w:r w:rsidRPr="00E44C98">
        <w:rPr>
          <w:lang w:eastAsia="en-CA"/>
        </w:rPr>
        <w:t>aripiprazole</w:t>
      </w:r>
      <w:proofErr w:type="spellEnd"/>
      <w:r w:rsidRPr="00E44C98">
        <w:rPr>
          <w:lang w:eastAsia="en-CA"/>
        </w:rPr>
        <w:t xml:space="preserve"> should be used with caution in patients with a family history of QT prolongation.</w:t>
      </w:r>
      <w:r>
        <w:rPr>
          <w:lang w:eastAsia="en-CA"/>
        </w:rPr>
        <w:t xml:space="preserve">  See also ADVERSE EFFECTS, QT interval.</w:t>
      </w:r>
    </w:p>
    <w:p w:rsidR="00AB0418" w:rsidRPr="00952D38" w:rsidRDefault="00AB0418" w:rsidP="00952D38">
      <w:pPr>
        <w:pStyle w:val="Heading2"/>
        <w:rPr>
          <w:lang w:val="en-AU"/>
        </w:rPr>
      </w:pPr>
      <w:r w:rsidRPr="00952D38">
        <w:rPr>
          <w:lang w:val="en-AU"/>
        </w:rPr>
        <w:t>Orthostatic hypotension</w:t>
      </w:r>
    </w:p>
    <w:p w:rsidR="00AB0418" w:rsidRDefault="00AB0418" w:rsidP="00C55D59">
      <w:pPr>
        <w:jc w:val="both"/>
        <w:rPr>
          <w:lang w:eastAsia="en-CA"/>
        </w:rPr>
      </w:pPr>
      <w:proofErr w:type="spellStart"/>
      <w:r>
        <w:rPr>
          <w:lang w:eastAsia="en-CA"/>
        </w:rPr>
        <w:t>Aripiprazole</w:t>
      </w:r>
      <w:proofErr w:type="spellEnd"/>
      <w:r>
        <w:rPr>
          <w:lang w:eastAsia="en-CA"/>
        </w:rPr>
        <w:t xml:space="preserve"> may be associated with orthostatic hypotension, potentially due to its α1-adrenergic receptor antagonism.  </w:t>
      </w:r>
      <w:proofErr w:type="spellStart"/>
      <w:r>
        <w:rPr>
          <w:lang w:eastAsia="en-CA"/>
        </w:rPr>
        <w:t>Aripiprazole</w:t>
      </w:r>
      <w:proofErr w:type="spellEnd"/>
      <w:r>
        <w:rPr>
          <w:lang w:eastAsia="en-CA"/>
        </w:rPr>
        <w:t xml:space="preserve"> may induce orthostatic hypotension, tachycardia, dizziness and </w:t>
      </w:r>
      <w:r>
        <w:rPr>
          <w:lang w:eastAsia="en-CA"/>
        </w:rPr>
        <w:lastRenderedPageBreak/>
        <w:t xml:space="preserve">sometimes syncope, especially at the initiation of treatment.  In the double-blind controlled phase of the clinical trials using </w:t>
      </w:r>
      <w:proofErr w:type="spellStart"/>
      <w:r>
        <w:rPr>
          <w:lang w:eastAsia="en-CA"/>
        </w:rPr>
        <w:t>Abilify</w:t>
      </w:r>
      <w:proofErr w:type="spellEnd"/>
      <w:r>
        <w:rPr>
          <w:lang w:eastAsia="en-CA"/>
        </w:rPr>
        <w:t xml:space="preserve"> </w:t>
      </w:r>
      <w:proofErr w:type="spellStart"/>
      <w:r>
        <w:rPr>
          <w:lang w:eastAsia="en-CA"/>
        </w:rPr>
        <w:t>Maintena</w:t>
      </w:r>
      <w:proofErr w:type="spellEnd"/>
      <w:r>
        <w:rPr>
          <w:lang w:eastAsia="en-CA"/>
        </w:rPr>
        <w:t xml:space="preserve">, </w:t>
      </w:r>
      <w:proofErr w:type="spellStart"/>
      <w:r>
        <w:rPr>
          <w:lang w:eastAsia="en-CA"/>
        </w:rPr>
        <w:t>orthostasis</w:t>
      </w:r>
      <w:proofErr w:type="spellEnd"/>
      <w:r>
        <w:rPr>
          <w:lang w:eastAsia="en-CA"/>
        </w:rPr>
        <w:t>-related events were reported in 2/534 (0.4%) patients.</w:t>
      </w:r>
    </w:p>
    <w:p w:rsidR="00AB0418" w:rsidRPr="00F147A7" w:rsidRDefault="00AB0418" w:rsidP="00F147A7">
      <w:pPr>
        <w:pStyle w:val="Heading2"/>
        <w:rPr>
          <w:lang w:val="en-AU"/>
        </w:rPr>
      </w:pPr>
      <w:r w:rsidRPr="00F147A7">
        <w:rPr>
          <w:lang w:val="en-AU"/>
        </w:rPr>
        <w:t>Venous thromboembolism</w:t>
      </w:r>
    </w:p>
    <w:p w:rsidR="00AB0418" w:rsidRDefault="00AB0418" w:rsidP="00D03A57">
      <w:pPr>
        <w:jc w:val="both"/>
        <w:rPr>
          <w:lang w:eastAsia="en-CA"/>
        </w:rPr>
      </w:pPr>
      <w:r>
        <w:rPr>
          <w:lang w:eastAsia="en-CA"/>
        </w:rPr>
        <w:t xml:space="preserve">Cases of venous thromboembolism (VTE) have been reported with antipsychotic drugs.  Since patients treated with antipsychotics often present with acquired risk factors for VTE, all possible risk factors for VTE should be identified before and during treatment with </w:t>
      </w:r>
      <w:proofErr w:type="spellStart"/>
      <w:r>
        <w:rPr>
          <w:lang w:eastAsia="en-CA"/>
        </w:rPr>
        <w:t>Abilify</w:t>
      </w:r>
      <w:proofErr w:type="spellEnd"/>
      <w:r>
        <w:rPr>
          <w:lang w:eastAsia="en-CA"/>
        </w:rPr>
        <w:t xml:space="preserve"> </w:t>
      </w:r>
      <w:proofErr w:type="spellStart"/>
      <w:r>
        <w:rPr>
          <w:lang w:eastAsia="en-CA"/>
        </w:rPr>
        <w:t>Maintena</w:t>
      </w:r>
      <w:proofErr w:type="spellEnd"/>
      <w:r>
        <w:rPr>
          <w:lang w:eastAsia="en-CA"/>
        </w:rPr>
        <w:t xml:space="preserve"> and preventive measures undertaken.</w:t>
      </w:r>
    </w:p>
    <w:p w:rsidR="00AB0418" w:rsidRPr="007D5628" w:rsidRDefault="00AB0418" w:rsidP="005461C4">
      <w:pPr>
        <w:pStyle w:val="Heading2"/>
        <w:rPr>
          <w:lang w:val="en-AU"/>
        </w:rPr>
      </w:pPr>
      <w:r w:rsidRPr="007D5628">
        <w:rPr>
          <w:lang w:val="en-AU"/>
        </w:rPr>
        <w:t>Body temperature regulation</w:t>
      </w:r>
    </w:p>
    <w:p w:rsidR="00AB0418" w:rsidRPr="005461C4" w:rsidRDefault="00AB0418" w:rsidP="00D635A6">
      <w:pPr>
        <w:jc w:val="both"/>
      </w:pPr>
      <w:r w:rsidRPr="005461C4">
        <w:t xml:space="preserve">Disruption of the body’s ability to </w:t>
      </w:r>
      <w:r>
        <w:t xml:space="preserve">increase or reduce </w:t>
      </w:r>
      <w:r w:rsidRPr="005461C4">
        <w:t xml:space="preserve">core body temperature has been attributed to antipsychotic agents, including </w:t>
      </w:r>
      <w:proofErr w:type="spellStart"/>
      <w:r>
        <w:t>aripiprazole</w:t>
      </w:r>
      <w:proofErr w:type="spellEnd"/>
      <w:r w:rsidRPr="005461C4">
        <w:t>.</w:t>
      </w:r>
      <w:r>
        <w:t xml:space="preserve">  </w:t>
      </w:r>
      <w:r w:rsidRPr="005461C4">
        <w:t xml:space="preserve">Appropriate care is advised when prescribing </w:t>
      </w:r>
      <w:proofErr w:type="spellStart"/>
      <w:r>
        <w:t>Abilify</w:t>
      </w:r>
      <w:proofErr w:type="spellEnd"/>
      <w:r>
        <w:t xml:space="preserve"> </w:t>
      </w:r>
      <w:proofErr w:type="spellStart"/>
      <w:r>
        <w:t>Maintena</w:t>
      </w:r>
      <w:proofErr w:type="spellEnd"/>
      <w:r>
        <w:t xml:space="preserve"> </w:t>
      </w:r>
      <w:r w:rsidRPr="005461C4">
        <w:t>for patients who will be experiencing conditions which may contribute to an elevation in core body temperature, e.g., exercising strenuously, exposure to extreme heat, receiving concomitant medication with anticholinergic activity or being subject to dehydration.</w:t>
      </w:r>
    </w:p>
    <w:p w:rsidR="00AB0418" w:rsidRDefault="00AB0418" w:rsidP="00D635A6">
      <w:pPr>
        <w:jc w:val="both"/>
      </w:pPr>
      <w:r w:rsidRPr="005461C4">
        <w:t>Patients should be advised regarding appropriate care in avoiding overheating and dehydration.</w:t>
      </w:r>
    </w:p>
    <w:p w:rsidR="00AB0418" w:rsidRPr="007D5628" w:rsidRDefault="00AB0418" w:rsidP="00F83DEA">
      <w:pPr>
        <w:pStyle w:val="Heading2"/>
        <w:rPr>
          <w:lang w:val="en-AU"/>
        </w:rPr>
      </w:pPr>
      <w:r w:rsidRPr="007D5628">
        <w:rPr>
          <w:lang w:val="en-AU"/>
        </w:rPr>
        <w:t>Dysphagia</w:t>
      </w:r>
    </w:p>
    <w:p w:rsidR="00AB0418" w:rsidRDefault="00AB0418" w:rsidP="002E08F1">
      <w:pPr>
        <w:jc w:val="both"/>
      </w:pPr>
      <w:r w:rsidRPr="00F83DEA">
        <w:t xml:space="preserve">Oesophageal </w:t>
      </w:r>
      <w:proofErr w:type="spellStart"/>
      <w:r w:rsidRPr="00F83DEA">
        <w:t>dysmotility</w:t>
      </w:r>
      <w:proofErr w:type="spellEnd"/>
      <w:r w:rsidRPr="00F83DEA">
        <w:t xml:space="preserve"> and aspiration have been associated with antipsychotic drug use. </w:t>
      </w:r>
      <w:r>
        <w:t xml:space="preserve"> </w:t>
      </w:r>
      <w:proofErr w:type="spellStart"/>
      <w:r>
        <w:t>Abilify</w:t>
      </w:r>
      <w:proofErr w:type="spellEnd"/>
      <w:r>
        <w:t xml:space="preserve"> </w:t>
      </w:r>
      <w:proofErr w:type="spellStart"/>
      <w:r>
        <w:t>Maintena</w:t>
      </w:r>
      <w:proofErr w:type="spellEnd"/>
      <w:r>
        <w:t xml:space="preserve"> </w:t>
      </w:r>
      <w:r w:rsidRPr="00F83DEA">
        <w:t>and other antipsychotic drugs should be used cautiously in patients at risk of aspiration pneumonia (e.g. elderly patients).</w:t>
      </w:r>
    </w:p>
    <w:p w:rsidR="00AB0418" w:rsidRPr="007D5628" w:rsidRDefault="00AB0418" w:rsidP="00BF62D6">
      <w:pPr>
        <w:pStyle w:val="Heading2"/>
        <w:rPr>
          <w:bCs/>
          <w:szCs w:val="24"/>
          <w:lang w:val="en-AU"/>
        </w:rPr>
      </w:pPr>
      <w:proofErr w:type="spellStart"/>
      <w:r w:rsidRPr="007D5628">
        <w:rPr>
          <w:lang w:val="en-AU" w:eastAsia="en-CA"/>
        </w:rPr>
        <w:t>Akathisia</w:t>
      </w:r>
      <w:proofErr w:type="spellEnd"/>
      <w:r w:rsidRPr="007D5628">
        <w:rPr>
          <w:lang w:val="en-AU" w:eastAsia="en-CA"/>
        </w:rPr>
        <w:t xml:space="preserve"> </w:t>
      </w:r>
    </w:p>
    <w:p w:rsidR="00AB0418" w:rsidRDefault="00AB0418" w:rsidP="002E08F1">
      <w:pPr>
        <w:jc w:val="both"/>
      </w:pPr>
      <w:r w:rsidRPr="00BF62D6">
        <w:rPr>
          <w:i/>
        </w:rPr>
        <w:t>Class effect:</w:t>
      </w:r>
      <w:r w:rsidRPr="00BF62D6">
        <w:t xml:space="preserve"> The presentation of </w:t>
      </w:r>
      <w:proofErr w:type="spellStart"/>
      <w:r w:rsidRPr="00BF62D6">
        <w:t>akathisia</w:t>
      </w:r>
      <w:proofErr w:type="spellEnd"/>
      <w:r w:rsidRPr="00BF62D6">
        <w:t xml:space="preserve"> may be variable and comprises subjective complaints of restlessness and an overwhelming urge to move and either distress or motor phenomena </w:t>
      </w:r>
      <w:r>
        <w:t>(</w:t>
      </w:r>
      <w:r w:rsidRPr="00BF62D6">
        <w:t>such as pacing, swinging of the legs while seated, rocking from foot to foot</w:t>
      </w:r>
      <w:r>
        <w:t>)</w:t>
      </w:r>
      <w:r w:rsidRPr="00BF62D6">
        <w:t xml:space="preserve">, or both. </w:t>
      </w:r>
      <w:r>
        <w:t xml:space="preserve"> </w:t>
      </w:r>
      <w:r w:rsidRPr="00BF62D6">
        <w:t xml:space="preserve">Particular attention should be paid to the monitoring for such symptoms and signs as, left untreated, </w:t>
      </w:r>
      <w:proofErr w:type="spellStart"/>
      <w:r w:rsidRPr="00BF62D6">
        <w:t>akathisia</w:t>
      </w:r>
      <w:proofErr w:type="spellEnd"/>
      <w:r w:rsidRPr="00BF62D6">
        <w:t xml:space="preserve"> is associated with poor compliance and an increased risk of relapse.</w:t>
      </w:r>
    </w:p>
    <w:p w:rsidR="00AB0418" w:rsidRPr="007D5628" w:rsidRDefault="00AB0418" w:rsidP="007C145F">
      <w:pPr>
        <w:pStyle w:val="Heading2"/>
        <w:rPr>
          <w:lang w:val="en-AU"/>
        </w:rPr>
      </w:pPr>
      <w:r w:rsidRPr="007D5628">
        <w:rPr>
          <w:lang w:val="en-AU"/>
        </w:rPr>
        <w:t xml:space="preserve">Leukopenia, neutropenia and </w:t>
      </w:r>
      <w:proofErr w:type="spellStart"/>
      <w:r w:rsidRPr="007D5628">
        <w:rPr>
          <w:lang w:val="en-AU"/>
        </w:rPr>
        <w:t>agranulocytosis</w:t>
      </w:r>
      <w:proofErr w:type="spellEnd"/>
    </w:p>
    <w:p w:rsidR="00AB0418" w:rsidRPr="00537A72" w:rsidRDefault="00AB0418" w:rsidP="002E08F1">
      <w:pPr>
        <w:jc w:val="both"/>
      </w:pPr>
      <w:r w:rsidRPr="00537A72">
        <w:rPr>
          <w:i/>
        </w:rPr>
        <w:t>Class Effect:</w:t>
      </w:r>
      <w:r w:rsidRPr="00537A72">
        <w:t xml:space="preserve"> In clinical trial and/or post</w:t>
      </w:r>
      <w:r>
        <w:t>-</w:t>
      </w:r>
      <w:r w:rsidRPr="00537A72">
        <w:t>marketing experience, events of leu</w:t>
      </w:r>
      <w:r>
        <w:t>k</w:t>
      </w:r>
      <w:r w:rsidRPr="00537A72">
        <w:t xml:space="preserve">openia/neutropenia have been reported temporally related to antipsychotic agents, including </w:t>
      </w:r>
      <w:proofErr w:type="spellStart"/>
      <w:r>
        <w:t>aripiprazole</w:t>
      </w:r>
      <w:proofErr w:type="spellEnd"/>
      <w:r w:rsidRPr="00537A72">
        <w:t xml:space="preserve">. </w:t>
      </w:r>
      <w:r>
        <w:t xml:space="preserve"> </w:t>
      </w:r>
      <w:proofErr w:type="spellStart"/>
      <w:r w:rsidRPr="00537A72">
        <w:t>Agranulocytosis</w:t>
      </w:r>
      <w:proofErr w:type="spellEnd"/>
      <w:r w:rsidRPr="00537A72">
        <w:t xml:space="preserve"> has also been reported.</w:t>
      </w:r>
    </w:p>
    <w:p w:rsidR="00AB0418" w:rsidRPr="00537A72" w:rsidRDefault="00AB0418" w:rsidP="002E08F1">
      <w:pPr>
        <w:jc w:val="both"/>
      </w:pPr>
      <w:r w:rsidRPr="00537A72">
        <w:t>Possible risk factors for leu</w:t>
      </w:r>
      <w:r>
        <w:t>k</w:t>
      </w:r>
      <w:r w:rsidRPr="00537A72">
        <w:t>openia/neutropenia include pre-existing low white blood cell count (WBC) and history of drug-induced leu</w:t>
      </w:r>
      <w:r>
        <w:t>k</w:t>
      </w:r>
      <w:r w:rsidRPr="00537A72">
        <w:t xml:space="preserve">openia/neutropenia. </w:t>
      </w:r>
      <w:r>
        <w:t xml:space="preserve"> </w:t>
      </w:r>
      <w:r w:rsidRPr="00537A72">
        <w:t>Patients with a history of a clinically significant low WBC or drug-induced leu</w:t>
      </w:r>
      <w:r>
        <w:t>k</w:t>
      </w:r>
      <w:r w:rsidRPr="00537A72">
        <w:t>openia/neutropenia should have their complete blood cell (CBC) monitored frequently during the first few months of therapy</w:t>
      </w:r>
      <w:r>
        <w:t>,</w:t>
      </w:r>
      <w:r w:rsidRPr="00537A72">
        <w:t xml:space="preserve"> and discontinuation of </w:t>
      </w:r>
      <w:proofErr w:type="spellStart"/>
      <w:r>
        <w:t>Abilify</w:t>
      </w:r>
      <w:proofErr w:type="spellEnd"/>
      <w:r>
        <w:t xml:space="preserve"> </w:t>
      </w:r>
      <w:proofErr w:type="spellStart"/>
      <w:r>
        <w:t>Maintena</w:t>
      </w:r>
      <w:proofErr w:type="spellEnd"/>
      <w:r>
        <w:t xml:space="preserve"> </w:t>
      </w:r>
      <w:r w:rsidRPr="00537A72">
        <w:t>should be considered at the first sign of a clinically significant decline in WBC in the absence of other causative factors.</w:t>
      </w:r>
    </w:p>
    <w:p w:rsidR="00AB0418" w:rsidRDefault="00AB0418" w:rsidP="002E08F1">
      <w:pPr>
        <w:jc w:val="both"/>
      </w:pPr>
      <w:r w:rsidRPr="00537A72">
        <w:t>Patients with clinically significant neutropenia should be carefully monitored for fever or other symptoms or signs of infection and treated promptly</w:t>
      </w:r>
      <w:r>
        <w:t>,</w:t>
      </w:r>
      <w:r w:rsidRPr="00537A72">
        <w:t xml:space="preserve"> if such symptoms or signs occur. </w:t>
      </w:r>
      <w:r>
        <w:t xml:space="preserve"> </w:t>
      </w:r>
      <w:r w:rsidRPr="00537A72">
        <w:t>Patients with severe neutropenia (absolute neutrophil count &lt; 1000/mm</w:t>
      </w:r>
      <w:r w:rsidRPr="00EC645F">
        <w:rPr>
          <w:vertAlign w:val="superscript"/>
        </w:rPr>
        <w:t>3</w:t>
      </w:r>
      <w:r w:rsidRPr="00537A72">
        <w:t xml:space="preserve">) should discontinue </w:t>
      </w:r>
      <w:proofErr w:type="spellStart"/>
      <w:r>
        <w:t>Abilify</w:t>
      </w:r>
      <w:proofErr w:type="spellEnd"/>
      <w:r>
        <w:t xml:space="preserve"> </w:t>
      </w:r>
      <w:proofErr w:type="spellStart"/>
      <w:r>
        <w:t>Maintena</w:t>
      </w:r>
      <w:proofErr w:type="spellEnd"/>
      <w:r>
        <w:t xml:space="preserve"> </w:t>
      </w:r>
      <w:r w:rsidRPr="00537A72">
        <w:t>and have their WBC followed until recovery.</w:t>
      </w:r>
      <w:r>
        <w:t xml:space="preserve">  (See ADVERSE EFFECTS – Laboratory Tests).</w:t>
      </w:r>
    </w:p>
    <w:p w:rsidR="00AB0418" w:rsidRPr="007D5628" w:rsidRDefault="00AB0418" w:rsidP="0003331B">
      <w:pPr>
        <w:pStyle w:val="Heading2"/>
        <w:rPr>
          <w:lang w:val="en-AU"/>
        </w:rPr>
      </w:pPr>
      <w:r w:rsidRPr="007D5628">
        <w:rPr>
          <w:lang w:val="en-AU"/>
        </w:rPr>
        <w:lastRenderedPageBreak/>
        <w:t>Potential for cognitive and motor impairment</w:t>
      </w:r>
    </w:p>
    <w:p w:rsidR="00AB0418" w:rsidRDefault="00AB0418" w:rsidP="00744418">
      <w:pPr>
        <w:jc w:val="both"/>
      </w:pPr>
      <w:proofErr w:type="spellStart"/>
      <w:r>
        <w:t>Abilify</w:t>
      </w:r>
      <w:proofErr w:type="spellEnd"/>
      <w:r>
        <w:t xml:space="preserve"> </w:t>
      </w:r>
      <w:proofErr w:type="spellStart"/>
      <w:r>
        <w:t>Maintena</w:t>
      </w:r>
      <w:proofErr w:type="spellEnd"/>
      <w:r>
        <w:t xml:space="preserve">, like other antipsychotics, may have the potential to impair judgment, thinking, or motor skills.  Patients should be cautioned about operating hazardous machinery, including motor vehicles, until they are reasonably certain that </w:t>
      </w:r>
      <w:proofErr w:type="spellStart"/>
      <w:r>
        <w:t>Abilify</w:t>
      </w:r>
      <w:proofErr w:type="spellEnd"/>
      <w:r>
        <w:t xml:space="preserve"> </w:t>
      </w:r>
      <w:proofErr w:type="spellStart"/>
      <w:r>
        <w:t>Maintena</w:t>
      </w:r>
      <w:proofErr w:type="spellEnd"/>
      <w:r>
        <w:t xml:space="preserve"> therapy does not affect them adversely.</w:t>
      </w:r>
    </w:p>
    <w:p w:rsidR="00AB0418" w:rsidRPr="007D5628" w:rsidRDefault="00AB0418" w:rsidP="00180C5D">
      <w:pPr>
        <w:pStyle w:val="Heading2"/>
        <w:rPr>
          <w:lang w:val="en-AU"/>
        </w:rPr>
      </w:pPr>
      <w:r w:rsidRPr="007D5628">
        <w:rPr>
          <w:lang w:val="en-AU"/>
        </w:rPr>
        <w:t>Weight gain</w:t>
      </w:r>
    </w:p>
    <w:p w:rsidR="00AB0418" w:rsidRDefault="00AB0418" w:rsidP="002E08F1">
      <w:pPr>
        <w:jc w:val="both"/>
      </w:pPr>
      <w:r w:rsidRPr="00436D5B">
        <w:t xml:space="preserve">Antipsychotic drugs have been associated with metabolic changes, including weight gain.  In clinical trials there was no </w:t>
      </w:r>
      <w:r>
        <w:t xml:space="preserve">clinically relevant </w:t>
      </w:r>
      <w:r w:rsidRPr="00436D5B">
        <w:t xml:space="preserve">difference in the incidence of weight gain between </w:t>
      </w:r>
      <w:proofErr w:type="spellStart"/>
      <w:r>
        <w:t>Abilify</w:t>
      </w:r>
      <w:proofErr w:type="spellEnd"/>
      <w:r>
        <w:t xml:space="preserve"> </w:t>
      </w:r>
      <w:proofErr w:type="spellStart"/>
      <w:r>
        <w:t>Maintena</w:t>
      </w:r>
      <w:proofErr w:type="spellEnd"/>
      <w:r>
        <w:t xml:space="preserve"> </w:t>
      </w:r>
      <w:r w:rsidRPr="00436D5B">
        <w:t>and placebo (</w:t>
      </w:r>
      <w:r>
        <w:t>S</w:t>
      </w:r>
      <w:r w:rsidRPr="00436D5B">
        <w:t xml:space="preserve">ee ADVERSE </w:t>
      </w:r>
      <w:r>
        <w:t>EFFECTS</w:t>
      </w:r>
      <w:r w:rsidRPr="00436D5B">
        <w:t>, Weight)</w:t>
      </w:r>
      <w:r>
        <w:t>.</w:t>
      </w:r>
    </w:p>
    <w:p w:rsidR="00AB0418" w:rsidRPr="007D5628" w:rsidRDefault="00AB0418" w:rsidP="00180C5D">
      <w:pPr>
        <w:pStyle w:val="Heading2"/>
        <w:rPr>
          <w:lang w:val="en-AU"/>
        </w:rPr>
      </w:pPr>
      <w:r w:rsidRPr="007D5628">
        <w:rPr>
          <w:lang w:val="en-AU"/>
        </w:rPr>
        <w:t>Effects on fertility</w:t>
      </w:r>
    </w:p>
    <w:p w:rsidR="00AB0418" w:rsidRDefault="00AB0418" w:rsidP="002E08F1">
      <w:pPr>
        <w:jc w:val="both"/>
      </w:pPr>
      <w:r>
        <w:t xml:space="preserve">Reproductive toxicity studies have not been performed on </w:t>
      </w:r>
      <w:proofErr w:type="spellStart"/>
      <w:r>
        <w:t>Abilify</w:t>
      </w:r>
      <w:proofErr w:type="spellEnd"/>
      <w:r>
        <w:t xml:space="preserve"> </w:t>
      </w:r>
      <w:proofErr w:type="spellStart"/>
      <w:r>
        <w:t>Maintena</w:t>
      </w:r>
      <w:proofErr w:type="spellEnd"/>
      <w:r>
        <w:t xml:space="preserve">.  The following information is taken from studies performed on oral </w:t>
      </w:r>
      <w:proofErr w:type="spellStart"/>
      <w:r>
        <w:t>aripiprazole</w:t>
      </w:r>
      <w:proofErr w:type="spellEnd"/>
      <w:r>
        <w:t xml:space="preserve">, which showed that </w:t>
      </w:r>
      <w:proofErr w:type="spellStart"/>
      <w:r>
        <w:t>aripiprazole</w:t>
      </w:r>
      <w:proofErr w:type="spellEnd"/>
      <w:r>
        <w:t xml:space="preserve"> did not impair fertility in reproductive toxicity studies.</w:t>
      </w:r>
    </w:p>
    <w:p w:rsidR="00AB0418" w:rsidRDefault="00AB0418" w:rsidP="002E08F1">
      <w:pPr>
        <w:jc w:val="both"/>
      </w:pPr>
      <w:proofErr w:type="spellStart"/>
      <w:r>
        <w:t>Aripiprazole</w:t>
      </w:r>
      <w:proofErr w:type="spellEnd"/>
      <w:r>
        <w:t xml:space="preserve"> had no effect on fertility in female rats treated orally with 2, 6, and 20 mg/kg/day (0.6, 2, and 6 times the oral maximum recommended human dose (MRHD) of 30 mg/day based on mg/m</w:t>
      </w:r>
      <w:r w:rsidRPr="00F650E9">
        <w:rPr>
          <w:vertAlign w:val="superscript"/>
        </w:rPr>
        <w:t>2</w:t>
      </w:r>
      <w:r>
        <w:t xml:space="preserve">) for 2 weeks prior to mating through gestation day 7.  Drug-related effects (persistent </w:t>
      </w:r>
      <w:proofErr w:type="spellStart"/>
      <w:r>
        <w:t>dioestrus</w:t>
      </w:r>
      <w:proofErr w:type="spellEnd"/>
      <w:r>
        <w:t xml:space="preserve">, and increased mating time, pre-implantation losses, and corpora </w:t>
      </w:r>
      <w:proofErr w:type="spellStart"/>
      <w:r>
        <w:t>lutea</w:t>
      </w:r>
      <w:proofErr w:type="spellEnd"/>
      <w:r>
        <w:t xml:space="preserve">) observed at all doses were considered the result of perturbed oestrous </w:t>
      </w:r>
      <w:proofErr w:type="spellStart"/>
      <w:r>
        <w:t>cyclicity</w:t>
      </w:r>
      <w:proofErr w:type="spellEnd"/>
      <w:r>
        <w:t xml:space="preserve"> secondary to drug-mediated </w:t>
      </w:r>
      <w:proofErr w:type="spellStart"/>
      <w:r>
        <w:t>hyperprolactinaemia</w:t>
      </w:r>
      <w:proofErr w:type="spellEnd"/>
      <w:r>
        <w:t>.</w:t>
      </w:r>
    </w:p>
    <w:p w:rsidR="00AB0418" w:rsidRDefault="00AB0418" w:rsidP="002E08F1">
      <w:pPr>
        <w:jc w:val="both"/>
      </w:pPr>
      <w:proofErr w:type="spellStart"/>
      <w:r>
        <w:t>Aripiprazole</w:t>
      </w:r>
      <w:proofErr w:type="spellEnd"/>
      <w:r>
        <w:t xml:space="preserve"> had no effect on fertility in male rats treated with oral doses of 20, 40, and 60 mg/kg/day (6, 12, and 18 times the oral MRHD of 30 mg/day based on mg/m</w:t>
      </w:r>
      <w:r w:rsidRPr="00F650E9">
        <w:rPr>
          <w:vertAlign w:val="superscript"/>
        </w:rPr>
        <w:t>2</w:t>
      </w:r>
      <w:r>
        <w:t>) for 9 weeks prior to mating through mating.  Disturbances of spermatogenesis were seen at 60 mg/kg/day and prostatic atrophy was seen at 40 and 60 mg/kg/day.</w:t>
      </w:r>
    </w:p>
    <w:p w:rsidR="00AB0418" w:rsidRPr="007D5628" w:rsidRDefault="00AB0418" w:rsidP="00180C5D">
      <w:pPr>
        <w:pStyle w:val="Heading2"/>
        <w:rPr>
          <w:lang w:val="en-AU"/>
        </w:rPr>
      </w:pPr>
      <w:r w:rsidRPr="007D5628">
        <w:rPr>
          <w:lang w:val="en-AU"/>
        </w:rPr>
        <w:t>Use in pregnancy</w:t>
      </w:r>
    </w:p>
    <w:p w:rsidR="00AB0418" w:rsidRPr="003E0AF3" w:rsidRDefault="00AB0418" w:rsidP="00180C5D">
      <w:r w:rsidRPr="003E0AF3">
        <w:t xml:space="preserve">Category: </w:t>
      </w:r>
      <w:r>
        <w:t>C</w:t>
      </w:r>
    </w:p>
    <w:p w:rsidR="00AB0418" w:rsidRDefault="00AB0418" w:rsidP="001A366B">
      <w:pPr>
        <w:jc w:val="both"/>
      </w:pPr>
      <w:r w:rsidRPr="001A366B">
        <w:t xml:space="preserve">There are no adequate and well-controlled studies of </w:t>
      </w:r>
      <w:proofErr w:type="spellStart"/>
      <w:r w:rsidRPr="001A366B">
        <w:t>aripiprazole</w:t>
      </w:r>
      <w:proofErr w:type="spellEnd"/>
      <w:r w:rsidRPr="001A366B">
        <w:t xml:space="preserve"> in pregnant women.  It is not known whether </w:t>
      </w:r>
      <w:proofErr w:type="spellStart"/>
      <w:r w:rsidRPr="001A366B">
        <w:t>aripiprazole</w:t>
      </w:r>
      <w:proofErr w:type="spellEnd"/>
      <w:r w:rsidRPr="001A366B">
        <w:t xml:space="preserve"> can cause </w:t>
      </w:r>
      <w:proofErr w:type="spellStart"/>
      <w:r w:rsidRPr="001A366B">
        <w:t>fetal</w:t>
      </w:r>
      <w:proofErr w:type="spellEnd"/>
      <w:r w:rsidRPr="001A366B">
        <w:t xml:space="preserve"> harm when administered to a pregnant woman or can affect reproductive capacity.</w:t>
      </w:r>
    </w:p>
    <w:p w:rsidR="00AB0418" w:rsidRDefault="00AB0418" w:rsidP="001A366B">
      <w:pPr>
        <w:jc w:val="both"/>
      </w:pPr>
      <w:r>
        <w:t xml:space="preserve">In animal studies, </w:t>
      </w:r>
      <w:proofErr w:type="spellStart"/>
      <w:r>
        <w:t>aripiprazole</w:t>
      </w:r>
      <w:proofErr w:type="spellEnd"/>
      <w:r>
        <w:t xml:space="preserve"> demonstrated developmental toxicity, including possible teratogenic effects in rats and rabbits.  Pregnant rats were treated with oral doses of 3, 10, and 30 mg/kg/day (1, 3, and 9 times the oral Maximum Recommended Human Dose [MRHD] of 30 mg/day on a mg/m</w:t>
      </w:r>
      <w:r w:rsidRPr="00F147A7">
        <w:rPr>
          <w:vertAlign w:val="superscript"/>
        </w:rPr>
        <w:t>2</w:t>
      </w:r>
      <w:r>
        <w:t xml:space="preserve"> basis) of </w:t>
      </w:r>
      <w:proofErr w:type="spellStart"/>
      <w:r>
        <w:t>aripiprazole</w:t>
      </w:r>
      <w:proofErr w:type="spellEnd"/>
      <w:r>
        <w:t xml:space="preserve"> during the period of organogenesis.  At 30 mg/kg in the rat, treatment was associated with slightly prolonged gestation, and a slight delay in </w:t>
      </w:r>
      <w:proofErr w:type="spellStart"/>
      <w:r>
        <w:t>fetal</w:t>
      </w:r>
      <w:proofErr w:type="spellEnd"/>
      <w:r>
        <w:t xml:space="preserve"> development, as evidenced by decreased </w:t>
      </w:r>
      <w:proofErr w:type="spellStart"/>
      <w:r>
        <w:t>fetal</w:t>
      </w:r>
      <w:proofErr w:type="spellEnd"/>
      <w:r>
        <w:t xml:space="preserve"> weight, undescended testes, and delayed skeletal ossification.  There were no adverse effects on </w:t>
      </w:r>
      <w:proofErr w:type="spellStart"/>
      <w:r>
        <w:t>embryofetal</w:t>
      </w:r>
      <w:proofErr w:type="spellEnd"/>
      <w:r>
        <w:t xml:space="preserve"> or pup survival.  Delivered offspring had decreased bodyweights, and increased incidences of </w:t>
      </w:r>
      <w:proofErr w:type="spellStart"/>
      <w:r>
        <w:t>hepatodiaphragmatic</w:t>
      </w:r>
      <w:proofErr w:type="spellEnd"/>
      <w:r>
        <w:t xml:space="preserve"> nodules and diaphragmatic hernia at 30 mg/kg (the other dose groups were not examined for these findings).  A low incidence of diaphragmatic hernia was also seen in the </w:t>
      </w:r>
      <w:proofErr w:type="spellStart"/>
      <w:r>
        <w:t>fetuses</w:t>
      </w:r>
      <w:proofErr w:type="spellEnd"/>
      <w:r>
        <w:t xml:space="preserve"> exposed to 30 mg/kg.  </w:t>
      </w:r>
      <w:proofErr w:type="spellStart"/>
      <w:r>
        <w:t>Postnatally</w:t>
      </w:r>
      <w:proofErr w:type="spellEnd"/>
      <w:r>
        <w:t xml:space="preserve">, delayed vaginal opening was seen at 10 and 30 mg/kg and impaired reproductive performance (decreased fertility rate, corpora </w:t>
      </w:r>
      <w:proofErr w:type="spellStart"/>
      <w:r>
        <w:t>lutea</w:t>
      </w:r>
      <w:proofErr w:type="spellEnd"/>
      <w:r>
        <w:t xml:space="preserve">, implants, and live </w:t>
      </w:r>
      <w:proofErr w:type="spellStart"/>
      <w:r>
        <w:t>fetuses</w:t>
      </w:r>
      <w:proofErr w:type="spellEnd"/>
      <w:r>
        <w:t xml:space="preserve"> and increased post implantation loss, likely mediated through effects on female offspring) was seen at 30 mg/kg.  Some maternal toxicity was seen at 30 mg/kg; however, there was no evidence to suggest that these developmental effects were secondary to maternal toxicity.</w:t>
      </w:r>
    </w:p>
    <w:p w:rsidR="00AB0418" w:rsidRDefault="00AB0418" w:rsidP="001A366B">
      <w:pPr>
        <w:jc w:val="both"/>
      </w:pPr>
      <w:r>
        <w:t xml:space="preserve">Pregnant rabbits were treated with oral doses of 10, 30, and 100 mg/kg/day (2, 3, and 11 times human exposure at the oral MRHD of 30 mg/day based on AUC) of </w:t>
      </w:r>
      <w:proofErr w:type="spellStart"/>
      <w:r>
        <w:t>aripiprazole</w:t>
      </w:r>
      <w:proofErr w:type="spellEnd"/>
      <w:r>
        <w:t xml:space="preserve"> during the period of </w:t>
      </w:r>
      <w:r>
        <w:lastRenderedPageBreak/>
        <w:t xml:space="preserve">organogenesis.  Decreased maternal food consumption and increased abortions were seen at 100 mg/kg.  Treatment caused increased </w:t>
      </w:r>
      <w:proofErr w:type="spellStart"/>
      <w:r>
        <w:t>fetal</w:t>
      </w:r>
      <w:proofErr w:type="spellEnd"/>
      <w:r>
        <w:t xml:space="preserve"> mortality (100 mg/kg), decreased </w:t>
      </w:r>
      <w:proofErr w:type="spellStart"/>
      <w:r>
        <w:t>fetal</w:t>
      </w:r>
      <w:proofErr w:type="spellEnd"/>
      <w:r>
        <w:t xml:space="preserve"> weight (30 and 100 mg/kg), increased incidence of a skeletal abnormality (fused </w:t>
      </w:r>
      <w:proofErr w:type="spellStart"/>
      <w:r>
        <w:t>sternebrae</w:t>
      </w:r>
      <w:proofErr w:type="spellEnd"/>
      <w:r>
        <w:t xml:space="preserve"> at 100 mg/kg), and minor skeletal variations (100 mg/kg).</w:t>
      </w:r>
    </w:p>
    <w:p w:rsidR="00AB0418" w:rsidRDefault="00AB0418" w:rsidP="00AA2392">
      <w:pPr>
        <w:jc w:val="both"/>
      </w:pPr>
      <w:r>
        <w:t>Rats were treated with oral doses of 3, 10, and 30 mg/kg/day (1, 3, and 9 times the oral MRHD of 30 mg/day on a mg/m</w:t>
      </w:r>
      <w:r w:rsidRPr="0013017E">
        <w:rPr>
          <w:vertAlign w:val="superscript"/>
        </w:rPr>
        <w:t>2</w:t>
      </w:r>
      <w:r>
        <w:t xml:space="preserve"> basis) of </w:t>
      </w:r>
      <w:proofErr w:type="spellStart"/>
      <w:r>
        <w:t>aripiprazole</w:t>
      </w:r>
      <w:proofErr w:type="spellEnd"/>
      <w:r>
        <w:t xml:space="preserve"> from late gestation through weaning.  At 30 mg/kg, maternal toxicity, slightly prolonged gestation, an increase in stillbirths, poor postnatal care/nursing, and decreases in pup weight (persisting into adulthood) and survival were seen.</w:t>
      </w:r>
    </w:p>
    <w:p w:rsidR="00AB0418" w:rsidRPr="00FC4823" w:rsidRDefault="00AB0418" w:rsidP="002E08F1">
      <w:pPr>
        <w:jc w:val="both"/>
      </w:pPr>
      <w:r w:rsidRPr="00A513A6">
        <w:rPr>
          <w:i/>
        </w:rPr>
        <w:t>Non-teratogenic class effect:</w:t>
      </w:r>
      <w:r w:rsidRPr="00FC4823">
        <w:t xml:space="preserve"> Neonates exposed to antipsychotic drugs (including </w:t>
      </w:r>
      <w:proofErr w:type="spellStart"/>
      <w:r>
        <w:t>aripiprazole</w:t>
      </w:r>
      <w:proofErr w:type="spellEnd"/>
      <w:r w:rsidRPr="00FC4823">
        <w:t xml:space="preserve">) during the third trimester of pregnancy are at risk of experiencing extrapyramidal neurological disturbances and/or withdrawal symptoms following delivery. </w:t>
      </w:r>
      <w:r>
        <w:t xml:space="preserve"> </w:t>
      </w:r>
      <w:r w:rsidRPr="00FC4823">
        <w:t>There have been post-</w:t>
      </w:r>
      <w:r w:rsidRPr="00001211">
        <w:t>marketing</w:t>
      </w:r>
      <w:r w:rsidRPr="00FC4823">
        <w:t xml:space="preserve"> reports of agitation, hypertonia, </w:t>
      </w:r>
      <w:proofErr w:type="spellStart"/>
      <w:r w:rsidRPr="00FC4823">
        <w:t>hypotonia</w:t>
      </w:r>
      <w:proofErr w:type="spellEnd"/>
      <w:r w:rsidRPr="00FC4823">
        <w:t xml:space="preserve">, tremor, somnolence, respiratory distress, and feeding disorder in these neonates. </w:t>
      </w:r>
      <w:r>
        <w:t xml:space="preserve"> </w:t>
      </w:r>
      <w:r w:rsidRPr="00FC4823">
        <w:t>These complications have varied in severity; while in some cases symptoms have been self-limited</w:t>
      </w:r>
      <w:r>
        <w:t>;</w:t>
      </w:r>
      <w:r w:rsidRPr="00FC4823">
        <w:t xml:space="preserve"> in other cases neonates have required additional medical treatment or monitoring.</w:t>
      </w:r>
    </w:p>
    <w:p w:rsidR="00AB0418" w:rsidRPr="00FC4823" w:rsidRDefault="00AB0418" w:rsidP="002E08F1">
      <w:pPr>
        <w:jc w:val="both"/>
      </w:pPr>
      <w:proofErr w:type="spellStart"/>
      <w:r>
        <w:t>Abilify</w:t>
      </w:r>
      <w:proofErr w:type="spellEnd"/>
      <w:r>
        <w:t xml:space="preserve"> </w:t>
      </w:r>
      <w:proofErr w:type="spellStart"/>
      <w:r>
        <w:t>Maintena</w:t>
      </w:r>
      <w:proofErr w:type="spellEnd"/>
      <w:r>
        <w:t xml:space="preserve"> </w:t>
      </w:r>
      <w:r w:rsidRPr="00FC4823">
        <w:t xml:space="preserve">should be used during pregnancy only if the anticipated benefit </w:t>
      </w:r>
      <w:r>
        <w:t xml:space="preserve">to the mother </w:t>
      </w:r>
      <w:r w:rsidRPr="00FC4823">
        <w:t xml:space="preserve">outweighs the </w:t>
      </w:r>
      <w:r>
        <w:t xml:space="preserve">potential </w:t>
      </w:r>
      <w:r w:rsidRPr="00FC4823">
        <w:t xml:space="preserve">risk </w:t>
      </w:r>
      <w:r>
        <w:t xml:space="preserve">to the </w:t>
      </w:r>
      <w:proofErr w:type="spellStart"/>
      <w:r>
        <w:t>fetus</w:t>
      </w:r>
      <w:proofErr w:type="spellEnd"/>
      <w:r>
        <w:t xml:space="preserve"> </w:t>
      </w:r>
      <w:r w:rsidRPr="00FC4823">
        <w:t>and the administered dose and duration of treatment should be as low and as short as possible.</w:t>
      </w:r>
    </w:p>
    <w:p w:rsidR="00AB0418" w:rsidRDefault="00AB0418" w:rsidP="002E08F1">
      <w:pPr>
        <w:jc w:val="both"/>
      </w:pPr>
      <w:r w:rsidRPr="00FC4823">
        <w:t xml:space="preserve">Patients </w:t>
      </w:r>
      <w:r>
        <w:t xml:space="preserve">must </w:t>
      </w:r>
      <w:r w:rsidRPr="00FC4823">
        <w:t>be advised to notify their doctors if they become pregnant or intend to become pregnant.</w:t>
      </w:r>
    </w:p>
    <w:p w:rsidR="00AB0418" w:rsidRPr="007D5628" w:rsidRDefault="00AB0418" w:rsidP="0072615C">
      <w:pPr>
        <w:pStyle w:val="Heading2"/>
        <w:rPr>
          <w:lang w:val="en-AU"/>
        </w:rPr>
      </w:pPr>
      <w:r w:rsidRPr="007D5628">
        <w:rPr>
          <w:lang w:val="en-AU"/>
        </w:rPr>
        <w:t>Use in labour and delivery</w:t>
      </w:r>
    </w:p>
    <w:p w:rsidR="00AB0418" w:rsidRDefault="00AB0418" w:rsidP="002E08F1">
      <w:pPr>
        <w:jc w:val="both"/>
      </w:pPr>
      <w:r w:rsidRPr="0072615C">
        <w:t xml:space="preserve">The effect of </w:t>
      </w:r>
      <w:proofErr w:type="spellStart"/>
      <w:r w:rsidRPr="0072615C">
        <w:t>aripiprazole</w:t>
      </w:r>
      <w:proofErr w:type="spellEnd"/>
      <w:r w:rsidRPr="0072615C">
        <w:t xml:space="preserve"> on labo</w:t>
      </w:r>
      <w:r>
        <w:t>u</w:t>
      </w:r>
      <w:r w:rsidRPr="0072615C">
        <w:t xml:space="preserve">r and delivery </w:t>
      </w:r>
      <w:r>
        <w:t>in humans is unknown</w:t>
      </w:r>
      <w:r w:rsidRPr="0072615C">
        <w:t>.</w:t>
      </w:r>
    </w:p>
    <w:p w:rsidR="00AB0418" w:rsidRPr="007D5628" w:rsidRDefault="00AB0418" w:rsidP="0072615C">
      <w:pPr>
        <w:pStyle w:val="Heading2"/>
        <w:rPr>
          <w:lang w:val="en-AU"/>
        </w:rPr>
      </w:pPr>
      <w:r w:rsidRPr="007D5628">
        <w:rPr>
          <w:lang w:val="en-AU"/>
        </w:rPr>
        <w:t>Use in lactation</w:t>
      </w:r>
    </w:p>
    <w:p w:rsidR="00AB0418" w:rsidRDefault="00AB0418" w:rsidP="002E08F1">
      <w:pPr>
        <w:jc w:val="both"/>
      </w:pPr>
      <w:proofErr w:type="spellStart"/>
      <w:r>
        <w:t>Aripiprazole</w:t>
      </w:r>
      <w:proofErr w:type="spellEnd"/>
      <w:r>
        <w:t xml:space="preserve"> has been found in human breast milk.  Patients should be advised not to breastfeed if they are taking </w:t>
      </w:r>
      <w:proofErr w:type="spellStart"/>
      <w:r>
        <w:t>Abilify</w:t>
      </w:r>
      <w:proofErr w:type="spellEnd"/>
      <w:r>
        <w:t xml:space="preserve"> </w:t>
      </w:r>
      <w:proofErr w:type="spellStart"/>
      <w:r>
        <w:t>Maintena</w:t>
      </w:r>
      <w:proofErr w:type="spellEnd"/>
      <w:r>
        <w:t>.</w:t>
      </w:r>
    </w:p>
    <w:p w:rsidR="00AB0418" w:rsidRDefault="00AB0418" w:rsidP="00AA2392">
      <w:pPr>
        <w:jc w:val="both"/>
      </w:pPr>
      <w:r>
        <w:t xml:space="preserve">In rats, there were adverse effects in dams and offspring following daily oral administration of </w:t>
      </w:r>
      <w:proofErr w:type="spellStart"/>
      <w:r>
        <w:t>aripiprazole</w:t>
      </w:r>
      <w:proofErr w:type="spellEnd"/>
      <w:r>
        <w:t xml:space="preserve"> from late gestation through weaning (see Use in pregnancy).</w:t>
      </w:r>
    </w:p>
    <w:p w:rsidR="00AB0418" w:rsidRPr="007D5628" w:rsidRDefault="00AB0418" w:rsidP="0072615C">
      <w:pPr>
        <w:pStyle w:val="Heading2"/>
        <w:rPr>
          <w:lang w:val="en-AU"/>
        </w:rPr>
      </w:pPr>
      <w:r w:rsidRPr="007D5628">
        <w:rPr>
          <w:lang w:val="en-AU"/>
        </w:rPr>
        <w:t>Paediatric use</w:t>
      </w:r>
    </w:p>
    <w:p w:rsidR="00AB0418" w:rsidRDefault="00AB0418" w:rsidP="007C6AEC">
      <w:pPr>
        <w:jc w:val="both"/>
      </w:pPr>
      <w:r>
        <w:t xml:space="preserve">The safety and efficacy of </w:t>
      </w:r>
      <w:proofErr w:type="spellStart"/>
      <w:r>
        <w:t>Abilify</w:t>
      </w:r>
      <w:proofErr w:type="spellEnd"/>
      <w:r>
        <w:t xml:space="preserve"> </w:t>
      </w:r>
      <w:proofErr w:type="spellStart"/>
      <w:r>
        <w:t>Maintena</w:t>
      </w:r>
      <w:proofErr w:type="spellEnd"/>
      <w:r>
        <w:t xml:space="preserve"> in children and adolescents aged 0-17 years have not been established.  No data are available.</w:t>
      </w:r>
    </w:p>
    <w:p w:rsidR="00AB0418" w:rsidRPr="007D5628" w:rsidRDefault="00AB0418" w:rsidP="0072615C">
      <w:pPr>
        <w:pStyle w:val="Heading2"/>
        <w:rPr>
          <w:lang w:val="en-AU" w:eastAsia="en-CA"/>
        </w:rPr>
      </w:pPr>
      <w:r w:rsidRPr="007D5628">
        <w:rPr>
          <w:szCs w:val="24"/>
          <w:lang w:val="en-AU"/>
        </w:rPr>
        <w:t>Use in the elderly</w:t>
      </w:r>
    </w:p>
    <w:p w:rsidR="00AB0418" w:rsidRDefault="00AB0418" w:rsidP="002E08F1">
      <w:pPr>
        <w:jc w:val="both"/>
      </w:pPr>
      <w:r w:rsidRPr="00336CE5">
        <w:t xml:space="preserve">There are </w:t>
      </w:r>
      <w:r>
        <w:t xml:space="preserve">no </w:t>
      </w:r>
      <w:r w:rsidRPr="00336CE5">
        <w:t xml:space="preserve">data on the safety and efficacy of </w:t>
      </w:r>
      <w:proofErr w:type="spellStart"/>
      <w:r>
        <w:t>Abilify</w:t>
      </w:r>
      <w:proofErr w:type="spellEnd"/>
      <w:r>
        <w:t xml:space="preserve"> </w:t>
      </w:r>
      <w:proofErr w:type="spellStart"/>
      <w:r>
        <w:t>Maintena</w:t>
      </w:r>
      <w:proofErr w:type="spellEnd"/>
      <w:r w:rsidRPr="00336CE5">
        <w:t xml:space="preserve"> in patients</w:t>
      </w:r>
      <w:r>
        <w:t xml:space="preserve"> </w:t>
      </w:r>
      <w:r w:rsidRPr="007D5628">
        <w:rPr>
          <w:lang w:val="en-AU" w:eastAsia="en-CA"/>
        </w:rPr>
        <w:t>≥</w:t>
      </w:r>
      <w:r>
        <w:rPr>
          <w:lang w:val="en-AU" w:eastAsia="en-CA"/>
        </w:rPr>
        <w:t xml:space="preserve"> </w:t>
      </w:r>
      <w:r w:rsidRPr="00336CE5">
        <w:t>6</w:t>
      </w:r>
      <w:r>
        <w:t>1</w:t>
      </w:r>
      <w:r w:rsidRPr="00336CE5">
        <w:t xml:space="preserve"> years of age.</w:t>
      </w:r>
    </w:p>
    <w:p w:rsidR="00AB0418" w:rsidRPr="007D5628" w:rsidRDefault="00AB0418" w:rsidP="00A000AD">
      <w:pPr>
        <w:pStyle w:val="Heading2"/>
        <w:rPr>
          <w:lang w:val="en-AU"/>
        </w:rPr>
      </w:pPr>
      <w:r w:rsidRPr="007D5628">
        <w:rPr>
          <w:lang w:val="en-AU"/>
        </w:rPr>
        <w:t>Effects on laboratory tests</w:t>
      </w:r>
    </w:p>
    <w:p w:rsidR="00AB0418" w:rsidRPr="007D5628" w:rsidRDefault="00AB0418" w:rsidP="002E08F1">
      <w:pPr>
        <w:jc w:val="both"/>
        <w:rPr>
          <w:lang w:val="en-AU" w:eastAsia="da-DK"/>
        </w:rPr>
      </w:pPr>
      <w:r w:rsidRPr="001472D4">
        <w:rPr>
          <w:lang w:eastAsia="en-CA"/>
        </w:rPr>
        <w:t>Drug interaction with laboratory tests has not been established.</w:t>
      </w:r>
    </w:p>
    <w:p w:rsidR="00AB0418" w:rsidRPr="007D5628" w:rsidRDefault="00AB0418" w:rsidP="00DE2E7E">
      <w:pPr>
        <w:pStyle w:val="Heading2"/>
        <w:rPr>
          <w:lang w:val="en-AU"/>
        </w:rPr>
      </w:pPr>
      <w:r>
        <w:rPr>
          <w:lang w:val="en-AU"/>
        </w:rPr>
        <w:t>Animal Toxicology</w:t>
      </w:r>
    </w:p>
    <w:p w:rsidR="00AB0418" w:rsidRPr="003221F9" w:rsidRDefault="00AB0418" w:rsidP="002E08F1">
      <w:pPr>
        <w:jc w:val="both"/>
        <w:rPr>
          <w:rFonts w:eastAsia="SimSun"/>
          <w:lang w:eastAsia="zh-CN"/>
        </w:rPr>
      </w:pPr>
      <w:r w:rsidRPr="003221F9">
        <w:rPr>
          <w:rFonts w:eastAsia="SimSun"/>
          <w:lang w:eastAsia="zh-CN"/>
        </w:rPr>
        <w:t xml:space="preserve">The toxicological profile for </w:t>
      </w:r>
      <w:proofErr w:type="spellStart"/>
      <w:r w:rsidRPr="003221F9">
        <w:rPr>
          <w:rFonts w:eastAsia="SimSun"/>
          <w:lang w:eastAsia="zh-CN"/>
        </w:rPr>
        <w:t>aripiprazole</w:t>
      </w:r>
      <w:proofErr w:type="spellEnd"/>
      <w:r w:rsidRPr="003221F9">
        <w:rPr>
          <w:rFonts w:eastAsia="SimSun"/>
          <w:lang w:eastAsia="zh-CN"/>
        </w:rPr>
        <w:t xml:space="preserve"> administered to experimental animals by intramuscular injection is generally similar to that seen following oral administration at comparable plasma levels of the drug. </w:t>
      </w:r>
      <w:r>
        <w:rPr>
          <w:rFonts w:eastAsia="SimSun"/>
          <w:lang w:eastAsia="zh-CN"/>
        </w:rPr>
        <w:t xml:space="preserve"> </w:t>
      </w:r>
      <w:r w:rsidRPr="003221F9">
        <w:rPr>
          <w:rFonts w:eastAsia="SimSun"/>
          <w:lang w:eastAsia="zh-CN"/>
        </w:rPr>
        <w:t>With intramuscular injection, however, injection-site tissue reactions are observed that consist of localised inflammation, swelling, scabbing and foreign-body reactions to deposited drug.  These effects gradually resolved with discontinuation of dosing.</w:t>
      </w:r>
    </w:p>
    <w:p w:rsidR="00AB0418" w:rsidRPr="00041171" w:rsidRDefault="00AB0418" w:rsidP="00041171">
      <w:pPr>
        <w:jc w:val="both"/>
        <w:rPr>
          <w:rFonts w:eastAsia="SimSun"/>
          <w:lang w:eastAsia="zh-CN"/>
        </w:rPr>
      </w:pPr>
      <w:proofErr w:type="spellStart"/>
      <w:r w:rsidRPr="00041171">
        <w:rPr>
          <w:rFonts w:eastAsia="SimSun"/>
          <w:lang w:eastAsia="zh-CN"/>
        </w:rPr>
        <w:lastRenderedPageBreak/>
        <w:t>Choleliths</w:t>
      </w:r>
      <w:proofErr w:type="spellEnd"/>
      <w:r w:rsidRPr="00041171">
        <w:rPr>
          <w:rFonts w:eastAsia="SimSun"/>
          <w:lang w:eastAsia="zh-CN"/>
        </w:rPr>
        <w:t xml:space="preserve"> observed in the bile of monkeys given </w:t>
      </w:r>
      <w:proofErr w:type="spellStart"/>
      <w:r w:rsidRPr="00041171">
        <w:rPr>
          <w:rFonts w:eastAsia="SimSun"/>
          <w:lang w:eastAsia="zh-CN"/>
        </w:rPr>
        <w:t>aripiprazole</w:t>
      </w:r>
      <w:proofErr w:type="spellEnd"/>
      <w:r w:rsidRPr="00041171">
        <w:rPr>
          <w:rFonts w:eastAsia="SimSun"/>
          <w:lang w:eastAsia="zh-CN"/>
        </w:rPr>
        <w:t xml:space="preserve"> orally at doses of 25 to 125</w:t>
      </w:r>
      <w:r>
        <w:rPr>
          <w:rFonts w:eastAsia="SimSun"/>
          <w:lang w:eastAsia="zh-CN"/>
        </w:rPr>
        <w:t xml:space="preserve"> </w:t>
      </w:r>
      <w:r w:rsidRPr="00041171">
        <w:rPr>
          <w:rFonts w:eastAsia="SimSun"/>
          <w:lang w:eastAsia="zh-CN"/>
        </w:rPr>
        <w:t>mg/kg/day for 4 to 52 weeks (1-3 times the oral MRHD of 30 mg/day based on plasma AUC</w:t>
      </w:r>
      <w:r>
        <w:rPr>
          <w:rFonts w:eastAsia="SimSun"/>
          <w:lang w:eastAsia="zh-CN"/>
        </w:rPr>
        <w:t xml:space="preserve"> </w:t>
      </w:r>
      <w:r w:rsidRPr="00041171">
        <w:rPr>
          <w:rFonts w:eastAsia="SimSun"/>
          <w:lang w:eastAsia="zh-CN"/>
        </w:rPr>
        <w:t>and 15-76 times the oral MRHD based on mg/m</w:t>
      </w:r>
      <w:r w:rsidRPr="0013017E">
        <w:rPr>
          <w:rFonts w:eastAsia="SimSun"/>
          <w:vertAlign w:val="superscript"/>
          <w:lang w:eastAsia="zh-CN"/>
        </w:rPr>
        <w:t>2</w:t>
      </w:r>
      <w:r w:rsidRPr="00041171">
        <w:rPr>
          <w:rFonts w:eastAsia="SimSun"/>
          <w:lang w:eastAsia="zh-CN"/>
        </w:rPr>
        <w:t>) have been attributed to precipitation of</w:t>
      </w:r>
      <w:r>
        <w:rPr>
          <w:rFonts w:eastAsia="SimSun"/>
          <w:lang w:eastAsia="zh-CN"/>
        </w:rPr>
        <w:t xml:space="preserve"> </w:t>
      </w:r>
      <w:proofErr w:type="spellStart"/>
      <w:r w:rsidRPr="00041171">
        <w:rPr>
          <w:rFonts w:eastAsia="SimSun"/>
          <w:lang w:eastAsia="zh-CN"/>
        </w:rPr>
        <w:t>sulfate</w:t>
      </w:r>
      <w:proofErr w:type="spellEnd"/>
      <w:r w:rsidRPr="00041171">
        <w:rPr>
          <w:rFonts w:eastAsia="SimSun"/>
          <w:lang w:eastAsia="zh-CN"/>
        </w:rPr>
        <w:t xml:space="preserve"> conjugates of </w:t>
      </w:r>
      <w:proofErr w:type="spellStart"/>
      <w:r w:rsidRPr="00041171">
        <w:rPr>
          <w:rFonts w:eastAsia="SimSun"/>
          <w:lang w:eastAsia="zh-CN"/>
        </w:rPr>
        <w:t>hydroxy</w:t>
      </w:r>
      <w:proofErr w:type="spellEnd"/>
      <w:r w:rsidRPr="00041171">
        <w:rPr>
          <w:rFonts w:eastAsia="SimSun"/>
          <w:lang w:eastAsia="zh-CN"/>
        </w:rPr>
        <w:t xml:space="preserve"> metabolites, which exceeded their solubility limits in bile.</w:t>
      </w:r>
      <w:r>
        <w:rPr>
          <w:rFonts w:eastAsia="SimSun"/>
          <w:lang w:eastAsia="zh-CN"/>
        </w:rPr>
        <w:t xml:space="preserve">  </w:t>
      </w:r>
      <w:r w:rsidRPr="00041171">
        <w:rPr>
          <w:rFonts w:eastAsia="SimSun"/>
          <w:lang w:eastAsia="zh-CN"/>
        </w:rPr>
        <w:t xml:space="preserve">Human biliary concentrations of these </w:t>
      </w:r>
      <w:proofErr w:type="spellStart"/>
      <w:r w:rsidRPr="00041171">
        <w:rPr>
          <w:rFonts w:eastAsia="SimSun"/>
          <w:lang w:eastAsia="zh-CN"/>
        </w:rPr>
        <w:t>sulfate</w:t>
      </w:r>
      <w:proofErr w:type="spellEnd"/>
      <w:r w:rsidRPr="00041171">
        <w:rPr>
          <w:rFonts w:eastAsia="SimSun"/>
          <w:lang w:eastAsia="zh-CN"/>
        </w:rPr>
        <w:t xml:space="preserve"> conjugates after repeated daily administration</w:t>
      </w:r>
      <w:r>
        <w:rPr>
          <w:rFonts w:eastAsia="SimSun"/>
          <w:lang w:eastAsia="zh-CN"/>
        </w:rPr>
        <w:t xml:space="preserve"> </w:t>
      </w:r>
      <w:r w:rsidRPr="00041171">
        <w:rPr>
          <w:rFonts w:eastAsia="SimSun"/>
          <w:lang w:eastAsia="zh-CN"/>
        </w:rPr>
        <w:t>of the oral MRHD are substantially lower (0.2-14% of their in vitro solubility limits).</w:t>
      </w:r>
    </w:p>
    <w:p w:rsidR="00AB0418" w:rsidRDefault="00AB0418" w:rsidP="00041171">
      <w:pPr>
        <w:jc w:val="both"/>
        <w:rPr>
          <w:rFonts w:eastAsia="SimSun"/>
          <w:lang w:eastAsia="zh-CN"/>
        </w:rPr>
      </w:pPr>
      <w:r w:rsidRPr="00041171">
        <w:rPr>
          <w:rFonts w:eastAsia="SimSun"/>
          <w:lang w:eastAsia="zh-CN"/>
        </w:rPr>
        <w:t xml:space="preserve">Bilateral retinal degeneration was observed in albino rats given oral </w:t>
      </w:r>
      <w:proofErr w:type="spellStart"/>
      <w:r w:rsidRPr="00041171">
        <w:rPr>
          <w:rFonts w:eastAsia="SimSun"/>
          <w:lang w:eastAsia="zh-CN"/>
        </w:rPr>
        <w:t>aripiprazole</w:t>
      </w:r>
      <w:proofErr w:type="spellEnd"/>
      <w:r w:rsidRPr="00041171">
        <w:rPr>
          <w:rFonts w:eastAsia="SimSun"/>
          <w:lang w:eastAsia="zh-CN"/>
        </w:rPr>
        <w:t xml:space="preserve"> for 6</w:t>
      </w:r>
      <w:r>
        <w:rPr>
          <w:rFonts w:eastAsia="SimSun"/>
          <w:lang w:eastAsia="zh-CN"/>
        </w:rPr>
        <w:t xml:space="preserve"> </w:t>
      </w:r>
      <w:r w:rsidRPr="00041171">
        <w:rPr>
          <w:rFonts w:eastAsia="SimSun"/>
          <w:lang w:eastAsia="zh-CN"/>
        </w:rPr>
        <w:t xml:space="preserve">months or 2 years at exposures of 6-13 times the clinical exposure at the oral MRHD </w:t>
      </w:r>
      <w:r>
        <w:rPr>
          <w:rFonts w:eastAsia="SimSun"/>
          <w:lang w:eastAsia="zh-CN"/>
        </w:rPr>
        <w:t xml:space="preserve">of 30 mg/day </w:t>
      </w:r>
      <w:r w:rsidRPr="00041171">
        <w:rPr>
          <w:rFonts w:eastAsia="SimSun"/>
          <w:lang w:eastAsia="zh-CN"/>
        </w:rPr>
        <w:t>(based</w:t>
      </w:r>
      <w:r>
        <w:rPr>
          <w:rFonts w:eastAsia="SimSun"/>
          <w:lang w:eastAsia="zh-CN"/>
        </w:rPr>
        <w:t xml:space="preserve"> </w:t>
      </w:r>
      <w:r w:rsidRPr="00041171">
        <w:rPr>
          <w:rFonts w:eastAsia="SimSun"/>
          <w:lang w:eastAsia="zh-CN"/>
        </w:rPr>
        <w:t xml:space="preserve">on plasma AUC). </w:t>
      </w:r>
      <w:r>
        <w:rPr>
          <w:rFonts w:eastAsia="SimSun"/>
          <w:lang w:eastAsia="zh-CN"/>
        </w:rPr>
        <w:t xml:space="preserve"> </w:t>
      </w:r>
      <w:r w:rsidRPr="00041171">
        <w:rPr>
          <w:rFonts w:eastAsia="SimSun"/>
          <w:lang w:eastAsia="zh-CN"/>
        </w:rPr>
        <w:t xml:space="preserve">The exposure at the no-effect dose was 3 times that at the MRHD. </w:t>
      </w:r>
      <w:r>
        <w:rPr>
          <w:rFonts w:eastAsia="SimSun"/>
          <w:lang w:eastAsia="zh-CN"/>
        </w:rPr>
        <w:t xml:space="preserve"> </w:t>
      </w:r>
      <w:r w:rsidRPr="00041171">
        <w:rPr>
          <w:rFonts w:eastAsia="SimSun"/>
          <w:lang w:eastAsia="zh-CN"/>
        </w:rPr>
        <w:t>A</w:t>
      </w:r>
      <w:r>
        <w:rPr>
          <w:rFonts w:eastAsia="SimSun"/>
          <w:lang w:eastAsia="zh-CN"/>
        </w:rPr>
        <w:t xml:space="preserve"> </w:t>
      </w:r>
      <w:r w:rsidRPr="00041171">
        <w:rPr>
          <w:rFonts w:eastAsia="SimSun"/>
          <w:lang w:eastAsia="zh-CN"/>
        </w:rPr>
        <w:t>subsequent 18-month study reported this finding in albino but not pigmented rats, possibly</w:t>
      </w:r>
      <w:r>
        <w:rPr>
          <w:rFonts w:eastAsia="SimSun"/>
          <w:lang w:eastAsia="zh-CN"/>
        </w:rPr>
        <w:t xml:space="preserve"> </w:t>
      </w:r>
      <w:r w:rsidRPr="00041171">
        <w:rPr>
          <w:rFonts w:eastAsia="SimSun"/>
          <w:lang w:eastAsia="zh-CN"/>
        </w:rPr>
        <w:t xml:space="preserve">due to lack of </w:t>
      </w:r>
      <w:proofErr w:type="spellStart"/>
      <w:r w:rsidRPr="00041171">
        <w:rPr>
          <w:rFonts w:eastAsia="SimSun"/>
          <w:lang w:eastAsia="zh-CN"/>
        </w:rPr>
        <w:t>photoprotective</w:t>
      </w:r>
      <w:proofErr w:type="spellEnd"/>
      <w:r w:rsidRPr="00041171">
        <w:rPr>
          <w:rFonts w:eastAsia="SimSun"/>
          <w:lang w:eastAsia="zh-CN"/>
        </w:rPr>
        <w:t xml:space="preserve"> ocular melanin in the albino rats, although it is unknown</w:t>
      </w:r>
      <w:r>
        <w:rPr>
          <w:rFonts w:eastAsia="SimSun"/>
          <w:lang w:eastAsia="zh-CN"/>
        </w:rPr>
        <w:t xml:space="preserve"> </w:t>
      </w:r>
      <w:r w:rsidRPr="00041171">
        <w:rPr>
          <w:rFonts w:eastAsia="SimSun"/>
          <w:lang w:eastAsia="zh-CN"/>
        </w:rPr>
        <w:t>whether pigmentation prevented or merely delayed retinal degeneration in the pigmented</w:t>
      </w:r>
      <w:r>
        <w:rPr>
          <w:rFonts w:eastAsia="SimSun"/>
          <w:lang w:eastAsia="zh-CN"/>
        </w:rPr>
        <w:t xml:space="preserve"> </w:t>
      </w:r>
      <w:r w:rsidRPr="00041171">
        <w:rPr>
          <w:rFonts w:eastAsia="SimSun"/>
          <w:lang w:eastAsia="zh-CN"/>
        </w:rPr>
        <w:t xml:space="preserve">rats. </w:t>
      </w:r>
      <w:r>
        <w:rPr>
          <w:rFonts w:eastAsia="SimSun"/>
          <w:lang w:eastAsia="zh-CN"/>
        </w:rPr>
        <w:t xml:space="preserve"> </w:t>
      </w:r>
      <w:r w:rsidRPr="00041171">
        <w:rPr>
          <w:rFonts w:eastAsia="SimSun"/>
          <w:lang w:eastAsia="zh-CN"/>
        </w:rPr>
        <w:t>The clinical relevance of this finding is uncertain.</w:t>
      </w:r>
    </w:p>
    <w:p w:rsidR="00AB0418" w:rsidRPr="00611C6B" w:rsidRDefault="00AB0418" w:rsidP="00D93D51">
      <w:pPr>
        <w:pStyle w:val="Heading4"/>
        <w:ind w:left="0"/>
        <w:rPr>
          <w:lang w:val="en-US" w:eastAsia="zh-CN"/>
        </w:rPr>
      </w:pPr>
      <w:r w:rsidRPr="00611C6B">
        <w:rPr>
          <w:lang w:val="en-US" w:eastAsia="zh-CN"/>
        </w:rPr>
        <w:t>Carcinogenicity</w:t>
      </w:r>
    </w:p>
    <w:p w:rsidR="00AB0418" w:rsidRPr="00041171" w:rsidRDefault="00AB0418" w:rsidP="00041171">
      <w:pPr>
        <w:jc w:val="both"/>
        <w:rPr>
          <w:rFonts w:eastAsia="SimSun"/>
          <w:lang w:eastAsia="zh-CN"/>
        </w:rPr>
      </w:pPr>
      <w:r w:rsidRPr="00041171">
        <w:rPr>
          <w:rFonts w:eastAsia="SimSun"/>
          <w:lang w:eastAsia="zh-CN"/>
        </w:rPr>
        <w:t>Lifetime carcinogenicity studies were conducted in ICR mice and in Sprague-</w:t>
      </w:r>
      <w:proofErr w:type="spellStart"/>
      <w:r w:rsidRPr="00041171">
        <w:rPr>
          <w:rFonts w:eastAsia="SimSun"/>
          <w:lang w:eastAsia="zh-CN"/>
        </w:rPr>
        <w:t>Dawley</w:t>
      </w:r>
      <w:proofErr w:type="spellEnd"/>
      <w:r w:rsidRPr="00041171">
        <w:rPr>
          <w:rFonts w:eastAsia="SimSun"/>
          <w:lang w:eastAsia="zh-CN"/>
        </w:rPr>
        <w:t xml:space="preserve"> (SD)</w:t>
      </w:r>
      <w:r>
        <w:rPr>
          <w:rFonts w:eastAsia="SimSun"/>
          <w:lang w:eastAsia="zh-CN"/>
        </w:rPr>
        <w:t xml:space="preserve"> </w:t>
      </w:r>
      <w:r w:rsidRPr="00041171">
        <w:rPr>
          <w:rFonts w:eastAsia="SimSun"/>
          <w:lang w:eastAsia="zh-CN"/>
        </w:rPr>
        <w:t xml:space="preserve">and Fischer (F344) rats. </w:t>
      </w:r>
      <w:r>
        <w:rPr>
          <w:rFonts w:eastAsia="SimSun"/>
          <w:lang w:eastAsia="zh-CN"/>
        </w:rPr>
        <w:t xml:space="preserve"> </w:t>
      </w:r>
      <w:proofErr w:type="spellStart"/>
      <w:r w:rsidRPr="00041171">
        <w:rPr>
          <w:rFonts w:eastAsia="SimSun"/>
          <w:lang w:eastAsia="zh-CN"/>
        </w:rPr>
        <w:t>Aripiprazole</w:t>
      </w:r>
      <w:proofErr w:type="spellEnd"/>
      <w:r w:rsidRPr="00041171">
        <w:rPr>
          <w:rFonts w:eastAsia="SimSun"/>
          <w:lang w:eastAsia="zh-CN"/>
        </w:rPr>
        <w:t xml:space="preserve"> was administered for 2 years in the diet at doses of 1, 3,</w:t>
      </w:r>
      <w:r>
        <w:rPr>
          <w:rFonts w:eastAsia="SimSun"/>
          <w:lang w:eastAsia="zh-CN"/>
        </w:rPr>
        <w:t xml:space="preserve"> </w:t>
      </w:r>
      <w:r w:rsidRPr="00041171">
        <w:rPr>
          <w:rFonts w:eastAsia="SimSun"/>
          <w:lang w:eastAsia="zh-CN"/>
        </w:rPr>
        <w:t>10 and 30 mg/kg/day to ICR mice and 1, 3 and 10 mg/kg/day to F344 rats (0.2 to 5 and 0.3</w:t>
      </w:r>
      <w:r>
        <w:rPr>
          <w:rFonts w:eastAsia="SimSun"/>
          <w:lang w:eastAsia="zh-CN"/>
        </w:rPr>
        <w:t xml:space="preserve"> </w:t>
      </w:r>
      <w:r w:rsidRPr="00041171">
        <w:rPr>
          <w:rFonts w:eastAsia="SimSun"/>
          <w:lang w:eastAsia="zh-CN"/>
        </w:rPr>
        <w:t xml:space="preserve">to 3 times the oral maximum recommended human dose [MRHD] </w:t>
      </w:r>
      <w:r>
        <w:rPr>
          <w:rFonts w:eastAsia="SimSun"/>
          <w:lang w:eastAsia="zh-CN"/>
        </w:rPr>
        <w:t xml:space="preserve">of 30 mg/day </w:t>
      </w:r>
      <w:r w:rsidRPr="00041171">
        <w:rPr>
          <w:rFonts w:eastAsia="SimSun"/>
          <w:lang w:eastAsia="zh-CN"/>
        </w:rPr>
        <w:t>based on mg/m</w:t>
      </w:r>
      <w:r w:rsidRPr="00041171">
        <w:rPr>
          <w:rFonts w:eastAsia="SimSun"/>
          <w:vertAlign w:val="superscript"/>
          <w:lang w:eastAsia="zh-CN"/>
        </w:rPr>
        <w:t>2</w:t>
      </w:r>
      <w:r w:rsidRPr="00041171">
        <w:rPr>
          <w:rFonts w:eastAsia="SimSun"/>
          <w:lang w:eastAsia="zh-CN"/>
        </w:rPr>
        <w:t>,</w:t>
      </w:r>
      <w:r>
        <w:rPr>
          <w:rFonts w:eastAsia="SimSun"/>
          <w:lang w:eastAsia="zh-CN"/>
        </w:rPr>
        <w:t xml:space="preserve"> </w:t>
      </w:r>
      <w:r w:rsidRPr="00041171">
        <w:rPr>
          <w:rFonts w:eastAsia="SimSun"/>
          <w:lang w:eastAsia="zh-CN"/>
        </w:rPr>
        <w:t xml:space="preserve">respectively). </w:t>
      </w:r>
      <w:r>
        <w:rPr>
          <w:rFonts w:eastAsia="SimSun"/>
          <w:lang w:eastAsia="zh-CN"/>
        </w:rPr>
        <w:t xml:space="preserve"> </w:t>
      </w:r>
      <w:r w:rsidRPr="00041171">
        <w:rPr>
          <w:rFonts w:eastAsia="SimSun"/>
          <w:lang w:eastAsia="zh-CN"/>
        </w:rPr>
        <w:t>SD rats were dosed orally by gavage for 2 years at 10, 20, 40 and</w:t>
      </w:r>
      <w:r>
        <w:rPr>
          <w:rFonts w:eastAsia="SimSun"/>
          <w:lang w:eastAsia="zh-CN"/>
        </w:rPr>
        <w:t xml:space="preserve"> </w:t>
      </w:r>
      <w:r w:rsidRPr="00041171">
        <w:rPr>
          <w:rFonts w:eastAsia="SimSun"/>
          <w:lang w:eastAsia="zh-CN"/>
        </w:rPr>
        <w:t>60 mg/kg/day (3 to 18 times the MRHD based on mg/m</w:t>
      </w:r>
      <w:r w:rsidRPr="00041171">
        <w:rPr>
          <w:rFonts w:eastAsia="SimSun"/>
          <w:vertAlign w:val="superscript"/>
          <w:lang w:eastAsia="zh-CN"/>
        </w:rPr>
        <w:t>2</w:t>
      </w:r>
      <w:r w:rsidRPr="00041171">
        <w:rPr>
          <w:rFonts w:eastAsia="SimSun"/>
          <w:lang w:eastAsia="zh-CN"/>
        </w:rPr>
        <w:t>).</w:t>
      </w:r>
      <w:r>
        <w:rPr>
          <w:rFonts w:eastAsia="SimSun"/>
          <w:lang w:eastAsia="zh-CN"/>
        </w:rPr>
        <w:t xml:space="preserve">  </w:t>
      </w:r>
      <w:r w:rsidRPr="00041171">
        <w:rPr>
          <w:rFonts w:eastAsia="SimSun"/>
          <w:lang w:eastAsia="zh-CN"/>
        </w:rPr>
        <w:t>There was no evidence of</w:t>
      </w:r>
      <w:r>
        <w:rPr>
          <w:rFonts w:eastAsia="SimSun"/>
          <w:lang w:eastAsia="zh-CN"/>
        </w:rPr>
        <w:t xml:space="preserve"> </w:t>
      </w:r>
      <w:proofErr w:type="spellStart"/>
      <w:r w:rsidRPr="00041171">
        <w:rPr>
          <w:rFonts w:eastAsia="SimSun"/>
          <w:lang w:eastAsia="zh-CN"/>
        </w:rPr>
        <w:t>tumorigenesis</w:t>
      </w:r>
      <w:proofErr w:type="spellEnd"/>
      <w:r w:rsidRPr="00041171">
        <w:rPr>
          <w:rFonts w:eastAsia="SimSun"/>
          <w:lang w:eastAsia="zh-CN"/>
        </w:rPr>
        <w:t xml:space="preserve"> in male mice.</w:t>
      </w:r>
      <w:r>
        <w:rPr>
          <w:rFonts w:eastAsia="SimSun"/>
          <w:lang w:eastAsia="zh-CN"/>
        </w:rPr>
        <w:t xml:space="preserve">  </w:t>
      </w:r>
      <w:r w:rsidRPr="00041171">
        <w:rPr>
          <w:rFonts w:eastAsia="SimSun"/>
          <w:lang w:eastAsia="zh-CN"/>
        </w:rPr>
        <w:t>In female mice, the incidences of pituitary gland adenomas and</w:t>
      </w:r>
      <w:r>
        <w:rPr>
          <w:rFonts w:eastAsia="SimSun"/>
          <w:lang w:eastAsia="zh-CN"/>
        </w:rPr>
        <w:t xml:space="preserve"> </w:t>
      </w:r>
      <w:r w:rsidRPr="00041171">
        <w:rPr>
          <w:rFonts w:eastAsia="SimSun"/>
          <w:lang w:eastAsia="zh-CN"/>
        </w:rPr>
        <w:t xml:space="preserve">mammary gland adenocarcinomas and </w:t>
      </w:r>
      <w:proofErr w:type="spellStart"/>
      <w:r w:rsidRPr="00041171">
        <w:rPr>
          <w:rFonts w:eastAsia="SimSun"/>
          <w:lang w:eastAsia="zh-CN"/>
        </w:rPr>
        <w:t>adenocanthomas</w:t>
      </w:r>
      <w:proofErr w:type="spellEnd"/>
      <w:r w:rsidRPr="00041171">
        <w:rPr>
          <w:rFonts w:eastAsia="SimSun"/>
          <w:lang w:eastAsia="zh-CN"/>
        </w:rPr>
        <w:t xml:space="preserve"> were increased at dietary doses of 3</w:t>
      </w:r>
      <w:r>
        <w:rPr>
          <w:rFonts w:eastAsia="SimSun"/>
          <w:lang w:eastAsia="zh-CN"/>
        </w:rPr>
        <w:t xml:space="preserve"> </w:t>
      </w:r>
      <w:r w:rsidRPr="00041171">
        <w:rPr>
          <w:rFonts w:eastAsia="SimSun"/>
          <w:lang w:eastAsia="zh-CN"/>
        </w:rPr>
        <w:t>to 30 mg/kg/day (0.1 to 0.9 times the MRHD based on AUC and 0.5 to 5 times the MRHD</w:t>
      </w:r>
      <w:r>
        <w:rPr>
          <w:rFonts w:eastAsia="SimSun"/>
          <w:lang w:eastAsia="zh-CN"/>
        </w:rPr>
        <w:t xml:space="preserve"> </w:t>
      </w:r>
      <w:r w:rsidRPr="00041171">
        <w:rPr>
          <w:rFonts w:eastAsia="SimSun"/>
          <w:lang w:eastAsia="zh-CN"/>
        </w:rPr>
        <w:t>based on mg/m</w:t>
      </w:r>
      <w:r w:rsidRPr="00041171">
        <w:rPr>
          <w:rFonts w:eastAsia="SimSun"/>
          <w:vertAlign w:val="superscript"/>
          <w:lang w:eastAsia="zh-CN"/>
        </w:rPr>
        <w:t>2</w:t>
      </w:r>
      <w:r w:rsidRPr="00041171">
        <w:rPr>
          <w:rFonts w:eastAsia="SimSun"/>
          <w:lang w:eastAsia="zh-CN"/>
        </w:rPr>
        <w:t xml:space="preserve">). </w:t>
      </w:r>
      <w:r>
        <w:rPr>
          <w:rFonts w:eastAsia="SimSun"/>
          <w:lang w:eastAsia="zh-CN"/>
        </w:rPr>
        <w:t xml:space="preserve"> </w:t>
      </w:r>
      <w:r w:rsidRPr="00041171">
        <w:rPr>
          <w:rFonts w:eastAsia="SimSun"/>
          <w:lang w:eastAsia="zh-CN"/>
        </w:rPr>
        <w:t xml:space="preserve">In female rats, the incidence of mammary gland </w:t>
      </w:r>
      <w:proofErr w:type="spellStart"/>
      <w:r w:rsidRPr="00041171">
        <w:rPr>
          <w:rFonts w:eastAsia="SimSun"/>
          <w:lang w:eastAsia="zh-CN"/>
        </w:rPr>
        <w:t>fibroadenomas</w:t>
      </w:r>
      <w:proofErr w:type="spellEnd"/>
      <w:r w:rsidRPr="00041171">
        <w:rPr>
          <w:rFonts w:eastAsia="SimSun"/>
          <w:lang w:eastAsia="zh-CN"/>
        </w:rPr>
        <w:t xml:space="preserve"> was</w:t>
      </w:r>
      <w:r>
        <w:rPr>
          <w:rFonts w:eastAsia="SimSun"/>
          <w:lang w:eastAsia="zh-CN"/>
        </w:rPr>
        <w:t xml:space="preserve"> </w:t>
      </w:r>
      <w:r w:rsidRPr="00041171">
        <w:rPr>
          <w:rFonts w:eastAsia="SimSun"/>
          <w:lang w:eastAsia="zh-CN"/>
        </w:rPr>
        <w:t>increased at a dietary dose of 10 mg/kg/day (&lt;0.1 times the MRHD based on AUC and 3</w:t>
      </w:r>
      <w:r>
        <w:rPr>
          <w:rFonts w:eastAsia="SimSun"/>
          <w:lang w:eastAsia="zh-CN"/>
        </w:rPr>
        <w:t xml:space="preserve"> </w:t>
      </w:r>
      <w:r w:rsidRPr="00041171">
        <w:rPr>
          <w:rFonts w:eastAsia="SimSun"/>
          <w:lang w:eastAsia="zh-CN"/>
        </w:rPr>
        <w:t>times the MRHD based on mg/m</w:t>
      </w:r>
      <w:r w:rsidRPr="00041171">
        <w:rPr>
          <w:rFonts w:eastAsia="SimSun"/>
          <w:vertAlign w:val="superscript"/>
          <w:lang w:eastAsia="zh-CN"/>
        </w:rPr>
        <w:t>2</w:t>
      </w:r>
      <w:r w:rsidRPr="00041171">
        <w:rPr>
          <w:rFonts w:eastAsia="SimSun"/>
          <w:lang w:eastAsia="zh-CN"/>
        </w:rPr>
        <w:t>); and the incidences of adrenocortical carcinomas and</w:t>
      </w:r>
      <w:r>
        <w:rPr>
          <w:rFonts w:eastAsia="SimSun"/>
          <w:lang w:eastAsia="zh-CN"/>
        </w:rPr>
        <w:t xml:space="preserve"> </w:t>
      </w:r>
      <w:r w:rsidRPr="00041171">
        <w:rPr>
          <w:rFonts w:eastAsia="SimSun"/>
          <w:lang w:eastAsia="zh-CN"/>
        </w:rPr>
        <w:t>combined adrenocortical adenomas/carcinomas were increased at an oral gavage dose of 60</w:t>
      </w:r>
      <w:r>
        <w:rPr>
          <w:rFonts w:eastAsia="SimSun"/>
          <w:lang w:eastAsia="zh-CN"/>
        </w:rPr>
        <w:t xml:space="preserve"> </w:t>
      </w:r>
      <w:r w:rsidRPr="00041171">
        <w:rPr>
          <w:rFonts w:eastAsia="SimSun"/>
          <w:lang w:eastAsia="zh-CN"/>
        </w:rPr>
        <w:t>mg/kg/day (10 times the MRHD based on AUC and 18 times the MRHD based on mg/m</w:t>
      </w:r>
      <w:r w:rsidRPr="00041171">
        <w:rPr>
          <w:rFonts w:eastAsia="SimSun"/>
          <w:vertAlign w:val="superscript"/>
          <w:lang w:eastAsia="zh-CN"/>
        </w:rPr>
        <w:t>2</w:t>
      </w:r>
      <w:r w:rsidRPr="00041171">
        <w:rPr>
          <w:rFonts w:eastAsia="SimSun"/>
          <w:lang w:eastAsia="zh-CN"/>
        </w:rPr>
        <w:t>).</w:t>
      </w:r>
      <w:r>
        <w:rPr>
          <w:rFonts w:eastAsia="SimSun"/>
          <w:lang w:eastAsia="zh-CN"/>
        </w:rPr>
        <w:t xml:space="preserve">  </w:t>
      </w:r>
      <w:r w:rsidRPr="00041171">
        <w:rPr>
          <w:rFonts w:eastAsia="SimSun"/>
          <w:lang w:eastAsia="zh-CN"/>
        </w:rPr>
        <w:t>In</w:t>
      </w:r>
      <w:r>
        <w:rPr>
          <w:rFonts w:eastAsia="SimSun"/>
          <w:lang w:eastAsia="zh-CN"/>
        </w:rPr>
        <w:t xml:space="preserve"> </w:t>
      </w:r>
      <w:r w:rsidRPr="00041171">
        <w:rPr>
          <w:rFonts w:eastAsia="SimSun"/>
          <w:lang w:eastAsia="zh-CN"/>
        </w:rPr>
        <w:t xml:space="preserve">male rats, the incidences of benign and combined benign/malignant </w:t>
      </w:r>
      <w:proofErr w:type="spellStart"/>
      <w:r w:rsidRPr="00041171">
        <w:rPr>
          <w:rFonts w:eastAsia="SimSun"/>
          <w:lang w:eastAsia="zh-CN"/>
        </w:rPr>
        <w:t>phaeochromocytomas</w:t>
      </w:r>
      <w:proofErr w:type="spellEnd"/>
      <w:r>
        <w:rPr>
          <w:rFonts w:eastAsia="SimSun"/>
          <w:lang w:eastAsia="zh-CN"/>
        </w:rPr>
        <w:t xml:space="preserve"> </w:t>
      </w:r>
      <w:r w:rsidRPr="00041171">
        <w:rPr>
          <w:rFonts w:eastAsia="SimSun"/>
          <w:lang w:eastAsia="zh-CN"/>
        </w:rPr>
        <w:t>were also increased at an oral gavage dose of 60 mg/kg/day (10 times the MRHD based on</w:t>
      </w:r>
      <w:r>
        <w:rPr>
          <w:rFonts w:eastAsia="SimSun"/>
          <w:lang w:eastAsia="zh-CN"/>
        </w:rPr>
        <w:t xml:space="preserve"> </w:t>
      </w:r>
      <w:r w:rsidRPr="00041171">
        <w:rPr>
          <w:rFonts w:eastAsia="SimSun"/>
          <w:lang w:eastAsia="zh-CN"/>
        </w:rPr>
        <w:t>AUC and 18 times the MRHD based on mg/m</w:t>
      </w:r>
      <w:r w:rsidRPr="00237094">
        <w:rPr>
          <w:rFonts w:eastAsia="SimSun"/>
          <w:vertAlign w:val="superscript"/>
          <w:lang w:eastAsia="zh-CN"/>
        </w:rPr>
        <w:t>2</w:t>
      </w:r>
      <w:r w:rsidRPr="00041171">
        <w:rPr>
          <w:rFonts w:eastAsia="SimSun"/>
          <w:lang w:eastAsia="zh-CN"/>
        </w:rPr>
        <w:t>).</w:t>
      </w:r>
    </w:p>
    <w:p w:rsidR="00AB0418" w:rsidRDefault="00AB0418" w:rsidP="00041171">
      <w:pPr>
        <w:jc w:val="both"/>
        <w:rPr>
          <w:rFonts w:eastAsia="SimSun"/>
          <w:lang w:eastAsia="zh-CN"/>
        </w:rPr>
      </w:pPr>
      <w:r w:rsidRPr="00041171">
        <w:rPr>
          <w:rFonts w:eastAsia="SimSun"/>
          <w:lang w:eastAsia="zh-CN"/>
        </w:rPr>
        <w:t>Proliferative changes in the pituitary and mammary gland of rodents have been observed</w:t>
      </w:r>
      <w:r>
        <w:rPr>
          <w:rFonts w:eastAsia="SimSun"/>
          <w:lang w:eastAsia="zh-CN"/>
        </w:rPr>
        <w:t xml:space="preserve"> </w:t>
      </w:r>
      <w:r w:rsidRPr="00041171">
        <w:rPr>
          <w:rFonts w:eastAsia="SimSun"/>
          <w:lang w:eastAsia="zh-CN"/>
        </w:rPr>
        <w:t>following chronic administration of other antipsychotic agents and are considered prolactin</w:t>
      </w:r>
      <w:r>
        <w:rPr>
          <w:rFonts w:eastAsia="SimSun"/>
          <w:lang w:eastAsia="zh-CN"/>
        </w:rPr>
        <w:t xml:space="preserve"> </w:t>
      </w:r>
      <w:r w:rsidRPr="00041171">
        <w:rPr>
          <w:rFonts w:eastAsia="SimSun"/>
          <w:lang w:eastAsia="zh-CN"/>
        </w:rPr>
        <w:t>mediated.</w:t>
      </w:r>
      <w:r>
        <w:rPr>
          <w:rFonts w:eastAsia="SimSun"/>
          <w:lang w:eastAsia="zh-CN"/>
        </w:rPr>
        <w:t xml:space="preserve">  </w:t>
      </w:r>
      <w:r w:rsidRPr="00041171">
        <w:rPr>
          <w:rFonts w:eastAsia="SimSun"/>
          <w:lang w:eastAsia="zh-CN"/>
        </w:rPr>
        <w:t xml:space="preserve">Serum prolactin was not measured in the </w:t>
      </w:r>
      <w:proofErr w:type="spellStart"/>
      <w:r w:rsidRPr="00041171">
        <w:rPr>
          <w:rFonts w:eastAsia="SimSun"/>
          <w:lang w:eastAsia="zh-CN"/>
        </w:rPr>
        <w:t>aripiprazole</w:t>
      </w:r>
      <w:proofErr w:type="spellEnd"/>
      <w:r w:rsidRPr="00041171">
        <w:rPr>
          <w:rFonts w:eastAsia="SimSun"/>
          <w:lang w:eastAsia="zh-CN"/>
        </w:rPr>
        <w:t xml:space="preserve"> carcinogenicity studies.</w:t>
      </w:r>
      <w:r>
        <w:rPr>
          <w:rFonts w:eastAsia="SimSun"/>
          <w:lang w:eastAsia="zh-CN"/>
        </w:rPr>
        <w:t xml:space="preserve">  </w:t>
      </w:r>
      <w:r w:rsidRPr="00041171">
        <w:rPr>
          <w:rFonts w:eastAsia="SimSun"/>
          <w:lang w:eastAsia="zh-CN"/>
        </w:rPr>
        <w:t>At</w:t>
      </w:r>
      <w:r>
        <w:rPr>
          <w:rFonts w:eastAsia="SimSun"/>
          <w:lang w:eastAsia="zh-CN"/>
        </w:rPr>
        <w:t xml:space="preserve"> </w:t>
      </w:r>
      <w:r w:rsidRPr="00041171">
        <w:rPr>
          <w:rFonts w:eastAsia="SimSun"/>
          <w:lang w:eastAsia="zh-CN"/>
        </w:rPr>
        <w:t xml:space="preserve">the doses associated with mammary and/or pituitary tumours, </w:t>
      </w:r>
      <w:proofErr w:type="spellStart"/>
      <w:r w:rsidRPr="00041171">
        <w:rPr>
          <w:rFonts w:eastAsia="SimSun"/>
          <w:lang w:eastAsia="zh-CN"/>
        </w:rPr>
        <w:t>hyperprolactinaemia</w:t>
      </w:r>
      <w:proofErr w:type="spellEnd"/>
      <w:r w:rsidRPr="00041171">
        <w:rPr>
          <w:rFonts w:eastAsia="SimSun"/>
          <w:lang w:eastAsia="zh-CN"/>
        </w:rPr>
        <w:t xml:space="preserve"> was</w:t>
      </w:r>
      <w:r>
        <w:rPr>
          <w:rFonts w:eastAsia="SimSun"/>
          <w:lang w:eastAsia="zh-CN"/>
        </w:rPr>
        <w:t xml:space="preserve"> </w:t>
      </w:r>
      <w:r w:rsidRPr="00041171">
        <w:rPr>
          <w:rFonts w:eastAsia="SimSun"/>
          <w:lang w:eastAsia="zh-CN"/>
        </w:rPr>
        <w:t>observed in female mice in a 13 week dietary study but not in female rats in 4 and 13 week</w:t>
      </w:r>
      <w:r>
        <w:rPr>
          <w:rFonts w:eastAsia="SimSun"/>
          <w:lang w:eastAsia="zh-CN"/>
        </w:rPr>
        <w:t xml:space="preserve"> </w:t>
      </w:r>
      <w:r w:rsidRPr="00041171">
        <w:rPr>
          <w:rFonts w:eastAsia="SimSun"/>
          <w:lang w:eastAsia="zh-CN"/>
        </w:rPr>
        <w:t>dietary studies.</w:t>
      </w:r>
      <w:r>
        <w:rPr>
          <w:rFonts w:eastAsia="SimSun"/>
          <w:lang w:eastAsia="zh-CN"/>
        </w:rPr>
        <w:t xml:space="preserve">  </w:t>
      </w:r>
      <w:proofErr w:type="spellStart"/>
      <w:r w:rsidRPr="00041171">
        <w:rPr>
          <w:rFonts w:eastAsia="SimSun"/>
          <w:lang w:eastAsia="zh-CN"/>
        </w:rPr>
        <w:t>Hyperprolactinaemia</w:t>
      </w:r>
      <w:proofErr w:type="spellEnd"/>
      <w:r w:rsidRPr="00041171">
        <w:rPr>
          <w:rFonts w:eastAsia="SimSun"/>
          <w:lang w:eastAsia="zh-CN"/>
        </w:rPr>
        <w:t xml:space="preserve"> was observed in female rats after 5 and 13 weeks of</w:t>
      </w:r>
      <w:r>
        <w:rPr>
          <w:rFonts w:eastAsia="SimSun"/>
          <w:lang w:eastAsia="zh-CN"/>
        </w:rPr>
        <w:t xml:space="preserve"> </w:t>
      </w:r>
      <w:r w:rsidRPr="00041171">
        <w:rPr>
          <w:rFonts w:eastAsia="SimSun"/>
          <w:lang w:eastAsia="zh-CN"/>
        </w:rPr>
        <w:t>oral administration at doses up to that associated with adrenocortical tumours, but serum</w:t>
      </w:r>
      <w:r>
        <w:rPr>
          <w:rFonts w:eastAsia="SimSun"/>
          <w:lang w:eastAsia="zh-CN"/>
        </w:rPr>
        <w:t xml:space="preserve"> </w:t>
      </w:r>
      <w:r w:rsidRPr="00041171">
        <w:rPr>
          <w:rFonts w:eastAsia="SimSun"/>
          <w:lang w:eastAsia="zh-CN"/>
        </w:rPr>
        <w:t>prolactin was decreased at this dose in male rats.</w:t>
      </w:r>
      <w:r>
        <w:rPr>
          <w:rFonts w:eastAsia="SimSun"/>
          <w:lang w:eastAsia="zh-CN"/>
        </w:rPr>
        <w:t xml:space="preserve">  </w:t>
      </w:r>
      <w:r w:rsidRPr="00041171">
        <w:rPr>
          <w:rFonts w:eastAsia="SimSun"/>
          <w:lang w:eastAsia="zh-CN"/>
        </w:rPr>
        <w:t xml:space="preserve">The relationship between </w:t>
      </w:r>
      <w:proofErr w:type="spellStart"/>
      <w:r w:rsidRPr="00041171">
        <w:rPr>
          <w:rFonts w:eastAsia="SimSun"/>
          <w:lang w:eastAsia="zh-CN"/>
        </w:rPr>
        <w:t>tumourigenic</w:t>
      </w:r>
      <w:proofErr w:type="spellEnd"/>
      <w:r>
        <w:rPr>
          <w:rFonts w:eastAsia="SimSun"/>
          <w:lang w:eastAsia="zh-CN"/>
        </w:rPr>
        <w:t xml:space="preserve"> </w:t>
      </w:r>
      <w:r w:rsidRPr="00041171">
        <w:rPr>
          <w:rFonts w:eastAsia="SimSun"/>
          <w:lang w:eastAsia="zh-CN"/>
        </w:rPr>
        <w:t xml:space="preserve">findings with </w:t>
      </w:r>
      <w:proofErr w:type="spellStart"/>
      <w:r w:rsidRPr="00041171">
        <w:rPr>
          <w:rFonts w:eastAsia="SimSun"/>
          <w:lang w:eastAsia="zh-CN"/>
        </w:rPr>
        <w:t>aripiprazole</w:t>
      </w:r>
      <w:proofErr w:type="spellEnd"/>
      <w:r w:rsidRPr="00041171">
        <w:rPr>
          <w:rFonts w:eastAsia="SimSun"/>
          <w:lang w:eastAsia="zh-CN"/>
        </w:rPr>
        <w:t xml:space="preserve"> and prolactin is unclear and the relevance for human risk of</w:t>
      </w:r>
      <w:r>
        <w:rPr>
          <w:rFonts w:eastAsia="SimSun"/>
          <w:lang w:eastAsia="zh-CN"/>
        </w:rPr>
        <w:t xml:space="preserve"> </w:t>
      </w:r>
      <w:r w:rsidRPr="00041171">
        <w:rPr>
          <w:rFonts w:eastAsia="SimSun"/>
          <w:lang w:eastAsia="zh-CN"/>
        </w:rPr>
        <w:t>prolactin-mediated endocrine tumours is unknown.</w:t>
      </w:r>
      <w:r>
        <w:rPr>
          <w:rFonts w:eastAsia="SimSun"/>
          <w:lang w:eastAsia="zh-CN"/>
        </w:rPr>
        <w:t xml:space="preserve">  </w:t>
      </w:r>
      <w:r w:rsidRPr="00041171">
        <w:rPr>
          <w:rFonts w:eastAsia="SimSun"/>
          <w:lang w:eastAsia="zh-CN"/>
        </w:rPr>
        <w:t>The adrenocortical response in female</w:t>
      </w:r>
      <w:r>
        <w:rPr>
          <w:rFonts w:eastAsia="SimSun"/>
          <w:lang w:eastAsia="zh-CN"/>
        </w:rPr>
        <w:t xml:space="preserve"> </w:t>
      </w:r>
      <w:r w:rsidRPr="00041171">
        <w:rPr>
          <w:rFonts w:eastAsia="SimSun"/>
          <w:lang w:eastAsia="zh-CN"/>
        </w:rPr>
        <w:t>rats is considered a consequence of increased adrenocortical cell proliferation secondary to</w:t>
      </w:r>
      <w:r>
        <w:rPr>
          <w:rFonts w:eastAsia="SimSun"/>
          <w:lang w:eastAsia="zh-CN"/>
        </w:rPr>
        <w:t xml:space="preserve"> </w:t>
      </w:r>
      <w:r w:rsidRPr="00041171">
        <w:rPr>
          <w:rFonts w:eastAsia="SimSun"/>
          <w:lang w:eastAsia="zh-CN"/>
        </w:rPr>
        <w:t>chronic drug-related adrenocortical cytotoxicity; the no-effect exposure (plasma AUC) was</w:t>
      </w:r>
      <w:r>
        <w:rPr>
          <w:rFonts w:eastAsia="SimSun"/>
          <w:lang w:eastAsia="zh-CN"/>
        </w:rPr>
        <w:t xml:space="preserve"> </w:t>
      </w:r>
      <w:r w:rsidRPr="00041171">
        <w:rPr>
          <w:rFonts w:eastAsia="SimSun"/>
          <w:lang w:eastAsia="zh-CN"/>
        </w:rPr>
        <w:t>about 7 times clinical exposure at the MRHD.</w:t>
      </w:r>
    </w:p>
    <w:p w:rsidR="00AB0418" w:rsidRPr="00D93D51" w:rsidRDefault="00AB0418" w:rsidP="00F27DBC">
      <w:pPr>
        <w:pStyle w:val="Heading4"/>
        <w:ind w:left="0"/>
        <w:rPr>
          <w:lang w:val="en-US" w:eastAsia="zh-CN"/>
        </w:rPr>
      </w:pPr>
      <w:proofErr w:type="spellStart"/>
      <w:r w:rsidRPr="00D93D51">
        <w:rPr>
          <w:lang w:val="en-US" w:eastAsia="zh-CN"/>
        </w:rPr>
        <w:t>Genotoxicity</w:t>
      </w:r>
      <w:proofErr w:type="spellEnd"/>
    </w:p>
    <w:p w:rsidR="00AB0418" w:rsidRDefault="00AB0418" w:rsidP="00237094">
      <w:pPr>
        <w:jc w:val="both"/>
        <w:rPr>
          <w:rFonts w:eastAsia="SimSun"/>
          <w:lang w:eastAsia="zh-CN"/>
        </w:rPr>
      </w:pPr>
      <w:proofErr w:type="spellStart"/>
      <w:r w:rsidRPr="00237094">
        <w:rPr>
          <w:rFonts w:eastAsia="SimSun"/>
          <w:lang w:eastAsia="zh-CN"/>
        </w:rPr>
        <w:t>Aripiprazole</w:t>
      </w:r>
      <w:proofErr w:type="spellEnd"/>
      <w:r w:rsidRPr="00237094">
        <w:rPr>
          <w:rFonts w:eastAsia="SimSun"/>
          <w:lang w:eastAsia="zh-CN"/>
        </w:rPr>
        <w:t xml:space="preserve"> was tested for </w:t>
      </w:r>
      <w:proofErr w:type="spellStart"/>
      <w:r w:rsidRPr="00237094">
        <w:rPr>
          <w:rFonts w:eastAsia="SimSun"/>
          <w:lang w:eastAsia="zh-CN"/>
        </w:rPr>
        <w:t>genotoxic</w:t>
      </w:r>
      <w:proofErr w:type="spellEnd"/>
      <w:r w:rsidRPr="00237094">
        <w:rPr>
          <w:rFonts w:eastAsia="SimSun"/>
          <w:lang w:eastAsia="zh-CN"/>
        </w:rPr>
        <w:t xml:space="preserve"> potential in a standard range of assays for gene</w:t>
      </w:r>
      <w:r>
        <w:rPr>
          <w:rFonts w:eastAsia="SimSun"/>
          <w:lang w:eastAsia="zh-CN"/>
        </w:rPr>
        <w:t xml:space="preserve"> </w:t>
      </w:r>
      <w:r w:rsidRPr="00237094">
        <w:rPr>
          <w:rFonts w:eastAsia="SimSun"/>
          <w:lang w:eastAsia="zh-CN"/>
        </w:rPr>
        <w:t xml:space="preserve">mutation, chromosomal damage, and DNA damage and repair. </w:t>
      </w:r>
      <w:r>
        <w:rPr>
          <w:rFonts w:eastAsia="SimSun"/>
          <w:lang w:eastAsia="zh-CN"/>
        </w:rPr>
        <w:t xml:space="preserve"> </w:t>
      </w:r>
      <w:proofErr w:type="spellStart"/>
      <w:r w:rsidRPr="00237094">
        <w:rPr>
          <w:rFonts w:eastAsia="SimSun"/>
          <w:lang w:eastAsia="zh-CN"/>
        </w:rPr>
        <w:t>Aripiprazole</w:t>
      </w:r>
      <w:proofErr w:type="spellEnd"/>
      <w:r w:rsidRPr="00237094">
        <w:rPr>
          <w:rFonts w:eastAsia="SimSun"/>
          <w:lang w:eastAsia="zh-CN"/>
        </w:rPr>
        <w:t xml:space="preserve"> was </w:t>
      </w:r>
      <w:proofErr w:type="spellStart"/>
      <w:r w:rsidRPr="00237094">
        <w:rPr>
          <w:rFonts w:eastAsia="SimSun"/>
          <w:lang w:eastAsia="zh-CN"/>
        </w:rPr>
        <w:t>nongenotoxic</w:t>
      </w:r>
      <w:proofErr w:type="spellEnd"/>
      <w:r>
        <w:rPr>
          <w:rFonts w:eastAsia="SimSun"/>
          <w:lang w:eastAsia="zh-CN"/>
        </w:rPr>
        <w:t xml:space="preserve"> </w:t>
      </w:r>
      <w:r w:rsidRPr="00237094">
        <w:rPr>
          <w:rFonts w:eastAsia="SimSun"/>
          <w:lang w:eastAsia="zh-CN"/>
        </w:rPr>
        <w:t xml:space="preserve">in the </w:t>
      </w:r>
      <w:r w:rsidRPr="00237094">
        <w:rPr>
          <w:rFonts w:eastAsia="SimSun"/>
          <w:i/>
          <w:lang w:eastAsia="zh-CN"/>
        </w:rPr>
        <w:t>in vitro</w:t>
      </w:r>
      <w:r w:rsidRPr="00237094">
        <w:rPr>
          <w:rFonts w:eastAsia="SimSun"/>
          <w:lang w:eastAsia="zh-CN"/>
        </w:rPr>
        <w:t xml:space="preserve"> bacterial reverse mutation assay, in vitro forward gene mutation</w:t>
      </w:r>
      <w:r>
        <w:rPr>
          <w:rFonts w:eastAsia="SimSun"/>
          <w:lang w:eastAsia="zh-CN"/>
        </w:rPr>
        <w:t xml:space="preserve"> </w:t>
      </w:r>
      <w:r w:rsidRPr="00237094">
        <w:rPr>
          <w:rFonts w:eastAsia="SimSun"/>
          <w:lang w:eastAsia="zh-CN"/>
        </w:rPr>
        <w:t xml:space="preserve">assay in mouse lymphoma cells, </w:t>
      </w:r>
      <w:r w:rsidRPr="00237094">
        <w:rPr>
          <w:rFonts w:eastAsia="SimSun"/>
          <w:i/>
          <w:lang w:eastAsia="zh-CN"/>
        </w:rPr>
        <w:t>in vitro</w:t>
      </w:r>
      <w:r w:rsidRPr="00237094">
        <w:rPr>
          <w:rFonts w:eastAsia="SimSun"/>
          <w:lang w:eastAsia="zh-CN"/>
        </w:rPr>
        <w:t xml:space="preserve"> bacterial DNA repair assay, and the unscheduled</w:t>
      </w:r>
      <w:r>
        <w:rPr>
          <w:rFonts w:eastAsia="SimSun"/>
          <w:lang w:eastAsia="zh-CN"/>
        </w:rPr>
        <w:t xml:space="preserve"> </w:t>
      </w:r>
      <w:r w:rsidRPr="00237094">
        <w:rPr>
          <w:rFonts w:eastAsia="SimSun"/>
          <w:lang w:eastAsia="zh-CN"/>
        </w:rPr>
        <w:t xml:space="preserve">DNA synthesis assay in rat hepatocytes. </w:t>
      </w:r>
      <w:r>
        <w:rPr>
          <w:rFonts w:eastAsia="SimSun"/>
          <w:lang w:eastAsia="zh-CN"/>
        </w:rPr>
        <w:t xml:space="preserve"> </w:t>
      </w:r>
      <w:r w:rsidRPr="00237094">
        <w:rPr>
          <w:rFonts w:eastAsia="SimSun"/>
          <w:lang w:eastAsia="zh-CN"/>
        </w:rPr>
        <w:lastRenderedPageBreak/>
        <w:t xml:space="preserve">However, </w:t>
      </w:r>
      <w:proofErr w:type="spellStart"/>
      <w:r w:rsidRPr="00237094">
        <w:rPr>
          <w:rFonts w:eastAsia="SimSun"/>
          <w:lang w:eastAsia="zh-CN"/>
        </w:rPr>
        <w:t>aripiprazole</w:t>
      </w:r>
      <w:proofErr w:type="spellEnd"/>
      <w:r w:rsidRPr="00237094">
        <w:rPr>
          <w:rFonts w:eastAsia="SimSun"/>
          <w:lang w:eastAsia="zh-CN"/>
        </w:rPr>
        <w:t xml:space="preserve"> and its minor metabolite 2,3-DCPP were </w:t>
      </w:r>
      <w:proofErr w:type="spellStart"/>
      <w:r w:rsidRPr="00237094">
        <w:rPr>
          <w:rFonts w:eastAsia="SimSun"/>
          <w:lang w:eastAsia="zh-CN"/>
        </w:rPr>
        <w:t>clastogenic</w:t>
      </w:r>
      <w:proofErr w:type="spellEnd"/>
      <w:r w:rsidRPr="00237094">
        <w:rPr>
          <w:rFonts w:eastAsia="SimSun"/>
          <w:lang w:eastAsia="zh-CN"/>
        </w:rPr>
        <w:t xml:space="preserve"> in the </w:t>
      </w:r>
      <w:r w:rsidRPr="00237094">
        <w:rPr>
          <w:rFonts w:eastAsia="SimSun"/>
          <w:i/>
          <w:lang w:eastAsia="zh-CN"/>
        </w:rPr>
        <w:t>in vitro</w:t>
      </w:r>
      <w:r w:rsidRPr="00237094">
        <w:rPr>
          <w:rFonts w:eastAsia="SimSun"/>
          <w:lang w:eastAsia="zh-CN"/>
        </w:rPr>
        <w:t xml:space="preserve"> chromosomal aberration assay in Chinese hamster lung</w:t>
      </w:r>
      <w:r>
        <w:rPr>
          <w:rFonts w:eastAsia="SimSun"/>
          <w:lang w:eastAsia="zh-CN"/>
        </w:rPr>
        <w:t xml:space="preserve"> </w:t>
      </w:r>
      <w:r w:rsidRPr="00237094">
        <w:rPr>
          <w:rFonts w:eastAsia="SimSun"/>
          <w:lang w:eastAsia="zh-CN"/>
        </w:rPr>
        <w:t xml:space="preserve">cells with and without metabolic activation. </w:t>
      </w:r>
      <w:r>
        <w:rPr>
          <w:rFonts w:eastAsia="SimSun"/>
          <w:lang w:eastAsia="zh-CN"/>
        </w:rPr>
        <w:t xml:space="preserve"> </w:t>
      </w:r>
      <w:r w:rsidRPr="00237094">
        <w:rPr>
          <w:rFonts w:eastAsia="SimSun"/>
          <w:lang w:eastAsia="zh-CN"/>
        </w:rPr>
        <w:t xml:space="preserve">A positive response in 1 of 6 </w:t>
      </w:r>
      <w:r w:rsidRPr="00237094">
        <w:rPr>
          <w:rFonts w:eastAsia="SimSun"/>
          <w:i/>
          <w:lang w:eastAsia="zh-CN"/>
        </w:rPr>
        <w:t>in vivo</w:t>
      </w:r>
      <w:r w:rsidRPr="00237094">
        <w:rPr>
          <w:rFonts w:eastAsia="SimSun"/>
          <w:lang w:eastAsia="zh-CN"/>
        </w:rPr>
        <w:t xml:space="preserve"> mouse</w:t>
      </w:r>
      <w:r>
        <w:rPr>
          <w:rFonts w:eastAsia="SimSun"/>
          <w:lang w:eastAsia="zh-CN"/>
        </w:rPr>
        <w:t xml:space="preserve"> </w:t>
      </w:r>
      <w:r w:rsidRPr="00237094">
        <w:rPr>
          <w:rFonts w:eastAsia="SimSun"/>
          <w:lang w:eastAsia="zh-CN"/>
        </w:rPr>
        <w:t>micronucleus tests was likely due to a mechanism not relevant to humans.</w:t>
      </w:r>
    </w:p>
    <w:p w:rsidR="00AB0418" w:rsidRPr="003E0AF3" w:rsidRDefault="00AB0418" w:rsidP="00B767ED">
      <w:pPr>
        <w:pStyle w:val="Heading1"/>
        <w:rPr>
          <w:rFonts w:eastAsia="SimSun"/>
          <w:lang w:eastAsia="zh-CN"/>
        </w:rPr>
      </w:pPr>
      <w:r w:rsidRPr="003E0AF3">
        <w:rPr>
          <w:rFonts w:eastAsia="SimSun"/>
          <w:lang w:eastAsia="zh-CN"/>
        </w:rPr>
        <w:t>INTERACTIONS WITH OTHER MEDICINES</w:t>
      </w:r>
    </w:p>
    <w:p w:rsidR="00AB0418" w:rsidRDefault="00AB0418" w:rsidP="002E08F1">
      <w:pPr>
        <w:jc w:val="both"/>
        <w:rPr>
          <w:rFonts w:eastAsia="SimSun"/>
          <w:lang w:eastAsia="zh-CN"/>
        </w:rPr>
      </w:pPr>
      <w:r>
        <w:rPr>
          <w:rFonts w:eastAsia="SimSun"/>
          <w:lang w:eastAsia="zh-CN"/>
        </w:rPr>
        <w:t xml:space="preserve">While no specific drug interaction studies have been performed with </w:t>
      </w:r>
      <w:proofErr w:type="spellStart"/>
      <w:r>
        <w:rPr>
          <w:rFonts w:eastAsia="SimSun"/>
          <w:lang w:eastAsia="zh-CN"/>
        </w:rPr>
        <w:t>Abilify</w:t>
      </w:r>
      <w:proofErr w:type="spellEnd"/>
      <w:r>
        <w:rPr>
          <w:rFonts w:eastAsia="SimSun"/>
          <w:lang w:eastAsia="zh-CN"/>
        </w:rPr>
        <w:t xml:space="preserve"> </w:t>
      </w:r>
      <w:proofErr w:type="spellStart"/>
      <w:r>
        <w:rPr>
          <w:rFonts w:eastAsia="SimSun"/>
          <w:lang w:eastAsia="zh-CN"/>
        </w:rPr>
        <w:t>Maintena</w:t>
      </w:r>
      <w:proofErr w:type="spellEnd"/>
      <w:r>
        <w:rPr>
          <w:rFonts w:eastAsia="SimSun"/>
          <w:lang w:eastAsia="zh-CN"/>
        </w:rPr>
        <w:t xml:space="preserve">, the effects of co-administration of inhibitors of CYP2D6 and CYP3A4 were modelled as part of a Population Pharmacokinetic study but with no data accrued.  The information below is therefore obtained from studies with oral </w:t>
      </w:r>
      <w:proofErr w:type="spellStart"/>
      <w:r>
        <w:rPr>
          <w:rFonts w:eastAsia="SimSun"/>
          <w:lang w:eastAsia="zh-CN"/>
        </w:rPr>
        <w:t>aripiprazole</w:t>
      </w:r>
      <w:proofErr w:type="spellEnd"/>
      <w:r>
        <w:rPr>
          <w:rFonts w:eastAsia="SimSun"/>
          <w:lang w:eastAsia="zh-CN"/>
        </w:rPr>
        <w:t>.</w:t>
      </w:r>
    </w:p>
    <w:p w:rsidR="00AB0418" w:rsidRPr="007D5628" w:rsidRDefault="00AB0418" w:rsidP="001A13BA">
      <w:pPr>
        <w:pStyle w:val="Heading2"/>
        <w:rPr>
          <w:rFonts w:eastAsia="SimSun"/>
          <w:color w:val="0033CC"/>
          <w:lang w:val="en-AU"/>
        </w:rPr>
      </w:pPr>
      <w:r w:rsidRPr="007D5628">
        <w:rPr>
          <w:rFonts w:eastAsia="SimSun"/>
          <w:lang w:val="en-AU"/>
        </w:rPr>
        <w:t xml:space="preserve">Potential for other medicinal products to affect </w:t>
      </w:r>
      <w:proofErr w:type="spellStart"/>
      <w:r w:rsidRPr="007D5628">
        <w:rPr>
          <w:rFonts w:eastAsia="SimSun"/>
          <w:lang w:val="en-AU"/>
        </w:rPr>
        <w:t>aripiprazole</w:t>
      </w:r>
      <w:proofErr w:type="spellEnd"/>
    </w:p>
    <w:p w:rsidR="00AB0418" w:rsidRDefault="00AB0418" w:rsidP="002E08F1">
      <w:pPr>
        <w:jc w:val="both"/>
      </w:pPr>
      <w:proofErr w:type="spellStart"/>
      <w:r>
        <w:rPr>
          <w:rFonts w:eastAsia="SimSun"/>
          <w:lang w:eastAsia="zh-CN"/>
        </w:rPr>
        <w:t>Aripiprazole</w:t>
      </w:r>
      <w:proofErr w:type="spellEnd"/>
      <w:r>
        <w:rPr>
          <w:rFonts w:eastAsia="SimSun"/>
          <w:lang w:eastAsia="zh-CN"/>
        </w:rPr>
        <w:t xml:space="preserve"> is metabolised by multiple pathways involving the CYP2D6 and CYP3A4 enzymes.</w:t>
      </w:r>
    </w:p>
    <w:p w:rsidR="00AB0418" w:rsidRPr="001241D6" w:rsidRDefault="00AB0418" w:rsidP="00FC507B">
      <w:pPr>
        <w:pStyle w:val="Heading3"/>
      </w:pPr>
      <w:r w:rsidRPr="001241D6">
        <w:t>Inhibitors and Inducers of CYP2D6 and CYP3A4</w:t>
      </w:r>
    </w:p>
    <w:p w:rsidR="00AB0418" w:rsidRPr="00D93D51" w:rsidRDefault="00AB0418" w:rsidP="00F27DBC">
      <w:pPr>
        <w:pStyle w:val="Heading4"/>
        <w:ind w:left="0"/>
        <w:rPr>
          <w:lang w:val="en-US"/>
        </w:rPr>
      </w:pPr>
      <w:r w:rsidRPr="00D93D51">
        <w:rPr>
          <w:lang w:val="en-US"/>
        </w:rPr>
        <w:t>Quinidine and other strong CYP2D6 inhibitors</w:t>
      </w:r>
    </w:p>
    <w:p w:rsidR="00AB0418" w:rsidRDefault="00AB0418" w:rsidP="007F47FC">
      <w:pPr>
        <w:jc w:val="both"/>
        <w:rPr>
          <w:rFonts w:eastAsia="SimSun"/>
          <w:lang w:val="en-AU"/>
        </w:rPr>
      </w:pPr>
      <w:r w:rsidRPr="007F47FC">
        <w:rPr>
          <w:rFonts w:eastAsia="SimSun"/>
          <w:lang w:val="en-AU"/>
        </w:rPr>
        <w:t xml:space="preserve">In a clinical trial of oral </w:t>
      </w:r>
      <w:proofErr w:type="spellStart"/>
      <w:r w:rsidRPr="007F47FC">
        <w:rPr>
          <w:rFonts w:eastAsia="SimSun"/>
          <w:lang w:val="en-AU"/>
        </w:rPr>
        <w:t>aripiprazole</w:t>
      </w:r>
      <w:proofErr w:type="spellEnd"/>
      <w:r w:rsidRPr="007F47FC">
        <w:rPr>
          <w:rFonts w:eastAsia="SimSun"/>
          <w:lang w:val="en-AU"/>
        </w:rPr>
        <w:t xml:space="preserve"> in healthy subjects, a strong inhibitor of CYP2D6</w:t>
      </w:r>
      <w:r>
        <w:rPr>
          <w:rFonts w:eastAsia="SimSun"/>
          <w:lang w:val="en-AU"/>
        </w:rPr>
        <w:t xml:space="preserve"> </w:t>
      </w:r>
      <w:r w:rsidRPr="007F47FC">
        <w:rPr>
          <w:rFonts w:eastAsia="SimSun"/>
          <w:lang w:val="en-AU"/>
        </w:rPr>
        <w:t xml:space="preserve">(quinidine) </w:t>
      </w:r>
      <w:r>
        <w:rPr>
          <w:rFonts w:eastAsia="SimSun"/>
          <w:lang w:val="en-AU"/>
        </w:rPr>
        <w:t xml:space="preserve">decreased oral clearance of </w:t>
      </w:r>
      <w:proofErr w:type="spellStart"/>
      <w:r>
        <w:rPr>
          <w:rFonts w:eastAsia="SimSun"/>
          <w:lang w:val="en-AU"/>
        </w:rPr>
        <w:t>aripiprazole</w:t>
      </w:r>
      <w:proofErr w:type="spellEnd"/>
      <w:r>
        <w:rPr>
          <w:rFonts w:eastAsia="SimSun"/>
          <w:lang w:val="en-AU"/>
        </w:rPr>
        <w:t xml:space="preserve"> by 52%, </w:t>
      </w:r>
      <w:r w:rsidRPr="007F47FC">
        <w:rPr>
          <w:rFonts w:eastAsia="SimSun"/>
          <w:lang w:val="en-AU"/>
        </w:rPr>
        <w:t xml:space="preserve">increased </w:t>
      </w:r>
      <w:proofErr w:type="spellStart"/>
      <w:r w:rsidRPr="007F47FC">
        <w:rPr>
          <w:rFonts w:eastAsia="SimSun"/>
          <w:lang w:val="en-AU"/>
        </w:rPr>
        <w:t>aripiprazole</w:t>
      </w:r>
      <w:proofErr w:type="spellEnd"/>
      <w:r w:rsidRPr="007F47FC">
        <w:rPr>
          <w:rFonts w:eastAsia="SimSun"/>
          <w:lang w:val="en-AU"/>
        </w:rPr>
        <w:t xml:space="preserve"> AUC by 107%, while </w:t>
      </w:r>
      <w:proofErr w:type="spellStart"/>
      <w:r w:rsidRPr="007F47FC">
        <w:rPr>
          <w:rFonts w:eastAsia="SimSun"/>
          <w:lang w:val="en-AU"/>
        </w:rPr>
        <w:t>C</w:t>
      </w:r>
      <w:r w:rsidRPr="007F47FC">
        <w:rPr>
          <w:rFonts w:eastAsia="SimSun"/>
          <w:vertAlign w:val="subscript"/>
          <w:lang w:val="en-AU"/>
        </w:rPr>
        <w:t>max</w:t>
      </w:r>
      <w:proofErr w:type="spellEnd"/>
      <w:r w:rsidRPr="007F47FC">
        <w:rPr>
          <w:rFonts w:eastAsia="SimSun"/>
          <w:lang w:val="en-AU"/>
        </w:rPr>
        <w:t xml:space="preserve"> was unchanged.</w:t>
      </w:r>
      <w:r>
        <w:rPr>
          <w:rFonts w:eastAsia="SimSun"/>
          <w:lang w:val="en-AU"/>
        </w:rPr>
        <w:t xml:space="preserve">  T</w:t>
      </w:r>
      <w:r w:rsidRPr="007F47FC">
        <w:rPr>
          <w:rFonts w:eastAsia="SimSun"/>
          <w:lang w:val="en-AU"/>
        </w:rPr>
        <w:t xml:space="preserve">he AUC and </w:t>
      </w:r>
      <w:proofErr w:type="spellStart"/>
      <w:r w:rsidRPr="007F47FC">
        <w:rPr>
          <w:rFonts w:eastAsia="SimSun"/>
          <w:lang w:val="en-AU"/>
        </w:rPr>
        <w:t>C</w:t>
      </w:r>
      <w:r w:rsidRPr="007F47FC">
        <w:rPr>
          <w:rFonts w:eastAsia="SimSun"/>
          <w:vertAlign w:val="subscript"/>
          <w:lang w:val="en-AU"/>
        </w:rPr>
        <w:t>max</w:t>
      </w:r>
      <w:proofErr w:type="spellEnd"/>
      <w:r w:rsidRPr="007F47FC">
        <w:rPr>
          <w:rFonts w:eastAsia="SimSun"/>
          <w:lang w:val="en-AU"/>
        </w:rPr>
        <w:t xml:space="preserve"> of </w:t>
      </w:r>
      <w:proofErr w:type="spellStart"/>
      <w:r w:rsidRPr="007F47FC">
        <w:rPr>
          <w:rFonts w:eastAsia="SimSun"/>
          <w:lang w:val="en-AU"/>
        </w:rPr>
        <w:t>dehydro-aripiprazole</w:t>
      </w:r>
      <w:proofErr w:type="spellEnd"/>
      <w:r w:rsidRPr="007F47FC">
        <w:rPr>
          <w:rFonts w:eastAsia="SimSun"/>
          <w:lang w:val="en-AU"/>
        </w:rPr>
        <w:t>, the active metabolite, decreased by 32% and 47%,</w:t>
      </w:r>
      <w:r>
        <w:rPr>
          <w:rFonts w:eastAsia="SimSun"/>
          <w:lang w:val="en-AU"/>
        </w:rPr>
        <w:t xml:space="preserve"> </w:t>
      </w:r>
      <w:r w:rsidRPr="007F47FC">
        <w:rPr>
          <w:rFonts w:eastAsia="SimSun"/>
          <w:lang w:val="en-AU"/>
        </w:rPr>
        <w:t>respectively.</w:t>
      </w:r>
      <w:r>
        <w:rPr>
          <w:rFonts w:eastAsia="SimSun"/>
          <w:lang w:val="en-AU"/>
        </w:rPr>
        <w:t xml:space="preserve">  </w:t>
      </w:r>
      <w:r w:rsidRPr="007F47FC">
        <w:rPr>
          <w:rFonts w:eastAsia="SimSun"/>
          <w:lang w:val="en-AU"/>
        </w:rPr>
        <w:t>Other strong inhibitor</w:t>
      </w:r>
      <w:r>
        <w:rPr>
          <w:rFonts w:eastAsia="SimSun"/>
          <w:lang w:val="en-AU"/>
        </w:rPr>
        <w:t xml:space="preserve">s of CYP2D6, such as fluoxetine, </w:t>
      </w:r>
      <w:r w:rsidRPr="007F47FC">
        <w:rPr>
          <w:rFonts w:eastAsia="SimSun"/>
          <w:lang w:val="en-AU"/>
        </w:rPr>
        <w:t xml:space="preserve">paroxetine, </w:t>
      </w:r>
      <w:r>
        <w:rPr>
          <w:rFonts w:eastAsia="SimSun"/>
          <w:lang w:val="en-AU"/>
        </w:rPr>
        <w:t xml:space="preserve">and bupropion </w:t>
      </w:r>
      <w:r w:rsidRPr="007F47FC">
        <w:rPr>
          <w:rFonts w:eastAsia="SimSun"/>
          <w:lang w:val="en-AU"/>
        </w:rPr>
        <w:t>may be</w:t>
      </w:r>
      <w:r>
        <w:rPr>
          <w:rFonts w:eastAsia="SimSun"/>
          <w:lang w:val="en-AU"/>
        </w:rPr>
        <w:t xml:space="preserve"> </w:t>
      </w:r>
      <w:r w:rsidRPr="007F47FC">
        <w:rPr>
          <w:rFonts w:eastAsia="SimSun"/>
          <w:lang w:val="en-AU"/>
        </w:rPr>
        <w:t>expected to have similar effects and similar dose reduction should</w:t>
      </w:r>
      <w:r>
        <w:rPr>
          <w:rFonts w:eastAsia="SimSun"/>
          <w:lang w:val="en-AU"/>
        </w:rPr>
        <w:t>,</w:t>
      </w:r>
      <w:r w:rsidRPr="007F47FC">
        <w:rPr>
          <w:rFonts w:eastAsia="SimSun"/>
          <w:lang w:val="en-AU"/>
        </w:rPr>
        <w:t xml:space="preserve"> therefore</w:t>
      </w:r>
      <w:r>
        <w:rPr>
          <w:rFonts w:eastAsia="SimSun"/>
          <w:lang w:val="en-AU"/>
        </w:rPr>
        <w:t>,</w:t>
      </w:r>
      <w:r w:rsidRPr="007F47FC">
        <w:rPr>
          <w:rFonts w:eastAsia="SimSun"/>
          <w:lang w:val="en-AU"/>
        </w:rPr>
        <w:t xml:space="preserve"> be applied</w:t>
      </w:r>
      <w:r>
        <w:rPr>
          <w:rFonts w:eastAsia="SimSun"/>
          <w:lang w:val="en-AU"/>
        </w:rPr>
        <w:t>.  S</w:t>
      </w:r>
      <w:r w:rsidRPr="007F47FC">
        <w:rPr>
          <w:rFonts w:eastAsia="SimSun"/>
          <w:lang w:val="en-AU"/>
        </w:rPr>
        <w:t>ee</w:t>
      </w:r>
      <w:r>
        <w:rPr>
          <w:rFonts w:eastAsia="SimSun"/>
          <w:lang w:val="en-AU"/>
        </w:rPr>
        <w:t xml:space="preserve"> DOSAGE &amp; ADMINISTRATION, D</w:t>
      </w:r>
      <w:r w:rsidRPr="007F47FC">
        <w:rPr>
          <w:rFonts w:eastAsia="SimSun"/>
          <w:lang w:val="en-AU"/>
        </w:rPr>
        <w:t xml:space="preserve">ose </w:t>
      </w:r>
      <w:r>
        <w:rPr>
          <w:rFonts w:eastAsia="SimSun"/>
          <w:lang w:val="en-AU"/>
        </w:rPr>
        <w:t>A</w:t>
      </w:r>
      <w:r w:rsidRPr="007F47FC">
        <w:rPr>
          <w:rFonts w:eastAsia="SimSun"/>
          <w:lang w:val="en-AU"/>
        </w:rPr>
        <w:t xml:space="preserve">djustments </w:t>
      </w:r>
      <w:r>
        <w:rPr>
          <w:rFonts w:eastAsia="SimSun"/>
          <w:lang w:val="en-AU"/>
        </w:rPr>
        <w:t>due to Interactions</w:t>
      </w:r>
      <w:r w:rsidRPr="007F47FC">
        <w:rPr>
          <w:rFonts w:eastAsia="SimSun"/>
          <w:lang w:val="en-AU"/>
        </w:rPr>
        <w:t>.</w:t>
      </w:r>
    </w:p>
    <w:p w:rsidR="00AB0418" w:rsidRPr="00D93D51" w:rsidRDefault="00AB0418" w:rsidP="00F27DBC">
      <w:pPr>
        <w:pStyle w:val="Heading4"/>
        <w:ind w:left="0"/>
        <w:rPr>
          <w:lang w:val="en-US"/>
        </w:rPr>
      </w:pPr>
      <w:r w:rsidRPr="00D93D51">
        <w:rPr>
          <w:lang w:val="en-US"/>
        </w:rPr>
        <w:t>Ketoconazole and other strong CYP3A4 inhibitors</w:t>
      </w:r>
    </w:p>
    <w:p w:rsidR="00AB0418" w:rsidRDefault="00AB0418" w:rsidP="007F47FC">
      <w:pPr>
        <w:jc w:val="both"/>
        <w:rPr>
          <w:rFonts w:eastAsia="SimSun"/>
          <w:lang w:val="en-AU"/>
        </w:rPr>
      </w:pPr>
      <w:r w:rsidRPr="007F47FC">
        <w:rPr>
          <w:rFonts w:eastAsia="SimSun"/>
          <w:lang w:val="en-AU"/>
        </w:rPr>
        <w:t xml:space="preserve">In a clinical trial of oral </w:t>
      </w:r>
      <w:proofErr w:type="spellStart"/>
      <w:r w:rsidRPr="007F47FC">
        <w:rPr>
          <w:rFonts w:eastAsia="SimSun"/>
          <w:lang w:val="en-AU"/>
        </w:rPr>
        <w:t>aripiprazole</w:t>
      </w:r>
      <w:proofErr w:type="spellEnd"/>
      <w:r w:rsidRPr="007F47FC">
        <w:rPr>
          <w:rFonts w:eastAsia="SimSun"/>
          <w:lang w:val="en-AU"/>
        </w:rPr>
        <w:t xml:space="preserve"> in healthy subjects, a strong inhibitor of CYP3A4</w:t>
      </w:r>
      <w:r>
        <w:rPr>
          <w:rFonts w:eastAsia="SimSun"/>
          <w:lang w:val="en-AU"/>
        </w:rPr>
        <w:t xml:space="preserve"> </w:t>
      </w:r>
      <w:r w:rsidRPr="007F47FC">
        <w:rPr>
          <w:rFonts w:eastAsia="SimSun"/>
          <w:lang w:val="en-AU"/>
        </w:rPr>
        <w:t xml:space="preserve">(ketoconazole) </w:t>
      </w:r>
      <w:r>
        <w:rPr>
          <w:rFonts w:eastAsia="SimSun"/>
          <w:lang w:val="en-AU"/>
        </w:rPr>
        <w:t xml:space="preserve">decreased oral clearance of </w:t>
      </w:r>
      <w:proofErr w:type="spellStart"/>
      <w:r>
        <w:rPr>
          <w:rFonts w:eastAsia="SimSun"/>
          <w:lang w:val="en-AU"/>
        </w:rPr>
        <w:t>aripiprazole</w:t>
      </w:r>
      <w:proofErr w:type="spellEnd"/>
      <w:r>
        <w:rPr>
          <w:rFonts w:eastAsia="SimSun"/>
          <w:lang w:val="en-AU"/>
        </w:rPr>
        <w:t xml:space="preserve"> by 38%, </w:t>
      </w:r>
      <w:r w:rsidRPr="007F47FC">
        <w:rPr>
          <w:rFonts w:eastAsia="SimSun"/>
          <w:lang w:val="en-AU"/>
        </w:rPr>
        <w:t xml:space="preserve">increased </w:t>
      </w:r>
      <w:proofErr w:type="spellStart"/>
      <w:r w:rsidRPr="007F47FC">
        <w:rPr>
          <w:rFonts w:eastAsia="SimSun"/>
          <w:lang w:val="en-AU"/>
        </w:rPr>
        <w:t>aripiprazole</w:t>
      </w:r>
      <w:proofErr w:type="spellEnd"/>
      <w:r w:rsidRPr="007F47FC">
        <w:rPr>
          <w:rFonts w:eastAsia="SimSun"/>
          <w:lang w:val="en-AU"/>
        </w:rPr>
        <w:t xml:space="preserve"> AUC and </w:t>
      </w:r>
      <w:proofErr w:type="spellStart"/>
      <w:r w:rsidRPr="007F47FC">
        <w:rPr>
          <w:rFonts w:eastAsia="SimSun"/>
          <w:lang w:val="en-AU"/>
        </w:rPr>
        <w:t>C</w:t>
      </w:r>
      <w:r w:rsidRPr="007F47FC">
        <w:rPr>
          <w:rFonts w:eastAsia="SimSun"/>
          <w:vertAlign w:val="subscript"/>
          <w:lang w:val="en-AU"/>
        </w:rPr>
        <w:t>max</w:t>
      </w:r>
      <w:proofErr w:type="spellEnd"/>
      <w:r w:rsidRPr="007F47FC">
        <w:rPr>
          <w:rFonts w:eastAsia="SimSun"/>
          <w:vertAlign w:val="subscript"/>
          <w:lang w:val="en-AU"/>
        </w:rPr>
        <w:t xml:space="preserve"> </w:t>
      </w:r>
      <w:r w:rsidRPr="007F47FC">
        <w:rPr>
          <w:rFonts w:eastAsia="SimSun"/>
          <w:lang w:val="en-AU"/>
        </w:rPr>
        <w:t>by 63% and 37%, respectively.</w:t>
      </w:r>
      <w:r>
        <w:rPr>
          <w:rFonts w:eastAsia="SimSun"/>
          <w:lang w:val="en-AU"/>
        </w:rPr>
        <w:t xml:space="preserve">  T</w:t>
      </w:r>
      <w:r w:rsidRPr="007F47FC">
        <w:rPr>
          <w:rFonts w:eastAsia="SimSun"/>
          <w:lang w:val="en-AU"/>
        </w:rPr>
        <w:t>he AUC</w:t>
      </w:r>
      <w:r>
        <w:rPr>
          <w:rFonts w:eastAsia="SimSun"/>
          <w:lang w:val="en-AU"/>
        </w:rPr>
        <w:t xml:space="preserve"> </w:t>
      </w:r>
      <w:r w:rsidRPr="007F47FC">
        <w:rPr>
          <w:rFonts w:eastAsia="SimSun"/>
          <w:lang w:val="en-AU"/>
        </w:rPr>
        <w:t xml:space="preserve">and </w:t>
      </w:r>
      <w:proofErr w:type="spellStart"/>
      <w:r w:rsidRPr="007F47FC">
        <w:rPr>
          <w:rFonts w:eastAsia="SimSun"/>
          <w:lang w:val="en-AU"/>
        </w:rPr>
        <w:t>C</w:t>
      </w:r>
      <w:r w:rsidRPr="007F47FC">
        <w:rPr>
          <w:rFonts w:eastAsia="SimSun"/>
          <w:vertAlign w:val="subscript"/>
          <w:lang w:val="en-AU"/>
        </w:rPr>
        <w:t>max</w:t>
      </w:r>
      <w:proofErr w:type="spellEnd"/>
      <w:r w:rsidRPr="007F47FC">
        <w:rPr>
          <w:rFonts w:eastAsia="SimSun"/>
          <w:lang w:val="en-AU"/>
        </w:rPr>
        <w:t xml:space="preserve"> of</w:t>
      </w:r>
      <w:r>
        <w:rPr>
          <w:rFonts w:eastAsia="SimSun"/>
          <w:lang w:val="en-AU"/>
        </w:rPr>
        <w:t xml:space="preserve"> </w:t>
      </w:r>
      <w:proofErr w:type="spellStart"/>
      <w:r w:rsidRPr="007F47FC">
        <w:rPr>
          <w:rFonts w:eastAsia="SimSun"/>
          <w:lang w:val="en-AU"/>
        </w:rPr>
        <w:t>dehydro-aripiprazole</w:t>
      </w:r>
      <w:proofErr w:type="spellEnd"/>
      <w:r w:rsidRPr="007F47FC">
        <w:rPr>
          <w:rFonts w:eastAsia="SimSun"/>
          <w:lang w:val="en-AU"/>
        </w:rPr>
        <w:t xml:space="preserve"> increased by 77% and 43%, respectively.</w:t>
      </w:r>
      <w:r>
        <w:rPr>
          <w:rFonts w:eastAsia="SimSun"/>
          <w:lang w:val="en-AU"/>
        </w:rPr>
        <w:t xml:space="preserve">  Other strong inhibitors of CYP3A4, such as </w:t>
      </w:r>
      <w:proofErr w:type="spellStart"/>
      <w:r>
        <w:rPr>
          <w:rFonts w:eastAsia="SimSun"/>
          <w:lang w:val="en-AU"/>
        </w:rPr>
        <w:t>itraconazole</w:t>
      </w:r>
      <w:proofErr w:type="spellEnd"/>
      <w:r>
        <w:rPr>
          <w:rFonts w:eastAsia="SimSun"/>
          <w:lang w:val="en-AU"/>
        </w:rPr>
        <w:t xml:space="preserve"> and HIV protease inhibitors may be expected to have similar effects and similar dose reductions should, therefore, be applied (</w:t>
      </w:r>
      <w:r w:rsidRPr="007F47FC">
        <w:rPr>
          <w:rFonts w:eastAsia="SimSun"/>
          <w:lang w:val="en-AU"/>
        </w:rPr>
        <w:t>see</w:t>
      </w:r>
      <w:r>
        <w:rPr>
          <w:rFonts w:eastAsia="SimSun"/>
          <w:lang w:val="en-AU"/>
        </w:rPr>
        <w:t xml:space="preserve"> DOSAGE &amp; ADMINISTRATION, Dose Adjustments due to Interactions).  When considering concomitant administration of ketoconazole or other potent CYP3A4 inhibitors with </w:t>
      </w:r>
      <w:proofErr w:type="spellStart"/>
      <w:r>
        <w:rPr>
          <w:rFonts w:eastAsia="SimSun"/>
          <w:lang w:val="en-AU"/>
        </w:rPr>
        <w:t>Abilify</w:t>
      </w:r>
      <w:proofErr w:type="spellEnd"/>
      <w:r>
        <w:rPr>
          <w:rFonts w:eastAsia="SimSun"/>
          <w:lang w:val="en-AU"/>
        </w:rPr>
        <w:t xml:space="preserve"> </w:t>
      </w:r>
      <w:proofErr w:type="spellStart"/>
      <w:r>
        <w:rPr>
          <w:rFonts w:eastAsia="SimSun"/>
          <w:lang w:val="en-AU"/>
        </w:rPr>
        <w:t>Maintena</w:t>
      </w:r>
      <w:proofErr w:type="spellEnd"/>
      <w:r>
        <w:rPr>
          <w:rFonts w:eastAsia="SimSun"/>
          <w:lang w:val="en-AU"/>
        </w:rPr>
        <w:t xml:space="preserve">, potential benefits should outweigh the potential risks to the patient. </w:t>
      </w:r>
    </w:p>
    <w:p w:rsidR="00AB0418" w:rsidRDefault="00AB0418" w:rsidP="007F47FC">
      <w:pPr>
        <w:jc w:val="both"/>
        <w:rPr>
          <w:rFonts w:eastAsia="SimSun"/>
          <w:lang w:val="en-AU"/>
        </w:rPr>
      </w:pPr>
      <w:r>
        <w:rPr>
          <w:rFonts w:eastAsia="SimSun"/>
          <w:lang w:val="en-AU"/>
        </w:rPr>
        <w:t xml:space="preserve">Upon discontinuation of the CYP2D6 or CYP3A4 inhibitor, the dose of </w:t>
      </w:r>
      <w:proofErr w:type="spellStart"/>
      <w:r>
        <w:rPr>
          <w:rFonts w:eastAsia="SimSun"/>
          <w:lang w:val="en-AU"/>
        </w:rPr>
        <w:t>Abilify</w:t>
      </w:r>
      <w:proofErr w:type="spellEnd"/>
      <w:r>
        <w:rPr>
          <w:rFonts w:eastAsia="SimSun"/>
          <w:lang w:val="en-AU"/>
        </w:rPr>
        <w:t xml:space="preserve"> </w:t>
      </w:r>
      <w:proofErr w:type="spellStart"/>
      <w:r>
        <w:rPr>
          <w:rFonts w:eastAsia="SimSun"/>
          <w:lang w:val="en-AU"/>
        </w:rPr>
        <w:t>Maintena</w:t>
      </w:r>
      <w:proofErr w:type="spellEnd"/>
      <w:r>
        <w:rPr>
          <w:rFonts w:eastAsia="SimSun"/>
          <w:lang w:val="en-AU"/>
        </w:rPr>
        <w:t xml:space="preserve"> should be increased to the dose prior to the initiation of the concomitant therapy.</w:t>
      </w:r>
    </w:p>
    <w:p w:rsidR="00AB0418" w:rsidRPr="00D93D51" w:rsidRDefault="00AB0418" w:rsidP="00F27DBC">
      <w:pPr>
        <w:pStyle w:val="Heading4"/>
        <w:ind w:left="0"/>
        <w:rPr>
          <w:lang w:val="en-US" w:eastAsia="da-DK"/>
        </w:rPr>
      </w:pPr>
      <w:r w:rsidRPr="00D93D51">
        <w:rPr>
          <w:lang w:val="en-US"/>
        </w:rPr>
        <w:t>Carbamazepine and other CYP3A4 inducers</w:t>
      </w:r>
    </w:p>
    <w:p w:rsidR="00AB0418" w:rsidRDefault="00AB0418" w:rsidP="00031728">
      <w:pPr>
        <w:jc w:val="both"/>
        <w:rPr>
          <w:rFonts w:eastAsia="SimSun"/>
          <w:lang w:val="en-AU" w:eastAsia="da-DK"/>
        </w:rPr>
      </w:pPr>
      <w:r w:rsidRPr="00031728">
        <w:rPr>
          <w:rFonts w:eastAsia="SimSun"/>
          <w:lang w:val="en-AU" w:eastAsia="da-DK"/>
        </w:rPr>
        <w:t>In a clinical study in patients with schizophrenia or schizo-affective disorder, co</w:t>
      </w:r>
      <w:r>
        <w:rPr>
          <w:rFonts w:eastAsia="SimSun"/>
          <w:lang w:val="en-AU" w:eastAsia="da-DK"/>
        </w:rPr>
        <w:t>-</w:t>
      </w:r>
      <w:r w:rsidRPr="00031728">
        <w:rPr>
          <w:rFonts w:eastAsia="SimSun"/>
          <w:lang w:val="en-AU" w:eastAsia="da-DK"/>
        </w:rPr>
        <w:t>administration</w:t>
      </w:r>
      <w:r>
        <w:rPr>
          <w:rFonts w:eastAsia="SimSun"/>
          <w:lang w:val="en-AU" w:eastAsia="da-DK"/>
        </w:rPr>
        <w:t xml:space="preserve"> </w:t>
      </w:r>
      <w:r w:rsidRPr="00031728">
        <w:rPr>
          <w:rFonts w:eastAsia="SimSun"/>
          <w:lang w:val="en-AU" w:eastAsia="da-DK"/>
        </w:rPr>
        <w:t>of carbamazepine (200</w:t>
      </w:r>
      <w:r>
        <w:rPr>
          <w:rFonts w:eastAsia="SimSun"/>
          <w:lang w:val="en-AU" w:eastAsia="da-DK"/>
        </w:rPr>
        <w:t xml:space="preserve"> </w:t>
      </w:r>
      <w:r w:rsidRPr="00031728">
        <w:rPr>
          <w:rFonts w:eastAsia="SimSun"/>
          <w:lang w:val="en-AU" w:eastAsia="da-DK"/>
        </w:rPr>
        <w:t>mg twice daily), a potent CYP3A4 inducer, with</w:t>
      </w:r>
      <w:r>
        <w:rPr>
          <w:rFonts w:eastAsia="SimSun"/>
          <w:lang w:val="en-AU" w:eastAsia="da-DK"/>
        </w:rPr>
        <w:t xml:space="preserve"> </w:t>
      </w:r>
      <w:proofErr w:type="spellStart"/>
      <w:r w:rsidRPr="00031728">
        <w:rPr>
          <w:rFonts w:eastAsia="SimSun"/>
          <w:lang w:val="en-AU" w:eastAsia="da-DK"/>
        </w:rPr>
        <w:t>aripiprazole</w:t>
      </w:r>
      <w:proofErr w:type="spellEnd"/>
      <w:r w:rsidRPr="00031728">
        <w:rPr>
          <w:rFonts w:eastAsia="SimSun"/>
          <w:lang w:val="en-AU" w:eastAsia="da-DK"/>
        </w:rPr>
        <w:t xml:space="preserve"> (30</w:t>
      </w:r>
      <w:r>
        <w:rPr>
          <w:rFonts w:eastAsia="SimSun"/>
          <w:lang w:val="en-AU" w:eastAsia="da-DK"/>
        </w:rPr>
        <w:t xml:space="preserve"> </w:t>
      </w:r>
      <w:r w:rsidRPr="00031728">
        <w:rPr>
          <w:rFonts w:eastAsia="SimSun"/>
          <w:lang w:val="en-AU" w:eastAsia="da-DK"/>
        </w:rPr>
        <w:t>mg daily) resulted in an approximate 70% decrease in AUC values of both</w:t>
      </w:r>
      <w:r>
        <w:rPr>
          <w:rFonts w:eastAsia="SimSun"/>
          <w:lang w:val="en-AU" w:eastAsia="da-DK"/>
        </w:rPr>
        <w:t xml:space="preserve"> </w:t>
      </w:r>
      <w:proofErr w:type="spellStart"/>
      <w:r w:rsidRPr="00031728">
        <w:rPr>
          <w:rFonts w:eastAsia="SimSun"/>
          <w:lang w:val="en-AU" w:eastAsia="da-DK"/>
        </w:rPr>
        <w:t>aripiprazole</w:t>
      </w:r>
      <w:proofErr w:type="spellEnd"/>
      <w:r w:rsidRPr="00031728">
        <w:rPr>
          <w:rFonts w:eastAsia="SimSun"/>
          <w:lang w:val="en-AU" w:eastAsia="da-DK"/>
        </w:rPr>
        <w:t xml:space="preserve"> and its active metabolite, </w:t>
      </w:r>
      <w:proofErr w:type="spellStart"/>
      <w:r w:rsidRPr="00031728">
        <w:rPr>
          <w:rFonts w:eastAsia="SimSun"/>
          <w:lang w:val="en-AU" w:eastAsia="da-DK"/>
        </w:rPr>
        <w:t>dehydro-aripiprazole</w:t>
      </w:r>
      <w:proofErr w:type="spellEnd"/>
      <w:r w:rsidRPr="00031728">
        <w:rPr>
          <w:rFonts w:eastAsia="SimSun"/>
          <w:lang w:val="en-AU" w:eastAsia="da-DK"/>
        </w:rPr>
        <w:t>.</w:t>
      </w:r>
      <w:r>
        <w:rPr>
          <w:rFonts w:eastAsia="SimSun"/>
          <w:lang w:val="en-AU" w:eastAsia="da-DK"/>
        </w:rPr>
        <w:t xml:space="preserve">  </w:t>
      </w:r>
      <w:r w:rsidRPr="00D56A11">
        <w:rPr>
          <w:rFonts w:eastAsia="SimSun"/>
          <w:lang w:val="en-AU" w:eastAsia="da-DK"/>
        </w:rPr>
        <w:t xml:space="preserve">Concomitant administration of </w:t>
      </w:r>
      <w:proofErr w:type="spellStart"/>
      <w:r>
        <w:rPr>
          <w:rFonts w:eastAsia="SimSun"/>
          <w:lang w:val="en-AU" w:eastAsia="da-DK"/>
        </w:rPr>
        <w:t>Abilify</w:t>
      </w:r>
      <w:proofErr w:type="spellEnd"/>
      <w:r>
        <w:rPr>
          <w:rFonts w:eastAsia="SimSun"/>
          <w:lang w:val="en-AU" w:eastAsia="da-DK"/>
        </w:rPr>
        <w:t xml:space="preserve"> </w:t>
      </w:r>
      <w:proofErr w:type="spellStart"/>
      <w:r>
        <w:rPr>
          <w:rFonts w:eastAsia="SimSun"/>
          <w:lang w:val="en-AU" w:eastAsia="da-DK"/>
        </w:rPr>
        <w:t>Maintena</w:t>
      </w:r>
      <w:proofErr w:type="spellEnd"/>
      <w:r>
        <w:rPr>
          <w:rFonts w:eastAsia="SimSun"/>
          <w:lang w:val="en-AU" w:eastAsia="da-DK"/>
        </w:rPr>
        <w:t xml:space="preserve"> </w:t>
      </w:r>
      <w:r w:rsidRPr="00D56A11">
        <w:rPr>
          <w:rFonts w:eastAsia="SimSun"/>
          <w:lang w:val="en-AU" w:eastAsia="da-DK"/>
        </w:rPr>
        <w:t xml:space="preserve">and other inducers of CYP3A4 (such as rifampicin, </w:t>
      </w:r>
      <w:proofErr w:type="spellStart"/>
      <w:r w:rsidRPr="00D56A11">
        <w:rPr>
          <w:rFonts w:eastAsia="SimSun"/>
          <w:lang w:val="en-AU" w:eastAsia="da-DK"/>
        </w:rPr>
        <w:t>rifabutin</w:t>
      </w:r>
      <w:proofErr w:type="spellEnd"/>
      <w:r w:rsidRPr="00D56A11">
        <w:rPr>
          <w:rFonts w:eastAsia="SimSun"/>
          <w:lang w:val="en-AU" w:eastAsia="da-DK"/>
        </w:rPr>
        <w:t>, phenytoin, phenobarbital,</w:t>
      </w:r>
      <w:r>
        <w:rPr>
          <w:rFonts w:eastAsia="SimSun"/>
          <w:lang w:val="en-AU" w:eastAsia="da-DK"/>
        </w:rPr>
        <w:t xml:space="preserve"> </w:t>
      </w:r>
      <w:proofErr w:type="spellStart"/>
      <w:r w:rsidRPr="00D56A11">
        <w:rPr>
          <w:rFonts w:eastAsia="SimSun"/>
          <w:lang w:val="en-AU" w:eastAsia="da-DK"/>
        </w:rPr>
        <w:t>primidone</w:t>
      </w:r>
      <w:proofErr w:type="spellEnd"/>
      <w:r w:rsidRPr="00D56A11">
        <w:rPr>
          <w:rFonts w:eastAsia="SimSun"/>
          <w:lang w:val="en-AU" w:eastAsia="da-DK"/>
        </w:rPr>
        <w:t xml:space="preserve">, </w:t>
      </w:r>
      <w:proofErr w:type="spellStart"/>
      <w:r w:rsidRPr="00D56A11">
        <w:rPr>
          <w:rFonts w:eastAsia="SimSun"/>
          <w:lang w:val="en-AU" w:eastAsia="da-DK"/>
        </w:rPr>
        <w:t>efavirenz</w:t>
      </w:r>
      <w:proofErr w:type="spellEnd"/>
      <w:r w:rsidRPr="00D56A11">
        <w:rPr>
          <w:rFonts w:eastAsia="SimSun"/>
          <w:lang w:val="en-AU" w:eastAsia="da-DK"/>
        </w:rPr>
        <w:t xml:space="preserve">, </w:t>
      </w:r>
      <w:proofErr w:type="spellStart"/>
      <w:r w:rsidRPr="00D56A11">
        <w:rPr>
          <w:rFonts w:eastAsia="SimSun"/>
          <w:lang w:val="en-AU" w:eastAsia="da-DK"/>
        </w:rPr>
        <w:t>nevirapine</w:t>
      </w:r>
      <w:proofErr w:type="spellEnd"/>
      <w:r w:rsidRPr="00D56A11">
        <w:rPr>
          <w:rFonts w:eastAsia="SimSun"/>
          <w:lang w:val="en-AU" w:eastAsia="da-DK"/>
        </w:rPr>
        <w:t xml:space="preserve"> and St. John's </w:t>
      </w:r>
      <w:proofErr w:type="spellStart"/>
      <w:r w:rsidRPr="00D56A11">
        <w:rPr>
          <w:rFonts w:eastAsia="SimSun"/>
          <w:lang w:val="en-AU" w:eastAsia="da-DK"/>
        </w:rPr>
        <w:t>Wort</w:t>
      </w:r>
      <w:proofErr w:type="spellEnd"/>
      <w:r w:rsidRPr="00D56A11">
        <w:rPr>
          <w:rFonts w:eastAsia="SimSun"/>
          <w:lang w:val="en-AU" w:eastAsia="da-DK"/>
        </w:rPr>
        <w:t>) may be expected to have similar effects.</w:t>
      </w:r>
    </w:p>
    <w:p w:rsidR="00AB0418" w:rsidRPr="001241D6" w:rsidRDefault="00AB0418" w:rsidP="002C1E5D">
      <w:pPr>
        <w:pStyle w:val="Heading4"/>
        <w:ind w:left="0"/>
        <w:rPr>
          <w:lang w:val="en-US"/>
        </w:rPr>
      </w:pPr>
      <w:r w:rsidRPr="002C1E5D">
        <w:rPr>
          <w:lang w:val="en-US"/>
        </w:rPr>
        <w:t>Valproate and lithium</w:t>
      </w:r>
    </w:p>
    <w:p w:rsidR="00AB0418" w:rsidRDefault="00AB0418" w:rsidP="007F5E5D">
      <w:pPr>
        <w:jc w:val="both"/>
        <w:rPr>
          <w:rFonts w:eastAsia="SimSun"/>
          <w:lang w:eastAsia="zh-CN"/>
        </w:rPr>
      </w:pPr>
      <w:r w:rsidRPr="007F5E5D">
        <w:rPr>
          <w:rFonts w:eastAsia="SimSun"/>
          <w:lang w:eastAsia="zh-CN"/>
        </w:rPr>
        <w:t xml:space="preserve">When either valproate or lithium was administered concomitantly with </w:t>
      </w:r>
      <w:proofErr w:type="spellStart"/>
      <w:r w:rsidRPr="007F5E5D">
        <w:rPr>
          <w:rFonts w:eastAsia="SimSun"/>
          <w:lang w:eastAsia="zh-CN"/>
        </w:rPr>
        <w:t>aripiprazole</w:t>
      </w:r>
      <w:proofErr w:type="spellEnd"/>
      <w:r w:rsidRPr="007F5E5D">
        <w:rPr>
          <w:rFonts w:eastAsia="SimSun"/>
          <w:lang w:eastAsia="zh-CN"/>
        </w:rPr>
        <w:t>, there was no</w:t>
      </w:r>
      <w:r>
        <w:rPr>
          <w:rFonts w:eastAsia="SimSun"/>
          <w:lang w:eastAsia="zh-CN"/>
        </w:rPr>
        <w:t xml:space="preserve"> </w:t>
      </w:r>
      <w:r w:rsidRPr="007F5E5D">
        <w:rPr>
          <w:rFonts w:eastAsia="SimSun"/>
          <w:lang w:eastAsia="zh-CN"/>
        </w:rPr>
        <w:t xml:space="preserve">clinically significant change in </w:t>
      </w:r>
      <w:proofErr w:type="spellStart"/>
      <w:r w:rsidRPr="007F5E5D">
        <w:rPr>
          <w:rFonts w:eastAsia="SimSun"/>
          <w:lang w:eastAsia="zh-CN"/>
        </w:rPr>
        <w:t>aripiprazole</w:t>
      </w:r>
      <w:proofErr w:type="spellEnd"/>
      <w:r w:rsidRPr="007F5E5D">
        <w:rPr>
          <w:rFonts w:eastAsia="SimSun"/>
          <w:lang w:eastAsia="zh-CN"/>
        </w:rPr>
        <w:t xml:space="preserve"> concentrations.</w:t>
      </w:r>
    </w:p>
    <w:p w:rsidR="00AB0418" w:rsidRPr="001241D6" w:rsidRDefault="00AB0418" w:rsidP="002C1E5D">
      <w:pPr>
        <w:pStyle w:val="Heading4"/>
        <w:ind w:left="0"/>
        <w:rPr>
          <w:lang w:val="en-US"/>
        </w:rPr>
      </w:pPr>
      <w:r w:rsidRPr="002C1E5D">
        <w:rPr>
          <w:lang w:val="en-US"/>
        </w:rPr>
        <w:lastRenderedPageBreak/>
        <w:t>Inhibitors and inducers of CYP1A1, CYP1A2, CYP2C9 and CYP2C19</w:t>
      </w:r>
    </w:p>
    <w:p w:rsidR="00AB0418" w:rsidRDefault="00AB0418" w:rsidP="002E08F1">
      <w:pPr>
        <w:jc w:val="both"/>
        <w:rPr>
          <w:rFonts w:eastAsia="SimSun"/>
          <w:lang w:val="en-AU"/>
        </w:rPr>
      </w:pPr>
      <w:proofErr w:type="spellStart"/>
      <w:r w:rsidRPr="007D5628">
        <w:rPr>
          <w:rFonts w:eastAsia="SimSun"/>
          <w:lang w:val="en-AU"/>
        </w:rPr>
        <w:t>Aripiprazole</w:t>
      </w:r>
      <w:proofErr w:type="spellEnd"/>
      <w:r w:rsidRPr="007D5628">
        <w:rPr>
          <w:rFonts w:eastAsia="SimSun"/>
          <w:lang w:val="en-AU"/>
        </w:rPr>
        <w:t xml:space="preserve"> is not metabolised by CYP1A1, CYP1A2, CYP2C9 and CYP2C19 </w:t>
      </w:r>
      <w:r w:rsidRPr="007D5628">
        <w:rPr>
          <w:rFonts w:eastAsia="SimSun"/>
          <w:i/>
          <w:lang w:val="en-AU"/>
        </w:rPr>
        <w:t>in vitro</w:t>
      </w:r>
      <w:r w:rsidRPr="007D5628">
        <w:rPr>
          <w:rFonts w:eastAsia="SimSun"/>
          <w:lang w:val="en-AU"/>
        </w:rPr>
        <w:t>, suggesting that interactions with medications or other factors (e.g., smoking), which are inhibitors or inducers of these enzymes, are unlikely.</w:t>
      </w:r>
    </w:p>
    <w:p w:rsidR="00AB0418" w:rsidRPr="007D5628" w:rsidRDefault="00AB0418" w:rsidP="001A13BA">
      <w:pPr>
        <w:pStyle w:val="Heading2"/>
        <w:rPr>
          <w:rFonts w:eastAsia="SimSun"/>
          <w:lang w:val="en-AU"/>
        </w:rPr>
      </w:pPr>
      <w:r w:rsidRPr="007D5628">
        <w:rPr>
          <w:rFonts w:eastAsia="SimSun"/>
          <w:lang w:val="en-AU"/>
        </w:rPr>
        <w:t xml:space="preserve">Potential for </w:t>
      </w:r>
      <w:proofErr w:type="spellStart"/>
      <w:r w:rsidRPr="007D5628">
        <w:rPr>
          <w:rFonts w:eastAsia="SimSun"/>
          <w:lang w:val="en-AU"/>
        </w:rPr>
        <w:t>aripiprazole</w:t>
      </w:r>
      <w:proofErr w:type="spellEnd"/>
      <w:r w:rsidRPr="007D5628">
        <w:rPr>
          <w:rFonts w:eastAsia="SimSun"/>
          <w:lang w:val="en-AU"/>
        </w:rPr>
        <w:t xml:space="preserve"> to affect other medicinal products</w:t>
      </w:r>
    </w:p>
    <w:p w:rsidR="00AB0418" w:rsidRPr="001241D6" w:rsidRDefault="00AB0418" w:rsidP="002C1E5D">
      <w:pPr>
        <w:pStyle w:val="Heading4"/>
        <w:ind w:left="0"/>
        <w:rPr>
          <w:lang w:val="en-US"/>
        </w:rPr>
      </w:pPr>
      <w:r w:rsidRPr="002C1E5D">
        <w:rPr>
          <w:lang w:val="en-US"/>
        </w:rPr>
        <w:t>CNS Drugs (including Alcohol)</w:t>
      </w:r>
    </w:p>
    <w:p w:rsidR="00AB0418" w:rsidRDefault="00AB0418" w:rsidP="002E08F1">
      <w:pPr>
        <w:autoSpaceDE w:val="0"/>
        <w:autoSpaceDN w:val="0"/>
        <w:adjustRightInd w:val="0"/>
        <w:jc w:val="both"/>
        <w:rPr>
          <w:rFonts w:eastAsia="SimSun"/>
          <w:sz w:val="24"/>
          <w:szCs w:val="24"/>
          <w:lang w:eastAsia="zh-CN"/>
        </w:rPr>
      </w:pPr>
      <w:r>
        <w:rPr>
          <w:rFonts w:eastAsia="SimSun"/>
          <w:lang w:eastAsia="zh-CN"/>
        </w:rPr>
        <w:t xml:space="preserve">Given the primary CNS effects of </w:t>
      </w:r>
      <w:proofErr w:type="spellStart"/>
      <w:r>
        <w:rPr>
          <w:rFonts w:eastAsia="SimSun"/>
          <w:lang w:eastAsia="zh-CN"/>
        </w:rPr>
        <w:t>aripiprazole</w:t>
      </w:r>
      <w:proofErr w:type="spellEnd"/>
      <w:r>
        <w:rPr>
          <w:rFonts w:eastAsia="SimSun"/>
          <w:lang w:eastAsia="zh-CN"/>
        </w:rPr>
        <w:t xml:space="preserve">, caution should be used when </w:t>
      </w:r>
      <w:proofErr w:type="spellStart"/>
      <w:r>
        <w:rPr>
          <w:rFonts w:eastAsia="SimSun"/>
          <w:lang w:eastAsia="zh-CN"/>
        </w:rPr>
        <w:t>Abilify</w:t>
      </w:r>
      <w:proofErr w:type="spellEnd"/>
      <w:r>
        <w:rPr>
          <w:rFonts w:eastAsia="SimSun"/>
          <w:lang w:eastAsia="zh-CN"/>
        </w:rPr>
        <w:t xml:space="preserve"> </w:t>
      </w:r>
      <w:proofErr w:type="spellStart"/>
      <w:r>
        <w:rPr>
          <w:rFonts w:eastAsia="SimSun"/>
          <w:lang w:eastAsia="zh-CN"/>
        </w:rPr>
        <w:t>Maintena</w:t>
      </w:r>
      <w:proofErr w:type="spellEnd"/>
      <w:r>
        <w:rPr>
          <w:rFonts w:eastAsia="SimSun"/>
          <w:lang w:eastAsia="zh-CN"/>
        </w:rPr>
        <w:t xml:space="preserve"> is administered in combination with alcohol or other CNS drugs with overlapping adverse reactions, such as sedation.  See ADVERSE EFFECTS.</w:t>
      </w:r>
    </w:p>
    <w:p w:rsidR="00AB0418" w:rsidRDefault="00AB0418" w:rsidP="002E08F1">
      <w:pPr>
        <w:jc w:val="both"/>
        <w:rPr>
          <w:rFonts w:eastAsia="SimSun"/>
          <w:lang w:eastAsia="zh-CN"/>
        </w:rPr>
      </w:pPr>
      <w:r>
        <w:rPr>
          <w:rFonts w:eastAsia="SimSun"/>
          <w:lang w:eastAsia="zh-CN"/>
        </w:rPr>
        <w:t xml:space="preserve">Patients should be advised to avoid alcohol while on </w:t>
      </w:r>
      <w:proofErr w:type="spellStart"/>
      <w:r>
        <w:rPr>
          <w:rFonts w:eastAsia="SimSun"/>
          <w:lang w:eastAsia="zh-CN"/>
        </w:rPr>
        <w:t>Abilify</w:t>
      </w:r>
      <w:proofErr w:type="spellEnd"/>
      <w:r>
        <w:rPr>
          <w:rFonts w:eastAsia="SimSun"/>
          <w:lang w:eastAsia="zh-CN"/>
        </w:rPr>
        <w:t xml:space="preserve"> </w:t>
      </w:r>
      <w:proofErr w:type="spellStart"/>
      <w:r>
        <w:rPr>
          <w:rFonts w:eastAsia="SimSun"/>
          <w:lang w:eastAsia="zh-CN"/>
        </w:rPr>
        <w:t>Maintena</w:t>
      </w:r>
      <w:proofErr w:type="spellEnd"/>
      <w:r>
        <w:rPr>
          <w:rFonts w:eastAsia="SimSun"/>
          <w:lang w:eastAsia="zh-CN"/>
        </w:rPr>
        <w:t>.</w:t>
      </w:r>
    </w:p>
    <w:p w:rsidR="00AB0418" w:rsidRDefault="00AB0418" w:rsidP="00DB4A41">
      <w:pPr>
        <w:jc w:val="both"/>
        <w:rPr>
          <w:rFonts w:eastAsia="SimSun"/>
          <w:lang w:eastAsia="zh-CN"/>
        </w:rPr>
      </w:pPr>
      <w:r w:rsidRPr="00DB4A41">
        <w:rPr>
          <w:rFonts w:eastAsia="SimSun"/>
          <w:lang w:eastAsia="zh-CN"/>
        </w:rPr>
        <w:t xml:space="preserve">When </w:t>
      </w:r>
      <w:proofErr w:type="spellStart"/>
      <w:r w:rsidRPr="00DB4A41">
        <w:rPr>
          <w:rFonts w:eastAsia="SimSun"/>
          <w:lang w:eastAsia="zh-CN"/>
        </w:rPr>
        <w:t>aripiprazole</w:t>
      </w:r>
      <w:proofErr w:type="spellEnd"/>
      <w:r w:rsidRPr="00DB4A41">
        <w:rPr>
          <w:rFonts w:eastAsia="SimSun"/>
          <w:lang w:eastAsia="zh-CN"/>
        </w:rPr>
        <w:t xml:space="preserve"> was administered concomitantly with valproate, lithium, </w:t>
      </w:r>
      <w:proofErr w:type="spellStart"/>
      <w:r w:rsidRPr="00DB4A41">
        <w:rPr>
          <w:rFonts w:eastAsia="SimSun"/>
          <w:lang w:eastAsia="zh-CN"/>
        </w:rPr>
        <w:t>lamotrigine</w:t>
      </w:r>
      <w:proofErr w:type="spellEnd"/>
      <w:r w:rsidRPr="00DB4A41">
        <w:rPr>
          <w:rFonts w:eastAsia="SimSun"/>
          <w:lang w:eastAsia="zh-CN"/>
        </w:rPr>
        <w:t xml:space="preserve">, dextromethorphan, warfarin, omeprazole, </w:t>
      </w:r>
      <w:proofErr w:type="spellStart"/>
      <w:r w:rsidRPr="00DB4A41">
        <w:rPr>
          <w:rFonts w:eastAsia="SimSun"/>
          <w:lang w:eastAsia="zh-CN"/>
        </w:rPr>
        <w:t>escitalopram</w:t>
      </w:r>
      <w:proofErr w:type="spellEnd"/>
      <w:r>
        <w:rPr>
          <w:rFonts w:eastAsia="SimSun"/>
          <w:lang w:eastAsia="zh-CN"/>
        </w:rPr>
        <w:t>,</w:t>
      </w:r>
      <w:r w:rsidRPr="00DB4A41">
        <w:rPr>
          <w:rFonts w:eastAsia="SimSun"/>
          <w:lang w:eastAsia="zh-CN"/>
        </w:rPr>
        <w:t xml:space="preserve"> venlafaxine </w:t>
      </w:r>
      <w:r>
        <w:rPr>
          <w:rFonts w:eastAsia="SimSun"/>
          <w:lang w:eastAsia="zh-CN"/>
        </w:rPr>
        <w:t xml:space="preserve">or </w:t>
      </w:r>
      <w:proofErr w:type="spellStart"/>
      <w:r>
        <w:rPr>
          <w:rFonts w:eastAsia="SimSun"/>
          <w:lang w:eastAsia="zh-CN"/>
        </w:rPr>
        <w:t>desvenlafaxine</w:t>
      </w:r>
      <w:proofErr w:type="spellEnd"/>
      <w:r>
        <w:rPr>
          <w:rFonts w:eastAsia="SimSun"/>
          <w:lang w:eastAsia="zh-CN"/>
        </w:rPr>
        <w:t xml:space="preserve"> </w:t>
      </w:r>
      <w:r w:rsidRPr="00DB4A41">
        <w:rPr>
          <w:rFonts w:eastAsia="SimSun"/>
          <w:lang w:eastAsia="zh-CN"/>
        </w:rPr>
        <w:t>there was no clinically important change in concentrations of these drugs.</w:t>
      </w:r>
    </w:p>
    <w:p w:rsidR="00AB0418" w:rsidRPr="002C1E5D" w:rsidRDefault="00AB0418" w:rsidP="002C1E5D">
      <w:pPr>
        <w:pStyle w:val="Heading4"/>
        <w:ind w:left="0"/>
        <w:rPr>
          <w:lang w:val="en-US"/>
        </w:rPr>
      </w:pPr>
      <w:r w:rsidRPr="002C1E5D">
        <w:rPr>
          <w:lang w:val="en-US"/>
        </w:rPr>
        <w:t xml:space="preserve">Effects of </w:t>
      </w:r>
      <w:proofErr w:type="spellStart"/>
      <w:r w:rsidRPr="002C1E5D">
        <w:rPr>
          <w:lang w:val="en-US"/>
        </w:rPr>
        <w:t>aripiprazole</w:t>
      </w:r>
      <w:proofErr w:type="spellEnd"/>
      <w:r w:rsidRPr="002C1E5D">
        <w:rPr>
          <w:lang w:val="en-US"/>
        </w:rPr>
        <w:t xml:space="preserve"> on substrates for CYP2D6, CYP2C9, CYP2C19, CYP3A4 and CYP1A2</w:t>
      </w:r>
    </w:p>
    <w:p w:rsidR="00AB0418" w:rsidRDefault="00AB0418" w:rsidP="00A06D98">
      <w:pPr>
        <w:jc w:val="both"/>
        <w:rPr>
          <w:rFonts w:eastAsia="SimSun"/>
          <w:lang w:val="en-AU"/>
        </w:rPr>
      </w:pPr>
      <w:r w:rsidRPr="00A06D98">
        <w:rPr>
          <w:rFonts w:eastAsia="SimSun"/>
          <w:lang w:val="en-AU"/>
        </w:rPr>
        <w:t xml:space="preserve">In clinical studies, oral doses of 10-30 mg/day of </w:t>
      </w:r>
      <w:proofErr w:type="spellStart"/>
      <w:r w:rsidRPr="00A06D98">
        <w:rPr>
          <w:rFonts w:eastAsia="SimSun"/>
          <w:lang w:val="en-AU"/>
        </w:rPr>
        <w:t>aripiprazole</w:t>
      </w:r>
      <w:proofErr w:type="spellEnd"/>
      <w:r w:rsidRPr="00A06D98">
        <w:rPr>
          <w:rFonts w:eastAsia="SimSun"/>
          <w:lang w:val="en-AU"/>
        </w:rPr>
        <w:t xml:space="preserve"> had no significant effect on the</w:t>
      </w:r>
      <w:r>
        <w:rPr>
          <w:rFonts w:eastAsia="SimSun"/>
          <w:lang w:val="en-AU"/>
        </w:rPr>
        <w:t xml:space="preserve"> </w:t>
      </w:r>
      <w:r w:rsidRPr="00A06D98">
        <w:rPr>
          <w:rFonts w:eastAsia="SimSun"/>
          <w:lang w:val="en-AU"/>
        </w:rPr>
        <w:t xml:space="preserve">metabolism of substrates of CYP2D6 (dextromethorphan/3-methoxymorphinan </w:t>
      </w:r>
      <w:r>
        <w:rPr>
          <w:rFonts w:eastAsia="SimSun"/>
          <w:lang w:val="en-AU"/>
        </w:rPr>
        <w:t>r</w:t>
      </w:r>
      <w:r w:rsidRPr="00A06D98">
        <w:rPr>
          <w:rFonts w:eastAsia="SimSun"/>
          <w:lang w:val="en-AU"/>
        </w:rPr>
        <w:t>atio), 2C9</w:t>
      </w:r>
      <w:r>
        <w:rPr>
          <w:rFonts w:eastAsia="SimSun"/>
          <w:lang w:val="en-AU"/>
        </w:rPr>
        <w:t xml:space="preserve"> </w:t>
      </w:r>
      <w:r w:rsidRPr="00A06D98">
        <w:rPr>
          <w:rFonts w:eastAsia="SimSun"/>
          <w:lang w:val="en-AU"/>
        </w:rPr>
        <w:t>(warfarin), 2C19 (omeprazole), and 3A4 (dextromethorphan).</w:t>
      </w:r>
      <w:r>
        <w:rPr>
          <w:rFonts w:eastAsia="SimSun"/>
          <w:lang w:val="en-AU"/>
        </w:rPr>
        <w:t xml:space="preserve">  </w:t>
      </w:r>
      <w:r w:rsidRPr="00A06D98">
        <w:rPr>
          <w:rFonts w:eastAsia="SimSun"/>
          <w:lang w:val="en-AU"/>
        </w:rPr>
        <w:t xml:space="preserve">Additionally, </w:t>
      </w:r>
      <w:proofErr w:type="spellStart"/>
      <w:r w:rsidRPr="00A06D98">
        <w:rPr>
          <w:rFonts w:eastAsia="SimSun"/>
          <w:lang w:val="en-AU"/>
        </w:rPr>
        <w:t>aripiprazole</w:t>
      </w:r>
      <w:proofErr w:type="spellEnd"/>
      <w:r w:rsidRPr="00A06D98">
        <w:rPr>
          <w:rFonts w:eastAsia="SimSun"/>
          <w:lang w:val="en-AU"/>
        </w:rPr>
        <w:t xml:space="preserve"> and</w:t>
      </w:r>
      <w:r>
        <w:rPr>
          <w:rFonts w:eastAsia="SimSun"/>
          <w:lang w:val="en-AU"/>
        </w:rPr>
        <w:t xml:space="preserve"> </w:t>
      </w:r>
      <w:proofErr w:type="spellStart"/>
      <w:r w:rsidRPr="00A06D98">
        <w:rPr>
          <w:rFonts w:eastAsia="SimSun"/>
          <w:lang w:val="en-AU"/>
        </w:rPr>
        <w:t>dehydro-aripiprazole</w:t>
      </w:r>
      <w:proofErr w:type="spellEnd"/>
      <w:r w:rsidRPr="00A06D98">
        <w:rPr>
          <w:rFonts w:eastAsia="SimSun"/>
          <w:lang w:val="en-AU"/>
        </w:rPr>
        <w:t xml:space="preserve"> did not show potential for altering CYP1A2-mediated metabolism </w:t>
      </w:r>
      <w:r w:rsidRPr="00A06D98">
        <w:rPr>
          <w:rFonts w:eastAsia="SimSun"/>
          <w:i/>
          <w:lang w:val="en-AU"/>
        </w:rPr>
        <w:t>in vitro</w:t>
      </w:r>
      <w:r w:rsidRPr="00A06D98">
        <w:rPr>
          <w:rFonts w:eastAsia="SimSun"/>
          <w:lang w:val="en-AU"/>
        </w:rPr>
        <w:t>.</w:t>
      </w:r>
      <w:r>
        <w:rPr>
          <w:rFonts w:eastAsia="SimSun"/>
          <w:lang w:val="en-AU"/>
        </w:rPr>
        <w:t xml:space="preserve">  T</w:t>
      </w:r>
      <w:r w:rsidRPr="00A06D98">
        <w:rPr>
          <w:rFonts w:eastAsia="SimSun"/>
          <w:lang w:val="en-AU"/>
        </w:rPr>
        <w:t xml:space="preserve">hus, </w:t>
      </w:r>
      <w:proofErr w:type="spellStart"/>
      <w:r>
        <w:rPr>
          <w:rFonts w:eastAsia="SimSun"/>
          <w:lang w:val="en-AU"/>
        </w:rPr>
        <w:t>Abilify</w:t>
      </w:r>
      <w:proofErr w:type="spellEnd"/>
      <w:r>
        <w:rPr>
          <w:rFonts w:eastAsia="SimSun"/>
          <w:lang w:val="en-AU"/>
        </w:rPr>
        <w:t xml:space="preserve"> </w:t>
      </w:r>
      <w:proofErr w:type="spellStart"/>
      <w:r>
        <w:rPr>
          <w:rFonts w:eastAsia="SimSun"/>
          <w:lang w:val="en-AU"/>
        </w:rPr>
        <w:t>Maintena</w:t>
      </w:r>
      <w:proofErr w:type="spellEnd"/>
      <w:r w:rsidRPr="00A06D98">
        <w:rPr>
          <w:rFonts w:eastAsia="SimSun"/>
          <w:lang w:val="en-AU"/>
        </w:rPr>
        <w:t xml:space="preserve"> is unlikely to cause clinically important medicinal product</w:t>
      </w:r>
      <w:r>
        <w:rPr>
          <w:rFonts w:eastAsia="SimSun"/>
          <w:lang w:val="en-AU"/>
        </w:rPr>
        <w:t xml:space="preserve"> </w:t>
      </w:r>
      <w:r w:rsidRPr="00A06D98">
        <w:rPr>
          <w:rFonts w:eastAsia="SimSun"/>
          <w:lang w:val="en-AU"/>
        </w:rPr>
        <w:t>interactions mediated by these enzymes.</w:t>
      </w:r>
    </w:p>
    <w:p w:rsidR="00AB0418" w:rsidRPr="002C1E5D" w:rsidRDefault="00AB0418" w:rsidP="002C1E5D">
      <w:pPr>
        <w:pStyle w:val="Heading4"/>
        <w:ind w:left="0"/>
        <w:rPr>
          <w:lang w:val="en-US"/>
        </w:rPr>
      </w:pPr>
      <w:r w:rsidRPr="002C1E5D">
        <w:rPr>
          <w:lang w:val="en-US"/>
        </w:rPr>
        <w:t>Antihypertensive agents</w:t>
      </w:r>
    </w:p>
    <w:p w:rsidR="00AB0418" w:rsidRDefault="00AB0418" w:rsidP="00322AF9">
      <w:pPr>
        <w:jc w:val="both"/>
        <w:rPr>
          <w:rFonts w:eastAsia="SimSun"/>
          <w:lang w:val="en-AU" w:eastAsia="da-DK"/>
        </w:rPr>
      </w:pPr>
      <w:r w:rsidRPr="007D5628">
        <w:rPr>
          <w:rFonts w:eastAsia="SimSun"/>
          <w:lang w:val="en-AU" w:eastAsia="da-DK"/>
        </w:rPr>
        <w:t xml:space="preserve">Due to its </w:t>
      </w:r>
      <w:r>
        <w:rPr>
          <w:rFonts w:eastAsia="SimSun"/>
          <w:lang w:val="da-DK" w:eastAsia="da-DK"/>
        </w:rPr>
        <w:t>α</w:t>
      </w:r>
      <w:r w:rsidRPr="007D5628">
        <w:rPr>
          <w:rFonts w:eastAsia="SimSun"/>
          <w:vertAlign w:val="subscript"/>
          <w:lang w:val="en-AU" w:eastAsia="da-DK"/>
        </w:rPr>
        <w:t>1</w:t>
      </w:r>
      <w:r w:rsidRPr="007D5628">
        <w:rPr>
          <w:rFonts w:eastAsia="SimSun"/>
          <w:lang w:val="en-AU" w:eastAsia="da-DK"/>
        </w:rPr>
        <w:t xml:space="preserve">-adrenergic receptor antagonistic activity, </w:t>
      </w:r>
      <w:proofErr w:type="spellStart"/>
      <w:r w:rsidRPr="007D5628">
        <w:rPr>
          <w:rFonts w:eastAsia="SimSun"/>
          <w:lang w:val="en-AU" w:eastAsia="da-DK"/>
        </w:rPr>
        <w:t>aripiprazole</w:t>
      </w:r>
      <w:proofErr w:type="spellEnd"/>
      <w:r w:rsidRPr="007D5628">
        <w:rPr>
          <w:rFonts w:eastAsia="SimSun"/>
          <w:lang w:val="en-AU" w:eastAsia="da-DK"/>
        </w:rPr>
        <w:t xml:space="preserve"> has the potential to enhance the effect of certain antihypertensive agents.</w:t>
      </w:r>
    </w:p>
    <w:p w:rsidR="00AB0418" w:rsidRPr="001241D6" w:rsidRDefault="00AB0418" w:rsidP="002C1E5D">
      <w:pPr>
        <w:pStyle w:val="Heading4"/>
        <w:ind w:left="0"/>
        <w:rPr>
          <w:lang w:val="en-US"/>
        </w:rPr>
      </w:pPr>
      <w:r w:rsidRPr="002C1E5D">
        <w:rPr>
          <w:lang w:val="en-US"/>
        </w:rPr>
        <w:t>Medicines which cause QT prolongation or electrolyte imbalance</w:t>
      </w:r>
    </w:p>
    <w:p w:rsidR="00AB0418" w:rsidRDefault="00AB0418" w:rsidP="00322AF9">
      <w:pPr>
        <w:autoSpaceDE w:val="0"/>
        <w:autoSpaceDN w:val="0"/>
        <w:adjustRightInd w:val="0"/>
        <w:jc w:val="both"/>
        <w:rPr>
          <w:rFonts w:eastAsia="SimSun"/>
          <w:lang w:eastAsia="zh-CN"/>
        </w:rPr>
      </w:pPr>
      <w:r>
        <w:rPr>
          <w:rFonts w:eastAsia="SimSun"/>
          <w:lang w:eastAsia="zh-CN"/>
        </w:rPr>
        <w:t xml:space="preserve">If </w:t>
      </w:r>
      <w:proofErr w:type="spellStart"/>
      <w:r>
        <w:rPr>
          <w:rFonts w:eastAsia="SimSun"/>
          <w:lang w:eastAsia="zh-CN"/>
        </w:rPr>
        <w:t>aripiprazole</w:t>
      </w:r>
      <w:proofErr w:type="spellEnd"/>
      <w:r>
        <w:rPr>
          <w:rFonts w:eastAsia="SimSun"/>
          <w:lang w:eastAsia="zh-CN"/>
        </w:rPr>
        <w:t xml:space="preserve"> is administered concomitantly with medicinal products known to cause QT prolongation or electrolyte imbalance, caution should be used.</w:t>
      </w:r>
    </w:p>
    <w:p w:rsidR="00AB0418" w:rsidRPr="003E0AF3" w:rsidRDefault="00AB0418" w:rsidP="00A3118E">
      <w:pPr>
        <w:pStyle w:val="Heading1"/>
        <w:rPr>
          <w:rFonts w:eastAsia="SimSun"/>
          <w:lang w:eastAsia="zh-CN"/>
        </w:rPr>
      </w:pPr>
      <w:r w:rsidRPr="001A13BA">
        <w:rPr>
          <w:rFonts w:eastAsia="SimSun"/>
          <w:lang w:eastAsia="zh-CN"/>
        </w:rPr>
        <w:t>ADVERSE EFFECTS</w:t>
      </w:r>
    </w:p>
    <w:p w:rsidR="00AB0418" w:rsidRPr="003E0AF3" w:rsidRDefault="00AB0418" w:rsidP="00322AF9">
      <w:pPr>
        <w:jc w:val="both"/>
      </w:pPr>
      <w:proofErr w:type="spellStart"/>
      <w:r>
        <w:t>Abilify</w:t>
      </w:r>
      <w:proofErr w:type="spellEnd"/>
      <w:r>
        <w:t xml:space="preserve"> </w:t>
      </w:r>
      <w:proofErr w:type="spellStart"/>
      <w:r>
        <w:t>Maintena</w:t>
      </w:r>
      <w:proofErr w:type="spellEnd"/>
      <w:r w:rsidRPr="000B4191">
        <w:t xml:space="preserve"> administered once monthly has been evaluated for safety in clinical trials in </w:t>
      </w:r>
      <w:r>
        <w:t xml:space="preserve">adult patients with </w:t>
      </w:r>
      <w:r w:rsidRPr="000B4191">
        <w:t xml:space="preserve">schizophrenia.  Of the 1,624 adult patients exposed to </w:t>
      </w:r>
      <w:proofErr w:type="spellStart"/>
      <w:r>
        <w:t>aripiprazole</w:t>
      </w:r>
      <w:proofErr w:type="spellEnd"/>
      <w:r>
        <w:t xml:space="preserve"> long-acting injectable,</w:t>
      </w:r>
      <w:r w:rsidRPr="000B4191">
        <w:t xml:space="preserve"> 1,539 patients have been treated with </w:t>
      </w:r>
      <w:proofErr w:type="spellStart"/>
      <w:r>
        <w:t>Abilify</w:t>
      </w:r>
      <w:proofErr w:type="spellEnd"/>
      <w:r>
        <w:t xml:space="preserve"> </w:t>
      </w:r>
      <w:proofErr w:type="spellStart"/>
      <w:r>
        <w:t>Maintena</w:t>
      </w:r>
      <w:proofErr w:type="spellEnd"/>
      <w:r>
        <w:t>.</w:t>
      </w:r>
    </w:p>
    <w:p w:rsidR="00AB0418" w:rsidRPr="003E0AF3" w:rsidRDefault="00AB0418" w:rsidP="00322AF9">
      <w:pPr>
        <w:jc w:val="both"/>
      </w:pPr>
      <w:r w:rsidRPr="000B4191">
        <w:t xml:space="preserve">The most frequently observed adverse drug reactions (ADRs) reported in ≥5 % of patients in two double-blind clinical trials of </w:t>
      </w:r>
      <w:proofErr w:type="spellStart"/>
      <w:r>
        <w:t>Abilify</w:t>
      </w:r>
      <w:proofErr w:type="spellEnd"/>
      <w:r>
        <w:t xml:space="preserve"> </w:t>
      </w:r>
      <w:proofErr w:type="spellStart"/>
      <w:r>
        <w:t>Maintena</w:t>
      </w:r>
      <w:proofErr w:type="spellEnd"/>
      <w:r w:rsidRPr="000B4191">
        <w:t xml:space="preserve"> were</w:t>
      </w:r>
      <w:r>
        <w:t xml:space="preserve"> </w:t>
      </w:r>
      <w:r w:rsidRPr="000B4191">
        <w:t>weight increased</w:t>
      </w:r>
      <w:r>
        <w:t xml:space="preserve"> (9%)</w:t>
      </w:r>
      <w:r w:rsidRPr="000B4191">
        <w:t xml:space="preserve">, </w:t>
      </w:r>
      <w:proofErr w:type="spellStart"/>
      <w:r w:rsidRPr="000B4191">
        <w:t>akathisia</w:t>
      </w:r>
      <w:proofErr w:type="spellEnd"/>
      <w:r>
        <w:t xml:space="preserve"> (7.9%)</w:t>
      </w:r>
      <w:r w:rsidRPr="000B4191">
        <w:t xml:space="preserve">, </w:t>
      </w:r>
      <w:r>
        <w:t>insomnia (5.8%)</w:t>
      </w:r>
      <w:r w:rsidRPr="000B4191">
        <w:t>, and injection site pain</w:t>
      </w:r>
      <w:r>
        <w:t xml:space="preserve"> (5.1%)</w:t>
      </w:r>
      <w:r w:rsidRPr="000B4191">
        <w:t>.  Overall</w:t>
      </w:r>
      <w:r>
        <w:t>,</w:t>
      </w:r>
      <w:r w:rsidRPr="000B4191">
        <w:t xml:space="preserve"> these adverse </w:t>
      </w:r>
      <w:r>
        <w:t xml:space="preserve">drug reactions </w:t>
      </w:r>
      <w:r w:rsidRPr="000B4191">
        <w:t xml:space="preserve">were similar to placebo and were mild to moderate in severity.  The following table lists the adverse drug reactions in clinical trials with </w:t>
      </w:r>
      <w:proofErr w:type="spellStart"/>
      <w:r>
        <w:t>Abilify</w:t>
      </w:r>
      <w:proofErr w:type="spellEnd"/>
      <w:r>
        <w:t xml:space="preserve"> </w:t>
      </w:r>
      <w:proofErr w:type="spellStart"/>
      <w:r>
        <w:t>Maintena</w:t>
      </w:r>
      <w:proofErr w:type="spellEnd"/>
      <w:r w:rsidRPr="000B4191">
        <w:t xml:space="preserve"> that occurred at the frequency of </w:t>
      </w:r>
      <w:r>
        <w:t>2</w:t>
      </w:r>
      <w:r w:rsidRPr="000B4191">
        <w:t>% or greater.</w:t>
      </w:r>
    </w:p>
    <w:p w:rsidR="00AB0418" w:rsidRDefault="00AB0418">
      <w:pPr>
        <w:spacing w:after="0"/>
        <w:rPr>
          <w:b/>
        </w:rPr>
      </w:pPr>
      <w:r>
        <w:rPr>
          <w:b/>
        </w:rPr>
        <w:br w:type="page"/>
      </w:r>
    </w:p>
    <w:p w:rsidR="00AB0418" w:rsidRPr="00C3219C" w:rsidRDefault="00AB0418" w:rsidP="00D13CE5">
      <w:pPr>
        <w:ind w:left="851" w:hanging="851"/>
        <w:rPr>
          <w:color w:val="0070C0"/>
          <w:lang w:eastAsia="da-DK"/>
        </w:rPr>
      </w:pPr>
      <w:r>
        <w:rPr>
          <w:b/>
        </w:rPr>
        <w:lastRenderedPageBreak/>
        <w:t>Table 3  Potentially Trial Medication-related Treatment–Emergent Adverse Events Reported for 2% or More Subjects in Any Double-blind Treatment Group (Controlled Trials)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7"/>
        <w:gridCol w:w="1730"/>
        <w:gridCol w:w="1730"/>
        <w:gridCol w:w="1730"/>
        <w:gridCol w:w="1730"/>
      </w:tblGrid>
      <w:tr w:rsidR="00AB0418" w:rsidRPr="005569D9" w:rsidTr="00F06E27">
        <w:trPr>
          <w:tblHeader/>
        </w:trPr>
        <w:tc>
          <w:tcPr>
            <w:tcW w:w="1977" w:type="dxa"/>
          </w:tcPr>
          <w:p w:rsidR="00AB0418" w:rsidRPr="005569D9" w:rsidRDefault="00AB0418" w:rsidP="00F06E27">
            <w:pPr>
              <w:rPr>
                <w:b/>
              </w:rPr>
            </w:pPr>
            <w:r w:rsidRPr="005569D9">
              <w:rPr>
                <w:b/>
              </w:rPr>
              <w:t>System</w:t>
            </w:r>
            <w:r>
              <w:rPr>
                <w:b/>
              </w:rPr>
              <w:t xml:space="preserve"> /</w:t>
            </w:r>
            <w:r w:rsidRPr="005569D9">
              <w:rPr>
                <w:b/>
              </w:rPr>
              <w:t xml:space="preserve"> Organ Class</w:t>
            </w:r>
          </w:p>
          <w:p w:rsidR="00AB0418" w:rsidRPr="005569D9" w:rsidRDefault="00AB0418" w:rsidP="00F06E27">
            <w:pPr>
              <w:rPr>
                <w:b/>
              </w:rPr>
            </w:pPr>
            <w:proofErr w:type="spellStart"/>
            <w:r w:rsidRPr="005569D9">
              <w:rPr>
                <w:b/>
              </w:rPr>
              <w:t>MedDRA</w:t>
            </w:r>
            <w:proofErr w:type="spellEnd"/>
            <w:r w:rsidRPr="005569D9">
              <w:rPr>
                <w:b/>
              </w:rPr>
              <w:t xml:space="preserve"> Preferred Term</w:t>
            </w:r>
          </w:p>
        </w:tc>
        <w:tc>
          <w:tcPr>
            <w:tcW w:w="1730" w:type="dxa"/>
          </w:tcPr>
          <w:p w:rsidR="00AB0418" w:rsidRPr="005569D9" w:rsidRDefault="00AB0418" w:rsidP="00A813AB">
            <w:pPr>
              <w:jc w:val="center"/>
              <w:rPr>
                <w:b/>
              </w:rPr>
            </w:pPr>
            <w:proofErr w:type="spellStart"/>
            <w:r>
              <w:rPr>
                <w:b/>
              </w:rPr>
              <w:t>Abilify</w:t>
            </w:r>
            <w:proofErr w:type="spellEnd"/>
            <w:r>
              <w:rPr>
                <w:b/>
              </w:rPr>
              <w:t xml:space="preserve"> </w:t>
            </w:r>
            <w:proofErr w:type="spellStart"/>
            <w:r>
              <w:rPr>
                <w:b/>
              </w:rPr>
              <w:t>Maintena</w:t>
            </w:r>
            <w:proofErr w:type="spellEnd"/>
            <w:r w:rsidRPr="005569D9">
              <w:rPr>
                <w:b/>
              </w:rPr>
              <w:t xml:space="preserve"> </w:t>
            </w:r>
            <w:r>
              <w:rPr>
                <w:b/>
              </w:rPr>
              <w:br/>
            </w:r>
            <w:r w:rsidRPr="005569D9">
              <w:rPr>
                <w:b/>
              </w:rPr>
              <w:br/>
              <w:t>(N = 534)</w:t>
            </w:r>
          </w:p>
        </w:tc>
        <w:tc>
          <w:tcPr>
            <w:tcW w:w="1730" w:type="dxa"/>
          </w:tcPr>
          <w:p w:rsidR="00AB0418" w:rsidRPr="005569D9" w:rsidRDefault="00AB0418" w:rsidP="00F06E27">
            <w:pPr>
              <w:jc w:val="center"/>
              <w:rPr>
                <w:b/>
              </w:rPr>
            </w:pPr>
            <w:r w:rsidRPr="005569D9">
              <w:rPr>
                <w:b/>
              </w:rPr>
              <w:t xml:space="preserve">Oral </w:t>
            </w:r>
            <w:proofErr w:type="spellStart"/>
            <w:r w:rsidRPr="005569D9">
              <w:rPr>
                <w:b/>
              </w:rPr>
              <w:t>Aripiprazole</w:t>
            </w:r>
            <w:proofErr w:type="spellEnd"/>
            <w:r w:rsidRPr="005569D9">
              <w:rPr>
                <w:b/>
              </w:rPr>
              <w:br/>
              <w:t>10-30 mg</w:t>
            </w:r>
            <w:r w:rsidRPr="005569D9">
              <w:rPr>
                <w:b/>
              </w:rPr>
              <w:br/>
              <w:t>(N = 266)</w:t>
            </w:r>
          </w:p>
        </w:tc>
        <w:tc>
          <w:tcPr>
            <w:tcW w:w="1730" w:type="dxa"/>
          </w:tcPr>
          <w:p w:rsidR="00AB0418" w:rsidRPr="007D5628" w:rsidRDefault="00AB0418" w:rsidP="00104224">
            <w:pPr>
              <w:jc w:val="center"/>
              <w:rPr>
                <w:b/>
                <w:lang w:val="pt-BR"/>
              </w:rPr>
            </w:pPr>
            <w:r w:rsidRPr="007D5628">
              <w:rPr>
                <w:b/>
                <w:lang w:val="pt-BR"/>
              </w:rPr>
              <w:t xml:space="preserve">Aripiprazole </w:t>
            </w:r>
            <w:r>
              <w:rPr>
                <w:b/>
                <w:lang w:val="pt-BR"/>
              </w:rPr>
              <w:t xml:space="preserve">Long-Acting Injectable </w:t>
            </w:r>
            <w:r w:rsidRPr="007D5628">
              <w:rPr>
                <w:b/>
                <w:lang w:val="pt-BR"/>
              </w:rPr>
              <w:br/>
              <w:t>50 mg/25 mg</w:t>
            </w:r>
            <w:r w:rsidRPr="007D5628">
              <w:rPr>
                <w:b/>
                <w:lang w:val="pt-BR"/>
              </w:rPr>
              <w:br/>
              <w:t>(N = 131)</w:t>
            </w:r>
          </w:p>
        </w:tc>
        <w:tc>
          <w:tcPr>
            <w:tcW w:w="1730" w:type="dxa"/>
          </w:tcPr>
          <w:p w:rsidR="00AB0418" w:rsidRPr="005569D9" w:rsidRDefault="00AB0418" w:rsidP="00F06E27">
            <w:pPr>
              <w:jc w:val="center"/>
              <w:rPr>
                <w:b/>
              </w:rPr>
            </w:pPr>
            <w:r w:rsidRPr="005569D9">
              <w:rPr>
                <w:b/>
              </w:rPr>
              <w:t>Placebo</w:t>
            </w:r>
            <w:r w:rsidRPr="005569D9">
              <w:rPr>
                <w:b/>
              </w:rPr>
              <w:br/>
              <w:t>(N=134)</w:t>
            </w:r>
          </w:p>
        </w:tc>
      </w:tr>
      <w:tr w:rsidR="00AB0418" w:rsidRPr="005569D9" w:rsidTr="00F06E27">
        <w:trPr>
          <w:trHeight w:val="239"/>
          <w:tblHeader/>
        </w:trPr>
        <w:tc>
          <w:tcPr>
            <w:tcW w:w="1977" w:type="dxa"/>
          </w:tcPr>
          <w:p w:rsidR="00AB0418" w:rsidRPr="00634A79" w:rsidRDefault="00AB0418" w:rsidP="00F06E27">
            <w:pPr>
              <w:spacing w:after="0"/>
            </w:pPr>
          </w:p>
        </w:tc>
        <w:tc>
          <w:tcPr>
            <w:tcW w:w="1730" w:type="dxa"/>
          </w:tcPr>
          <w:p w:rsidR="00AB0418" w:rsidRPr="005569D9" w:rsidRDefault="00AB0418" w:rsidP="00F06E27">
            <w:pPr>
              <w:spacing w:after="0"/>
              <w:jc w:val="center"/>
              <w:rPr>
                <w:b/>
              </w:rPr>
            </w:pPr>
            <w:r w:rsidRPr="005569D9">
              <w:rPr>
                <w:b/>
              </w:rPr>
              <w:t>n (%)</w:t>
            </w:r>
          </w:p>
        </w:tc>
        <w:tc>
          <w:tcPr>
            <w:tcW w:w="1730" w:type="dxa"/>
          </w:tcPr>
          <w:p w:rsidR="00AB0418" w:rsidRPr="005569D9" w:rsidRDefault="00AB0418" w:rsidP="00F06E27">
            <w:pPr>
              <w:spacing w:after="0"/>
              <w:jc w:val="center"/>
              <w:rPr>
                <w:b/>
              </w:rPr>
            </w:pPr>
            <w:r w:rsidRPr="005569D9">
              <w:rPr>
                <w:b/>
              </w:rPr>
              <w:t>n (%)</w:t>
            </w:r>
          </w:p>
        </w:tc>
        <w:tc>
          <w:tcPr>
            <w:tcW w:w="1730" w:type="dxa"/>
          </w:tcPr>
          <w:p w:rsidR="00AB0418" w:rsidRPr="005569D9" w:rsidRDefault="00AB0418" w:rsidP="00F06E27">
            <w:pPr>
              <w:spacing w:after="0"/>
              <w:jc w:val="center"/>
              <w:rPr>
                <w:b/>
              </w:rPr>
            </w:pPr>
            <w:r w:rsidRPr="005569D9">
              <w:rPr>
                <w:b/>
              </w:rPr>
              <w:t>n (%)</w:t>
            </w:r>
          </w:p>
        </w:tc>
        <w:tc>
          <w:tcPr>
            <w:tcW w:w="1730" w:type="dxa"/>
          </w:tcPr>
          <w:p w:rsidR="00AB0418" w:rsidRPr="005569D9" w:rsidRDefault="00AB0418" w:rsidP="00F06E27">
            <w:pPr>
              <w:spacing w:after="0"/>
              <w:jc w:val="center"/>
              <w:rPr>
                <w:b/>
              </w:rPr>
            </w:pPr>
            <w:r w:rsidRPr="005569D9">
              <w:rPr>
                <w:b/>
              </w:rPr>
              <w:t>n (%)</w:t>
            </w:r>
          </w:p>
        </w:tc>
      </w:tr>
      <w:tr w:rsidR="00AB0418" w:rsidTr="00F06E27">
        <w:tc>
          <w:tcPr>
            <w:tcW w:w="1977" w:type="dxa"/>
          </w:tcPr>
          <w:p w:rsidR="00AB0418" w:rsidRDefault="00AB0418" w:rsidP="00F06E27">
            <w:pPr>
              <w:spacing w:after="0"/>
            </w:pPr>
            <w:r w:rsidRPr="00034B60">
              <w:t>Any Treatment</w:t>
            </w:r>
            <w:r>
              <w:t>-</w:t>
            </w:r>
            <w:r w:rsidRPr="00034B60">
              <w:t xml:space="preserve"> Emergent Adverse Event (TEAE)</w:t>
            </w:r>
          </w:p>
        </w:tc>
        <w:tc>
          <w:tcPr>
            <w:tcW w:w="1730" w:type="dxa"/>
          </w:tcPr>
          <w:p w:rsidR="00AB0418" w:rsidRPr="001C5CFC" w:rsidRDefault="00AB0418" w:rsidP="00F06E27">
            <w:pPr>
              <w:spacing w:after="0"/>
              <w:jc w:val="center"/>
            </w:pPr>
            <w:r>
              <w:t>262</w:t>
            </w:r>
            <w:r w:rsidRPr="001C5CFC">
              <w:t xml:space="preserve"> (</w:t>
            </w:r>
            <w:r>
              <w:t>49.1</w:t>
            </w:r>
            <w:r w:rsidRPr="001C5CFC">
              <w:t>)</w:t>
            </w:r>
          </w:p>
        </w:tc>
        <w:tc>
          <w:tcPr>
            <w:tcW w:w="1730" w:type="dxa"/>
          </w:tcPr>
          <w:p w:rsidR="00AB0418" w:rsidRPr="001C5CFC" w:rsidRDefault="00AB0418" w:rsidP="00F06E27">
            <w:pPr>
              <w:spacing w:after="0"/>
              <w:jc w:val="center"/>
            </w:pPr>
            <w:r>
              <w:t>128</w:t>
            </w:r>
            <w:r w:rsidRPr="001C5CFC">
              <w:t xml:space="preserve"> (</w:t>
            </w:r>
            <w:r>
              <w:t>48.1</w:t>
            </w:r>
            <w:r w:rsidRPr="001C5CFC">
              <w:t>)</w:t>
            </w:r>
          </w:p>
        </w:tc>
        <w:tc>
          <w:tcPr>
            <w:tcW w:w="1730" w:type="dxa"/>
          </w:tcPr>
          <w:p w:rsidR="00AB0418" w:rsidRPr="001C5CFC" w:rsidRDefault="00AB0418" w:rsidP="00F06E27">
            <w:pPr>
              <w:spacing w:after="0"/>
              <w:jc w:val="center"/>
            </w:pPr>
            <w:r>
              <w:t>61</w:t>
            </w:r>
            <w:r w:rsidRPr="001C5CFC">
              <w:t xml:space="preserve"> (</w:t>
            </w:r>
            <w:r>
              <w:t>46.6</w:t>
            </w:r>
            <w:r w:rsidRPr="001C5CFC">
              <w:t>)</w:t>
            </w:r>
          </w:p>
        </w:tc>
        <w:tc>
          <w:tcPr>
            <w:tcW w:w="1730" w:type="dxa"/>
          </w:tcPr>
          <w:p w:rsidR="00AB0418" w:rsidRDefault="00AB0418" w:rsidP="00F06E27">
            <w:pPr>
              <w:spacing w:after="0"/>
              <w:jc w:val="center"/>
            </w:pPr>
            <w:r>
              <w:t>52</w:t>
            </w:r>
            <w:r w:rsidRPr="001C5CFC">
              <w:t xml:space="preserve"> (</w:t>
            </w:r>
            <w:r>
              <w:t>38.8</w:t>
            </w:r>
            <w:r w:rsidRPr="001C5CFC">
              <w:t>)</w:t>
            </w:r>
          </w:p>
        </w:tc>
      </w:tr>
      <w:tr w:rsidR="00AB0418" w:rsidRPr="00202D9D" w:rsidTr="00F06E27">
        <w:tc>
          <w:tcPr>
            <w:tcW w:w="8897" w:type="dxa"/>
            <w:gridSpan w:val="5"/>
          </w:tcPr>
          <w:p w:rsidR="00AB0418" w:rsidRPr="00202D9D" w:rsidRDefault="00AB0418" w:rsidP="00F06E27">
            <w:pPr>
              <w:spacing w:after="0"/>
              <w:rPr>
                <w:b/>
              </w:rPr>
            </w:pPr>
            <w:r w:rsidRPr="00202D9D">
              <w:rPr>
                <w:b/>
              </w:rPr>
              <w:t>General Disorders and Administration Site Conditions</w:t>
            </w:r>
          </w:p>
        </w:tc>
      </w:tr>
      <w:tr w:rsidR="00AB0418" w:rsidTr="00F06E27">
        <w:tc>
          <w:tcPr>
            <w:tcW w:w="1977" w:type="dxa"/>
          </w:tcPr>
          <w:p w:rsidR="00AB0418" w:rsidRPr="00034B60" w:rsidRDefault="00AB0418" w:rsidP="00F06E27">
            <w:pPr>
              <w:spacing w:after="0"/>
            </w:pPr>
            <w:r w:rsidRPr="00634A79">
              <w:t>Fatigue</w:t>
            </w:r>
          </w:p>
        </w:tc>
        <w:tc>
          <w:tcPr>
            <w:tcW w:w="1730" w:type="dxa"/>
          </w:tcPr>
          <w:p w:rsidR="00AB0418" w:rsidRDefault="00AB0418" w:rsidP="00F06E27">
            <w:pPr>
              <w:spacing w:after="0"/>
              <w:jc w:val="center"/>
            </w:pPr>
            <w:r>
              <w:t>9</w:t>
            </w:r>
            <w:r w:rsidRPr="00895606">
              <w:t xml:space="preserve"> (</w:t>
            </w:r>
            <w:r>
              <w:t>1.7</w:t>
            </w:r>
            <w:r w:rsidRPr="00895606">
              <w:t>)</w:t>
            </w:r>
          </w:p>
        </w:tc>
        <w:tc>
          <w:tcPr>
            <w:tcW w:w="1730" w:type="dxa"/>
          </w:tcPr>
          <w:p w:rsidR="00AB0418" w:rsidRDefault="00AB0418" w:rsidP="00F06E27">
            <w:pPr>
              <w:spacing w:after="0"/>
              <w:jc w:val="center"/>
            </w:pPr>
            <w:r>
              <w:t>8</w:t>
            </w:r>
            <w:r w:rsidRPr="00895606">
              <w:t xml:space="preserve"> (</w:t>
            </w:r>
            <w:r>
              <w:t>3.0</w:t>
            </w:r>
            <w:r w:rsidRPr="00895606">
              <w:t>)</w:t>
            </w:r>
          </w:p>
        </w:tc>
        <w:tc>
          <w:tcPr>
            <w:tcW w:w="1730" w:type="dxa"/>
          </w:tcPr>
          <w:p w:rsidR="00AB0418" w:rsidRDefault="00AB0418" w:rsidP="00F06E27">
            <w:pPr>
              <w:spacing w:after="0"/>
              <w:jc w:val="center"/>
            </w:pPr>
            <w:r>
              <w:t>1</w:t>
            </w:r>
            <w:r w:rsidRPr="00895606">
              <w:t xml:space="preserve"> (</w:t>
            </w:r>
            <w:r>
              <w:t>0.8</w:t>
            </w:r>
            <w:r w:rsidRPr="00895606">
              <w:t>)</w:t>
            </w:r>
          </w:p>
        </w:tc>
        <w:tc>
          <w:tcPr>
            <w:tcW w:w="1730" w:type="dxa"/>
          </w:tcPr>
          <w:p w:rsidR="00AB0418" w:rsidRDefault="00AB0418" w:rsidP="00F06E27">
            <w:pPr>
              <w:spacing w:after="0"/>
              <w:jc w:val="center"/>
            </w:pPr>
            <w:r w:rsidRPr="00895606">
              <w:t>1 (0.7)</w:t>
            </w:r>
          </w:p>
        </w:tc>
      </w:tr>
      <w:tr w:rsidR="00AB0418" w:rsidRPr="002925C6" w:rsidTr="00F06E27">
        <w:tc>
          <w:tcPr>
            <w:tcW w:w="1977" w:type="dxa"/>
          </w:tcPr>
          <w:p w:rsidR="00AB0418" w:rsidRPr="00634A79" w:rsidRDefault="00AB0418" w:rsidP="00F06E27">
            <w:pPr>
              <w:spacing w:after="0"/>
            </w:pPr>
            <w:r w:rsidRPr="00634A79">
              <w:t xml:space="preserve">Injection site pain </w:t>
            </w:r>
          </w:p>
        </w:tc>
        <w:tc>
          <w:tcPr>
            <w:tcW w:w="1730" w:type="dxa"/>
          </w:tcPr>
          <w:p w:rsidR="00AB0418" w:rsidRPr="002925C6" w:rsidRDefault="00AB0418" w:rsidP="00F06E27">
            <w:pPr>
              <w:spacing w:after="0"/>
              <w:jc w:val="center"/>
            </w:pPr>
            <w:r>
              <w:t>27</w:t>
            </w:r>
            <w:r w:rsidRPr="002925C6">
              <w:t xml:space="preserve"> (</w:t>
            </w:r>
            <w:r>
              <w:t>5.1</w:t>
            </w:r>
            <w:r w:rsidRPr="002925C6">
              <w:t>)</w:t>
            </w:r>
          </w:p>
        </w:tc>
        <w:tc>
          <w:tcPr>
            <w:tcW w:w="1730" w:type="dxa"/>
          </w:tcPr>
          <w:p w:rsidR="00AB0418" w:rsidRPr="002925C6" w:rsidRDefault="00AB0418" w:rsidP="00F06E27">
            <w:pPr>
              <w:spacing w:after="0"/>
              <w:jc w:val="center"/>
            </w:pPr>
            <w:r w:rsidRPr="002925C6">
              <w:t>6 (2.3)</w:t>
            </w:r>
          </w:p>
        </w:tc>
        <w:tc>
          <w:tcPr>
            <w:tcW w:w="1730" w:type="dxa"/>
          </w:tcPr>
          <w:p w:rsidR="00AB0418" w:rsidRPr="002925C6" w:rsidRDefault="00AB0418" w:rsidP="00F06E27">
            <w:pPr>
              <w:spacing w:after="0"/>
              <w:jc w:val="center"/>
            </w:pPr>
            <w:r w:rsidRPr="002925C6">
              <w:t>1 (0.8)</w:t>
            </w:r>
          </w:p>
        </w:tc>
        <w:tc>
          <w:tcPr>
            <w:tcW w:w="1730" w:type="dxa"/>
          </w:tcPr>
          <w:p w:rsidR="00AB0418" w:rsidRPr="002925C6" w:rsidRDefault="00AB0418" w:rsidP="00F06E27">
            <w:pPr>
              <w:spacing w:after="0"/>
              <w:jc w:val="center"/>
            </w:pPr>
            <w:r>
              <w:t>4</w:t>
            </w:r>
            <w:r w:rsidRPr="002925C6">
              <w:t xml:space="preserve"> (</w:t>
            </w:r>
            <w:r>
              <w:t>3.0</w:t>
            </w:r>
            <w:r w:rsidRPr="002925C6">
              <w:t>)</w:t>
            </w:r>
          </w:p>
        </w:tc>
      </w:tr>
      <w:tr w:rsidR="00AB0418" w:rsidRPr="00202D9D" w:rsidTr="00F06E27">
        <w:tc>
          <w:tcPr>
            <w:tcW w:w="8897" w:type="dxa"/>
            <w:gridSpan w:val="5"/>
          </w:tcPr>
          <w:p w:rsidR="00AB0418" w:rsidRPr="00202D9D" w:rsidRDefault="00AB0418" w:rsidP="00F06E27">
            <w:pPr>
              <w:spacing w:after="0"/>
              <w:rPr>
                <w:b/>
              </w:rPr>
            </w:pPr>
            <w:r w:rsidRPr="00202D9D">
              <w:rPr>
                <w:b/>
              </w:rPr>
              <w:t>Investigations</w:t>
            </w:r>
          </w:p>
        </w:tc>
      </w:tr>
      <w:tr w:rsidR="00AB0418" w:rsidRPr="00EA2EDF" w:rsidTr="00F06E27">
        <w:tc>
          <w:tcPr>
            <w:tcW w:w="1977" w:type="dxa"/>
          </w:tcPr>
          <w:p w:rsidR="00AB0418" w:rsidRPr="00034B60" w:rsidRDefault="00AB0418" w:rsidP="00F06E27">
            <w:pPr>
              <w:spacing w:after="0"/>
            </w:pPr>
            <w:r w:rsidRPr="005259A9">
              <w:t xml:space="preserve">Blood </w:t>
            </w:r>
            <w:proofErr w:type="spellStart"/>
            <w:r w:rsidRPr="005259A9">
              <w:t>creatine</w:t>
            </w:r>
            <w:proofErr w:type="spellEnd"/>
            <w:r w:rsidRPr="005259A9">
              <w:t xml:space="preserve"> phosphokinase increased</w:t>
            </w:r>
          </w:p>
        </w:tc>
        <w:tc>
          <w:tcPr>
            <w:tcW w:w="1730" w:type="dxa"/>
          </w:tcPr>
          <w:p w:rsidR="00AB0418" w:rsidRPr="00EA2EDF" w:rsidRDefault="00AB0418" w:rsidP="00F06E27">
            <w:pPr>
              <w:spacing w:after="0"/>
              <w:jc w:val="center"/>
            </w:pPr>
            <w:r>
              <w:t>6</w:t>
            </w:r>
            <w:r w:rsidRPr="00EA2EDF">
              <w:t xml:space="preserve"> (</w:t>
            </w:r>
            <w:r>
              <w:t>1.1</w:t>
            </w:r>
            <w:r w:rsidRPr="00EA2EDF">
              <w:t>)</w:t>
            </w:r>
          </w:p>
        </w:tc>
        <w:tc>
          <w:tcPr>
            <w:tcW w:w="1730" w:type="dxa"/>
          </w:tcPr>
          <w:p w:rsidR="00AB0418" w:rsidRPr="00EA2EDF" w:rsidRDefault="00AB0418" w:rsidP="00F06E27">
            <w:pPr>
              <w:spacing w:after="0"/>
              <w:jc w:val="center"/>
            </w:pPr>
            <w:r>
              <w:t>5</w:t>
            </w:r>
            <w:r w:rsidRPr="00EA2EDF">
              <w:t xml:space="preserve"> (</w:t>
            </w:r>
            <w:r>
              <w:t>1.9</w:t>
            </w:r>
            <w:r w:rsidRPr="00EA2EDF">
              <w:t>)</w:t>
            </w:r>
          </w:p>
        </w:tc>
        <w:tc>
          <w:tcPr>
            <w:tcW w:w="1730" w:type="dxa"/>
          </w:tcPr>
          <w:p w:rsidR="00AB0418" w:rsidRPr="00EA2EDF" w:rsidRDefault="00AB0418" w:rsidP="00F06E27">
            <w:pPr>
              <w:spacing w:after="0"/>
              <w:jc w:val="center"/>
            </w:pPr>
            <w:r w:rsidRPr="00EA2EDF">
              <w:t>5 (3.8)</w:t>
            </w:r>
          </w:p>
        </w:tc>
        <w:tc>
          <w:tcPr>
            <w:tcW w:w="1730" w:type="dxa"/>
          </w:tcPr>
          <w:p w:rsidR="00AB0418" w:rsidRPr="00EA2EDF" w:rsidRDefault="00AB0418" w:rsidP="00F06E27">
            <w:pPr>
              <w:spacing w:after="0"/>
              <w:jc w:val="center"/>
            </w:pPr>
            <w:r>
              <w:t>1</w:t>
            </w:r>
            <w:r w:rsidRPr="00EA2EDF">
              <w:t xml:space="preserve"> (</w:t>
            </w:r>
            <w:r>
              <w:t>0.7</w:t>
            </w:r>
            <w:r w:rsidRPr="00EA2EDF">
              <w:t>)</w:t>
            </w:r>
          </w:p>
        </w:tc>
      </w:tr>
      <w:tr w:rsidR="00AB0418" w:rsidRPr="00F06C64" w:rsidTr="00F06E27">
        <w:tc>
          <w:tcPr>
            <w:tcW w:w="1977" w:type="dxa"/>
          </w:tcPr>
          <w:p w:rsidR="00AB0418" w:rsidRPr="005259A9" w:rsidRDefault="00AB0418" w:rsidP="00F06E27">
            <w:pPr>
              <w:spacing w:after="0"/>
            </w:pPr>
            <w:r w:rsidRPr="005259A9">
              <w:t xml:space="preserve">Weight decreased </w:t>
            </w:r>
          </w:p>
        </w:tc>
        <w:tc>
          <w:tcPr>
            <w:tcW w:w="1730" w:type="dxa"/>
          </w:tcPr>
          <w:p w:rsidR="00AB0418" w:rsidRPr="00F06C64" w:rsidRDefault="00AB0418" w:rsidP="00F06E27">
            <w:pPr>
              <w:spacing w:after="0"/>
              <w:jc w:val="center"/>
            </w:pPr>
            <w:r>
              <w:t>20</w:t>
            </w:r>
            <w:r w:rsidRPr="00F06C64">
              <w:t xml:space="preserve"> (</w:t>
            </w:r>
            <w:r>
              <w:t>3.7</w:t>
            </w:r>
            <w:r w:rsidRPr="00F06C64">
              <w:t>)</w:t>
            </w:r>
          </w:p>
        </w:tc>
        <w:tc>
          <w:tcPr>
            <w:tcW w:w="1730" w:type="dxa"/>
          </w:tcPr>
          <w:p w:rsidR="00AB0418" w:rsidRPr="00F06C64" w:rsidRDefault="00AB0418" w:rsidP="00F06E27">
            <w:pPr>
              <w:spacing w:after="0"/>
              <w:jc w:val="center"/>
            </w:pPr>
            <w:r>
              <w:t>8</w:t>
            </w:r>
            <w:r w:rsidRPr="00F06C64">
              <w:t xml:space="preserve"> (</w:t>
            </w:r>
            <w:r>
              <w:t>3.0</w:t>
            </w:r>
            <w:r w:rsidRPr="00F06C64">
              <w:t>)</w:t>
            </w:r>
          </w:p>
        </w:tc>
        <w:tc>
          <w:tcPr>
            <w:tcW w:w="1730" w:type="dxa"/>
          </w:tcPr>
          <w:p w:rsidR="00AB0418" w:rsidRPr="00F06C64" w:rsidRDefault="00AB0418" w:rsidP="00F06E27">
            <w:pPr>
              <w:spacing w:after="0"/>
              <w:jc w:val="center"/>
            </w:pPr>
            <w:r>
              <w:t>7</w:t>
            </w:r>
            <w:r w:rsidRPr="00F06C64">
              <w:t xml:space="preserve"> (</w:t>
            </w:r>
            <w:r>
              <w:t>5.3</w:t>
            </w:r>
            <w:r w:rsidRPr="00F06C64">
              <w:t>)</w:t>
            </w:r>
          </w:p>
        </w:tc>
        <w:tc>
          <w:tcPr>
            <w:tcW w:w="1730" w:type="dxa"/>
          </w:tcPr>
          <w:p w:rsidR="00AB0418" w:rsidRPr="00F06C64" w:rsidRDefault="00AB0418" w:rsidP="00F06E27">
            <w:pPr>
              <w:spacing w:after="0"/>
              <w:jc w:val="center"/>
            </w:pPr>
            <w:r>
              <w:t>1</w:t>
            </w:r>
            <w:r w:rsidRPr="00F06C64">
              <w:t xml:space="preserve"> (</w:t>
            </w:r>
            <w:r>
              <w:t>0.7</w:t>
            </w:r>
            <w:r w:rsidRPr="00F06C64">
              <w:t>)</w:t>
            </w:r>
          </w:p>
        </w:tc>
      </w:tr>
      <w:tr w:rsidR="00AB0418" w:rsidTr="00F06E27">
        <w:tc>
          <w:tcPr>
            <w:tcW w:w="1977" w:type="dxa"/>
          </w:tcPr>
          <w:p w:rsidR="00AB0418" w:rsidRPr="005259A9" w:rsidRDefault="00AB0418" w:rsidP="00F06E27">
            <w:pPr>
              <w:spacing w:after="0"/>
            </w:pPr>
            <w:r w:rsidRPr="005259A9">
              <w:t xml:space="preserve">Weight increased </w:t>
            </w:r>
          </w:p>
        </w:tc>
        <w:tc>
          <w:tcPr>
            <w:tcW w:w="1730" w:type="dxa"/>
          </w:tcPr>
          <w:p w:rsidR="00AB0418" w:rsidRDefault="00AB0418" w:rsidP="00F06E27">
            <w:pPr>
              <w:spacing w:after="0"/>
              <w:jc w:val="center"/>
            </w:pPr>
            <w:r>
              <w:t>48</w:t>
            </w:r>
            <w:r w:rsidRPr="00F06C64">
              <w:t xml:space="preserve"> (</w:t>
            </w:r>
            <w:r>
              <w:t>9.0</w:t>
            </w:r>
            <w:r w:rsidRPr="00F06C64">
              <w:t>)</w:t>
            </w:r>
          </w:p>
        </w:tc>
        <w:tc>
          <w:tcPr>
            <w:tcW w:w="1730" w:type="dxa"/>
          </w:tcPr>
          <w:p w:rsidR="00AB0418" w:rsidRDefault="00AB0418" w:rsidP="00F06E27">
            <w:pPr>
              <w:spacing w:after="0"/>
              <w:jc w:val="center"/>
            </w:pPr>
            <w:r>
              <w:t>27</w:t>
            </w:r>
            <w:r w:rsidRPr="00F06C64">
              <w:t xml:space="preserve"> (</w:t>
            </w:r>
            <w:r>
              <w:t>10.2</w:t>
            </w:r>
            <w:r w:rsidRPr="00F06C64">
              <w:t>)</w:t>
            </w:r>
          </w:p>
        </w:tc>
        <w:tc>
          <w:tcPr>
            <w:tcW w:w="1730" w:type="dxa"/>
          </w:tcPr>
          <w:p w:rsidR="00AB0418" w:rsidRDefault="00AB0418" w:rsidP="00F06E27">
            <w:pPr>
              <w:spacing w:after="0"/>
              <w:jc w:val="center"/>
            </w:pPr>
            <w:r w:rsidRPr="00F06C64">
              <w:t>7 (5.3)</w:t>
            </w:r>
          </w:p>
        </w:tc>
        <w:tc>
          <w:tcPr>
            <w:tcW w:w="1730" w:type="dxa"/>
          </w:tcPr>
          <w:p w:rsidR="00AB0418" w:rsidRDefault="00AB0418" w:rsidP="00F06E27">
            <w:pPr>
              <w:spacing w:after="0"/>
              <w:jc w:val="center"/>
            </w:pPr>
            <w:r>
              <w:t>12</w:t>
            </w:r>
            <w:r w:rsidRPr="00F06C64">
              <w:t xml:space="preserve"> (</w:t>
            </w:r>
            <w:r>
              <w:t>9.0</w:t>
            </w:r>
            <w:r w:rsidRPr="00F06C64">
              <w:t>)</w:t>
            </w:r>
          </w:p>
        </w:tc>
      </w:tr>
      <w:tr w:rsidR="00AB0418" w:rsidRPr="00CE52F0" w:rsidTr="00F06E27">
        <w:tc>
          <w:tcPr>
            <w:tcW w:w="8897" w:type="dxa"/>
            <w:gridSpan w:val="5"/>
          </w:tcPr>
          <w:p w:rsidR="00AB0418" w:rsidRPr="00CE52F0" w:rsidRDefault="00AB0418" w:rsidP="00F06E27">
            <w:pPr>
              <w:spacing w:after="0"/>
              <w:rPr>
                <w:b/>
              </w:rPr>
            </w:pPr>
            <w:r w:rsidRPr="00CE52F0">
              <w:rPr>
                <w:b/>
              </w:rPr>
              <w:t>Metabolism and nutrition disorders</w:t>
            </w:r>
          </w:p>
        </w:tc>
      </w:tr>
      <w:tr w:rsidR="00AB0418" w:rsidTr="00F06E27">
        <w:tc>
          <w:tcPr>
            <w:tcW w:w="1977" w:type="dxa"/>
          </w:tcPr>
          <w:p w:rsidR="00AB0418" w:rsidRPr="00B560D3" w:rsidRDefault="00AB0418" w:rsidP="00F06E27">
            <w:pPr>
              <w:spacing w:after="0"/>
            </w:pPr>
            <w:r w:rsidRPr="00B560D3">
              <w:t xml:space="preserve">Decreased appetite </w:t>
            </w:r>
          </w:p>
        </w:tc>
        <w:tc>
          <w:tcPr>
            <w:tcW w:w="1730" w:type="dxa"/>
          </w:tcPr>
          <w:p w:rsidR="00AB0418" w:rsidRDefault="00AB0418" w:rsidP="00F06E27">
            <w:pPr>
              <w:spacing w:after="0"/>
              <w:jc w:val="center"/>
            </w:pPr>
            <w:r>
              <w:t>4</w:t>
            </w:r>
            <w:r w:rsidRPr="00404A15">
              <w:t xml:space="preserve"> (</w:t>
            </w:r>
            <w:r>
              <w:t>0.7</w:t>
            </w:r>
            <w:r w:rsidRPr="00404A15">
              <w:t>)</w:t>
            </w:r>
          </w:p>
        </w:tc>
        <w:tc>
          <w:tcPr>
            <w:tcW w:w="1730" w:type="dxa"/>
          </w:tcPr>
          <w:p w:rsidR="00AB0418" w:rsidRDefault="00AB0418" w:rsidP="00F06E27">
            <w:pPr>
              <w:spacing w:after="0"/>
              <w:jc w:val="center"/>
            </w:pPr>
            <w:r w:rsidRPr="00404A15">
              <w:t>1 (0.4)</w:t>
            </w:r>
          </w:p>
        </w:tc>
        <w:tc>
          <w:tcPr>
            <w:tcW w:w="1730" w:type="dxa"/>
          </w:tcPr>
          <w:p w:rsidR="00AB0418" w:rsidRDefault="00AB0418" w:rsidP="00F06E27">
            <w:pPr>
              <w:spacing w:after="0"/>
              <w:jc w:val="center"/>
            </w:pPr>
            <w:r w:rsidRPr="00404A15">
              <w:t>3 (2.3)</w:t>
            </w:r>
          </w:p>
        </w:tc>
        <w:tc>
          <w:tcPr>
            <w:tcW w:w="1730" w:type="dxa"/>
          </w:tcPr>
          <w:p w:rsidR="00AB0418" w:rsidRDefault="00AB0418" w:rsidP="00F06E27">
            <w:pPr>
              <w:spacing w:after="0"/>
              <w:jc w:val="center"/>
            </w:pPr>
            <w:r w:rsidRPr="00404A15">
              <w:t>0 (0.0)</w:t>
            </w:r>
          </w:p>
        </w:tc>
      </w:tr>
      <w:tr w:rsidR="00AB0418" w:rsidRPr="00202D9D" w:rsidTr="00F06E27">
        <w:tc>
          <w:tcPr>
            <w:tcW w:w="8897" w:type="dxa"/>
            <w:gridSpan w:val="5"/>
          </w:tcPr>
          <w:p w:rsidR="00AB0418" w:rsidRPr="00202D9D" w:rsidRDefault="00AB0418" w:rsidP="00F06E27">
            <w:pPr>
              <w:spacing w:after="0"/>
              <w:rPr>
                <w:b/>
              </w:rPr>
            </w:pPr>
            <w:r w:rsidRPr="00202D9D">
              <w:rPr>
                <w:b/>
              </w:rPr>
              <w:t>Nervous system disorders</w:t>
            </w:r>
          </w:p>
        </w:tc>
      </w:tr>
      <w:tr w:rsidR="00AB0418" w:rsidRPr="006123FB" w:rsidTr="00F06E27">
        <w:tc>
          <w:tcPr>
            <w:tcW w:w="1977" w:type="dxa"/>
          </w:tcPr>
          <w:p w:rsidR="00AB0418" w:rsidRPr="00901DC3" w:rsidRDefault="00AB0418" w:rsidP="00F06E27">
            <w:pPr>
              <w:spacing w:after="0"/>
            </w:pPr>
            <w:proofErr w:type="spellStart"/>
            <w:r w:rsidRPr="00901DC3">
              <w:t>Akathisia</w:t>
            </w:r>
            <w:proofErr w:type="spellEnd"/>
            <w:r w:rsidRPr="00901DC3">
              <w:t xml:space="preserve"> </w:t>
            </w:r>
          </w:p>
        </w:tc>
        <w:tc>
          <w:tcPr>
            <w:tcW w:w="1730" w:type="dxa"/>
          </w:tcPr>
          <w:p w:rsidR="00AB0418" w:rsidRPr="006123FB" w:rsidRDefault="00AB0418" w:rsidP="00F06E27">
            <w:pPr>
              <w:spacing w:after="0"/>
              <w:jc w:val="center"/>
            </w:pPr>
            <w:r>
              <w:t>42</w:t>
            </w:r>
            <w:r w:rsidRPr="006123FB">
              <w:t xml:space="preserve"> (</w:t>
            </w:r>
            <w:r>
              <w:t>7.9</w:t>
            </w:r>
            <w:r w:rsidRPr="006123FB">
              <w:t>)</w:t>
            </w:r>
          </w:p>
        </w:tc>
        <w:tc>
          <w:tcPr>
            <w:tcW w:w="1730" w:type="dxa"/>
          </w:tcPr>
          <w:p w:rsidR="00AB0418" w:rsidRPr="006123FB" w:rsidRDefault="00AB0418" w:rsidP="00F06E27">
            <w:pPr>
              <w:spacing w:after="0"/>
              <w:jc w:val="center"/>
            </w:pPr>
            <w:r>
              <w:t>17</w:t>
            </w:r>
            <w:r w:rsidRPr="006123FB">
              <w:t xml:space="preserve"> (</w:t>
            </w:r>
            <w:r>
              <w:t>6.4</w:t>
            </w:r>
            <w:r w:rsidRPr="006123FB">
              <w:t>)</w:t>
            </w:r>
          </w:p>
        </w:tc>
        <w:tc>
          <w:tcPr>
            <w:tcW w:w="1730" w:type="dxa"/>
          </w:tcPr>
          <w:p w:rsidR="00AB0418" w:rsidRPr="006123FB" w:rsidRDefault="00AB0418" w:rsidP="00F06E27">
            <w:pPr>
              <w:spacing w:after="0"/>
              <w:jc w:val="center"/>
            </w:pPr>
            <w:r>
              <w:t>10</w:t>
            </w:r>
            <w:r w:rsidRPr="006123FB">
              <w:t xml:space="preserve"> (</w:t>
            </w:r>
            <w:r>
              <w:t>7.6</w:t>
            </w:r>
            <w:r w:rsidRPr="006123FB">
              <w:t>)</w:t>
            </w:r>
          </w:p>
        </w:tc>
        <w:tc>
          <w:tcPr>
            <w:tcW w:w="1730" w:type="dxa"/>
          </w:tcPr>
          <w:p w:rsidR="00AB0418" w:rsidRPr="006123FB" w:rsidRDefault="00AB0418" w:rsidP="00F06E27">
            <w:pPr>
              <w:spacing w:after="0"/>
              <w:jc w:val="center"/>
            </w:pPr>
            <w:r>
              <w:t>7</w:t>
            </w:r>
            <w:r w:rsidRPr="006123FB">
              <w:t xml:space="preserve"> (</w:t>
            </w:r>
            <w:r>
              <w:t>5.2</w:t>
            </w:r>
            <w:r w:rsidRPr="006123FB">
              <w:t>)</w:t>
            </w:r>
          </w:p>
        </w:tc>
      </w:tr>
      <w:tr w:rsidR="00AB0418" w:rsidRPr="006123FB" w:rsidTr="00F06E27">
        <w:tc>
          <w:tcPr>
            <w:tcW w:w="1977" w:type="dxa"/>
          </w:tcPr>
          <w:p w:rsidR="00AB0418" w:rsidRPr="00901DC3" w:rsidRDefault="00AB0418" w:rsidP="00F06E27">
            <w:pPr>
              <w:spacing w:after="0"/>
            </w:pPr>
            <w:r w:rsidRPr="00901DC3">
              <w:t xml:space="preserve">Headache </w:t>
            </w:r>
          </w:p>
        </w:tc>
        <w:tc>
          <w:tcPr>
            <w:tcW w:w="1730" w:type="dxa"/>
          </w:tcPr>
          <w:p w:rsidR="00AB0418" w:rsidRPr="006123FB" w:rsidRDefault="00AB0418" w:rsidP="00F06E27">
            <w:pPr>
              <w:spacing w:after="0"/>
              <w:jc w:val="center"/>
            </w:pPr>
            <w:r>
              <w:t>16</w:t>
            </w:r>
            <w:r w:rsidRPr="006123FB">
              <w:t xml:space="preserve"> (</w:t>
            </w:r>
            <w:r>
              <w:t>3.0</w:t>
            </w:r>
            <w:r w:rsidRPr="006123FB">
              <w:t>)</w:t>
            </w:r>
          </w:p>
        </w:tc>
        <w:tc>
          <w:tcPr>
            <w:tcW w:w="1730" w:type="dxa"/>
          </w:tcPr>
          <w:p w:rsidR="00AB0418" w:rsidRPr="006123FB" w:rsidRDefault="00AB0418" w:rsidP="00F06E27">
            <w:pPr>
              <w:spacing w:after="0"/>
              <w:jc w:val="center"/>
            </w:pPr>
            <w:r>
              <w:t>8</w:t>
            </w:r>
            <w:r w:rsidRPr="006123FB">
              <w:t xml:space="preserve"> (</w:t>
            </w:r>
            <w:r>
              <w:t>3.0</w:t>
            </w:r>
            <w:r w:rsidRPr="006123FB">
              <w:t>)</w:t>
            </w:r>
          </w:p>
        </w:tc>
        <w:tc>
          <w:tcPr>
            <w:tcW w:w="1730" w:type="dxa"/>
          </w:tcPr>
          <w:p w:rsidR="00AB0418" w:rsidRPr="006123FB" w:rsidRDefault="00AB0418" w:rsidP="00F06E27">
            <w:pPr>
              <w:spacing w:after="0"/>
              <w:jc w:val="center"/>
            </w:pPr>
            <w:r>
              <w:t>3</w:t>
            </w:r>
            <w:r w:rsidRPr="006123FB">
              <w:t xml:space="preserve"> (</w:t>
            </w:r>
            <w:r>
              <w:t>2.3</w:t>
            </w:r>
            <w:r w:rsidRPr="006123FB">
              <w:t>)</w:t>
            </w:r>
          </w:p>
        </w:tc>
        <w:tc>
          <w:tcPr>
            <w:tcW w:w="1730" w:type="dxa"/>
          </w:tcPr>
          <w:p w:rsidR="00AB0418" w:rsidRPr="006123FB" w:rsidRDefault="00AB0418" w:rsidP="00F06E27">
            <w:pPr>
              <w:spacing w:after="0"/>
              <w:jc w:val="center"/>
            </w:pPr>
            <w:r>
              <w:t>0</w:t>
            </w:r>
            <w:r w:rsidRPr="006123FB">
              <w:t xml:space="preserve"> (</w:t>
            </w:r>
            <w:r>
              <w:t>0.0</w:t>
            </w:r>
            <w:r w:rsidRPr="006123FB">
              <w:t>)</w:t>
            </w:r>
          </w:p>
        </w:tc>
      </w:tr>
      <w:tr w:rsidR="00AB0418" w:rsidRPr="006123FB" w:rsidTr="00F06E27">
        <w:tc>
          <w:tcPr>
            <w:tcW w:w="1977" w:type="dxa"/>
          </w:tcPr>
          <w:p w:rsidR="00AB0418" w:rsidRPr="00901DC3" w:rsidRDefault="00AB0418" w:rsidP="00F06E27">
            <w:pPr>
              <w:spacing w:after="0"/>
            </w:pPr>
            <w:r w:rsidRPr="00901DC3">
              <w:t xml:space="preserve">Sedation </w:t>
            </w:r>
          </w:p>
        </w:tc>
        <w:tc>
          <w:tcPr>
            <w:tcW w:w="1730" w:type="dxa"/>
          </w:tcPr>
          <w:p w:rsidR="00AB0418" w:rsidRPr="006123FB" w:rsidRDefault="00AB0418" w:rsidP="00F06E27">
            <w:pPr>
              <w:spacing w:after="0"/>
              <w:jc w:val="center"/>
            </w:pPr>
            <w:r>
              <w:t>12</w:t>
            </w:r>
            <w:r w:rsidRPr="006123FB">
              <w:t xml:space="preserve"> (</w:t>
            </w:r>
            <w:r>
              <w:t>2.2</w:t>
            </w:r>
            <w:r w:rsidRPr="006123FB">
              <w:t>)</w:t>
            </w:r>
          </w:p>
        </w:tc>
        <w:tc>
          <w:tcPr>
            <w:tcW w:w="1730" w:type="dxa"/>
          </w:tcPr>
          <w:p w:rsidR="00AB0418" w:rsidRPr="006123FB" w:rsidRDefault="00AB0418" w:rsidP="00F06E27">
            <w:pPr>
              <w:spacing w:after="0"/>
              <w:jc w:val="center"/>
            </w:pPr>
            <w:r w:rsidRPr="006123FB">
              <w:t>3 (1.1)</w:t>
            </w:r>
          </w:p>
        </w:tc>
        <w:tc>
          <w:tcPr>
            <w:tcW w:w="1730" w:type="dxa"/>
          </w:tcPr>
          <w:p w:rsidR="00AB0418" w:rsidRPr="006123FB" w:rsidRDefault="00AB0418" w:rsidP="00F06E27">
            <w:pPr>
              <w:spacing w:after="0"/>
              <w:jc w:val="center"/>
            </w:pPr>
            <w:r w:rsidRPr="006123FB">
              <w:t>1 (0.8)</w:t>
            </w:r>
          </w:p>
        </w:tc>
        <w:tc>
          <w:tcPr>
            <w:tcW w:w="1730" w:type="dxa"/>
          </w:tcPr>
          <w:p w:rsidR="00AB0418" w:rsidRPr="006123FB" w:rsidRDefault="00AB0418" w:rsidP="00F06E27">
            <w:pPr>
              <w:spacing w:after="0"/>
              <w:jc w:val="center"/>
            </w:pPr>
            <w:r>
              <w:t>0</w:t>
            </w:r>
            <w:r w:rsidRPr="006123FB">
              <w:t xml:space="preserve"> (0.</w:t>
            </w:r>
            <w:r>
              <w:t>0</w:t>
            </w:r>
            <w:r w:rsidRPr="006123FB">
              <w:t>)</w:t>
            </w:r>
          </w:p>
        </w:tc>
      </w:tr>
      <w:tr w:rsidR="00AB0418" w:rsidRPr="006123FB" w:rsidTr="00F06E27">
        <w:tc>
          <w:tcPr>
            <w:tcW w:w="1977" w:type="dxa"/>
          </w:tcPr>
          <w:p w:rsidR="00AB0418" w:rsidRPr="00901DC3" w:rsidRDefault="00AB0418" w:rsidP="00F06E27">
            <w:pPr>
              <w:spacing w:after="0"/>
            </w:pPr>
            <w:r w:rsidRPr="00901DC3">
              <w:t xml:space="preserve">Somnolence </w:t>
            </w:r>
          </w:p>
        </w:tc>
        <w:tc>
          <w:tcPr>
            <w:tcW w:w="1730" w:type="dxa"/>
          </w:tcPr>
          <w:p w:rsidR="00AB0418" w:rsidRPr="006123FB" w:rsidRDefault="00AB0418" w:rsidP="00F06E27">
            <w:pPr>
              <w:spacing w:after="0"/>
              <w:jc w:val="center"/>
            </w:pPr>
            <w:r>
              <w:t>10</w:t>
            </w:r>
            <w:r w:rsidRPr="006123FB">
              <w:t xml:space="preserve"> (</w:t>
            </w:r>
            <w:r>
              <w:t>1.9</w:t>
            </w:r>
            <w:r w:rsidRPr="006123FB">
              <w:t>)</w:t>
            </w:r>
          </w:p>
        </w:tc>
        <w:tc>
          <w:tcPr>
            <w:tcW w:w="1730" w:type="dxa"/>
          </w:tcPr>
          <w:p w:rsidR="00AB0418" w:rsidRPr="006123FB" w:rsidRDefault="00AB0418" w:rsidP="00F06E27">
            <w:pPr>
              <w:spacing w:after="0"/>
              <w:jc w:val="center"/>
            </w:pPr>
            <w:r>
              <w:t>8</w:t>
            </w:r>
            <w:r w:rsidRPr="006123FB">
              <w:t xml:space="preserve"> (</w:t>
            </w:r>
            <w:r>
              <w:t>3.0</w:t>
            </w:r>
            <w:r w:rsidRPr="006123FB">
              <w:t>)</w:t>
            </w:r>
          </w:p>
        </w:tc>
        <w:tc>
          <w:tcPr>
            <w:tcW w:w="1730" w:type="dxa"/>
          </w:tcPr>
          <w:p w:rsidR="00AB0418" w:rsidRPr="006123FB" w:rsidRDefault="00AB0418" w:rsidP="00F06E27">
            <w:pPr>
              <w:spacing w:after="0"/>
              <w:jc w:val="center"/>
            </w:pPr>
            <w:r w:rsidRPr="006123FB">
              <w:t>2 (1.5)</w:t>
            </w:r>
          </w:p>
        </w:tc>
        <w:tc>
          <w:tcPr>
            <w:tcW w:w="1730" w:type="dxa"/>
          </w:tcPr>
          <w:p w:rsidR="00AB0418" w:rsidRPr="006123FB" w:rsidRDefault="00AB0418" w:rsidP="00F06E27">
            <w:pPr>
              <w:spacing w:after="0"/>
              <w:jc w:val="center"/>
            </w:pPr>
            <w:r w:rsidRPr="006123FB">
              <w:t>1 (0.7)</w:t>
            </w:r>
          </w:p>
        </w:tc>
      </w:tr>
      <w:tr w:rsidR="00AB0418" w:rsidTr="00F06E27">
        <w:tc>
          <w:tcPr>
            <w:tcW w:w="1977" w:type="dxa"/>
          </w:tcPr>
          <w:p w:rsidR="00AB0418" w:rsidRDefault="00AB0418" w:rsidP="00F06E27">
            <w:pPr>
              <w:spacing w:after="0"/>
            </w:pPr>
            <w:r w:rsidRPr="00901DC3">
              <w:t xml:space="preserve">Tremor </w:t>
            </w:r>
          </w:p>
        </w:tc>
        <w:tc>
          <w:tcPr>
            <w:tcW w:w="1730" w:type="dxa"/>
          </w:tcPr>
          <w:p w:rsidR="00AB0418" w:rsidRDefault="00AB0418" w:rsidP="00F06E27">
            <w:pPr>
              <w:spacing w:after="0"/>
              <w:jc w:val="center"/>
            </w:pPr>
            <w:r w:rsidRPr="006123FB">
              <w:t>24 (4.5)</w:t>
            </w:r>
          </w:p>
        </w:tc>
        <w:tc>
          <w:tcPr>
            <w:tcW w:w="1730" w:type="dxa"/>
          </w:tcPr>
          <w:p w:rsidR="00AB0418" w:rsidRDefault="00AB0418" w:rsidP="00F06E27">
            <w:pPr>
              <w:spacing w:after="0"/>
              <w:jc w:val="center"/>
            </w:pPr>
            <w:r w:rsidRPr="006123FB">
              <w:t>9 (3.4)</w:t>
            </w:r>
          </w:p>
        </w:tc>
        <w:tc>
          <w:tcPr>
            <w:tcW w:w="1730" w:type="dxa"/>
          </w:tcPr>
          <w:p w:rsidR="00AB0418" w:rsidRDefault="00AB0418" w:rsidP="00F06E27">
            <w:pPr>
              <w:spacing w:after="0"/>
              <w:jc w:val="center"/>
            </w:pPr>
            <w:r>
              <w:t>5</w:t>
            </w:r>
            <w:r w:rsidRPr="006123FB">
              <w:t xml:space="preserve"> (</w:t>
            </w:r>
            <w:r>
              <w:t>3.8</w:t>
            </w:r>
            <w:r w:rsidRPr="006123FB">
              <w:t>)</w:t>
            </w:r>
          </w:p>
        </w:tc>
        <w:tc>
          <w:tcPr>
            <w:tcW w:w="1730" w:type="dxa"/>
          </w:tcPr>
          <w:p w:rsidR="00AB0418" w:rsidRDefault="00AB0418" w:rsidP="00F06E27">
            <w:pPr>
              <w:spacing w:after="0"/>
              <w:jc w:val="center"/>
            </w:pPr>
            <w:r w:rsidRPr="006123FB">
              <w:t>2 (1.5)</w:t>
            </w:r>
          </w:p>
        </w:tc>
      </w:tr>
      <w:tr w:rsidR="00AB0418" w:rsidRPr="00202D9D" w:rsidTr="00F06E27">
        <w:tc>
          <w:tcPr>
            <w:tcW w:w="8897" w:type="dxa"/>
            <w:gridSpan w:val="5"/>
          </w:tcPr>
          <w:p w:rsidR="00AB0418" w:rsidRPr="00202D9D" w:rsidRDefault="00AB0418" w:rsidP="00F06E27">
            <w:pPr>
              <w:spacing w:after="0"/>
              <w:rPr>
                <w:b/>
              </w:rPr>
            </w:pPr>
            <w:r w:rsidRPr="00202D9D">
              <w:rPr>
                <w:b/>
              </w:rPr>
              <w:t>Psychiatric disorders</w:t>
            </w:r>
          </w:p>
        </w:tc>
      </w:tr>
      <w:tr w:rsidR="00AB0418" w:rsidRPr="0001362C" w:rsidTr="00F06E27">
        <w:tc>
          <w:tcPr>
            <w:tcW w:w="1977" w:type="dxa"/>
          </w:tcPr>
          <w:p w:rsidR="00AB0418" w:rsidRPr="00AA16D3" w:rsidRDefault="00AB0418" w:rsidP="00F06E27">
            <w:pPr>
              <w:spacing w:after="0"/>
            </w:pPr>
            <w:r w:rsidRPr="00AA16D3">
              <w:t xml:space="preserve">Anxiety </w:t>
            </w:r>
          </w:p>
        </w:tc>
        <w:tc>
          <w:tcPr>
            <w:tcW w:w="1730" w:type="dxa"/>
          </w:tcPr>
          <w:p w:rsidR="00AB0418" w:rsidRPr="0001362C" w:rsidRDefault="00AB0418" w:rsidP="00F06E27">
            <w:pPr>
              <w:spacing w:after="0"/>
              <w:jc w:val="center"/>
            </w:pPr>
            <w:r>
              <w:t>14</w:t>
            </w:r>
            <w:r w:rsidRPr="0001362C">
              <w:t xml:space="preserve"> (</w:t>
            </w:r>
            <w:r>
              <w:t>2.6</w:t>
            </w:r>
            <w:r w:rsidRPr="0001362C">
              <w:t>)</w:t>
            </w:r>
          </w:p>
        </w:tc>
        <w:tc>
          <w:tcPr>
            <w:tcW w:w="1730" w:type="dxa"/>
          </w:tcPr>
          <w:p w:rsidR="00AB0418" w:rsidRPr="0001362C" w:rsidRDefault="00AB0418" w:rsidP="00F06E27">
            <w:pPr>
              <w:spacing w:after="0"/>
              <w:jc w:val="center"/>
            </w:pPr>
            <w:r>
              <w:t>8</w:t>
            </w:r>
            <w:r w:rsidRPr="0001362C">
              <w:t xml:space="preserve"> (</w:t>
            </w:r>
            <w:r>
              <w:t>3.0</w:t>
            </w:r>
            <w:r w:rsidRPr="0001362C">
              <w:t>)</w:t>
            </w:r>
          </w:p>
        </w:tc>
        <w:tc>
          <w:tcPr>
            <w:tcW w:w="1730" w:type="dxa"/>
          </w:tcPr>
          <w:p w:rsidR="00AB0418" w:rsidRPr="0001362C" w:rsidRDefault="00AB0418" w:rsidP="00F06E27">
            <w:pPr>
              <w:spacing w:after="0"/>
              <w:jc w:val="center"/>
            </w:pPr>
            <w:r>
              <w:t>6</w:t>
            </w:r>
            <w:r w:rsidRPr="0001362C">
              <w:t xml:space="preserve"> (</w:t>
            </w:r>
            <w:r>
              <w:t>4.6</w:t>
            </w:r>
            <w:r w:rsidRPr="0001362C">
              <w:t>)</w:t>
            </w:r>
          </w:p>
        </w:tc>
        <w:tc>
          <w:tcPr>
            <w:tcW w:w="1730" w:type="dxa"/>
          </w:tcPr>
          <w:p w:rsidR="00AB0418" w:rsidRPr="0001362C" w:rsidRDefault="00AB0418" w:rsidP="00F06E27">
            <w:pPr>
              <w:spacing w:after="0"/>
              <w:jc w:val="center"/>
            </w:pPr>
            <w:r>
              <w:t>8</w:t>
            </w:r>
            <w:r w:rsidRPr="0001362C">
              <w:t xml:space="preserve"> (</w:t>
            </w:r>
            <w:r>
              <w:t>6.0</w:t>
            </w:r>
            <w:r w:rsidRPr="0001362C">
              <w:t>)</w:t>
            </w:r>
          </w:p>
        </w:tc>
      </w:tr>
      <w:tr w:rsidR="00AB0418" w:rsidTr="00F06E27">
        <w:tc>
          <w:tcPr>
            <w:tcW w:w="1977" w:type="dxa"/>
          </w:tcPr>
          <w:p w:rsidR="00AB0418" w:rsidRPr="00AA16D3" w:rsidRDefault="00AB0418" w:rsidP="00F06E27">
            <w:pPr>
              <w:spacing w:after="0"/>
            </w:pPr>
            <w:r w:rsidRPr="00AA16D3">
              <w:t xml:space="preserve">Insomnia </w:t>
            </w:r>
          </w:p>
        </w:tc>
        <w:tc>
          <w:tcPr>
            <w:tcW w:w="1730" w:type="dxa"/>
          </w:tcPr>
          <w:p w:rsidR="00AB0418" w:rsidRDefault="00AB0418" w:rsidP="00F06E27">
            <w:pPr>
              <w:spacing w:after="0"/>
              <w:jc w:val="center"/>
            </w:pPr>
            <w:r>
              <w:t>31</w:t>
            </w:r>
            <w:r w:rsidRPr="0001362C">
              <w:t xml:space="preserve"> (</w:t>
            </w:r>
            <w:r>
              <w:t>5.8</w:t>
            </w:r>
            <w:r w:rsidRPr="0001362C">
              <w:t>)</w:t>
            </w:r>
          </w:p>
        </w:tc>
        <w:tc>
          <w:tcPr>
            <w:tcW w:w="1730" w:type="dxa"/>
          </w:tcPr>
          <w:p w:rsidR="00AB0418" w:rsidRDefault="00AB0418" w:rsidP="00F06E27">
            <w:pPr>
              <w:spacing w:after="0"/>
              <w:jc w:val="center"/>
            </w:pPr>
            <w:r>
              <w:t>22</w:t>
            </w:r>
            <w:r w:rsidRPr="0001362C">
              <w:t xml:space="preserve"> (</w:t>
            </w:r>
            <w:r>
              <w:t>8.3</w:t>
            </w:r>
            <w:r w:rsidRPr="0001362C">
              <w:t>)</w:t>
            </w:r>
          </w:p>
        </w:tc>
        <w:tc>
          <w:tcPr>
            <w:tcW w:w="1730" w:type="dxa"/>
          </w:tcPr>
          <w:p w:rsidR="00AB0418" w:rsidRDefault="00AB0418" w:rsidP="00F06E27">
            <w:pPr>
              <w:spacing w:after="0"/>
              <w:jc w:val="center"/>
            </w:pPr>
            <w:r>
              <w:t>9</w:t>
            </w:r>
            <w:r w:rsidRPr="0001362C">
              <w:t xml:space="preserve"> (</w:t>
            </w:r>
            <w:r>
              <w:t>6.9</w:t>
            </w:r>
            <w:r w:rsidRPr="0001362C">
              <w:t>)</w:t>
            </w:r>
          </w:p>
        </w:tc>
        <w:tc>
          <w:tcPr>
            <w:tcW w:w="1730" w:type="dxa"/>
          </w:tcPr>
          <w:p w:rsidR="00AB0418" w:rsidRDefault="00AB0418" w:rsidP="00F06E27">
            <w:pPr>
              <w:spacing w:after="0"/>
              <w:jc w:val="center"/>
            </w:pPr>
            <w:r>
              <w:t>8</w:t>
            </w:r>
            <w:r w:rsidRPr="0001362C">
              <w:t xml:space="preserve"> (</w:t>
            </w:r>
            <w:r>
              <w:t>6.0</w:t>
            </w:r>
            <w:r w:rsidRPr="0001362C">
              <w:t>)</w:t>
            </w:r>
          </w:p>
        </w:tc>
      </w:tr>
      <w:tr w:rsidR="00AB0418" w:rsidRPr="00A87B67" w:rsidTr="00F06E27">
        <w:tc>
          <w:tcPr>
            <w:tcW w:w="1977" w:type="dxa"/>
          </w:tcPr>
          <w:p w:rsidR="00AB0418" w:rsidRPr="00332802" w:rsidRDefault="00AB0418" w:rsidP="00F06E27">
            <w:pPr>
              <w:spacing w:after="0"/>
            </w:pPr>
            <w:r w:rsidRPr="00332802">
              <w:t xml:space="preserve">Psychotic disorder </w:t>
            </w:r>
          </w:p>
        </w:tc>
        <w:tc>
          <w:tcPr>
            <w:tcW w:w="1730" w:type="dxa"/>
          </w:tcPr>
          <w:p w:rsidR="00AB0418" w:rsidRPr="00A87B67" w:rsidRDefault="00AB0418" w:rsidP="00F06E27">
            <w:pPr>
              <w:spacing w:after="0"/>
              <w:jc w:val="center"/>
            </w:pPr>
            <w:r>
              <w:t>4</w:t>
            </w:r>
            <w:r w:rsidRPr="00A87B67">
              <w:t xml:space="preserve"> (</w:t>
            </w:r>
            <w:r>
              <w:t>0.7</w:t>
            </w:r>
            <w:r w:rsidRPr="00A87B67">
              <w:t>)</w:t>
            </w:r>
          </w:p>
        </w:tc>
        <w:tc>
          <w:tcPr>
            <w:tcW w:w="1730" w:type="dxa"/>
          </w:tcPr>
          <w:p w:rsidR="00AB0418" w:rsidRPr="00A87B67" w:rsidRDefault="00AB0418" w:rsidP="00F06E27">
            <w:pPr>
              <w:spacing w:after="0"/>
              <w:jc w:val="center"/>
            </w:pPr>
            <w:r>
              <w:t>1</w:t>
            </w:r>
            <w:r w:rsidRPr="00A87B67">
              <w:t xml:space="preserve"> (</w:t>
            </w:r>
            <w:r>
              <w:t>0.4</w:t>
            </w:r>
            <w:r w:rsidRPr="00A87B67">
              <w:t>)</w:t>
            </w:r>
          </w:p>
        </w:tc>
        <w:tc>
          <w:tcPr>
            <w:tcW w:w="1730" w:type="dxa"/>
          </w:tcPr>
          <w:p w:rsidR="00AB0418" w:rsidRPr="00A87B67" w:rsidRDefault="00AB0418" w:rsidP="00F06E27">
            <w:pPr>
              <w:spacing w:after="0"/>
              <w:jc w:val="center"/>
            </w:pPr>
            <w:r>
              <w:t>1</w:t>
            </w:r>
            <w:r w:rsidRPr="00A87B67">
              <w:t xml:space="preserve"> (</w:t>
            </w:r>
            <w:r>
              <w:t>0.8</w:t>
            </w:r>
            <w:r w:rsidRPr="00A87B67">
              <w:t>)</w:t>
            </w:r>
          </w:p>
        </w:tc>
        <w:tc>
          <w:tcPr>
            <w:tcW w:w="1730" w:type="dxa"/>
          </w:tcPr>
          <w:p w:rsidR="00AB0418" w:rsidRPr="00A87B67" w:rsidRDefault="00AB0418" w:rsidP="00F06E27">
            <w:pPr>
              <w:spacing w:after="0"/>
              <w:jc w:val="center"/>
            </w:pPr>
            <w:r>
              <w:t>3</w:t>
            </w:r>
            <w:r w:rsidRPr="00A87B67">
              <w:t xml:space="preserve"> (</w:t>
            </w:r>
            <w:r>
              <w:t>2.2</w:t>
            </w:r>
            <w:r w:rsidRPr="00A87B67">
              <w:t>)</w:t>
            </w:r>
          </w:p>
        </w:tc>
      </w:tr>
      <w:tr w:rsidR="00AB0418" w:rsidRPr="00A87B67" w:rsidTr="00F06E27">
        <w:tc>
          <w:tcPr>
            <w:tcW w:w="1977" w:type="dxa"/>
          </w:tcPr>
          <w:p w:rsidR="00AB0418" w:rsidRPr="00332802" w:rsidRDefault="00AB0418" w:rsidP="00F06E27">
            <w:pPr>
              <w:spacing w:after="0"/>
            </w:pPr>
            <w:r w:rsidRPr="00332802">
              <w:t xml:space="preserve">Restlessness </w:t>
            </w:r>
          </w:p>
        </w:tc>
        <w:tc>
          <w:tcPr>
            <w:tcW w:w="1730" w:type="dxa"/>
          </w:tcPr>
          <w:p w:rsidR="00AB0418" w:rsidRPr="00A87B67" w:rsidRDefault="00AB0418" w:rsidP="00F06E27">
            <w:pPr>
              <w:spacing w:after="0"/>
              <w:jc w:val="center"/>
            </w:pPr>
            <w:r w:rsidRPr="00A87B67">
              <w:t>16 (3.0)</w:t>
            </w:r>
          </w:p>
        </w:tc>
        <w:tc>
          <w:tcPr>
            <w:tcW w:w="1730" w:type="dxa"/>
          </w:tcPr>
          <w:p w:rsidR="00AB0418" w:rsidRPr="00A87B67" w:rsidRDefault="00AB0418" w:rsidP="00F06E27">
            <w:pPr>
              <w:spacing w:after="0"/>
              <w:jc w:val="center"/>
            </w:pPr>
            <w:r>
              <w:t>2</w:t>
            </w:r>
            <w:r w:rsidRPr="00A87B67">
              <w:t xml:space="preserve"> (</w:t>
            </w:r>
            <w:r>
              <w:t>0.8</w:t>
            </w:r>
            <w:r w:rsidRPr="00A87B67">
              <w:t>)</w:t>
            </w:r>
          </w:p>
        </w:tc>
        <w:tc>
          <w:tcPr>
            <w:tcW w:w="1730" w:type="dxa"/>
          </w:tcPr>
          <w:p w:rsidR="00AB0418" w:rsidRPr="00A87B67" w:rsidRDefault="00AB0418" w:rsidP="00F06E27">
            <w:pPr>
              <w:spacing w:after="0"/>
              <w:jc w:val="center"/>
            </w:pPr>
            <w:r>
              <w:t>2</w:t>
            </w:r>
            <w:r w:rsidRPr="00A87B67">
              <w:t xml:space="preserve"> (</w:t>
            </w:r>
            <w:r>
              <w:t>1.5</w:t>
            </w:r>
            <w:r w:rsidRPr="00A87B67">
              <w:t>)</w:t>
            </w:r>
          </w:p>
        </w:tc>
        <w:tc>
          <w:tcPr>
            <w:tcW w:w="1730" w:type="dxa"/>
          </w:tcPr>
          <w:p w:rsidR="00AB0418" w:rsidRPr="00A87B67" w:rsidRDefault="00AB0418" w:rsidP="00F06E27">
            <w:pPr>
              <w:spacing w:after="0"/>
              <w:jc w:val="center"/>
            </w:pPr>
            <w:r>
              <w:t>2</w:t>
            </w:r>
            <w:r w:rsidRPr="00A87B67">
              <w:t xml:space="preserve"> (</w:t>
            </w:r>
            <w:r>
              <w:t>1.5</w:t>
            </w:r>
            <w:r w:rsidRPr="00A87B67">
              <w:t>)</w:t>
            </w:r>
          </w:p>
        </w:tc>
      </w:tr>
    </w:tbl>
    <w:p w:rsidR="00AB0418" w:rsidRPr="00D0234A" w:rsidRDefault="00AB0418" w:rsidP="002D7157">
      <w:pPr>
        <w:pStyle w:val="Heading2"/>
        <w:rPr>
          <w:lang w:val="en-US"/>
        </w:rPr>
      </w:pPr>
      <w:r w:rsidRPr="00D0234A">
        <w:rPr>
          <w:lang w:val="en-US"/>
        </w:rPr>
        <w:t>Injection Site Adverse Events</w:t>
      </w:r>
    </w:p>
    <w:p w:rsidR="00AB0418" w:rsidRPr="00585AD0" w:rsidRDefault="00AB0418" w:rsidP="00322AF9">
      <w:pPr>
        <w:jc w:val="both"/>
      </w:pPr>
      <w:r>
        <w:t xml:space="preserve">Injection site assessments were completed after all injections during the double-blind, controlled phases of the two </w:t>
      </w:r>
      <w:proofErr w:type="spellStart"/>
      <w:r>
        <w:t>Abilify</w:t>
      </w:r>
      <w:proofErr w:type="spellEnd"/>
      <w:r>
        <w:t xml:space="preserve"> </w:t>
      </w:r>
      <w:proofErr w:type="spellStart"/>
      <w:r>
        <w:t>Maintena</w:t>
      </w:r>
      <w:proofErr w:type="spellEnd"/>
      <w:r>
        <w:t xml:space="preserve"> trials.  Analyses of injection site assessments (investigator-rated and subject reported VAS) were performed to evaluate the safety/tolerability of </w:t>
      </w:r>
      <w:proofErr w:type="spellStart"/>
      <w:r>
        <w:t>Abilify</w:t>
      </w:r>
      <w:proofErr w:type="spellEnd"/>
      <w:r>
        <w:t xml:space="preserve"> </w:t>
      </w:r>
      <w:proofErr w:type="spellStart"/>
      <w:r>
        <w:t>Maintena</w:t>
      </w:r>
      <w:proofErr w:type="spellEnd"/>
      <w:r>
        <w:t xml:space="preserve">, see Table 4.  In both controlled trials, infrequent injection site reactions were observed; those seen were generally mild to moderate in severity, and resolved over time. </w:t>
      </w:r>
      <w:r w:rsidRPr="00585AD0">
        <w:t>Injection site pain (incidence 5.1 %), has a median onset on day 2 after the injection and a median duration of 4 days.</w:t>
      </w:r>
    </w:p>
    <w:p w:rsidR="00AB0418" w:rsidRDefault="00AB0418">
      <w:pPr>
        <w:spacing w:after="0"/>
        <w:rPr>
          <w:b/>
        </w:rPr>
      </w:pPr>
      <w:r>
        <w:rPr>
          <w:b/>
        </w:rPr>
        <w:br w:type="page"/>
      </w:r>
    </w:p>
    <w:p w:rsidR="00AB0418" w:rsidRPr="00F13901" w:rsidRDefault="00AB0418" w:rsidP="00D13CE5">
      <w:pPr>
        <w:ind w:left="851" w:hanging="851"/>
        <w:rPr>
          <w:b/>
        </w:rPr>
      </w:pPr>
      <w:r w:rsidRPr="00F13901">
        <w:rPr>
          <w:b/>
        </w:rPr>
        <w:lastRenderedPageBreak/>
        <w:t xml:space="preserve">Table </w:t>
      </w:r>
      <w:r>
        <w:rPr>
          <w:b/>
        </w:rPr>
        <w:t>4</w:t>
      </w:r>
      <w:r>
        <w:rPr>
          <w:b/>
        </w:rPr>
        <w:tab/>
      </w:r>
      <w:r w:rsidRPr="00F13901">
        <w:rPr>
          <w:b/>
        </w:rPr>
        <w:t xml:space="preserve">Investigator </w:t>
      </w:r>
      <w:r>
        <w:rPr>
          <w:b/>
        </w:rPr>
        <w:t>A</w:t>
      </w:r>
      <w:r w:rsidRPr="00F13901">
        <w:rPr>
          <w:b/>
        </w:rPr>
        <w:t xml:space="preserve">ssessments of </w:t>
      </w:r>
      <w:r>
        <w:rPr>
          <w:b/>
        </w:rPr>
        <w:t>P</w:t>
      </w:r>
      <w:r w:rsidRPr="00F13901">
        <w:rPr>
          <w:b/>
        </w:rPr>
        <w:t xml:space="preserve">ain, </w:t>
      </w:r>
      <w:r>
        <w:rPr>
          <w:b/>
        </w:rPr>
        <w:t>S</w:t>
      </w:r>
      <w:r w:rsidRPr="00F13901">
        <w:rPr>
          <w:b/>
        </w:rPr>
        <w:t xml:space="preserve">welling and </w:t>
      </w:r>
      <w:r>
        <w:rPr>
          <w:b/>
        </w:rPr>
        <w:t>I</w:t>
      </w:r>
      <w:r w:rsidRPr="00F13901">
        <w:rPr>
          <w:b/>
        </w:rPr>
        <w:t xml:space="preserve">nduration at the </w:t>
      </w:r>
      <w:r>
        <w:rPr>
          <w:b/>
        </w:rPr>
        <w:t>I</w:t>
      </w:r>
      <w:r w:rsidRPr="00F13901">
        <w:rPr>
          <w:b/>
        </w:rPr>
        <w:t xml:space="preserve">njection </w:t>
      </w:r>
      <w:r>
        <w:rPr>
          <w:b/>
        </w:rPr>
        <w:t>S</w:t>
      </w:r>
      <w:r w:rsidRPr="00F13901">
        <w:rPr>
          <w:b/>
        </w:rPr>
        <w:t>ite and Patient VAS scores</w:t>
      </w:r>
    </w:p>
    <w:tbl>
      <w:tblPr>
        <w:tblW w:w="0" w:type="auto"/>
        <w:jc w:val="center"/>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6"/>
        <w:gridCol w:w="1593"/>
        <w:gridCol w:w="1593"/>
        <w:gridCol w:w="1593"/>
        <w:gridCol w:w="1594"/>
        <w:gridCol w:w="13"/>
      </w:tblGrid>
      <w:tr w:rsidR="00AB0418" w:rsidRPr="001654BD" w:rsidTr="00202D9D">
        <w:trPr>
          <w:gridAfter w:val="1"/>
          <w:wAfter w:w="13" w:type="dxa"/>
          <w:jc w:val="center"/>
        </w:trPr>
        <w:tc>
          <w:tcPr>
            <w:tcW w:w="2406" w:type="dxa"/>
          </w:tcPr>
          <w:p w:rsidR="00AB0418" w:rsidRPr="001654BD" w:rsidRDefault="00AB0418" w:rsidP="00D7413A">
            <w:pPr>
              <w:widowControl w:val="0"/>
              <w:spacing w:after="0"/>
              <w:jc w:val="center"/>
              <w:rPr>
                <w:b/>
                <w:sz w:val="20"/>
              </w:rPr>
            </w:pPr>
            <w:r w:rsidRPr="001654BD">
              <w:rPr>
                <w:b/>
                <w:sz w:val="20"/>
              </w:rPr>
              <w:t>Treatment Group</w:t>
            </w:r>
          </w:p>
          <w:p w:rsidR="00AB0418" w:rsidRPr="001654BD" w:rsidRDefault="00AB0418" w:rsidP="00D7413A">
            <w:pPr>
              <w:widowControl w:val="0"/>
              <w:spacing w:after="0"/>
              <w:jc w:val="center"/>
              <w:rPr>
                <w:b/>
                <w:sz w:val="20"/>
              </w:rPr>
            </w:pPr>
            <w:r w:rsidRPr="001654BD">
              <w:rPr>
                <w:b/>
                <w:sz w:val="20"/>
              </w:rPr>
              <w:t>Dose</w:t>
            </w:r>
          </w:p>
          <w:p w:rsidR="00AB0418" w:rsidRPr="001654BD" w:rsidRDefault="00AB0418" w:rsidP="00D7413A">
            <w:pPr>
              <w:widowControl w:val="0"/>
              <w:spacing w:after="0"/>
              <w:jc w:val="center"/>
              <w:rPr>
                <w:b/>
                <w:sz w:val="20"/>
              </w:rPr>
            </w:pPr>
            <w:r w:rsidRPr="001654BD">
              <w:rPr>
                <w:b/>
                <w:sz w:val="20"/>
              </w:rPr>
              <w:t>(n)</w:t>
            </w:r>
          </w:p>
        </w:tc>
        <w:tc>
          <w:tcPr>
            <w:tcW w:w="3186" w:type="dxa"/>
            <w:gridSpan w:val="2"/>
          </w:tcPr>
          <w:p w:rsidR="00AB0418" w:rsidRPr="001654BD" w:rsidRDefault="00AB0418" w:rsidP="00D7413A">
            <w:pPr>
              <w:widowControl w:val="0"/>
              <w:spacing w:after="0"/>
              <w:jc w:val="center"/>
              <w:rPr>
                <w:b/>
                <w:sz w:val="20"/>
              </w:rPr>
            </w:pPr>
            <w:r w:rsidRPr="001654BD">
              <w:rPr>
                <w:b/>
                <w:sz w:val="20"/>
              </w:rPr>
              <w:t>Absence of Investigator Rated Pain, Redness, Swelling, and Induration at the Injection Site</w:t>
            </w:r>
          </w:p>
          <w:p w:rsidR="00AB0418" w:rsidRPr="001654BD" w:rsidRDefault="00AB0418" w:rsidP="00D7413A">
            <w:pPr>
              <w:widowControl w:val="0"/>
              <w:spacing w:after="0"/>
              <w:jc w:val="center"/>
              <w:rPr>
                <w:b/>
                <w:sz w:val="20"/>
              </w:rPr>
            </w:pPr>
            <w:r w:rsidRPr="001654BD">
              <w:rPr>
                <w:b/>
                <w:sz w:val="20"/>
              </w:rPr>
              <w:t>(% of patients)*</w:t>
            </w:r>
          </w:p>
        </w:tc>
        <w:tc>
          <w:tcPr>
            <w:tcW w:w="3187" w:type="dxa"/>
            <w:gridSpan w:val="2"/>
          </w:tcPr>
          <w:p w:rsidR="00AB0418" w:rsidRPr="001654BD" w:rsidRDefault="00AB0418" w:rsidP="00D7413A">
            <w:pPr>
              <w:widowControl w:val="0"/>
              <w:spacing w:after="0"/>
              <w:jc w:val="center"/>
              <w:rPr>
                <w:b/>
                <w:sz w:val="20"/>
              </w:rPr>
            </w:pPr>
            <w:r w:rsidRPr="001654BD">
              <w:rPr>
                <w:b/>
                <w:sz w:val="20"/>
              </w:rPr>
              <w:t>Mean VAS (patient rated pain from 0</w:t>
            </w:r>
            <w:r>
              <w:rPr>
                <w:b/>
                <w:sz w:val="20"/>
              </w:rPr>
              <w:t xml:space="preserve"> mm (no pain)</w:t>
            </w:r>
            <w:r w:rsidRPr="001654BD">
              <w:rPr>
                <w:b/>
                <w:sz w:val="20"/>
              </w:rPr>
              <w:t xml:space="preserve"> – 100mm</w:t>
            </w:r>
            <w:r>
              <w:rPr>
                <w:b/>
                <w:sz w:val="20"/>
              </w:rPr>
              <w:t xml:space="preserve"> (unbearably painful</w:t>
            </w:r>
            <w:r w:rsidRPr="001654BD">
              <w:rPr>
                <w:b/>
                <w:sz w:val="20"/>
              </w:rPr>
              <w:t>)</w:t>
            </w:r>
          </w:p>
          <w:p w:rsidR="00AB0418" w:rsidRPr="001654BD" w:rsidRDefault="00AB0418" w:rsidP="00D7413A">
            <w:pPr>
              <w:widowControl w:val="0"/>
              <w:spacing w:after="0"/>
              <w:jc w:val="center"/>
              <w:rPr>
                <w:b/>
                <w:sz w:val="20"/>
              </w:rPr>
            </w:pPr>
            <w:r w:rsidRPr="001654BD">
              <w:rPr>
                <w:b/>
                <w:sz w:val="20"/>
              </w:rPr>
              <w:t>(N=134)</w:t>
            </w:r>
          </w:p>
        </w:tc>
      </w:tr>
      <w:tr w:rsidR="00AB0418" w:rsidRPr="001654BD" w:rsidTr="00202D9D">
        <w:trPr>
          <w:jc w:val="center"/>
        </w:trPr>
        <w:tc>
          <w:tcPr>
            <w:tcW w:w="2400" w:type="dxa"/>
          </w:tcPr>
          <w:p w:rsidR="00AB0418" w:rsidRPr="001654BD" w:rsidRDefault="00AB0418" w:rsidP="00D7413A">
            <w:pPr>
              <w:widowControl w:val="0"/>
              <w:spacing w:after="0"/>
              <w:jc w:val="center"/>
              <w:rPr>
                <w:sz w:val="20"/>
              </w:rPr>
            </w:pPr>
          </w:p>
        </w:tc>
        <w:tc>
          <w:tcPr>
            <w:tcW w:w="1591" w:type="dxa"/>
          </w:tcPr>
          <w:p w:rsidR="00AB0418" w:rsidRPr="001654BD" w:rsidRDefault="00AB0418" w:rsidP="00D7413A">
            <w:pPr>
              <w:widowControl w:val="0"/>
              <w:spacing w:after="0"/>
              <w:jc w:val="center"/>
              <w:rPr>
                <w:b/>
                <w:sz w:val="20"/>
              </w:rPr>
            </w:pPr>
            <w:r w:rsidRPr="001654BD">
              <w:rPr>
                <w:b/>
                <w:sz w:val="20"/>
              </w:rPr>
              <w:t>First</w:t>
            </w:r>
          </w:p>
          <w:p w:rsidR="00AB0418" w:rsidRPr="001654BD" w:rsidRDefault="00AB0418" w:rsidP="00D7413A">
            <w:pPr>
              <w:widowControl w:val="0"/>
              <w:spacing w:after="0"/>
              <w:jc w:val="center"/>
              <w:rPr>
                <w:b/>
                <w:sz w:val="20"/>
              </w:rPr>
            </w:pPr>
            <w:r w:rsidRPr="001654BD">
              <w:rPr>
                <w:b/>
                <w:sz w:val="20"/>
              </w:rPr>
              <w:t>Injection</w:t>
            </w:r>
          </w:p>
          <w:p w:rsidR="00AB0418" w:rsidRPr="001654BD" w:rsidRDefault="00AB0418" w:rsidP="00D7413A">
            <w:pPr>
              <w:widowControl w:val="0"/>
              <w:spacing w:after="0"/>
              <w:jc w:val="center"/>
              <w:rPr>
                <w:b/>
                <w:sz w:val="20"/>
              </w:rPr>
            </w:pPr>
          </w:p>
        </w:tc>
        <w:tc>
          <w:tcPr>
            <w:tcW w:w="1592" w:type="dxa"/>
          </w:tcPr>
          <w:p w:rsidR="00AB0418" w:rsidRPr="001654BD" w:rsidRDefault="00AB0418" w:rsidP="00D7413A">
            <w:pPr>
              <w:widowControl w:val="0"/>
              <w:spacing w:after="0"/>
              <w:jc w:val="center"/>
              <w:rPr>
                <w:b/>
                <w:sz w:val="20"/>
              </w:rPr>
            </w:pPr>
            <w:r w:rsidRPr="001654BD">
              <w:rPr>
                <w:b/>
                <w:sz w:val="20"/>
              </w:rPr>
              <w:t>Last</w:t>
            </w:r>
          </w:p>
          <w:p w:rsidR="00AB0418" w:rsidRPr="001654BD" w:rsidRDefault="00AB0418" w:rsidP="00D7413A">
            <w:pPr>
              <w:widowControl w:val="0"/>
              <w:spacing w:after="0"/>
              <w:jc w:val="center"/>
              <w:rPr>
                <w:b/>
                <w:sz w:val="20"/>
              </w:rPr>
            </w:pPr>
            <w:r w:rsidRPr="001654BD">
              <w:rPr>
                <w:b/>
                <w:sz w:val="20"/>
              </w:rPr>
              <w:t>Injection</w:t>
            </w:r>
          </w:p>
        </w:tc>
        <w:tc>
          <w:tcPr>
            <w:tcW w:w="1591" w:type="dxa"/>
          </w:tcPr>
          <w:p w:rsidR="00AB0418" w:rsidRPr="001654BD" w:rsidRDefault="00AB0418" w:rsidP="00D7413A">
            <w:pPr>
              <w:widowControl w:val="0"/>
              <w:spacing w:after="0"/>
              <w:jc w:val="center"/>
              <w:rPr>
                <w:b/>
                <w:sz w:val="20"/>
              </w:rPr>
            </w:pPr>
            <w:r w:rsidRPr="001654BD">
              <w:rPr>
                <w:b/>
                <w:sz w:val="20"/>
              </w:rPr>
              <w:t>First</w:t>
            </w:r>
          </w:p>
          <w:p w:rsidR="00AB0418" w:rsidRPr="001654BD" w:rsidRDefault="00AB0418" w:rsidP="00D7413A">
            <w:pPr>
              <w:widowControl w:val="0"/>
              <w:spacing w:after="0"/>
              <w:jc w:val="center"/>
              <w:rPr>
                <w:b/>
                <w:sz w:val="20"/>
              </w:rPr>
            </w:pPr>
            <w:r w:rsidRPr="001654BD">
              <w:rPr>
                <w:b/>
                <w:sz w:val="20"/>
              </w:rPr>
              <w:t>Injection</w:t>
            </w:r>
          </w:p>
          <w:p w:rsidR="00AB0418" w:rsidRPr="001654BD" w:rsidRDefault="00AB0418" w:rsidP="00D7413A">
            <w:pPr>
              <w:widowControl w:val="0"/>
              <w:spacing w:after="0"/>
              <w:jc w:val="center"/>
              <w:rPr>
                <w:b/>
                <w:sz w:val="20"/>
              </w:rPr>
            </w:pPr>
          </w:p>
        </w:tc>
        <w:tc>
          <w:tcPr>
            <w:tcW w:w="1592" w:type="dxa"/>
            <w:gridSpan w:val="2"/>
          </w:tcPr>
          <w:p w:rsidR="00AB0418" w:rsidRPr="001654BD" w:rsidRDefault="00AB0418" w:rsidP="00D7413A">
            <w:pPr>
              <w:widowControl w:val="0"/>
              <w:spacing w:after="0"/>
              <w:jc w:val="center"/>
              <w:rPr>
                <w:b/>
                <w:sz w:val="20"/>
              </w:rPr>
            </w:pPr>
            <w:r w:rsidRPr="001654BD">
              <w:rPr>
                <w:b/>
                <w:sz w:val="20"/>
              </w:rPr>
              <w:t>Last</w:t>
            </w:r>
          </w:p>
          <w:p w:rsidR="00AB0418" w:rsidRPr="001654BD" w:rsidRDefault="00AB0418" w:rsidP="00D7413A">
            <w:pPr>
              <w:widowControl w:val="0"/>
              <w:spacing w:after="0"/>
              <w:jc w:val="center"/>
              <w:rPr>
                <w:b/>
                <w:sz w:val="20"/>
              </w:rPr>
            </w:pPr>
            <w:r w:rsidRPr="001654BD">
              <w:rPr>
                <w:b/>
                <w:sz w:val="20"/>
              </w:rPr>
              <w:t>Injection</w:t>
            </w:r>
          </w:p>
        </w:tc>
      </w:tr>
      <w:tr w:rsidR="00AB0418" w:rsidRPr="001654BD" w:rsidTr="00202D9D">
        <w:trPr>
          <w:gridAfter w:val="1"/>
          <w:wAfter w:w="13" w:type="dxa"/>
          <w:jc w:val="center"/>
        </w:trPr>
        <w:tc>
          <w:tcPr>
            <w:tcW w:w="8779" w:type="dxa"/>
            <w:gridSpan w:val="5"/>
          </w:tcPr>
          <w:p w:rsidR="00AB0418" w:rsidRPr="001654BD" w:rsidRDefault="00AB0418" w:rsidP="00025A51">
            <w:pPr>
              <w:widowControl w:val="0"/>
              <w:spacing w:after="0"/>
              <w:jc w:val="center"/>
              <w:rPr>
                <w:b/>
                <w:sz w:val="20"/>
              </w:rPr>
            </w:pPr>
            <w:r w:rsidRPr="001654BD">
              <w:rPr>
                <w:b/>
                <w:sz w:val="20"/>
              </w:rPr>
              <w:t>38-week double-blind, active-controlled trial</w:t>
            </w:r>
          </w:p>
        </w:tc>
      </w:tr>
      <w:tr w:rsidR="00AB0418" w:rsidRPr="001654BD" w:rsidTr="00202D9D">
        <w:trPr>
          <w:gridAfter w:val="1"/>
          <w:wAfter w:w="13" w:type="dxa"/>
          <w:jc w:val="center"/>
        </w:trPr>
        <w:tc>
          <w:tcPr>
            <w:tcW w:w="8779" w:type="dxa"/>
            <w:gridSpan w:val="5"/>
            <w:shd w:val="pct10" w:color="auto" w:fill="auto"/>
          </w:tcPr>
          <w:p w:rsidR="00AB0418" w:rsidRPr="001654BD" w:rsidRDefault="00AB0418" w:rsidP="00D7413A">
            <w:pPr>
              <w:widowControl w:val="0"/>
              <w:spacing w:after="0"/>
              <w:jc w:val="center"/>
              <w:rPr>
                <w:b/>
                <w:sz w:val="20"/>
              </w:rPr>
            </w:pPr>
            <w:r w:rsidRPr="001654BD">
              <w:rPr>
                <w:b/>
                <w:sz w:val="20"/>
              </w:rPr>
              <w:t>Double-blind, Active-controlled Phase</w:t>
            </w:r>
          </w:p>
        </w:tc>
      </w:tr>
      <w:tr w:rsidR="00AB0418" w:rsidRPr="001654BD" w:rsidTr="00202D9D">
        <w:trPr>
          <w:gridAfter w:val="1"/>
          <w:wAfter w:w="13" w:type="dxa"/>
          <w:jc w:val="center"/>
        </w:trPr>
        <w:tc>
          <w:tcPr>
            <w:tcW w:w="2406" w:type="dxa"/>
          </w:tcPr>
          <w:p w:rsidR="00AB0418" w:rsidRPr="00202D9D" w:rsidRDefault="00AB0418" w:rsidP="00202D9D">
            <w:pPr>
              <w:widowControl w:val="0"/>
              <w:spacing w:after="0"/>
              <w:rPr>
                <w:b/>
                <w:sz w:val="20"/>
              </w:rPr>
            </w:pPr>
            <w:proofErr w:type="spellStart"/>
            <w:r>
              <w:rPr>
                <w:b/>
                <w:sz w:val="20"/>
              </w:rPr>
              <w:t>Abilify</w:t>
            </w:r>
            <w:proofErr w:type="spellEnd"/>
            <w:r>
              <w:rPr>
                <w:b/>
                <w:sz w:val="20"/>
              </w:rPr>
              <w:t xml:space="preserve"> </w:t>
            </w:r>
            <w:proofErr w:type="spellStart"/>
            <w:r>
              <w:rPr>
                <w:b/>
                <w:sz w:val="20"/>
              </w:rPr>
              <w:t>Maintena</w:t>
            </w:r>
            <w:proofErr w:type="spellEnd"/>
          </w:p>
          <w:p w:rsidR="00AB0418" w:rsidRPr="001654BD" w:rsidRDefault="00AB0418" w:rsidP="00202D9D">
            <w:pPr>
              <w:widowControl w:val="0"/>
              <w:spacing w:after="0"/>
              <w:rPr>
                <w:sz w:val="20"/>
              </w:rPr>
            </w:pPr>
            <w:r w:rsidRPr="001654BD">
              <w:rPr>
                <w:sz w:val="20"/>
              </w:rPr>
              <w:t>(n=265)</w:t>
            </w:r>
          </w:p>
        </w:tc>
        <w:tc>
          <w:tcPr>
            <w:tcW w:w="1593" w:type="dxa"/>
          </w:tcPr>
          <w:p w:rsidR="00AB0418" w:rsidRPr="001654BD" w:rsidRDefault="00AB0418" w:rsidP="00D7413A">
            <w:pPr>
              <w:spacing w:after="0"/>
              <w:jc w:val="center"/>
              <w:rPr>
                <w:sz w:val="20"/>
              </w:rPr>
            </w:pPr>
            <w:r w:rsidRPr="001654BD">
              <w:rPr>
                <w:sz w:val="20"/>
              </w:rPr>
              <w:t>81.4 – 98.1</w:t>
            </w:r>
          </w:p>
        </w:tc>
        <w:tc>
          <w:tcPr>
            <w:tcW w:w="1593" w:type="dxa"/>
          </w:tcPr>
          <w:p w:rsidR="00AB0418" w:rsidRPr="001654BD" w:rsidRDefault="00AB0418" w:rsidP="00D7413A">
            <w:pPr>
              <w:spacing w:after="0"/>
              <w:jc w:val="center"/>
              <w:rPr>
                <w:sz w:val="20"/>
              </w:rPr>
            </w:pPr>
            <w:r w:rsidRPr="001654BD">
              <w:rPr>
                <w:sz w:val="20"/>
              </w:rPr>
              <w:t>88.3 – 98.9</w:t>
            </w:r>
          </w:p>
        </w:tc>
        <w:tc>
          <w:tcPr>
            <w:tcW w:w="1593" w:type="dxa"/>
          </w:tcPr>
          <w:p w:rsidR="00AB0418" w:rsidRPr="001654BD" w:rsidRDefault="00AB0418" w:rsidP="00D7413A">
            <w:pPr>
              <w:spacing w:after="0"/>
              <w:jc w:val="center"/>
              <w:rPr>
                <w:sz w:val="20"/>
              </w:rPr>
            </w:pPr>
            <w:r w:rsidRPr="001654BD">
              <w:rPr>
                <w:sz w:val="20"/>
              </w:rPr>
              <w:t>5.6</w:t>
            </w:r>
          </w:p>
        </w:tc>
        <w:tc>
          <w:tcPr>
            <w:tcW w:w="1594" w:type="dxa"/>
          </w:tcPr>
          <w:p w:rsidR="00AB0418" w:rsidRPr="001654BD" w:rsidRDefault="00AB0418" w:rsidP="00D7413A">
            <w:pPr>
              <w:spacing w:after="0"/>
              <w:jc w:val="center"/>
              <w:rPr>
                <w:sz w:val="20"/>
              </w:rPr>
            </w:pPr>
            <w:r w:rsidRPr="001654BD">
              <w:rPr>
                <w:sz w:val="20"/>
              </w:rPr>
              <w:t>3.7</w:t>
            </w:r>
          </w:p>
        </w:tc>
      </w:tr>
      <w:tr w:rsidR="00AB0418" w:rsidRPr="001654BD" w:rsidTr="00202D9D">
        <w:trPr>
          <w:gridAfter w:val="1"/>
          <w:wAfter w:w="13" w:type="dxa"/>
          <w:jc w:val="center"/>
        </w:trPr>
        <w:tc>
          <w:tcPr>
            <w:tcW w:w="2406" w:type="dxa"/>
          </w:tcPr>
          <w:p w:rsidR="00AB0418" w:rsidRPr="001654BD" w:rsidRDefault="00AB0418" w:rsidP="00202D9D">
            <w:pPr>
              <w:widowControl w:val="0"/>
              <w:spacing w:after="0"/>
              <w:rPr>
                <w:sz w:val="20"/>
              </w:rPr>
            </w:pPr>
            <w:r w:rsidRPr="001654BD">
              <w:rPr>
                <w:sz w:val="20"/>
              </w:rPr>
              <w:t xml:space="preserve">Oral </w:t>
            </w:r>
            <w:proofErr w:type="spellStart"/>
            <w:r w:rsidRPr="001654BD">
              <w:rPr>
                <w:sz w:val="20"/>
              </w:rPr>
              <w:t>aripiprazole</w:t>
            </w:r>
            <w:proofErr w:type="spellEnd"/>
            <w:r w:rsidRPr="001654BD">
              <w:rPr>
                <w:sz w:val="20"/>
              </w:rPr>
              <w:t xml:space="preserve"> </w:t>
            </w:r>
          </w:p>
          <w:p w:rsidR="00AB0418" w:rsidRPr="001654BD" w:rsidRDefault="00AB0418" w:rsidP="00202D9D">
            <w:pPr>
              <w:widowControl w:val="0"/>
              <w:spacing w:after="0"/>
              <w:rPr>
                <w:sz w:val="20"/>
              </w:rPr>
            </w:pPr>
            <w:r w:rsidRPr="001654BD">
              <w:rPr>
                <w:sz w:val="20"/>
              </w:rPr>
              <w:t>10-30 mg (n=266)</w:t>
            </w:r>
          </w:p>
        </w:tc>
        <w:tc>
          <w:tcPr>
            <w:tcW w:w="1593" w:type="dxa"/>
          </w:tcPr>
          <w:p w:rsidR="00AB0418" w:rsidRPr="001654BD" w:rsidRDefault="00AB0418" w:rsidP="00D7413A">
            <w:pPr>
              <w:spacing w:after="0"/>
              <w:jc w:val="center"/>
              <w:rPr>
                <w:sz w:val="20"/>
              </w:rPr>
            </w:pPr>
            <w:r w:rsidRPr="001654BD">
              <w:rPr>
                <w:sz w:val="20"/>
              </w:rPr>
              <w:t>83.3 – 98.5</w:t>
            </w:r>
          </w:p>
        </w:tc>
        <w:tc>
          <w:tcPr>
            <w:tcW w:w="1593" w:type="dxa"/>
          </w:tcPr>
          <w:p w:rsidR="00AB0418" w:rsidRPr="001654BD" w:rsidRDefault="00AB0418" w:rsidP="00D7413A">
            <w:pPr>
              <w:spacing w:after="0"/>
              <w:jc w:val="center"/>
              <w:rPr>
                <w:sz w:val="20"/>
              </w:rPr>
            </w:pPr>
            <w:r w:rsidRPr="001654BD">
              <w:rPr>
                <w:sz w:val="20"/>
              </w:rPr>
              <w:t>90.2 – 99.6</w:t>
            </w:r>
          </w:p>
        </w:tc>
        <w:tc>
          <w:tcPr>
            <w:tcW w:w="1593" w:type="dxa"/>
          </w:tcPr>
          <w:p w:rsidR="00AB0418" w:rsidRPr="001654BD" w:rsidRDefault="00AB0418" w:rsidP="00D7413A">
            <w:pPr>
              <w:spacing w:after="0"/>
              <w:jc w:val="center"/>
              <w:rPr>
                <w:sz w:val="20"/>
              </w:rPr>
            </w:pPr>
            <w:r w:rsidRPr="001654BD">
              <w:rPr>
                <w:sz w:val="20"/>
              </w:rPr>
              <w:t>4.9</w:t>
            </w:r>
          </w:p>
        </w:tc>
        <w:tc>
          <w:tcPr>
            <w:tcW w:w="1594" w:type="dxa"/>
          </w:tcPr>
          <w:p w:rsidR="00AB0418" w:rsidRPr="001654BD" w:rsidRDefault="00AB0418" w:rsidP="00D7413A">
            <w:pPr>
              <w:spacing w:after="0"/>
              <w:jc w:val="center"/>
              <w:rPr>
                <w:sz w:val="20"/>
              </w:rPr>
            </w:pPr>
            <w:r w:rsidRPr="001654BD">
              <w:rPr>
                <w:sz w:val="20"/>
              </w:rPr>
              <w:t>3.5</w:t>
            </w:r>
          </w:p>
        </w:tc>
      </w:tr>
      <w:tr w:rsidR="00AB0418" w:rsidRPr="001654BD" w:rsidTr="00202D9D">
        <w:trPr>
          <w:gridAfter w:val="1"/>
          <w:wAfter w:w="13" w:type="dxa"/>
          <w:jc w:val="center"/>
        </w:trPr>
        <w:tc>
          <w:tcPr>
            <w:tcW w:w="2406" w:type="dxa"/>
          </w:tcPr>
          <w:p w:rsidR="00AB0418" w:rsidRPr="007D5628" w:rsidRDefault="00AB0418" w:rsidP="00104224">
            <w:pPr>
              <w:widowControl w:val="0"/>
              <w:spacing w:after="0"/>
              <w:rPr>
                <w:sz w:val="20"/>
                <w:lang w:val="pt-BR"/>
              </w:rPr>
            </w:pPr>
            <w:r w:rsidRPr="007D5628">
              <w:rPr>
                <w:sz w:val="20"/>
                <w:lang w:val="pt-BR"/>
              </w:rPr>
              <w:t xml:space="preserve">Aripiprazole </w:t>
            </w:r>
            <w:r w:rsidRPr="00104224">
              <w:rPr>
                <w:sz w:val="20"/>
              </w:rPr>
              <w:t>Long-Acting Injectable</w:t>
            </w:r>
            <w:r>
              <w:rPr>
                <w:b/>
                <w:sz w:val="20"/>
              </w:rPr>
              <w:t xml:space="preserve"> </w:t>
            </w:r>
            <w:r w:rsidRPr="007D5628">
              <w:rPr>
                <w:sz w:val="20"/>
                <w:lang w:val="pt-BR"/>
              </w:rPr>
              <w:t>50 mg/25 mg (n=131)</w:t>
            </w:r>
          </w:p>
        </w:tc>
        <w:tc>
          <w:tcPr>
            <w:tcW w:w="1593" w:type="dxa"/>
          </w:tcPr>
          <w:p w:rsidR="00AB0418" w:rsidRPr="001654BD" w:rsidRDefault="00AB0418" w:rsidP="00D7413A">
            <w:pPr>
              <w:spacing w:after="0"/>
              <w:jc w:val="center"/>
              <w:rPr>
                <w:sz w:val="20"/>
              </w:rPr>
            </w:pPr>
            <w:r w:rsidRPr="001654BD">
              <w:rPr>
                <w:sz w:val="20"/>
              </w:rPr>
              <w:t>90.7 – 99.2</w:t>
            </w:r>
          </w:p>
        </w:tc>
        <w:tc>
          <w:tcPr>
            <w:tcW w:w="1593" w:type="dxa"/>
          </w:tcPr>
          <w:p w:rsidR="00AB0418" w:rsidRPr="001654BD" w:rsidRDefault="00AB0418" w:rsidP="00D7413A">
            <w:pPr>
              <w:spacing w:after="0"/>
              <w:jc w:val="center"/>
              <w:rPr>
                <w:sz w:val="20"/>
              </w:rPr>
            </w:pPr>
            <w:r w:rsidRPr="001654BD">
              <w:rPr>
                <w:sz w:val="20"/>
              </w:rPr>
              <w:t>90.0 – 99.2</w:t>
            </w:r>
          </w:p>
        </w:tc>
        <w:tc>
          <w:tcPr>
            <w:tcW w:w="1593" w:type="dxa"/>
          </w:tcPr>
          <w:p w:rsidR="00AB0418" w:rsidRPr="001654BD" w:rsidRDefault="00AB0418" w:rsidP="00D7413A">
            <w:pPr>
              <w:spacing w:after="0"/>
              <w:jc w:val="center"/>
              <w:rPr>
                <w:sz w:val="20"/>
              </w:rPr>
            </w:pPr>
            <w:r w:rsidRPr="001654BD">
              <w:rPr>
                <w:sz w:val="20"/>
              </w:rPr>
              <w:t>3.3</w:t>
            </w:r>
          </w:p>
        </w:tc>
        <w:tc>
          <w:tcPr>
            <w:tcW w:w="1594" w:type="dxa"/>
          </w:tcPr>
          <w:p w:rsidR="00AB0418" w:rsidRPr="001654BD" w:rsidRDefault="00AB0418" w:rsidP="00D7413A">
            <w:pPr>
              <w:spacing w:after="0"/>
              <w:jc w:val="center"/>
              <w:rPr>
                <w:sz w:val="20"/>
              </w:rPr>
            </w:pPr>
            <w:r w:rsidRPr="001654BD">
              <w:rPr>
                <w:sz w:val="20"/>
              </w:rPr>
              <w:t>2.4</w:t>
            </w:r>
          </w:p>
        </w:tc>
      </w:tr>
      <w:tr w:rsidR="00AB0418" w:rsidRPr="001654BD" w:rsidTr="00202D9D">
        <w:trPr>
          <w:gridAfter w:val="1"/>
          <w:wAfter w:w="13" w:type="dxa"/>
          <w:jc w:val="center"/>
        </w:trPr>
        <w:tc>
          <w:tcPr>
            <w:tcW w:w="8779" w:type="dxa"/>
            <w:gridSpan w:val="5"/>
          </w:tcPr>
          <w:p w:rsidR="00AB0418" w:rsidRPr="001654BD" w:rsidRDefault="00AB0418" w:rsidP="00025A51">
            <w:pPr>
              <w:widowControl w:val="0"/>
              <w:spacing w:after="0"/>
              <w:jc w:val="center"/>
              <w:rPr>
                <w:b/>
                <w:sz w:val="20"/>
              </w:rPr>
            </w:pPr>
            <w:r w:rsidRPr="001654BD">
              <w:rPr>
                <w:b/>
                <w:sz w:val="20"/>
              </w:rPr>
              <w:t>52-week double-blind, placebo-controlled trial</w:t>
            </w:r>
          </w:p>
        </w:tc>
      </w:tr>
      <w:tr w:rsidR="00AB0418" w:rsidRPr="007D5628" w:rsidTr="00202D9D">
        <w:trPr>
          <w:gridAfter w:val="1"/>
          <w:wAfter w:w="13" w:type="dxa"/>
          <w:jc w:val="center"/>
        </w:trPr>
        <w:tc>
          <w:tcPr>
            <w:tcW w:w="8779" w:type="dxa"/>
            <w:gridSpan w:val="5"/>
            <w:shd w:val="pct10" w:color="auto" w:fill="auto"/>
          </w:tcPr>
          <w:p w:rsidR="00AB0418" w:rsidRPr="007D5628" w:rsidRDefault="00AB0418" w:rsidP="00104224">
            <w:pPr>
              <w:widowControl w:val="0"/>
              <w:spacing w:after="0"/>
              <w:jc w:val="center"/>
              <w:rPr>
                <w:b/>
                <w:sz w:val="20"/>
                <w:lang w:val="de-DE"/>
              </w:rPr>
            </w:pPr>
            <w:r>
              <w:rPr>
                <w:b/>
                <w:sz w:val="20"/>
              </w:rPr>
              <w:t xml:space="preserve">Long-Acting Injectable </w:t>
            </w:r>
            <w:r w:rsidRPr="007D5628">
              <w:rPr>
                <w:b/>
                <w:sz w:val="20"/>
                <w:lang w:val="de-DE"/>
              </w:rPr>
              <w:t>Stabilisation Phase (Open Label)**</w:t>
            </w:r>
          </w:p>
        </w:tc>
      </w:tr>
      <w:tr w:rsidR="00AB0418" w:rsidRPr="001654BD" w:rsidTr="00202D9D">
        <w:trPr>
          <w:gridAfter w:val="1"/>
          <w:wAfter w:w="13" w:type="dxa"/>
          <w:jc w:val="center"/>
        </w:trPr>
        <w:tc>
          <w:tcPr>
            <w:tcW w:w="2406" w:type="dxa"/>
          </w:tcPr>
          <w:p w:rsidR="00AB0418" w:rsidRPr="00202D9D" w:rsidRDefault="00AB0418" w:rsidP="00D7413A">
            <w:pPr>
              <w:widowControl w:val="0"/>
              <w:spacing w:after="0"/>
              <w:rPr>
                <w:b/>
                <w:sz w:val="20"/>
              </w:rPr>
            </w:pPr>
            <w:proofErr w:type="spellStart"/>
            <w:r>
              <w:rPr>
                <w:b/>
                <w:sz w:val="20"/>
              </w:rPr>
              <w:t>Abilify</w:t>
            </w:r>
            <w:proofErr w:type="spellEnd"/>
            <w:r>
              <w:rPr>
                <w:b/>
                <w:sz w:val="20"/>
              </w:rPr>
              <w:t xml:space="preserve"> </w:t>
            </w:r>
            <w:proofErr w:type="spellStart"/>
            <w:r>
              <w:rPr>
                <w:b/>
                <w:sz w:val="20"/>
              </w:rPr>
              <w:t>Maintena</w:t>
            </w:r>
            <w:proofErr w:type="spellEnd"/>
          </w:p>
          <w:p w:rsidR="00AB0418" w:rsidRPr="001654BD" w:rsidRDefault="00AB0418" w:rsidP="00D7413A">
            <w:pPr>
              <w:widowControl w:val="0"/>
              <w:spacing w:after="0"/>
              <w:rPr>
                <w:sz w:val="20"/>
              </w:rPr>
            </w:pPr>
            <w:r w:rsidRPr="001654BD">
              <w:rPr>
                <w:sz w:val="20"/>
              </w:rPr>
              <w:t>(n=403)</w:t>
            </w:r>
          </w:p>
        </w:tc>
        <w:tc>
          <w:tcPr>
            <w:tcW w:w="1593" w:type="dxa"/>
          </w:tcPr>
          <w:p w:rsidR="00AB0418" w:rsidRPr="001654BD" w:rsidRDefault="00AB0418" w:rsidP="00D7413A">
            <w:pPr>
              <w:spacing w:after="0"/>
              <w:jc w:val="center"/>
              <w:rPr>
                <w:sz w:val="20"/>
              </w:rPr>
            </w:pPr>
            <w:r w:rsidRPr="001654BD">
              <w:rPr>
                <w:sz w:val="20"/>
              </w:rPr>
              <w:t>75.3 – 96.2</w:t>
            </w:r>
          </w:p>
        </w:tc>
        <w:tc>
          <w:tcPr>
            <w:tcW w:w="1593" w:type="dxa"/>
          </w:tcPr>
          <w:p w:rsidR="00AB0418" w:rsidRPr="001654BD" w:rsidRDefault="00AB0418" w:rsidP="00D7413A">
            <w:pPr>
              <w:spacing w:after="0"/>
              <w:jc w:val="center"/>
              <w:rPr>
                <w:sz w:val="20"/>
              </w:rPr>
            </w:pPr>
            <w:r w:rsidRPr="001654BD">
              <w:rPr>
                <w:sz w:val="20"/>
              </w:rPr>
              <w:t>77.3 – 97.0</w:t>
            </w:r>
          </w:p>
        </w:tc>
        <w:tc>
          <w:tcPr>
            <w:tcW w:w="1593" w:type="dxa"/>
          </w:tcPr>
          <w:p w:rsidR="00AB0418" w:rsidRPr="001654BD" w:rsidRDefault="00AB0418" w:rsidP="00D7413A">
            <w:pPr>
              <w:spacing w:after="0"/>
              <w:jc w:val="center"/>
              <w:rPr>
                <w:sz w:val="20"/>
              </w:rPr>
            </w:pPr>
            <w:r w:rsidRPr="001654BD">
              <w:rPr>
                <w:sz w:val="20"/>
              </w:rPr>
              <w:t>6.0</w:t>
            </w:r>
          </w:p>
        </w:tc>
        <w:tc>
          <w:tcPr>
            <w:tcW w:w="1594" w:type="dxa"/>
          </w:tcPr>
          <w:p w:rsidR="00AB0418" w:rsidRPr="001654BD" w:rsidRDefault="00AB0418" w:rsidP="00D7413A">
            <w:pPr>
              <w:spacing w:after="0"/>
              <w:jc w:val="center"/>
              <w:rPr>
                <w:sz w:val="20"/>
              </w:rPr>
            </w:pPr>
            <w:r w:rsidRPr="001654BD">
              <w:rPr>
                <w:sz w:val="20"/>
              </w:rPr>
              <w:t>4.5</w:t>
            </w:r>
          </w:p>
        </w:tc>
      </w:tr>
      <w:tr w:rsidR="00AB0418" w:rsidRPr="001654BD" w:rsidTr="00202D9D">
        <w:trPr>
          <w:gridAfter w:val="1"/>
          <w:wAfter w:w="13" w:type="dxa"/>
          <w:jc w:val="center"/>
        </w:trPr>
        <w:tc>
          <w:tcPr>
            <w:tcW w:w="8779" w:type="dxa"/>
            <w:gridSpan w:val="5"/>
            <w:shd w:val="pct10" w:color="auto" w:fill="auto"/>
          </w:tcPr>
          <w:p w:rsidR="00AB0418" w:rsidRPr="001654BD" w:rsidRDefault="00AB0418" w:rsidP="00D7413A">
            <w:pPr>
              <w:widowControl w:val="0"/>
              <w:spacing w:after="0"/>
              <w:jc w:val="center"/>
              <w:rPr>
                <w:b/>
                <w:sz w:val="20"/>
              </w:rPr>
            </w:pPr>
            <w:r w:rsidRPr="001654BD">
              <w:rPr>
                <w:b/>
                <w:sz w:val="20"/>
              </w:rPr>
              <w:t>Double-blind, Placebo-controlled Phase</w:t>
            </w:r>
          </w:p>
        </w:tc>
      </w:tr>
      <w:tr w:rsidR="00AB0418" w:rsidRPr="001654BD" w:rsidTr="00202D9D">
        <w:trPr>
          <w:gridAfter w:val="1"/>
          <w:wAfter w:w="13" w:type="dxa"/>
          <w:jc w:val="center"/>
        </w:trPr>
        <w:tc>
          <w:tcPr>
            <w:tcW w:w="2406" w:type="dxa"/>
          </w:tcPr>
          <w:p w:rsidR="00AB0418" w:rsidRPr="00202D9D" w:rsidRDefault="00AB0418" w:rsidP="00D7413A">
            <w:pPr>
              <w:widowControl w:val="0"/>
              <w:spacing w:after="0"/>
              <w:rPr>
                <w:b/>
                <w:sz w:val="20"/>
              </w:rPr>
            </w:pPr>
            <w:proofErr w:type="spellStart"/>
            <w:r>
              <w:rPr>
                <w:b/>
                <w:sz w:val="20"/>
              </w:rPr>
              <w:t>Abilify</w:t>
            </w:r>
            <w:proofErr w:type="spellEnd"/>
            <w:r>
              <w:rPr>
                <w:b/>
                <w:sz w:val="20"/>
              </w:rPr>
              <w:t xml:space="preserve"> </w:t>
            </w:r>
            <w:proofErr w:type="spellStart"/>
            <w:r>
              <w:rPr>
                <w:b/>
                <w:sz w:val="20"/>
              </w:rPr>
              <w:t>Maintena</w:t>
            </w:r>
            <w:proofErr w:type="spellEnd"/>
          </w:p>
          <w:p w:rsidR="00AB0418" w:rsidRPr="001654BD" w:rsidRDefault="00AB0418" w:rsidP="00D7413A">
            <w:pPr>
              <w:widowControl w:val="0"/>
              <w:spacing w:after="0"/>
              <w:rPr>
                <w:sz w:val="20"/>
              </w:rPr>
            </w:pPr>
            <w:r w:rsidRPr="001654BD">
              <w:rPr>
                <w:sz w:val="20"/>
              </w:rPr>
              <w:t>(n=269)</w:t>
            </w:r>
          </w:p>
        </w:tc>
        <w:tc>
          <w:tcPr>
            <w:tcW w:w="1593" w:type="dxa"/>
          </w:tcPr>
          <w:p w:rsidR="00AB0418" w:rsidRPr="001654BD" w:rsidRDefault="00AB0418" w:rsidP="00D7413A">
            <w:pPr>
              <w:spacing w:after="0"/>
              <w:jc w:val="center"/>
              <w:rPr>
                <w:sz w:val="20"/>
              </w:rPr>
            </w:pPr>
            <w:r w:rsidRPr="001654BD">
              <w:rPr>
                <w:sz w:val="20"/>
              </w:rPr>
              <w:t>80.1 – 98.1</w:t>
            </w:r>
          </w:p>
        </w:tc>
        <w:tc>
          <w:tcPr>
            <w:tcW w:w="1593" w:type="dxa"/>
          </w:tcPr>
          <w:p w:rsidR="00AB0418" w:rsidRPr="001654BD" w:rsidRDefault="00AB0418" w:rsidP="00D7413A">
            <w:pPr>
              <w:spacing w:after="0"/>
              <w:jc w:val="center"/>
              <w:rPr>
                <w:sz w:val="20"/>
              </w:rPr>
            </w:pPr>
            <w:r w:rsidRPr="001654BD">
              <w:rPr>
                <w:sz w:val="20"/>
              </w:rPr>
              <w:t>84.4 – 98.5</w:t>
            </w:r>
          </w:p>
        </w:tc>
        <w:tc>
          <w:tcPr>
            <w:tcW w:w="1593" w:type="dxa"/>
          </w:tcPr>
          <w:p w:rsidR="00AB0418" w:rsidRPr="001654BD" w:rsidRDefault="00AB0418" w:rsidP="00D7413A">
            <w:pPr>
              <w:spacing w:after="0"/>
              <w:jc w:val="center"/>
              <w:rPr>
                <w:sz w:val="20"/>
              </w:rPr>
            </w:pPr>
            <w:r w:rsidRPr="001654BD">
              <w:rPr>
                <w:sz w:val="20"/>
              </w:rPr>
              <w:t>5.1</w:t>
            </w:r>
          </w:p>
        </w:tc>
        <w:tc>
          <w:tcPr>
            <w:tcW w:w="1594" w:type="dxa"/>
          </w:tcPr>
          <w:p w:rsidR="00AB0418" w:rsidRPr="001654BD" w:rsidRDefault="00AB0418" w:rsidP="00D7413A">
            <w:pPr>
              <w:spacing w:after="0"/>
              <w:jc w:val="center"/>
              <w:rPr>
                <w:sz w:val="20"/>
              </w:rPr>
            </w:pPr>
            <w:r w:rsidRPr="001654BD">
              <w:rPr>
                <w:sz w:val="20"/>
              </w:rPr>
              <w:t>4.0</w:t>
            </w:r>
          </w:p>
        </w:tc>
      </w:tr>
      <w:tr w:rsidR="00AB0418" w:rsidRPr="001654BD" w:rsidTr="00202D9D">
        <w:trPr>
          <w:gridAfter w:val="1"/>
          <w:wAfter w:w="13" w:type="dxa"/>
          <w:jc w:val="center"/>
        </w:trPr>
        <w:tc>
          <w:tcPr>
            <w:tcW w:w="2406" w:type="dxa"/>
          </w:tcPr>
          <w:p w:rsidR="00AB0418" w:rsidRPr="001654BD" w:rsidRDefault="00AB0418" w:rsidP="00D7413A">
            <w:pPr>
              <w:widowControl w:val="0"/>
              <w:spacing w:after="0"/>
              <w:rPr>
                <w:sz w:val="20"/>
              </w:rPr>
            </w:pPr>
            <w:r w:rsidRPr="001654BD">
              <w:rPr>
                <w:sz w:val="20"/>
              </w:rPr>
              <w:t>Placebo (n=134)</w:t>
            </w:r>
          </w:p>
        </w:tc>
        <w:tc>
          <w:tcPr>
            <w:tcW w:w="1593" w:type="dxa"/>
          </w:tcPr>
          <w:p w:rsidR="00AB0418" w:rsidRPr="001654BD" w:rsidRDefault="00AB0418" w:rsidP="00D7413A">
            <w:pPr>
              <w:spacing w:after="0"/>
              <w:jc w:val="center"/>
              <w:rPr>
                <w:sz w:val="20"/>
              </w:rPr>
            </w:pPr>
            <w:r w:rsidRPr="001654BD">
              <w:rPr>
                <w:sz w:val="20"/>
              </w:rPr>
              <w:t>72.2 – 97.7</w:t>
            </w:r>
          </w:p>
        </w:tc>
        <w:tc>
          <w:tcPr>
            <w:tcW w:w="1593" w:type="dxa"/>
          </w:tcPr>
          <w:p w:rsidR="00AB0418" w:rsidRPr="001654BD" w:rsidRDefault="00AB0418" w:rsidP="00D7413A">
            <w:pPr>
              <w:spacing w:after="0"/>
              <w:jc w:val="center"/>
              <w:rPr>
                <w:sz w:val="20"/>
              </w:rPr>
            </w:pPr>
            <w:r w:rsidRPr="001654BD">
              <w:rPr>
                <w:sz w:val="20"/>
              </w:rPr>
              <w:t>77.3 – 97.7</w:t>
            </w:r>
          </w:p>
        </w:tc>
        <w:tc>
          <w:tcPr>
            <w:tcW w:w="1593" w:type="dxa"/>
          </w:tcPr>
          <w:p w:rsidR="00AB0418" w:rsidRPr="001654BD" w:rsidRDefault="00AB0418" w:rsidP="00D7413A">
            <w:pPr>
              <w:spacing w:after="0"/>
              <w:jc w:val="center"/>
              <w:rPr>
                <w:sz w:val="20"/>
              </w:rPr>
            </w:pPr>
            <w:r w:rsidRPr="001654BD">
              <w:rPr>
                <w:sz w:val="20"/>
              </w:rPr>
              <w:t>5.1</w:t>
            </w:r>
          </w:p>
        </w:tc>
        <w:tc>
          <w:tcPr>
            <w:tcW w:w="1594" w:type="dxa"/>
          </w:tcPr>
          <w:p w:rsidR="00AB0418" w:rsidRPr="001654BD" w:rsidRDefault="00AB0418" w:rsidP="00D7413A">
            <w:pPr>
              <w:spacing w:after="0"/>
              <w:jc w:val="center"/>
              <w:rPr>
                <w:sz w:val="20"/>
              </w:rPr>
            </w:pPr>
            <w:r w:rsidRPr="001654BD">
              <w:rPr>
                <w:sz w:val="20"/>
              </w:rPr>
              <w:t>4.9</w:t>
            </w:r>
          </w:p>
        </w:tc>
      </w:tr>
    </w:tbl>
    <w:p w:rsidR="00AB0418" w:rsidRDefault="00AB0418" w:rsidP="00B96FF6">
      <w:pPr>
        <w:widowControl w:val="0"/>
        <w:rPr>
          <w:sz w:val="20"/>
          <w:szCs w:val="24"/>
        </w:rPr>
      </w:pPr>
      <w:r>
        <w:rPr>
          <w:sz w:val="20"/>
          <w:szCs w:val="24"/>
        </w:rPr>
        <w:t>VAS = Visual Analogue Scale.</w:t>
      </w:r>
      <w:r>
        <w:rPr>
          <w:sz w:val="20"/>
          <w:szCs w:val="24"/>
        </w:rPr>
        <w:br/>
        <w:t>IM – Intramuscular.</w:t>
      </w:r>
      <w:r>
        <w:rPr>
          <w:sz w:val="20"/>
          <w:szCs w:val="24"/>
        </w:rPr>
        <w:br/>
      </w:r>
      <w:r w:rsidRPr="00B96FF6">
        <w:rPr>
          <w:sz w:val="20"/>
          <w:szCs w:val="24"/>
        </w:rPr>
        <w:t>*Range of per</w:t>
      </w:r>
      <w:r>
        <w:rPr>
          <w:sz w:val="20"/>
          <w:szCs w:val="24"/>
        </w:rPr>
        <w:t>-</w:t>
      </w:r>
      <w:r w:rsidRPr="00B96FF6">
        <w:rPr>
          <w:sz w:val="20"/>
          <w:szCs w:val="24"/>
        </w:rPr>
        <w:t>cent is based on rating in the 4 domains (pain, rednes</w:t>
      </w:r>
      <w:r>
        <w:rPr>
          <w:sz w:val="20"/>
          <w:szCs w:val="24"/>
        </w:rPr>
        <w:t>s, swelling, and induration)</w:t>
      </w:r>
      <w:r>
        <w:rPr>
          <w:sz w:val="20"/>
          <w:szCs w:val="24"/>
        </w:rPr>
        <w:br/>
        <w:t>**</w:t>
      </w:r>
      <w:r w:rsidRPr="00B96FF6">
        <w:rPr>
          <w:sz w:val="20"/>
          <w:szCs w:val="24"/>
        </w:rPr>
        <w:t xml:space="preserve">The open-label analyses were done to understand the injection site reaction parameters after initiation of </w:t>
      </w:r>
      <w:proofErr w:type="spellStart"/>
      <w:r>
        <w:rPr>
          <w:sz w:val="20"/>
          <w:szCs w:val="24"/>
        </w:rPr>
        <w:t>Abilify</w:t>
      </w:r>
      <w:proofErr w:type="spellEnd"/>
      <w:r>
        <w:rPr>
          <w:sz w:val="20"/>
          <w:szCs w:val="24"/>
        </w:rPr>
        <w:t xml:space="preserve"> </w:t>
      </w:r>
      <w:proofErr w:type="spellStart"/>
      <w:r>
        <w:rPr>
          <w:sz w:val="20"/>
          <w:szCs w:val="24"/>
        </w:rPr>
        <w:t>Maintena</w:t>
      </w:r>
      <w:proofErr w:type="spellEnd"/>
      <w:r>
        <w:rPr>
          <w:sz w:val="20"/>
          <w:szCs w:val="24"/>
        </w:rPr>
        <w:t xml:space="preserve"> </w:t>
      </w:r>
      <w:r w:rsidRPr="00B96FF6">
        <w:rPr>
          <w:sz w:val="20"/>
          <w:szCs w:val="24"/>
        </w:rPr>
        <w:t>as well as during its continued use in the double-blind, placebo-controlled phase.</w:t>
      </w:r>
    </w:p>
    <w:p w:rsidR="00AB0418" w:rsidRPr="003C67E6" w:rsidRDefault="00AB0418" w:rsidP="003C67E6">
      <w:pPr>
        <w:pStyle w:val="Heading2"/>
        <w:rPr>
          <w:lang w:val="en-GB"/>
        </w:rPr>
      </w:pPr>
      <w:r w:rsidRPr="003C67E6">
        <w:rPr>
          <w:lang w:val="en-GB"/>
        </w:rPr>
        <w:t>Leukopenia</w:t>
      </w:r>
    </w:p>
    <w:p w:rsidR="00AB0418" w:rsidRDefault="00AB0418" w:rsidP="003C67E6">
      <w:pPr>
        <w:jc w:val="both"/>
      </w:pPr>
      <w:r w:rsidRPr="003C67E6">
        <w:t xml:space="preserve">Neutropenia has been reported in the clinical program with </w:t>
      </w:r>
      <w:proofErr w:type="spellStart"/>
      <w:r w:rsidRPr="003C67E6">
        <w:t>Abilify</w:t>
      </w:r>
      <w:proofErr w:type="spellEnd"/>
      <w:r w:rsidRPr="003C67E6">
        <w:t xml:space="preserve"> </w:t>
      </w:r>
      <w:proofErr w:type="spellStart"/>
      <w:r w:rsidRPr="003C67E6">
        <w:t>Maintena</w:t>
      </w:r>
      <w:proofErr w:type="spellEnd"/>
      <w:r w:rsidRPr="003C67E6">
        <w:t xml:space="preserve"> and typically starts around day 16 after first injection, and lasts a median of 18 days</w:t>
      </w:r>
      <w:r>
        <w:t>.</w:t>
      </w:r>
    </w:p>
    <w:p w:rsidR="00AB0418" w:rsidRPr="007D5628" w:rsidRDefault="00AB0418" w:rsidP="00B96FF6">
      <w:pPr>
        <w:pStyle w:val="Heading2"/>
        <w:rPr>
          <w:lang w:val="en-GB"/>
        </w:rPr>
      </w:pPr>
      <w:r w:rsidRPr="007D5628">
        <w:rPr>
          <w:lang w:val="en-GB"/>
        </w:rPr>
        <w:t xml:space="preserve">Extrapyramidal Symptoms (EPS) </w:t>
      </w:r>
    </w:p>
    <w:p w:rsidR="00AB0418" w:rsidRPr="00B96FF6" w:rsidRDefault="00AB0418" w:rsidP="00322AF9">
      <w:pPr>
        <w:jc w:val="both"/>
      </w:pPr>
      <w:r w:rsidRPr="00B96FF6">
        <w:t>During the double-blind phases of the 38-</w:t>
      </w:r>
      <w:r>
        <w:t xml:space="preserve"> </w:t>
      </w:r>
      <w:r w:rsidRPr="00B96FF6">
        <w:t>and 52-week trials, treatment</w:t>
      </w:r>
      <w:r>
        <w:t>-</w:t>
      </w:r>
      <w:r w:rsidRPr="00B96FF6">
        <w:t xml:space="preserve">emergent EPS and EPS-related events were reported for </w:t>
      </w:r>
      <w:proofErr w:type="spellStart"/>
      <w:r>
        <w:t>Abilify</w:t>
      </w:r>
      <w:proofErr w:type="spellEnd"/>
      <w:r>
        <w:t xml:space="preserve"> </w:t>
      </w:r>
      <w:proofErr w:type="spellStart"/>
      <w:r>
        <w:t>Maintena</w:t>
      </w:r>
      <w:proofErr w:type="spellEnd"/>
      <w:r w:rsidRPr="00B96FF6">
        <w:t xml:space="preserve"> (18.4%)</w:t>
      </w:r>
      <w:r>
        <w:t xml:space="preserve"> and</w:t>
      </w:r>
      <w:r w:rsidRPr="00B96FF6">
        <w:t xml:space="preserve"> oral </w:t>
      </w:r>
      <w:proofErr w:type="spellStart"/>
      <w:r w:rsidRPr="00B96FF6">
        <w:t>aripiprazole</w:t>
      </w:r>
      <w:proofErr w:type="spellEnd"/>
      <w:r w:rsidRPr="00B96FF6">
        <w:t xml:space="preserve"> tablets 10-30</w:t>
      </w:r>
      <w:r>
        <w:t> </w:t>
      </w:r>
      <w:r w:rsidRPr="00B96FF6">
        <w:t xml:space="preserve">mg (11.7%).  The most commonly reported EPS and EPS-related events in each group were </w:t>
      </w:r>
      <w:proofErr w:type="spellStart"/>
      <w:r w:rsidRPr="00B96FF6">
        <w:t>akathisia</w:t>
      </w:r>
      <w:proofErr w:type="spellEnd"/>
      <w:r w:rsidRPr="00B96FF6">
        <w:t xml:space="preserve"> events (</w:t>
      </w:r>
      <w:proofErr w:type="spellStart"/>
      <w:r>
        <w:t>Abilify</w:t>
      </w:r>
      <w:proofErr w:type="spellEnd"/>
      <w:r>
        <w:t xml:space="preserve"> </w:t>
      </w:r>
      <w:proofErr w:type="spellStart"/>
      <w:r>
        <w:t>Maintena</w:t>
      </w:r>
      <w:proofErr w:type="spellEnd"/>
      <w:r w:rsidRPr="00B96FF6">
        <w:t xml:space="preserve">: 8.2%; oral </w:t>
      </w:r>
      <w:proofErr w:type="spellStart"/>
      <w:r w:rsidRPr="00B96FF6">
        <w:t>aripiprazole</w:t>
      </w:r>
      <w:proofErr w:type="spellEnd"/>
      <w:r w:rsidRPr="00B96FF6">
        <w:t xml:space="preserve"> tablets 10-30 mg group: 6.8%; and placebo: 6.0%), followed by parkinsonism events (6.9%; 4.1% and 3.0; respectively). </w:t>
      </w:r>
      <w:r>
        <w:t xml:space="preserve"> </w:t>
      </w:r>
      <w:proofErr w:type="spellStart"/>
      <w:r w:rsidRPr="003C67E6">
        <w:t>Akathisia</w:t>
      </w:r>
      <w:proofErr w:type="spellEnd"/>
      <w:r w:rsidRPr="003C67E6">
        <w:t xml:space="preserve"> typically starts around day 10 after first injection, and lasts a median of 56 days.</w:t>
      </w:r>
    </w:p>
    <w:p w:rsidR="00AB0418" w:rsidRDefault="00AB0418" w:rsidP="00322AF9">
      <w:pPr>
        <w:jc w:val="both"/>
      </w:pPr>
      <w:r w:rsidRPr="00B96FF6">
        <w:t>There was minimal variation in EPS symptoms during the double-blind phases as assessed by mean changes from baseline in the Simpson</w:t>
      </w:r>
      <w:r>
        <w:t>-</w:t>
      </w:r>
      <w:r w:rsidRPr="00B96FF6">
        <w:t xml:space="preserve">Angus Scale (SAS), Abnormal Involuntary Movement Scale (AIMS) and Barnes </w:t>
      </w:r>
      <w:proofErr w:type="spellStart"/>
      <w:r w:rsidRPr="00B96FF6">
        <w:t>Akathisia</w:t>
      </w:r>
      <w:proofErr w:type="spellEnd"/>
      <w:r w:rsidRPr="00B96FF6">
        <w:t xml:space="preserve"> Rating Scale (BARS) rating scales.  The mean changes were not considered to be clinically relevant</w:t>
      </w:r>
      <w:r>
        <w:t>.</w:t>
      </w:r>
    </w:p>
    <w:p w:rsidR="00AB0418" w:rsidRDefault="00AB0418" w:rsidP="00322AF9">
      <w:pPr>
        <w:pStyle w:val="Heading2"/>
        <w:jc w:val="both"/>
        <w:rPr>
          <w:lang w:val="en-GB"/>
        </w:rPr>
      </w:pPr>
      <w:r w:rsidRPr="003D2B0C">
        <w:rPr>
          <w:lang w:val="en-GB"/>
        </w:rPr>
        <w:t>Dystonia</w:t>
      </w:r>
    </w:p>
    <w:p w:rsidR="00AB0418" w:rsidRDefault="00AB0418" w:rsidP="00322AF9">
      <w:pPr>
        <w:jc w:val="both"/>
        <w:rPr>
          <w:lang w:eastAsia="da-DK"/>
        </w:rPr>
      </w:pPr>
      <w:r w:rsidRPr="003D2B0C">
        <w:rPr>
          <w:i/>
          <w:lang w:eastAsia="da-DK"/>
        </w:rPr>
        <w:t>Class Effect:</w:t>
      </w:r>
      <w:r w:rsidRPr="003D2B0C">
        <w:rPr>
          <w:lang w:eastAsia="da-DK"/>
        </w:rPr>
        <w:t xml:space="preserve"> Symptoms of dystonia, prolonged abnormal contractions of muscle groups, may occur in susceptible individuals during the first few days of treatment. </w:t>
      </w:r>
      <w:r>
        <w:rPr>
          <w:lang w:eastAsia="da-DK"/>
        </w:rPr>
        <w:t xml:space="preserve"> </w:t>
      </w:r>
      <w:r w:rsidRPr="003D2B0C">
        <w:rPr>
          <w:lang w:eastAsia="da-DK"/>
        </w:rPr>
        <w:t xml:space="preserve">Dystonic symptoms include: spasm of </w:t>
      </w:r>
      <w:r w:rsidRPr="003D2B0C">
        <w:rPr>
          <w:lang w:eastAsia="da-DK"/>
        </w:rPr>
        <w:lastRenderedPageBreak/>
        <w:t xml:space="preserve">the neck muscles, sometimes progressing to tightness of the throat, swallowing difficulty, difficulty breathing, and/or protrusion of the tongue. </w:t>
      </w:r>
      <w:r>
        <w:rPr>
          <w:lang w:eastAsia="da-DK"/>
        </w:rPr>
        <w:t xml:space="preserve"> </w:t>
      </w:r>
      <w:r w:rsidRPr="003D2B0C">
        <w:rPr>
          <w:lang w:eastAsia="da-DK"/>
        </w:rPr>
        <w:t xml:space="preserve">While these symptoms can occur at low doses, they occur more frequently and with greater severity with high potency and at higher doses of first generation antipsychotic drugs. </w:t>
      </w:r>
      <w:r>
        <w:rPr>
          <w:lang w:eastAsia="da-DK"/>
        </w:rPr>
        <w:t xml:space="preserve"> </w:t>
      </w:r>
      <w:r w:rsidRPr="003D2B0C">
        <w:rPr>
          <w:lang w:eastAsia="da-DK"/>
        </w:rPr>
        <w:t>An elevated risk of acute dystonia is observed in males and younger age groups.</w:t>
      </w:r>
    </w:p>
    <w:p w:rsidR="00AB0418" w:rsidRPr="007D5628" w:rsidRDefault="00AB0418" w:rsidP="00CF7CC5">
      <w:pPr>
        <w:pStyle w:val="Heading2"/>
        <w:rPr>
          <w:lang w:val="en-AU"/>
        </w:rPr>
      </w:pPr>
      <w:r w:rsidRPr="007D5628">
        <w:rPr>
          <w:lang w:val="en-AU"/>
        </w:rPr>
        <w:t xml:space="preserve">Weight </w:t>
      </w:r>
    </w:p>
    <w:p w:rsidR="00AB0418" w:rsidRDefault="00AB0418" w:rsidP="00322AF9">
      <w:pPr>
        <w:jc w:val="both"/>
      </w:pPr>
      <w:r>
        <w:t xml:space="preserve">During the double-blind, active-controlled phase of the 38-week trial, the incidence of weight gain of ≥7% from baseline to last visit was 9.5% for the </w:t>
      </w:r>
      <w:proofErr w:type="spellStart"/>
      <w:r>
        <w:t>Abilify</w:t>
      </w:r>
      <w:proofErr w:type="spellEnd"/>
      <w:r>
        <w:t xml:space="preserve"> </w:t>
      </w:r>
      <w:proofErr w:type="spellStart"/>
      <w:r>
        <w:t>Maintena</w:t>
      </w:r>
      <w:proofErr w:type="spellEnd"/>
      <w:r>
        <w:t xml:space="preserve"> group and 11.7% for the oral </w:t>
      </w:r>
      <w:proofErr w:type="spellStart"/>
      <w:r>
        <w:t>aripiprazole</w:t>
      </w:r>
      <w:proofErr w:type="spellEnd"/>
      <w:r>
        <w:t xml:space="preserve"> tablets 10-30 mg group.  The incidence of weight loss of ≥7% from baseline to last visit was 10.2% for </w:t>
      </w:r>
      <w:proofErr w:type="spellStart"/>
      <w:r>
        <w:t>Abilify</w:t>
      </w:r>
      <w:proofErr w:type="spellEnd"/>
      <w:r>
        <w:t xml:space="preserve"> </w:t>
      </w:r>
      <w:proofErr w:type="spellStart"/>
      <w:r>
        <w:t>Maintena</w:t>
      </w:r>
      <w:proofErr w:type="spellEnd"/>
      <w:r>
        <w:t xml:space="preserve"> and 4.5% for oral </w:t>
      </w:r>
      <w:proofErr w:type="spellStart"/>
      <w:r>
        <w:t>aripiprazole</w:t>
      </w:r>
      <w:proofErr w:type="spellEnd"/>
      <w:r>
        <w:t xml:space="preserve"> tablets 10-30 mg.  During double-blind treatment, mean change in body weight from baseline to last visit was -0.2kg for </w:t>
      </w:r>
      <w:proofErr w:type="spellStart"/>
      <w:r>
        <w:t>Abilify</w:t>
      </w:r>
      <w:proofErr w:type="spellEnd"/>
      <w:r>
        <w:t xml:space="preserve"> </w:t>
      </w:r>
      <w:proofErr w:type="spellStart"/>
      <w:r>
        <w:t>Maintena</w:t>
      </w:r>
      <w:proofErr w:type="spellEnd"/>
      <w:r>
        <w:t xml:space="preserve">, +0.7kg for oral </w:t>
      </w:r>
      <w:proofErr w:type="spellStart"/>
      <w:r>
        <w:t>aripiprazole</w:t>
      </w:r>
      <w:proofErr w:type="spellEnd"/>
      <w:r>
        <w:t xml:space="preserve"> tablets.</w:t>
      </w:r>
    </w:p>
    <w:p w:rsidR="00AB0418" w:rsidRDefault="00AB0418" w:rsidP="004244D2">
      <w:pPr>
        <w:spacing w:after="0"/>
        <w:jc w:val="both"/>
      </w:pPr>
      <w:r>
        <w:t xml:space="preserve">During the double-blind, placebo-controlled phase of the 52-week </w:t>
      </w:r>
      <w:proofErr w:type="spellStart"/>
      <w:r>
        <w:t>aripiprazole</w:t>
      </w:r>
      <w:proofErr w:type="spellEnd"/>
      <w:r>
        <w:t xml:space="preserve"> trial, the incidence of weight gain of ≥7% from baseline to last visit was similar between </w:t>
      </w:r>
      <w:proofErr w:type="spellStart"/>
      <w:r>
        <w:t>Abilify</w:t>
      </w:r>
      <w:proofErr w:type="spellEnd"/>
      <w:r>
        <w:t xml:space="preserve"> </w:t>
      </w:r>
      <w:proofErr w:type="spellStart"/>
      <w:r>
        <w:t>Maintena</w:t>
      </w:r>
      <w:proofErr w:type="spellEnd"/>
      <w:r>
        <w:t xml:space="preserve"> and placebo:  6.4% for the </w:t>
      </w:r>
      <w:proofErr w:type="spellStart"/>
      <w:r>
        <w:t>Abilify</w:t>
      </w:r>
      <w:proofErr w:type="spellEnd"/>
      <w:r>
        <w:t xml:space="preserve"> </w:t>
      </w:r>
      <w:proofErr w:type="spellStart"/>
      <w:r>
        <w:t>Maintena</w:t>
      </w:r>
      <w:proofErr w:type="spellEnd"/>
      <w:r>
        <w:t xml:space="preserve"> group and 5.2% for the placebo group.  The incidence of weight loss of ≥7% from baseline to last visit was 6.4% for the </w:t>
      </w:r>
      <w:proofErr w:type="spellStart"/>
      <w:r>
        <w:t>Abilify</w:t>
      </w:r>
      <w:proofErr w:type="spellEnd"/>
      <w:r>
        <w:t xml:space="preserve"> </w:t>
      </w:r>
      <w:proofErr w:type="spellStart"/>
      <w:r>
        <w:t>Maintena</w:t>
      </w:r>
      <w:proofErr w:type="spellEnd"/>
      <w:r>
        <w:t xml:space="preserve"> group and 6.7% for the placebo group.  During double-blind treatment, mean change in body weight from baseline to last visit was </w:t>
      </w:r>
    </w:p>
    <w:p w:rsidR="00AB0418" w:rsidRDefault="00AB0418" w:rsidP="004244D2">
      <w:pPr>
        <w:spacing w:after="240"/>
        <w:jc w:val="both"/>
      </w:pPr>
      <w:r>
        <w:t xml:space="preserve">-0.2kg for </w:t>
      </w:r>
      <w:proofErr w:type="spellStart"/>
      <w:r>
        <w:t>Abilify</w:t>
      </w:r>
      <w:proofErr w:type="spellEnd"/>
      <w:r>
        <w:t xml:space="preserve"> </w:t>
      </w:r>
      <w:proofErr w:type="spellStart"/>
      <w:r>
        <w:t>Maintena</w:t>
      </w:r>
      <w:proofErr w:type="spellEnd"/>
      <w:r>
        <w:t xml:space="preserve"> and -0.4kg for placebo (p=0.812).</w:t>
      </w:r>
    </w:p>
    <w:p w:rsidR="00AB0418" w:rsidRPr="007D5628" w:rsidRDefault="00AB0418" w:rsidP="00E977DF">
      <w:pPr>
        <w:pStyle w:val="Heading2"/>
        <w:rPr>
          <w:lang w:val="en-AU"/>
        </w:rPr>
      </w:pPr>
      <w:r>
        <w:rPr>
          <w:lang w:val="en-AU"/>
        </w:rPr>
        <w:t>Laboratory Tests</w:t>
      </w:r>
    </w:p>
    <w:p w:rsidR="00AB0418" w:rsidRPr="00D93D51" w:rsidRDefault="00AB0418" w:rsidP="00FC507B">
      <w:pPr>
        <w:jc w:val="both"/>
      </w:pPr>
      <w:r w:rsidRPr="001241D6">
        <w:t xml:space="preserve">No clinically relevant mean changes from baseline in serum chemistry, haematology, urinalysis or other laboratory test (e.g. insulin, fasting insulin) results were observed during either of the clinical trials with </w:t>
      </w:r>
      <w:proofErr w:type="spellStart"/>
      <w:r w:rsidRPr="001241D6">
        <w:t>Abilify</w:t>
      </w:r>
      <w:proofErr w:type="spellEnd"/>
      <w:r w:rsidRPr="001241D6">
        <w:t xml:space="preserve"> </w:t>
      </w:r>
      <w:proofErr w:type="spellStart"/>
      <w:r w:rsidRPr="001241D6">
        <w:t>Maintena</w:t>
      </w:r>
      <w:proofErr w:type="spellEnd"/>
      <w:r w:rsidRPr="001241D6">
        <w:t>.</w:t>
      </w:r>
    </w:p>
    <w:p w:rsidR="00AB0418" w:rsidRPr="00D0234A" w:rsidRDefault="00AB0418" w:rsidP="00CD2322">
      <w:pPr>
        <w:jc w:val="both"/>
        <w:rPr>
          <w:i/>
        </w:rPr>
      </w:pPr>
      <w:r w:rsidRPr="00CD2322">
        <w:t xml:space="preserve">Comparisons between oral </w:t>
      </w:r>
      <w:proofErr w:type="spellStart"/>
      <w:r w:rsidRPr="00CD2322">
        <w:t>aripiprazole</w:t>
      </w:r>
      <w:proofErr w:type="spellEnd"/>
      <w:r w:rsidRPr="00CD2322">
        <w:t xml:space="preserve"> and placebo in the proportions of patients experiencing potentially clinically significant changes in routine laboratory and lipid parameters revealed no medically important differences.  Elevations of CPK (</w:t>
      </w:r>
      <w:proofErr w:type="spellStart"/>
      <w:r w:rsidRPr="00CD2322">
        <w:t>creatine</w:t>
      </w:r>
      <w:proofErr w:type="spellEnd"/>
      <w:r w:rsidRPr="00CD2322">
        <w:t xml:space="preserve"> phosphokinase), generally transient and asymptomatic, were observed in 3.5% of patients treated with oral </w:t>
      </w:r>
      <w:proofErr w:type="spellStart"/>
      <w:r w:rsidRPr="00CD2322">
        <w:t>aripiprazole</w:t>
      </w:r>
      <w:proofErr w:type="spellEnd"/>
      <w:r w:rsidRPr="00CD2322">
        <w:t xml:space="preserve"> as compared to 2.0% of patients treated with placebo</w:t>
      </w:r>
      <w:r w:rsidRPr="00D0234A">
        <w:rPr>
          <w:i/>
        </w:rPr>
        <w:t>.</w:t>
      </w:r>
    </w:p>
    <w:p w:rsidR="00AB0418" w:rsidRPr="00D67793" w:rsidRDefault="00AB0418" w:rsidP="00D67793">
      <w:pPr>
        <w:jc w:val="both"/>
        <w:rPr>
          <w:rFonts w:eastAsia="SimSun"/>
          <w:b/>
          <w:i/>
          <w:spacing w:val="-3"/>
          <w:lang w:val="en-US" w:eastAsia="zh-CN"/>
        </w:rPr>
      </w:pPr>
      <w:r w:rsidRPr="00D67793">
        <w:rPr>
          <w:rFonts w:eastAsia="SimSun"/>
          <w:b/>
          <w:i/>
          <w:spacing w:val="-3"/>
          <w:lang w:val="en-US" w:eastAsia="zh-CN"/>
        </w:rPr>
        <w:t>QT Interval</w:t>
      </w:r>
    </w:p>
    <w:p w:rsidR="00AB0418" w:rsidRDefault="00AB0418" w:rsidP="00322AF9">
      <w:pPr>
        <w:jc w:val="both"/>
      </w:pPr>
      <w:r>
        <w:t xml:space="preserve">During double-blind treatment, 1/534 (0.2%) </w:t>
      </w:r>
      <w:proofErr w:type="spellStart"/>
      <w:r>
        <w:t>Abilify</w:t>
      </w:r>
      <w:proofErr w:type="spellEnd"/>
      <w:r>
        <w:t xml:space="preserve"> </w:t>
      </w:r>
      <w:proofErr w:type="spellStart"/>
      <w:r>
        <w:t>Maintena</w:t>
      </w:r>
      <w:proofErr w:type="spellEnd"/>
      <w:r>
        <w:t xml:space="preserve"> subjects had a Treatment-Emergent Adverse Event (TEAE) related to QT interval change (prolonged ECG QT).</w:t>
      </w:r>
    </w:p>
    <w:p w:rsidR="00AB0418" w:rsidRPr="00D67793" w:rsidRDefault="00AB0418" w:rsidP="00D67793">
      <w:pPr>
        <w:jc w:val="both"/>
        <w:rPr>
          <w:rFonts w:eastAsia="SimSun"/>
          <w:b/>
          <w:i/>
          <w:spacing w:val="-3"/>
          <w:lang w:val="en-US" w:eastAsia="zh-CN"/>
        </w:rPr>
      </w:pPr>
      <w:r w:rsidRPr="00D67793">
        <w:rPr>
          <w:rFonts w:eastAsia="SimSun"/>
          <w:b/>
          <w:i/>
          <w:spacing w:val="-3"/>
          <w:lang w:val="en-US" w:eastAsia="zh-CN"/>
        </w:rPr>
        <w:t>Prolactin</w:t>
      </w:r>
    </w:p>
    <w:p w:rsidR="00AB0418" w:rsidRDefault="00AB0418" w:rsidP="00322AF9">
      <w:pPr>
        <w:jc w:val="both"/>
      </w:pPr>
      <w:r>
        <w:t xml:space="preserve">In the double-blind active-controlled phase of the 38-week trial, from baseline to last visit there was a mean decrease in prolactin levels in the </w:t>
      </w:r>
      <w:proofErr w:type="spellStart"/>
      <w:r>
        <w:t>Abilify</w:t>
      </w:r>
      <w:proofErr w:type="spellEnd"/>
      <w:r>
        <w:t xml:space="preserve"> </w:t>
      </w:r>
      <w:proofErr w:type="spellStart"/>
      <w:r>
        <w:t>Maintena</w:t>
      </w:r>
      <w:proofErr w:type="spellEnd"/>
      <w:r>
        <w:t xml:space="preserve"> group (−0.33 ng/mL) compared with a mean increase in the oral </w:t>
      </w:r>
      <w:proofErr w:type="spellStart"/>
      <w:r>
        <w:t>aripiprazole</w:t>
      </w:r>
      <w:proofErr w:type="spellEnd"/>
      <w:r>
        <w:t xml:space="preserve"> tablets 10-30 mg group (0.79 ng/mL; p &lt; 0.01).  The incidence for </w:t>
      </w:r>
      <w:proofErr w:type="spellStart"/>
      <w:r>
        <w:t>Abilify</w:t>
      </w:r>
      <w:proofErr w:type="spellEnd"/>
      <w:r>
        <w:t xml:space="preserve"> </w:t>
      </w:r>
      <w:proofErr w:type="spellStart"/>
      <w:r>
        <w:t>Maintena</w:t>
      </w:r>
      <w:proofErr w:type="spellEnd"/>
      <w:r>
        <w:t xml:space="preserve"> patients with prolactin levels &gt;1 time the upper limit of normal (ULN) range at any assessment was 5.4% compared with 3.5% of oral </w:t>
      </w:r>
      <w:proofErr w:type="spellStart"/>
      <w:r>
        <w:t>aripiprazole</w:t>
      </w:r>
      <w:proofErr w:type="spellEnd"/>
      <w:r>
        <w:t xml:space="preserve"> tablets 10-30 mg, with a higher incidence in male patients than female patients in each treatment group.</w:t>
      </w:r>
    </w:p>
    <w:p w:rsidR="00AB0418" w:rsidRDefault="00AB0418" w:rsidP="00322AF9">
      <w:pPr>
        <w:jc w:val="both"/>
      </w:pPr>
      <w:r>
        <w:t xml:space="preserve">In the double-blind placebo-controlled phase of the 52-week trial, from baseline to last visit, there was a mean decrease in prolactin levels in the </w:t>
      </w:r>
      <w:proofErr w:type="spellStart"/>
      <w:r>
        <w:t>Abilify</w:t>
      </w:r>
      <w:proofErr w:type="spellEnd"/>
      <w:r>
        <w:t xml:space="preserve"> </w:t>
      </w:r>
      <w:proofErr w:type="spellStart"/>
      <w:r>
        <w:t>Maintena</w:t>
      </w:r>
      <w:proofErr w:type="spellEnd"/>
      <w:r>
        <w:t xml:space="preserve"> group (−0.38 </w:t>
      </w:r>
      <w:proofErr w:type="spellStart"/>
      <w:r>
        <w:t>ng</w:t>
      </w:r>
      <w:proofErr w:type="spellEnd"/>
      <w:r>
        <w:t xml:space="preserve">/mL) compared with a mean increase in the placebo group (1.67 ng/mL).  The incidence of </w:t>
      </w:r>
      <w:proofErr w:type="spellStart"/>
      <w:r>
        <w:t>Abilify</w:t>
      </w:r>
      <w:proofErr w:type="spellEnd"/>
      <w:r>
        <w:t xml:space="preserve"> </w:t>
      </w:r>
      <w:proofErr w:type="spellStart"/>
      <w:r>
        <w:t>Maintena</w:t>
      </w:r>
      <w:proofErr w:type="spellEnd"/>
      <w:r>
        <w:t xml:space="preserve"> patients with prolactin levels &gt;1 time the upper limit of normal range (ULN) was 1.9% compared to 7.1% for placebo patients.</w:t>
      </w:r>
    </w:p>
    <w:p w:rsidR="00AB0418" w:rsidRDefault="00AB0418" w:rsidP="00322AF9">
      <w:pPr>
        <w:jc w:val="both"/>
      </w:pPr>
      <w:r>
        <w:lastRenderedPageBreak/>
        <w:t xml:space="preserve">Of note, differences in the mean (± SD) change from the double-blind treatment phase baseline to the last visit of the double-blind treatment phase in prolactin were negligible between the </w:t>
      </w:r>
      <w:proofErr w:type="spellStart"/>
      <w:r>
        <w:t>Abilify</w:t>
      </w:r>
      <w:proofErr w:type="spellEnd"/>
      <w:r>
        <w:t xml:space="preserve"> </w:t>
      </w:r>
      <w:proofErr w:type="spellStart"/>
      <w:r>
        <w:t>Maintena</w:t>
      </w:r>
      <w:proofErr w:type="spellEnd"/>
      <w:r>
        <w:t xml:space="preserve"> and placebo groups and of little if any clinical relevance, indicating no implications for adverse effects on prolactin.</w:t>
      </w:r>
    </w:p>
    <w:p w:rsidR="00AB0418" w:rsidRPr="00D67793" w:rsidRDefault="00AB0418" w:rsidP="00D67793">
      <w:pPr>
        <w:jc w:val="both"/>
        <w:rPr>
          <w:rFonts w:eastAsia="SimSun"/>
          <w:b/>
          <w:i/>
          <w:spacing w:val="-3"/>
          <w:lang w:val="en-US" w:eastAsia="zh-CN"/>
        </w:rPr>
      </w:pPr>
      <w:r w:rsidRPr="00D67793">
        <w:rPr>
          <w:rFonts w:eastAsia="SimSun"/>
          <w:b/>
          <w:i/>
          <w:spacing w:val="-3"/>
          <w:lang w:val="en-US" w:eastAsia="zh-CN"/>
        </w:rPr>
        <w:t xml:space="preserve">Lipid Parameters </w:t>
      </w:r>
    </w:p>
    <w:p w:rsidR="00AB0418" w:rsidRDefault="00AB0418" w:rsidP="00AB0408">
      <w:r w:rsidRPr="00355991">
        <w:t>In two double-blind studies of 38- and 52-week duration</w:t>
      </w:r>
      <w:r>
        <w:t>,</w:t>
      </w:r>
      <w:r w:rsidRPr="00355991">
        <w:t xml:space="preserve"> differences in the mean (± SD) change from baseline (double-blind treatment phase) to the last visit in fasting lipid parameter values (total cholesterol, triglycerides, HDL, and LDL) were negligible between the </w:t>
      </w:r>
      <w:proofErr w:type="spellStart"/>
      <w:r w:rsidRPr="00355991">
        <w:t>Abilify</w:t>
      </w:r>
      <w:proofErr w:type="spellEnd"/>
      <w:r w:rsidRPr="00355991">
        <w:t xml:space="preserve"> </w:t>
      </w:r>
      <w:proofErr w:type="spellStart"/>
      <w:r w:rsidRPr="00355991">
        <w:t>Maintena</w:t>
      </w:r>
      <w:proofErr w:type="spellEnd"/>
      <w:r w:rsidRPr="00355991">
        <w:t xml:space="preserve"> 400</w:t>
      </w:r>
      <w:r>
        <w:t> </w:t>
      </w:r>
      <w:r w:rsidRPr="00355991">
        <w:t>mg/300</w:t>
      </w:r>
      <w:r>
        <w:t> </w:t>
      </w:r>
      <w:r w:rsidRPr="00355991">
        <w:t xml:space="preserve">mg group compared with oral </w:t>
      </w:r>
      <w:proofErr w:type="spellStart"/>
      <w:r w:rsidRPr="00355991">
        <w:t>aripiprazole</w:t>
      </w:r>
      <w:proofErr w:type="spellEnd"/>
      <w:r w:rsidRPr="00355991">
        <w:t xml:space="preserve"> tablets 10</w:t>
      </w:r>
      <w:r w:rsidRPr="00355991">
        <w:rPr>
          <w:rFonts w:ascii="MS Mincho" w:eastAsia="MS Mincho" w:hAnsi="MS Mincho" w:cs="MS Mincho" w:hint="eastAsia"/>
        </w:rPr>
        <w:t>‑</w:t>
      </w:r>
      <w:r w:rsidRPr="00355991">
        <w:t xml:space="preserve">30 mg group, </w:t>
      </w:r>
      <w:proofErr w:type="spellStart"/>
      <w:r w:rsidRPr="00355991">
        <w:t>aripiprazole</w:t>
      </w:r>
      <w:proofErr w:type="spellEnd"/>
      <w:r w:rsidRPr="00355991">
        <w:t xml:space="preserve"> IM depot 50</w:t>
      </w:r>
      <w:r>
        <w:t> </w:t>
      </w:r>
      <w:r w:rsidRPr="00355991">
        <w:t>mg/25</w:t>
      </w:r>
      <w:r>
        <w:t> </w:t>
      </w:r>
      <w:r w:rsidRPr="00355991">
        <w:t xml:space="preserve">mg group or placebo groups </w:t>
      </w:r>
      <w:r>
        <w:t xml:space="preserve">and could be </w:t>
      </w:r>
      <w:r w:rsidRPr="00355991">
        <w:t xml:space="preserve">considered </w:t>
      </w:r>
      <w:r>
        <w:t>as of no major clinical concern</w:t>
      </w:r>
      <w:r w:rsidRPr="00355991">
        <w:t>.</w:t>
      </w:r>
    </w:p>
    <w:p w:rsidR="00AB0418" w:rsidRPr="00D93D51" w:rsidRDefault="00AB0418" w:rsidP="00F2572A">
      <w:pPr>
        <w:pStyle w:val="Heading2"/>
        <w:rPr>
          <w:lang w:val="en-US"/>
        </w:rPr>
      </w:pPr>
      <w:r w:rsidRPr="00D93D51">
        <w:rPr>
          <w:lang w:val="en-US"/>
        </w:rPr>
        <w:t xml:space="preserve">Other Adverse Reactions Observed During the Clinical Trial Evaluation of </w:t>
      </w:r>
      <w:proofErr w:type="spellStart"/>
      <w:r>
        <w:rPr>
          <w:lang w:val="en-US"/>
        </w:rPr>
        <w:t>Abilify</w:t>
      </w:r>
      <w:proofErr w:type="spellEnd"/>
      <w:r>
        <w:rPr>
          <w:lang w:val="en-US"/>
        </w:rPr>
        <w:t xml:space="preserve"> </w:t>
      </w:r>
      <w:proofErr w:type="spellStart"/>
      <w:r>
        <w:rPr>
          <w:lang w:val="en-US"/>
        </w:rPr>
        <w:t>Maintena</w:t>
      </w:r>
      <w:proofErr w:type="spellEnd"/>
    </w:p>
    <w:p w:rsidR="00AB0418" w:rsidRPr="00413806" w:rsidRDefault="00AB0418" w:rsidP="00322AF9">
      <w:pPr>
        <w:jc w:val="both"/>
      </w:pPr>
      <w:r w:rsidRPr="00413806">
        <w:t xml:space="preserve">All reported events in the </w:t>
      </w:r>
      <w:proofErr w:type="spellStart"/>
      <w:r>
        <w:t>Abilify</w:t>
      </w:r>
      <w:proofErr w:type="spellEnd"/>
      <w:r>
        <w:t xml:space="preserve"> </w:t>
      </w:r>
      <w:proofErr w:type="spellStart"/>
      <w:r>
        <w:t>Maintena</w:t>
      </w:r>
      <w:proofErr w:type="spellEnd"/>
      <w:r w:rsidRPr="00413806">
        <w:t xml:space="preserve"> group during the randomisation phase of the clinical trials, reported by less than </w:t>
      </w:r>
      <w:r>
        <w:t>2</w:t>
      </w:r>
      <w:r w:rsidRPr="00413806">
        <w:t xml:space="preserve">% of subjects, and at least as frequently </w:t>
      </w:r>
      <w:r>
        <w:t xml:space="preserve">as </w:t>
      </w:r>
      <w:r w:rsidRPr="00413806">
        <w:t>in the placebo group are listed below.</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Blood and Lymphatic System Disorders</w:t>
      </w:r>
    </w:p>
    <w:p w:rsidR="00AB0418" w:rsidRPr="00413806" w:rsidRDefault="00AB0418" w:rsidP="00322AF9">
      <w:pPr>
        <w:jc w:val="both"/>
      </w:pPr>
      <w:r w:rsidRPr="00413806">
        <w:t>An</w:t>
      </w:r>
      <w:r>
        <w:t>a</w:t>
      </w:r>
      <w:r w:rsidRPr="00413806">
        <w:t xml:space="preserve">emia, </w:t>
      </w:r>
      <w:proofErr w:type="spellStart"/>
      <w:r w:rsidRPr="00413806">
        <w:t>bicyto</w:t>
      </w:r>
      <w:r>
        <w:t>p</w:t>
      </w:r>
      <w:r w:rsidRPr="00413806">
        <w:t>enia</w:t>
      </w:r>
      <w:proofErr w:type="spellEnd"/>
      <w:r w:rsidRPr="00413806">
        <w:t>, lymphadenopathy, neutropenia, thrombocytopenia.</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Cardiac Disorders</w:t>
      </w:r>
    </w:p>
    <w:p w:rsidR="00AB0418" w:rsidRPr="00413806" w:rsidRDefault="00AB0418" w:rsidP="00322AF9">
      <w:pPr>
        <w:jc w:val="both"/>
      </w:pPr>
      <w:r w:rsidRPr="00413806">
        <w:t xml:space="preserve">Acute myocardial infarction, </w:t>
      </w:r>
      <w:r>
        <w:t xml:space="preserve">first degree </w:t>
      </w:r>
      <w:proofErr w:type="spellStart"/>
      <w:r w:rsidRPr="00413806">
        <w:t>atrioventricular</w:t>
      </w:r>
      <w:proofErr w:type="spellEnd"/>
      <w:r w:rsidRPr="00413806">
        <w:t xml:space="preserve"> blocks, cardiac failure congestive, ventricular </w:t>
      </w:r>
      <w:proofErr w:type="spellStart"/>
      <w:r w:rsidRPr="00413806">
        <w:t>extrasystoles</w:t>
      </w:r>
      <w:proofErr w:type="spellEnd"/>
      <w:r w:rsidRPr="00413806">
        <w:t>.</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Ear and Labyrinth disorders</w:t>
      </w:r>
    </w:p>
    <w:p w:rsidR="00AB0418" w:rsidRPr="00413806" w:rsidRDefault="00AB0418" w:rsidP="00CA3466">
      <w:r w:rsidRPr="00413806">
        <w:t>Deafness,</w:t>
      </w:r>
      <w:r>
        <w:t xml:space="preserve"> v</w:t>
      </w:r>
      <w:r w:rsidRPr="00413806">
        <w:t>ertigo.</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Eye Disorders</w:t>
      </w:r>
    </w:p>
    <w:p w:rsidR="00AB0418" w:rsidRPr="00413806" w:rsidRDefault="00AB0418" w:rsidP="00322AF9">
      <w:pPr>
        <w:jc w:val="both"/>
      </w:pPr>
      <w:r w:rsidRPr="00413806">
        <w:t>Conjunctivitis allergic, eye irritation, eye pain, eyelid ptosis, oculogyric crisis, vision blurred.</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Gastrointestinal disorders</w:t>
      </w:r>
    </w:p>
    <w:p w:rsidR="00AB0418" w:rsidRPr="0077318F" w:rsidRDefault="00AB0418" w:rsidP="00322AF9">
      <w:pPr>
        <w:jc w:val="both"/>
      </w:pPr>
      <w:r w:rsidRPr="00413806">
        <w:t xml:space="preserve">Abdominal pain, abdominal pain upper, </w:t>
      </w:r>
      <w:proofErr w:type="spellStart"/>
      <w:r w:rsidRPr="00413806">
        <w:t>anorectal</w:t>
      </w:r>
      <w:proofErr w:type="spellEnd"/>
      <w:r w:rsidRPr="00413806">
        <w:t xml:space="preserve"> discomfort, </w:t>
      </w:r>
      <w:proofErr w:type="spellStart"/>
      <w:r w:rsidRPr="00413806">
        <w:t>aphthous</w:t>
      </w:r>
      <w:proofErr w:type="spellEnd"/>
      <w:r w:rsidRPr="00413806">
        <w:t xml:space="preserve"> stomatitis, colitis, constipation, dental caries, diverticul</w:t>
      </w:r>
      <w:r>
        <w:t>um</w:t>
      </w:r>
      <w:r w:rsidRPr="00413806">
        <w:t xml:space="preserve">, dry mouth, dyspepsia, dysphagia, frequent bowel movements, gastritis, </w:t>
      </w:r>
      <w:proofErr w:type="spellStart"/>
      <w:r w:rsidRPr="00413806">
        <w:t>gastroesophageal</w:t>
      </w:r>
      <w:proofErr w:type="spellEnd"/>
      <w:r w:rsidRPr="00413806">
        <w:t xml:space="preserve"> reflux disease, gingival oedema, gingival pain, gingivitis, haemorrhoids, inguinal hernia, loose tooth, nausea, periodontitis, poor dental condition, salivary</w:t>
      </w:r>
      <w:r>
        <w:t xml:space="preserve"> </w:t>
      </w:r>
      <w:proofErr w:type="spellStart"/>
      <w:r w:rsidRPr="0077318F">
        <w:t>hypersecretion</w:t>
      </w:r>
      <w:proofErr w:type="spellEnd"/>
      <w:r w:rsidRPr="0077318F">
        <w:t>, tongue disorder, tooth impacted, tooth loss.</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General disorders and administration site conditions</w:t>
      </w:r>
    </w:p>
    <w:p w:rsidR="00AB0418" w:rsidRPr="0077318F" w:rsidRDefault="00AB0418" w:rsidP="00322AF9">
      <w:pPr>
        <w:jc w:val="both"/>
      </w:pPr>
      <w:r w:rsidRPr="0077318F">
        <w:t>Asthenia, chest discomfort, gait disturbance, influenza</w:t>
      </w:r>
      <w:r>
        <w:t>-</w:t>
      </w:r>
      <w:r w:rsidRPr="0077318F">
        <w:t>like illness, infusion site haematoma, infusion site swelling, injection site discomfort, injection site pruritus, injection site induration, injection site reaction, injection site swelling, pain, sluggishness, suprapubic pain, thirst, vessel puncture site haematoma, vessel puncture site pain.</w:t>
      </w:r>
    </w:p>
    <w:p w:rsidR="00AB0418" w:rsidRPr="00D93D51" w:rsidRDefault="00AB0418" w:rsidP="009E35EA">
      <w:pPr>
        <w:jc w:val="both"/>
      </w:pPr>
      <w:proofErr w:type="spellStart"/>
      <w:r w:rsidRPr="009E35EA">
        <w:rPr>
          <w:rFonts w:eastAsia="SimSun"/>
          <w:b/>
          <w:i/>
          <w:spacing w:val="-3"/>
          <w:lang w:val="en-US" w:eastAsia="zh-CN"/>
        </w:rPr>
        <w:t>Hepatobiliary</w:t>
      </w:r>
      <w:proofErr w:type="spellEnd"/>
      <w:r w:rsidRPr="009E35EA">
        <w:rPr>
          <w:rFonts w:eastAsia="SimSun"/>
          <w:b/>
          <w:i/>
          <w:spacing w:val="-3"/>
          <w:lang w:val="en-US" w:eastAsia="zh-CN"/>
        </w:rPr>
        <w:t xml:space="preserve"> disorders</w:t>
      </w:r>
    </w:p>
    <w:p w:rsidR="00AB0418" w:rsidRDefault="00AB0418" w:rsidP="00CA3466">
      <w:proofErr w:type="spellStart"/>
      <w:r>
        <w:t>C</w:t>
      </w:r>
      <w:r w:rsidRPr="0077318F">
        <w:t>holecystitis</w:t>
      </w:r>
      <w:proofErr w:type="spellEnd"/>
      <w:r>
        <w:t xml:space="preserve"> chronic</w:t>
      </w:r>
      <w:r w:rsidRPr="0077318F">
        <w:t xml:space="preserve">, </w:t>
      </w:r>
      <w:proofErr w:type="spellStart"/>
      <w:r w:rsidRPr="0077318F">
        <w:t>cholelithiasis</w:t>
      </w:r>
      <w:proofErr w:type="spellEnd"/>
      <w:r w:rsidRPr="0077318F">
        <w:t xml:space="preserve">, hepatic cirrhosis, hepatic </w:t>
      </w:r>
      <w:proofErr w:type="spellStart"/>
      <w:r w:rsidRPr="0077318F">
        <w:t>steatosis</w:t>
      </w:r>
      <w:proofErr w:type="spellEnd"/>
      <w:r w:rsidRPr="0077318F">
        <w:t xml:space="preserve">, </w:t>
      </w:r>
      <w:proofErr w:type="spellStart"/>
      <w:r w:rsidRPr="0077318F">
        <w:t>hepatosplenomegaly</w:t>
      </w:r>
      <w:proofErr w:type="spellEnd"/>
      <w:r w:rsidRPr="0077318F">
        <w:t>.</w:t>
      </w:r>
    </w:p>
    <w:p w:rsidR="004F4626" w:rsidRPr="0077318F" w:rsidRDefault="004F4626" w:rsidP="00CA3466"/>
    <w:p w:rsidR="00AB0418" w:rsidRPr="001241D6" w:rsidRDefault="00AB0418" w:rsidP="009E35EA">
      <w:pPr>
        <w:jc w:val="both"/>
        <w:rPr>
          <w:lang w:val="da-DK"/>
        </w:rPr>
      </w:pPr>
      <w:r w:rsidRPr="001241D6">
        <w:rPr>
          <w:rFonts w:eastAsia="SimSun"/>
          <w:b/>
          <w:i/>
          <w:spacing w:val="-3"/>
          <w:lang w:val="da-DK" w:eastAsia="zh-CN"/>
        </w:rPr>
        <w:lastRenderedPageBreak/>
        <w:t>Immune System Disorders</w:t>
      </w:r>
    </w:p>
    <w:p w:rsidR="00AB0418" w:rsidRPr="0090727C" w:rsidRDefault="00AB0418" w:rsidP="00CA3466">
      <w:pPr>
        <w:rPr>
          <w:lang w:val="da-DK"/>
        </w:rPr>
      </w:pPr>
      <w:r w:rsidRPr="0090727C">
        <w:rPr>
          <w:lang w:val="da-DK"/>
        </w:rPr>
        <w:t>Drug hypersensitivity.</w:t>
      </w:r>
    </w:p>
    <w:p w:rsidR="00AB0418" w:rsidRPr="00D93D51" w:rsidRDefault="00AB0418" w:rsidP="009E35EA">
      <w:pPr>
        <w:jc w:val="both"/>
      </w:pPr>
      <w:r w:rsidRPr="009E35EA">
        <w:rPr>
          <w:rFonts w:eastAsia="SimSun"/>
          <w:b/>
          <w:i/>
          <w:spacing w:val="-3"/>
          <w:lang w:val="en-US" w:eastAsia="zh-CN"/>
        </w:rPr>
        <w:t>Infections and Infestations</w:t>
      </w:r>
    </w:p>
    <w:p w:rsidR="00AB0418" w:rsidRPr="003E0AF3" w:rsidRDefault="00AB0418" w:rsidP="00322AF9">
      <w:pPr>
        <w:jc w:val="both"/>
      </w:pPr>
      <w:proofErr w:type="spellStart"/>
      <w:r w:rsidRPr="0077318F">
        <w:t>Acrodermatitis</w:t>
      </w:r>
      <w:proofErr w:type="spellEnd"/>
      <w:r w:rsidRPr="0077318F">
        <w:t xml:space="preserve">, anal abscess, appendicitis perforated, cellulitis, cystitis, ear infection, Escherichia UTI, folliculitis, fungal infection, fungal skin infection, furuncle, gastroenteritis, gastroenteritis viral, herpes virus infection, herpes zoster, </w:t>
      </w:r>
      <w:proofErr w:type="spellStart"/>
      <w:r w:rsidRPr="0077318F">
        <w:t>hordeoleum</w:t>
      </w:r>
      <w:proofErr w:type="spellEnd"/>
      <w:r w:rsidRPr="0077318F">
        <w:t xml:space="preserve">, impetigo, lice infestation, localised infection, mastitis, oral candidiasis, pharyngitis, pharyngitis streptococcal, pilonidal cyst, pneumonia, respiratory tract infection, viral rhinitis, subcutaneous abscess, </w:t>
      </w:r>
      <w:proofErr w:type="spellStart"/>
      <w:r w:rsidRPr="0077318F">
        <w:t>tinea</w:t>
      </w:r>
      <w:proofErr w:type="spellEnd"/>
      <w:r w:rsidRPr="0077318F">
        <w:t xml:space="preserve"> </w:t>
      </w:r>
      <w:proofErr w:type="spellStart"/>
      <w:r w:rsidRPr="0077318F">
        <w:t>pedis</w:t>
      </w:r>
      <w:proofErr w:type="spellEnd"/>
      <w:r w:rsidRPr="0077318F">
        <w:t xml:space="preserve">, tooth abscess, tooth infection, urinary tract infections, vaginal infection, varicella, viral infection, viral upper respiratory tract infection, </w:t>
      </w:r>
      <w:proofErr w:type="spellStart"/>
      <w:r w:rsidRPr="0077318F">
        <w:t>vulvovaginal</w:t>
      </w:r>
      <w:proofErr w:type="spellEnd"/>
      <w:r w:rsidRPr="0077318F">
        <w:t xml:space="preserve"> </w:t>
      </w:r>
      <w:proofErr w:type="spellStart"/>
      <w:r w:rsidRPr="0077318F">
        <w:t>mycotic</w:t>
      </w:r>
      <w:proofErr w:type="spellEnd"/>
      <w:r w:rsidRPr="0077318F">
        <w:t xml:space="preserve"> infection.</w:t>
      </w:r>
    </w:p>
    <w:p w:rsidR="00AB0418" w:rsidRDefault="00AB0418" w:rsidP="00322AF9">
      <w:pPr>
        <w:jc w:val="both"/>
      </w:pPr>
      <w:r w:rsidRPr="00D93D51">
        <w:rPr>
          <w:rFonts w:eastAsia="SimSun"/>
          <w:b/>
          <w:i/>
          <w:spacing w:val="-3"/>
          <w:lang w:val="en-US" w:eastAsia="zh-CN"/>
        </w:rPr>
        <w:t>Injury, poisoning and procedural complications</w:t>
      </w:r>
    </w:p>
    <w:p w:rsidR="00AB0418" w:rsidRPr="0077318F" w:rsidRDefault="00AB0418" w:rsidP="00322AF9">
      <w:pPr>
        <w:jc w:val="both"/>
      </w:pPr>
      <w:r w:rsidRPr="0077318F">
        <w:t>Accident, ankle fracture, carbon monoxide poisoning, contusion, drug toxicity, excoriation, face injury, fall, foot fracture, gunshot wound, injury, joint dislocation, joint sprain, multiple injuries, muscle injury, muscle strain, procedural pain, radius fracture, skeletal injury, skin laceration, thermal burn, tooth fracture, wound.</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Investigations</w:t>
      </w:r>
    </w:p>
    <w:p w:rsidR="00AB0418" w:rsidRPr="0077318F" w:rsidRDefault="00AB0418" w:rsidP="00322AF9">
      <w:pPr>
        <w:jc w:val="both"/>
      </w:pPr>
      <w:r w:rsidRPr="0077318F">
        <w:t>Alkaline phosphatase increased, bilirubin increased, blood creatinine phosphokinase increased, blood insulin increased, cholesterol decreased, glucose decreased, glucose increased, lactate dehydrogenase increased, triglycerides decreased, triglycerides increased, electrocardiogram abnormal, electrocardiogram QT prolonged, electrocardiogram T wave amplitude decreased, electrocardiogram T wave inversion, gamma-</w:t>
      </w:r>
      <w:proofErr w:type="spellStart"/>
      <w:r w:rsidRPr="0077318F">
        <w:t>glutamyltransferase</w:t>
      </w:r>
      <w:proofErr w:type="spellEnd"/>
      <w:r w:rsidRPr="0077318F">
        <w:t xml:space="preserve"> increased, glucose urine present, glycosylated haemoglobin increased, heart rate decreased, hepatic enzyme increased, liver function test abnormal, neutrophil count decreased, protein urine, waist circumference increased, white blood cell count decreased, white blood cells urine.</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Metabolism and nutrition disorders</w:t>
      </w:r>
    </w:p>
    <w:p w:rsidR="00AB0418" w:rsidRPr="0077318F" w:rsidRDefault="00AB0418" w:rsidP="00322AF9">
      <w:pPr>
        <w:jc w:val="both"/>
      </w:pPr>
      <w:r>
        <w:t>A</w:t>
      </w:r>
      <w:r w:rsidRPr="0077318F">
        <w:t>ppetite disorder, decreased appetite, diabetes mellitus</w:t>
      </w:r>
      <w:r>
        <w:t xml:space="preserve">, </w:t>
      </w:r>
      <w:r w:rsidRPr="0077318F">
        <w:t xml:space="preserve">gout, </w:t>
      </w:r>
      <w:proofErr w:type="spellStart"/>
      <w:r w:rsidRPr="0077318F">
        <w:t>hypercholesterolaemia</w:t>
      </w:r>
      <w:proofErr w:type="spellEnd"/>
      <w:r w:rsidRPr="0077318F">
        <w:t xml:space="preserve">, hyperglycaemia, </w:t>
      </w:r>
      <w:proofErr w:type="spellStart"/>
      <w:r w:rsidRPr="0077318F">
        <w:t>hyperinsulinaemia</w:t>
      </w:r>
      <w:proofErr w:type="spellEnd"/>
      <w:r w:rsidRPr="0077318F">
        <w:t xml:space="preserve">, hyperlipidaemia, </w:t>
      </w:r>
      <w:proofErr w:type="spellStart"/>
      <w:r w:rsidRPr="0077318F">
        <w:t>hypertriglyceridaemia</w:t>
      </w:r>
      <w:proofErr w:type="spellEnd"/>
      <w:r w:rsidRPr="0077318F">
        <w:t xml:space="preserve">, </w:t>
      </w:r>
      <w:proofErr w:type="spellStart"/>
      <w:r w:rsidRPr="0077318F">
        <w:t>hyperuricaemia</w:t>
      </w:r>
      <w:proofErr w:type="spellEnd"/>
      <w:r w:rsidRPr="0077318F">
        <w:t>,</w:t>
      </w:r>
      <w:r>
        <w:t xml:space="preserve"> </w:t>
      </w:r>
      <w:r w:rsidRPr="0077318F">
        <w:t>hypoglycaemia, increased appetite, overweight, type 2 diabetes mellitus.</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Musculoskeletal and connective tissue disorders</w:t>
      </w:r>
    </w:p>
    <w:p w:rsidR="00AB0418" w:rsidRDefault="00AB0418" w:rsidP="00322AF9">
      <w:pPr>
        <w:jc w:val="both"/>
      </w:pPr>
      <w:r>
        <w:t>A</w:t>
      </w:r>
      <w:r w:rsidRPr="0077318F">
        <w:t xml:space="preserve">rthritis, joint swelling, muscle rigidity, muscle spasm, muscle tightness, muscle twitching, musculoskeletal pain, myalgia, nuchal rigidity, rotator cuff syndrome, </w:t>
      </w:r>
      <w:proofErr w:type="spellStart"/>
      <w:r w:rsidRPr="0077318F">
        <w:t>trismus</w:t>
      </w:r>
      <w:proofErr w:type="spellEnd"/>
      <w:r w:rsidRPr="0077318F">
        <w:t>.</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Neoplasms benign malignant and unspecified</w:t>
      </w:r>
    </w:p>
    <w:p w:rsidR="00AB0418" w:rsidRPr="0077318F" w:rsidRDefault="00AB0418" w:rsidP="00CA3466">
      <w:r>
        <w:t>B</w:t>
      </w:r>
      <w:r w:rsidRPr="0077318F">
        <w:t>asal cell carcinoma, breast fibroma, pancreatic carcinoma.</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Nervous system disorders</w:t>
      </w:r>
    </w:p>
    <w:p w:rsidR="00AB0418" w:rsidRDefault="00AB0418" w:rsidP="00322AF9">
      <w:pPr>
        <w:jc w:val="both"/>
      </w:pPr>
      <w:proofErr w:type="spellStart"/>
      <w:r>
        <w:t>B</w:t>
      </w:r>
      <w:r w:rsidRPr="0077318F">
        <w:t>radykinesia</w:t>
      </w:r>
      <w:proofErr w:type="spellEnd"/>
      <w:r w:rsidRPr="0077318F">
        <w:t xml:space="preserve">, cogwheel rigidity, disturbance in attention, drooling, dyskinesia, dystonia, extrapyramidal disorder, hypersomnia, </w:t>
      </w:r>
      <w:proofErr w:type="spellStart"/>
      <w:r w:rsidRPr="0077318F">
        <w:t>hypoaesthesia</w:t>
      </w:r>
      <w:proofErr w:type="spellEnd"/>
      <w:r w:rsidRPr="0077318F">
        <w:t xml:space="preserve">, migraine, movement disorder, parkinsonism, </w:t>
      </w:r>
      <w:proofErr w:type="spellStart"/>
      <w:r w:rsidRPr="0077318F">
        <w:t>parosmia</w:t>
      </w:r>
      <w:proofErr w:type="spellEnd"/>
      <w:r w:rsidRPr="0077318F">
        <w:t xml:space="preserve">, poor quality sleep, psychomotor hyperactivity, restless leg syndrome, sinus headache, </w:t>
      </w:r>
      <w:r>
        <w:t>syncope, tension headache</w:t>
      </w:r>
      <w:r w:rsidRPr="0077318F">
        <w:t>.</w:t>
      </w:r>
    </w:p>
    <w:p w:rsidR="004F4626" w:rsidRPr="0077318F" w:rsidRDefault="004F4626" w:rsidP="00322AF9">
      <w:pPr>
        <w:jc w:val="both"/>
      </w:pP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lastRenderedPageBreak/>
        <w:t>Psychiatric Disorders</w:t>
      </w:r>
    </w:p>
    <w:p w:rsidR="00AB0418" w:rsidRPr="0077318F" w:rsidRDefault="00AB0418" w:rsidP="00322AF9">
      <w:pPr>
        <w:jc w:val="both"/>
      </w:pPr>
      <w:r>
        <w:t>A</w:t>
      </w:r>
      <w:r w:rsidRPr="0077318F">
        <w:t xml:space="preserve">bnormal dreams, affect </w:t>
      </w:r>
      <w:proofErr w:type="spellStart"/>
      <w:r w:rsidRPr="0077318F">
        <w:t>lability</w:t>
      </w:r>
      <w:proofErr w:type="spellEnd"/>
      <w:r w:rsidRPr="0077318F">
        <w:t xml:space="preserve">, apathy, bruxism, bulimia nervosa, delusion, </w:t>
      </w:r>
      <w:proofErr w:type="spellStart"/>
      <w:r w:rsidRPr="0077318F">
        <w:t>dysphoria</w:t>
      </w:r>
      <w:proofErr w:type="spellEnd"/>
      <w:r w:rsidRPr="0077318F">
        <w:t xml:space="preserve">, hallucination auditory, </w:t>
      </w:r>
      <w:proofErr w:type="spellStart"/>
      <w:r w:rsidRPr="0077318F">
        <w:t>hypersexuality</w:t>
      </w:r>
      <w:proofErr w:type="spellEnd"/>
      <w:r w:rsidRPr="0077318F">
        <w:t xml:space="preserve">, </w:t>
      </w:r>
      <w:proofErr w:type="spellStart"/>
      <w:r w:rsidRPr="0077318F">
        <w:t>hyposomnia</w:t>
      </w:r>
      <w:proofErr w:type="spellEnd"/>
      <w:r w:rsidRPr="0077318F">
        <w:t>, libido decreased, middle insomnia, mood altered, nightmare, panic attack, panic reaction, sleep disorder, suicidal ideation, suicide attempt, tension.</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Renal and Urinary Disorders</w:t>
      </w:r>
    </w:p>
    <w:p w:rsidR="00AB0418" w:rsidRPr="0077318F" w:rsidRDefault="00AB0418" w:rsidP="004C0BE3">
      <w:pPr>
        <w:jc w:val="both"/>
      </w:pPr>
      <w:r>
        <w:t>G</w:t>
      </w:r>
      <w:r w:rsidRPr="0077318F">
        <w:t xml:space="preserve">lycosuria, micturition urgency, nephrolithiasis, </w:t>
      </w:r>
      <w:proofErr w:type="spellStart"/>
      <w:r w:rsidRPr="0077318F">
        <w:t>pollakiuria</w:t>
      </w:r>
      <w:proofErr w:type="spellEnd"/>
      <w:r w:rsidRPr="0077318F">
        <w:t>.</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Reproductive system and breast disorders</w:t>
      </w:r>
    </w:p>
    <w:p w:rsidR="00AB0418" w:rsidRPr="0077318F" w:rsidRDefault="00AB0418" w:rsidP="00322AF9">
      <w:pPr>
        <w:jc w:val="both"/>
      </w:pPr>
      <w:r>
        <w:t>A</w:t>
      </w:r>
      <w:r w:rsidRPr="0077318F">
        <w:t xml:space="preserve">dnexa uteri pain, breast mass, breast tenderness, erectile dysfunction, </w:t>
      </w:r>
      <w:proofErr w:type="spellStart"/>
      <w:r w:rsidRPr="0077318F">
        <w:t>galactorrhoea</w:t>
      </w:r>
      <w:proofErr w:type="spellEnd"/>
      <w:r w:rsidRPr="0077318F">
        <w:t xml:space="preserve">, </w:t>
      </w:r>
      <w:proofErr w:type="spellStart"/>
      <w:r w:rsidRPr="0077318F">
        <w:t>gynaecomastia</w:t>
      </w:r>
      <w:proofErr w:type="spellEnd"/>
      <w:r w:rsidRPr="0077318F">
        <w:t xml:space="preserve">, ovarian cyst, </w:t>
      </w:r>
      <w:proofErr w:type="spellStart"/>
      <w:r w:rsidRPr="0077318F">
        <w:t>vulvovaginal</w:t>
      </w:r>
      <w:proofErr w:type="spellEnd"/>
      <w:r w:rsidRPr="0077318F">
        <w:t xml:space="preserve"> dryness.</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 xml:space="preserve">Respiratory Thoracic and </w:t>
      </w:r>
      <w:proofErr w:type="spellStart"/>
      <w:r w:rsidRPr="009E35EA">
        <w:rPr>
          <w:rFonts w:eastAsia="SimSun"/>
          <w:b/>
          <w:i/>
          <w:spacing w:val="-3"/>
          <w:lang w:val="en-US" w:eastAsia="zh-CN"/>
        </w:rPr>
        <w:t>Mediastinal</w:t>
      </w:r>
      <w:proofErr w:type="spellEnd"/>
      <w:r w:rsidRPr="009E35EA">
        <w:rPr>
          <w:rFonts w:eastAsia="SimSun"/>
          <w:b/>
          <w:i/>
          <w:spacing w:val="-3"/>
          <w:lang w:val="en-US" w:eastAsia="zh-CN"/>
        </w:rPr>
        <w:t xml:space="preserve"> disorders</w:t>
      </w:r>
    </w:p>
    <w:p w:rsidR="00AB0418" w:rsidRPr="0077318F" w:rsidRDefault="00AB0418" w:rsidP="00322AF9">
      <w:pPr>
        <w:jc w:val="both"/>
      </w:pPr>
      <w:r>
        <w:t>A</w:t>
      </w:r>
      <w:r w:rsidRPr="0077318F">
        <w:t xml:space="preserve">cute respiratory distress syndrome, dysphonia, dyspnoea, epistaxis, nasal septum deviation, </w:t>
      </w:r>
      <w:proofErr w:type="spellStart"/>
      <w:r w:rsidRPr="0077318F">
        <w:t>oropharyngeal</w:t>
      </w:r>
      <w:proofErr w:type="spellEnd"/>
      <w:r w:rsidRPr="0077318F">
        <w:t xml:space="preserve"> pain, </w:t>
      </w:r>
      <w:proofErr w:type="spellStart"/>
      <w:r w:rsidRPr="0077318F">
        <w:t>paranasal</w:t>
      </w:r>
      <w:proofErr w:type="spellEnd"/>
      <w:r w:rsidRPr="0077318F">
        <w:t xml:space="preserve"> sinus </w:t>
      </w:r>
      <w:proofErr w:type="spellStart"/>
      <w:r w:rsidRPr="0077318F">
        <w:t>hypersecretion</w:t>
      </w:r>
      <w:proofErr w:type="spellEnd"/>
      <w:r w:rsidRPr="0077318F">
        <w:t xml:space="preserve">, respiratory tract congestion, </w:t>
      </w:r>
      <w:proofErr w:type="spellStart"/>
      <w:r w:rsidRPr="0077318F">
        <w:t>rhinalgia</w:t>
      </w:r>
      <w:proofErr w:type="spellEnd"/>
      <w:r w:rsidRPr="0077318F">
        <w:t>, rhinitis allergic, sinus congestion, wheezing.</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Skin and Subcutaneous tissue disorders</w:t>
      </w:r>
    </w:p>
    <w:p w:rsidR="00AB0418" w:rsidRPr="0077318F" w:rsidRDefault="00AB0418" w:rsidP="00322AF9">
      <w:pPr>
        <w:jc w:val="both"/>
      </w:pPr>
      <w:r>
        <w:t>A</w:t>
      </w:r>
      <w:r w:rsidRPr="0077318F">
        <w:t xml:space="preserve">cne, blister, dry skin, eczema, erythema, hyperkeratosis, pruritus, psoriasis, rash macula, rosacea, skin induration, skin lesion, skin </w:t>
      </w:r>
      <w:proofErr w:type="spellStart"/>
      <w:r w:rsidRPr="0077318F">
        <w:t>striae</w:t>
      </w:r>
      <w:proofErr w:type="spellEnd"/>
      <w:r w:rsidRPr="0077318F">
        <w:t xml:space="preserve">, </w:t>
      </w:r>
      <w:proofErr w:type="spellStart"/>
      <w:r w:rsidRPr="0077318F">
        <w:t>urticaria</w:t>
      </w:r>
      <w:proofErr w:type="spellEnd"/>
      <w:r w:rsidRPr="0077318F">
        <w:t>.</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Vascular Disorders</w:t>
      </w:r>
    </w:p>
    <w:p w:rsidR="00AB0418" w:rsidRDefault="00AB0418" w:rsidP="00CA3466">
      <w:r>
        <w:t>O</w:t>
      </w:r>
      <w:r w:rsidRPr="0077318F">
        <w:t>rthostatic hypertension.</w:t>
      </w:r>
    </w:p>
    <w:p w:rsidR="00AB0418" w:rsidRPr="007D5628" w:rsidRDefault="00AB0418" w:rsidP="009149D6">
      <w:pPr>
        <w:pStyle w:val="Heading2"/>
        <w:rPr>
          <w:lang w:val="en-AU"/>
        </w:rPr>
      </w:pPr>
      <w:r w:rsidRPr="007D5628">
        <w:rPr>
          <w:lang w:val="en-AU"/>
        </w:rPr>
        <w:t>Post-Market Adverse Drug Reactions</w:t>
      </w:r>
    </w:p>
    <w:p w:rsidR="00AB0418" w:rsidRDefault="00AB0418" w:rsidP="00AB0408">
      <w:pPr>
        <w:jc w:val="both"/>
      </w:pPr>
      <w:r>
        <w:t xml:space="preserve">The following adverse reactions have been reported during post-marketing surveillance with oral </w:t>
      </w:r>
      <w:proofErr w:type="spellStart"/>
      <w:r>
        <w:t>aripiprazole</w:t>
      </w:r>
      <w:proofErr w:type="spellEnd"/>
      <w:r>
        <w:t>.  The frequency of these reactions cannot be estimated from available post-marketing data and the causal relationship to the drug cannot be definitely established in the post-marketing scenario.</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Blood and lymphatic system disorders</w:t>
      </w:r>
    </w:p>
    <w:p w:rsidR="00AB0418" w:rsidRDefault="00AB0418" w:rsidP="00732C0A">
      <w:pPr>
        <w:jc w:val="both"/>
      </w:pPr>
      <w:r>
        <w:t>Leukopenia, neutropenia, thrombocytopenia.</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Endocrine disorders</w:t>
      </w:r>
    </w:p>
    <w:p w:rsidR="00AB0418" w:rsidRDefault="00AB0418" w:rsidP="00732C0A">
      <w:pPr>
        <w:jc w:val="both"/>
      </w:pPr>
      <w:r>
        <w:t>Hyperglycaemia, diabetes mellitus, diabetic ketoacidosis, diabetic hyperosmolar coma.</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Metabolism and nutrition disorders</w:t>
      </w:r>
    </w:p>
    <w:p w:rsidR="00AB0418" w:rsidRDefault="00AB0418" w:rsidP="009E35EA">
      <w:pPr>
        <w:jc w:val="both"/>
      </w:pPr>
      <w:r>
        <w:t xml:space="preserve">Anorexia, </w:t>
      </w:r>
      <w:proofErr w:type="spellStart"/>
      <w:r>
        <w:t>hyponatraemia</w:t>
      </w:r>
      <w:proofErr w:type="spellEnd"/>
      <w:r>
        <w:t>.</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 xml:space="preserve">Psychiatric disorders </w:t>
      </w:r>
    </w:p>
    <w:p w:rsidR="00AB0418" w:rsidRDefault="00AB0418" w:rsidP="009E35EA">
      <w:pPr>
        <w:jc w:val="both"/>
      </w:pPr>
      <w:r>
        <w:t>Agitation.</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Nervous system disorders</w:t>
      </w:r>
    </w:p>
    <w:p w:rsidR="00AB0418" w:rsidRDefault="00AB0418" w:rsidP="009E35EA">
      <w:pPr>
        <w:jc w:val="both"/>
      </w:pPr>
      <w:r>
        <w:t>Speech disorder, grand mal convulsion.</w:t>
      </w:r>
    </w:p>
    <w:p w:rsidR="004F4626" w:rsidRDefault="004F4626" w:rsidP="009E35EA">
      <w:pPr>
        <w:jc w:val="both"/>
        <w:rPr>
          <w:rFonts w:eastAsia="SimSun"/>
          <w:b/>
          <w:i/>
          <w:spacing w:val="-3"/>
          <w:lang w:val="en-US" w:eastAsia="zh-CN"/>
        </w:rPr>
      </w:pP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lastRenderedPageBreak/>
        <w:t>Vascular disorders</w:t>
      </w:r>
    </w:p>
    <w:p w:rsidR="00AB0418" w:rsidRDefault="00AB0418" w:rsidP="009E35EA">
      <w:pPr>
        <w:jc w:val="both"/>
      </w:pPr>
      <w:r>
        <w:t>Syncope, hypertension.</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 xml:space="preserve">Respiratory, thoracic and </w:t>
      </w:r>
      <w:proofErr w:type="spellStart"/>
      <w:r w:rsidRPr="009E35EA">
        <w:rPr>
          <w:rFonts w:eastAsia="SimSun"/>
          <w:b/>
          <w:i/>
          <w:spacing w:val="-3"/>
          <w:lang w:val="en-US" w:eastAsia="zh-CN"/>
        </w:rPr>
        <w:t>mediastinal</w:t>
      </w:r>
      <w:proofErr w:type="spellEnd"/>
      <w:r w:rsidRPr="009E35EA">
        <w:rPr>
          <w:rFonts w:eastAsia="SimSun"/>
          <w:b/>
          <w:i/>
          <w:spacing w:val="-3"/>
          <w:lang w:val="en-US" w:eastAsia="zh-CN"/>
        </w:rPr>
        <w:t xml:space="preserve"> disorders</w:t>
      </w:r>
    </w:p>
    <w:p w:rsidR="00AB0418" w:rsidRDefault="00AB0418" w:rsidP="009E35EA">
      <w:pPr>
        <w:jc w:val="both"/>
      </w:pPr>
      <w:r>
        <w:t>Aspiration pneumonia.</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Gastrointestinal disorders</w:t>
      </w:r>
    </w:p>
    <w:p w:rsidR="00AB0418" w:rsidRDefault="00AB0418" w:rsidP="009E35EA">
      <w:pPr>
        <w:jc w:val="both"/>
      </w:pPr>
      <w:r>
        <w:t>Pancreatitis, dysphagia, diarrhoea.</w:t>
      </w:r>
    </w:p>
    <w:p w:rsidR="00AB0418" w:rsidRPr="009E35EA" w:rsidRDefault="00AB0418" w:rsidP="009E35EA">
      <w:pPr>
        <w:jc w:val="both"/>
        <w:rPr>
          <w:rFonts w:eastAsia="SimSun"/>
          <w:b/>
          <w:i/>
          <w:spacing w:val="-3"/>
          <w:lang w:val="en-US" w:eastAsia="zh-CN"/>
        </w:rPr>
      </w:pPr>
      <w:proofErr w:type="spellStart"/>
      <w:r w:rsidRPr="009E35EA">
        <w:rPr>
          <w:rFonts w:eastAsia="SimSun"/>
          <w:b/>
          <w:i/>
          <w:spacing w:val="-3"/>
          <w:lang w:val="en-US" w:eastAsia="zh-CN"/>
        </w:rPr>
        <w:t>Hepato</w:t>
      </w:r>
      <w:proofErr w:type="spellEnd"/>
      <w:r w:rsidRPr="009E35EA">
        <w:rPr>
          <w:rFonts w:eastAsia="SimSun"/>
          <w:b/>
          <w:i/>
          <w:spacing w:val="-3"/>
          <w:lang w:val="en-US" w:eastAsia="zh-CN"/>
        </w:rPr>
        <w:t>-biliary disorders</w:t>
      </w:r>
    </w:p>
    <w:p w:rsidR="00AB0418" w:rsidRDefault="00AB0418" w:rsidP="009E35EA">
      <w:pPr>
        <w:jc w:val="both"/>
      </w:pPr>
      <w:r>
        <w:t>Jaundice, hepatitis.</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Skin and subcutaneous tissue disorders</w:t>
      </w:r>
    </w:p>
    <w:p w:rsidR="00AB0418" w:rsidRDefault="00AB0418" w:rsidP="009E35EA">
      <w:pPr>
        <w:jc w:val="both"/>
      </w:pPr>
      <w:r>
        <w:t xml:space="preserve">Allergic reaction (e.g. anaphylactic reaction, angioedema, pruritus, or </w:t>
      </w:r>
      <w:proofErr w:type="spellStart"/>
      <w:r>
        <w:t>urticaria</w:t>
      </w:r>
      <w:proofErr w:type="spellEnd"/>
      <w:r>
        <w:t>, rash, laryngospasm), hyperhidrosis.</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Musculoskeletal and connective tissue disorders</w:t>
      </w:r>
    </w:p>
    <w:p w:rsidR="00AB0418" w:rsidRDefault="00AB0418" w:rsidP="00732C0A">
      <w:pPr>
        <w:jc w:val="both"/>
      </w:pPr>
      <w:proofErr w:type="spellStart"/>
      <w:r>
        <w:t>Rhabdomyolysis</w:t>
      </w:r>
      <w:proofErr w:type="spellEnd"/>
      <w:r>
        <w:t>, myalgia, musculoskeletal stiffness.</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Renal and urinary disorders</w:t>
      </w:r>
    </w:p>
    <w:p w:rsidR="00AB0418" w:rsidRDefault="00AB0418" w:rsidP="009E35EA">
      <w:pPr>
        <w:jc w:val="both"/>
      </w:pPr>
      <w:r>
        <w:t>Urinary incontinence, urinary retention.</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Reproductive system and breast disorders</w:t>
      </w:r>
    </w:p>
    <w:p w:rsidR="00AB0418" w:rsidRDefault="00AB0418" w:rsidP="009E35EA">
      <w:pPr>
        <w:jc w:val="both"/>
      </w:pPr>
      <w:r>
        <w:t>Priapism.</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General disorders and administration site conditions</w:t>
      </w:r>
    </w:p>
    <w:p w:rsidR="00AB0418" w:rsidRDefault="00AB0418" w:rsidP="00732C0A">
      <w:pPr>
        <w:jc w:val="both"/>
      </w:pPr>
      <w:r>
        <w:t>Temperature regulation disorder (e.g. hypothermia, pyrexia), chest pain.</w:t>
      </w:r>
    </w:p>
    <w:p w:rsidR="00AB0418" w:rsidRPr="009E35EA" w:rsidRDefault="00AB0418" w:rsidP="009E35EA">
      <w:pPr>
        <w:jc w:val="both"/>
        <w:rPr>
          <w:rFonts w:eastAsia="SimSun"/>
          <w:b/>
          <w:i/>
          <w:spacing w:val="-3"/>
          <w:lang w:val="en-US" w:eastAsia="zh-CN"/>
        </w:rPr>
      </w:pPr>
      <w:r w:rsidRPr="009E35EA">
        <w:rPr>
          <w:rFonts w:eastAsia="SimSun"/>
          <w:b/>
          <w:i/>
          <w:spacing w:val="-3"/>
          <w:lang w:val="en-US" w:eastAsia="zh-CN"/>
        </w:rPr>
        <w:t>Investigations</w:t>
      </w:r>
    </w:p>
    <w:p w:rsidR="00AB0418" w:rsidRDefault="00AB0418" w:rsidP="00233AAE">
      <w:pPr>
        <w:jc w:val="both"/>
      </w:pPr>
      <w:r>
        <w:t xml:space="preserve">Blood </w:t>
      </w:r>
      <w:proofErr w:type="spellStart"/>
      <w:r>
        <w:t>creatine</w:t>
      </w:r>
      <w:proofErr w:type="spellEnd"/>
      <w:r>
        <w:t xml:space="preserve"> phosphokinase increased, blood glucose increased, blood glucose fluctuation, glycosylated haemoglobin increased, weight increased, weight decreased, Alanine Aminotransferase increased, Aspartate Aminotransferase increased, Gamma-</w:t>
      </w:r>
      <w:proofErr w:type="spellStart"/>
      <w:r>
        <w:t>glutamyltransferase</w:t>
      </w:r>
      <w:proofErr w:type="spellEnd"/>
      <w:r>
        <w:t xml:space="preserve"> increased.</w:t>
      </w:r>
    </w:p>
    <w:p w:rsidR="00AB0418" w:rsidRDefault="00AB0418" w:rsidP="004A5F9C">
      <w:pPr>
        <w:jc w:val="both"/>
      </w:pPr>
      <w:r>
        <w:t>Although a causal relationship has not been established, cases of suicide attempt, suicidal ideation, and completed suicide, have been reported post marketing.</w:t>
      </w:r>
    </w:p>
    <w:p w:rsidR="00AB0418" w:rsidRDefault="00AB0418" w:rsidP="00AB0408">
      <w:pPr>
        <w:jc w:val="both"/>
      </w:pPr>
      <w:r w:rsidRPr="003B3320">
        <w:t xml:space="preserve">Undesirable effects known to be associated with antipsychotic medication which have also been reported in association with </w:t>
      </w:r>
      <w:proofErr w:type="spellStart"/>
      <w:r w:rsidRPr="003B3320">
        <w:t>aripiprazole</w:t>
      </w:r>
      <w:proofErr w:type="spellEnd"/>
      <w:r w:rsidRPr="003B3320">
        <w:t xml:space="preserve"> are </w:t>
      </w:r>
      <w:r>
        <w:t>N</w:t>
      </w:r>
      <w:r w:rsidRPr="003B3320">
        <w:t xml:space="preserve">euroleptic </w:t>
      </w:r>
      <w:r>
        <w:t>M</w:t>
      </w:r>
      <w:r w:rsidRPr="003B3320">
        <w:t xml:space="preserve">alignant </w:t>
      </w:r>
      <w:r>
        <w:t>S</w:t>
      </w:r>
      <w:r w:rsidRPr="003B3320">
        <w:t>yndrome, tardive dyskinesia and convulsio</w:t>
      </w:r>
      <w:r>
        <w:t>n.</w:t>
      </w:r>
    </w:p>
    <w:p w:rsidR="00AB0418" w:rsidRPr="003E0AF3" w:rsidRDefault="00AB0418" w:rsidP="00B767ED">
      <w:pPr>
        <w:pStyle w:val="Heading1"/>
        <w:rPr>
          <w:rFonts w:eastAsia="SimSun"/>
          <w:lang w:eastAsia="zh-CN"/>
        </w:rPr>
      </w:pPr>
      <w:r w:rsidRPr="003E0AF3">
        <w:rPr>
          <w:rFonts w:eastAsia="SimSun"/>
          <w:lang w:eastAsia="zh-CN"/>
        </w:rPr>
        <w:t>DOSAGE AND ADMINISTRATION</w:t>
      </w:r>
    </w:p>
    <w:p w:rsidR="00AB0418" w:rsidRPr="007D5628" w:rsidRDefault="00AB0418" w:rsidP="00DE0765">
      <w:pPr>
        <w:pStyle w:val="Heading2"/>
        <w:rPr>
          <w:lang w:val="en-AU"/>
        </w:rPr>
      </w:pPr>
      <w:r w:rsidRPr="007D5628">
        <w:rPr>
          <w:lang w:val="en-AU"/>
        </w:rPr>
        <w:t>Recommended Dosage and Dosage Adjustment</w:t>
      </w:r>
    </w:p>
    <w:p w:rsidR="00AB0418" w:rsidRDefault="00AB0418" w:rsidP="00322AF9">
      <w:pPr>
        <w:jc w:val="both"/>
      </w:pPr>
      <w:r>
        <w:t xml:space="preserve">For patients who have never taken </w:t>
      </w:r>
      <w:proofErr w:type="spellStart"/>
      <w:r>
        <w:t>aripiprazole</w:t>
      </w:r>
      <w:proofErr w:type="spellEnd"/>
      <w:r>
        <w:t xml:space="preserve">, establish tolerability with oral </w:t>
      </w:r>
      <w:proofErr w:type="spellStart"/>
      <w:r>
        <w:t>aripiprazole</w:t>
      </w:r>
      <w:proofErr w:type="spellEnd"/>
      <w:r>
        <w:t xml:space="preserve"> prior to initiating treatment with </w:t>
      </w:r>
      <w:proofErr w:type="spellStart"/>
      <w:r>
        <w:t>Abilify</w:t>
      </w:r>
      <w:proofErr w:type="spellEnd"/>
      <w:r>
        <w:t xml:space="preserve"> </w:t>
      </w:r>
      <w:proofErr w:type="spellStart"/>
      <w:r>
        <w:t>Maintena</w:t>
      </w:r>
      <w:proofErr w:type="spellEnd"/>
      <w:r>
        <w:t>.</w:t>
      </w:r>
    </w:p>
    <w:p w:rsidR="00AB0418" w:rsidRDefault="00AB0418" w:rsidP="00322AF9">
      <w:pPr>
        <w:jc w:val="both"/>
      </w:pPr>
      <w:r>
        <w:lastRenderedPageBreak/>
        <w:t xml:space="preserve">The recommended starting and maintenance dose of </w:t>
      </w:r>
      <w:proofErr w:type="spellStart"/>
      <w:r>
        <w:t>Abilify</w:t>
      </w:r>
      <w:proofErr w:type="spellEnd"/>
      <w:r>
        <w:t xml:space="preserve"> </w:t>
      </w:r>
      <w:proofErr w:type="spellStart"/>
      <w:r>
        <w:t>Maintena</w:t>
      </w:r>
      <w:proofErr w:type="spellEnd"/>
      <w:r>
        <w:t xml:space="preserve"> is 400 mg.  Titration of the dose of </w:t>
      </w:r>
      <w:proofErr w:type="spellStart"/>
      <w:r>
        <w:t>Abilify</w:t>
      </w:r>
      <w:proofErr w:type="spellEnd"/>
      <w:r>
        <w:t xml:space="preserve"> </w:t>
      </w:r>
      <w:proofErr w:type="spellStart"/>
      <w:r>
        <w:t>Maintena</w:t>
      </w:r>
      <w:proofErr w:type="spellEnd"/>
      <w:r>
        <w:t xml:space="preserve"> is not required.  </w:t>
      </w:r>
      <w:proofErr w:type="spellStart"/>
      <w:r>
        <w:t>Abilify</w:t>
      </w:r>
      <w:proofErr w:type="spellEnd"/>
      <w:r>
        <w:t xml:space="preserve"> </w:t>
      </w:r>
      <w:proofErr w:type="spellStart"/>
      <w:r>
        <w:t>Maintena</w:t>
      </w:r>
      <w:proofErr w:type="spellEnd"/>
      <w:r>
        <w:t xml:space="preserve"> should be administered by a healthcare professional once-monthly as a single injection (no sooner than 26 days after the previous injection).  After the first </w:t>
      </w:r>
      <w:proofErr w:type="spellStart"/>
      <w:r>
        <w:t>Abilify</w:t>
      </w:r>
      <w:proofErr w:type="spellEnd"/>
      <w:r>
        <w:t xml:space="preserve"> </w:t>
      </w:r>
      <w:proofErr w:type="spellStart"/>
      <w:r>
        <w:t>Maintena</w:t>
      </w:r>
      <w:proofErr w:type="spellEnd"/>
      <w:r>
        <w:t xml:space="preserve"> injection, treatment with oral </w:t>
      </w:r>
      <w:proofErr w:type="spellStart"/>
      <w:r>
        <w:t>aripiprazole</w:t>
      </w:r>
      <w:proofErr w:type="spellEnd"/>
      <w:r>
        <w:t xml:space="preserve"> (10 mg to 20 mg), or other oral antipsychotic, should be continued for 14 consecutive days to maintain therapeutic antipsychotic concentrations during initiation of therapy.</w:t>
      </w:r>
    </w:p>
    <w:p w:rsidR="00AB0418" w:rsidRDefault="00AB0418" w:rsidP="00322AF9">
      <w:pPr>
        <w:jc w:val="both"/>
      </w:pPr>
      <w:r>
        <w:t>If there are adverse reactions with the 400 mg dose, reduction of the dose to 300 mg once-monthly should be considered.</w:t>
      </w:r>
    </w:p>
    <w:p w:rsidR="00AB0418" w:rsidRPr="007D5628" w:rsidRDefault="00AB0418" w:rsidP="004A02C8">
      <w:pPr>
        <w:pStyle w:val="Heading2"/>
        <w:rPr>
          <w:lang w:val="en-AU"/>
        </w:rPr>
      </w:pPr>
      <w:r w:rsidRPr="007D5628">
        <w:rPr>
          <w:lang w:val="en-AU"/>
        </w:rPr>
        <w:t>Switching from oral antipsychotics</w:t>
      </w:r>
    </w:p>
    <w:p w:rsidR="00AB0418" w:rsidRDefault="00AB0418" w:rsidP="00322AF9">
      <w:pPr>
        <w:jc w:val="both"/>
        <w:rPr>
          <w:lang w:val="en-AU" w:eastAsia="da-DK"/>
        </w:rPr>
      </w:pPr>
      <w:r w:rsidRPr="007D5628">
        <w:rPr>
          <w:lang w:val="en-AU" w:eastAsia="da-DK"/>
        </w:rPr>
        <w:t xml:space="preserve">For patients who have never taken oral or injectable </w:t>
      </w:r>
      <w:proofErr w:type="spellStart"/>
      <w:r w:rsidRPr="007D5628">
        <w:rPr>
          <w:lang w:val="en-AU" w:eastAsia="da-DK"/>
        </w:rPr>
        <w:t>aripiprazole</w:t>
      </w:r>
      <w:proofErr w:type="spellEnd"/>
      <w:r w:rsidRPr="007D5628">
        <w:rPr>
          <w:lang w:val="en-AU" w:eastAsia="da-DK"/>
        </w:rPr>
        <w:t xml:space="preserve">, establish tolerability with oral </w:t>
      </w:r>
      <w:proofErr w:type="spellStart"/>
      <w:r w:rsidRPr="007D5628">
        <w:rPr>
          <w:lang w:val="en-AU" w:eastAsia="da-DK"/>
        </w:rPr>
        <w:t>aripiprazole</w:t>
      </w:r>
      <w:proofErr w:type="spellEnd"/>
      <w:r w:rsidRPr="007D5628">
        <w:rPr>
          <w:lang w:val="en-AU" w:eastAsia="da-DK"/>
        </w:rPr>
        <w:t xml:space="preserve"> prior to initiating treatment with </w:t>
      </w:r>
      <w:proofErr w:type="spellStart"/>
      <w:r>
        <w:rPr>
          <w:lang w:val="en-AU" w:eastAsia="da-DK"/>
        </w:rPr>
        <w:t>Abilify</w:t>
      </w:r>
      <w:proofErr w:type="spellEnd"/>
      <w:r>
        <w:rPr>
          <w:lang w:val="en-AU" w:eastAsia="da-DK"/>
        </w:rPr>
        <w:t xml:space="preserve"> </w:t>
      </w:r>
      <w:proofErr w:type="spellStart"/>
      <w:r>
        <w:rPr>
          <w:lang w:val="en-AU" w:eastAsia="da-DK"/>
        </w:rPr>
        <w:t>Maintena</w:t>
      </w:r>
      <w:proofErr w:type="spellEnd"/>
      <w:r w:rsidRPr="007D5628">
        <w:rPr>
          <w:lang w:val="en-AU" w:eastAsia="da-DK"/>
        </w:rPr>
        <w:t xml:space="preserve">.  When switching from oral antipsychotics, patients may continue their current oral antipsychotic (oral </w:t>
      </w:r>
      <w:proofErr w:type="spellStart"/>
      <w:r w:rsidRPr="007D5628">
        <w:rPr>
          <w:lang w:val="en-AU" w:eastAsia="da-DK"/>
        </w:rPr>
        <w:t>aripiprazole</w:t>
      </w:r>
      <w:proofErr w:type="spellEnd"/>
      <w:r w:rsidRPr="007D5628">
        <w:rPr>
          <w:lang w:val="en-AU" w:eastAsia="da-DK"/>
        </w:rPr>
        <w:t xml:space="preserve"> or </w:t>
      </w:r>
      <w:r>
        <w:rPr>
          <w:lang w:val="en-AU" w:eastAsia="da-DK"/>
        </w:rPr>
        <w:t xml:space="preserve">prescribed dose of </w:t>
      </w:r>
      <w:r w:rsidRPr="007D5628">
        <w:rPr>
          <w:lang w:val="en-AU" w:eastAsia="da-DK"/>
        </w:rPr>
        <w:t xml:space="preserve">other oral antipsychotic) for 14 days following the first dose of </w:t>
      </w:r>
      <w:proofErr w:type="spellStart"/>
      <w:r>
        <w:rPr>
          <w:lang w:val="en-AU" w:eastAsia="da-DK"/>
        </w:rPr>
        <w:t>Abilify</w:t>
      </w:r>
      <w:proofErr w:type="spellEnd"/>
      <w:r>
        <w:rPr>
          <w:lang w:val="en-AU" w:eastAsia="da-DK"/>
        </w:rPr>
        <w:t xml:space="preserve"> </w:t>
      </w:r>
      <w:proofErr w:type="spellStart"/>
      <w:r>
        <w:rPr>
          <w:lang w:val="en-AU" w:eastAsia="da-DK"/>
        </w:rPr>
        <w:t>Maintena</w:t>
      </w:r>
      <w:proofErr w:type="spellEnd"/>
      <w:r w:rsidRPr="007D5628">
        <w:rPr>
          <w:lang w:val="en-AU" w:eastAsia="da-DK"/>
        </w:rPr>
        <w:t xml:space="preserve"> to maintain therapeutic plasma concentrations during the initiation of </w:t>
      </w:r>
      <w:proofErr w:type="spellStart"/>
      <w:r>
        <w:rPr>
          <w:lang w:val="en-AU" w:eastAsia="da-DK"/>
        </w:rPr>
        <w:t>Abilify</w:t>
      </w:r>
      <w:proofErr w:type="spellEnd"/>
      <w:r>
        <w:rPr>
          <w:lang w:val="en-AU" w:eastAsia="da-DK"/>
        </w:rPr>
        <w:t xml:space="preserve"> </w:t>
      </w:r>
      <w:proofErr w:type="spellStart"/>
      <w:r>
        <w:rPr>
          <w:lang w:val="en-AU" w:eastAsia="da-DK"/>
        </w:rPr>
        <w:t>Maintena</w:t>
      </w:r>
      <w:proofErr w:type="spellEnd"/>
      <w:r w:rsidRPr="007D5628">
        <w:rPr>
          <w:lang w:val="en-AU" w:eastAsia="da-DK"/>
        </w:rPr>
        <w:t xml:space="preserve">. </w:t>
      </w:r>
      <w:r>
        <w:rPr>
          <w:lang w:val="en-AU" w:eastAsia="da-DK"/>
        </w:rPr>
        <w:t xml:space="preserve"> </w:t>
      </w:r>
      <w:proofErr w:type="spellStart"/>
      <w:r>
        <w:rPr>
          <w:lang w:val="en-AU" w:eastAsia="da-DK"/>
        </w:rPr>
        <w:t>Abilify</w:t>
      </w:r>
      <w:proofErr w:type="spellEnd"/>
      <w:r>
        <w:rPr>
          <w:lang w:val="en-AU" w:eastAsia="da-DK"/>
        </w:rPr>
        <w:t xml:space="preserve"> </w:t>
      </w:r>
      <w:proofErr w:type="spellStart"/>
      <w:r>
        <w:rPr>
          <w:lang w:val="en-AU" w:eastAsia="da-DK"/>
        </w:rPr>
        <w:t>Maintena</w:t>
      </w:r>
      <w:proofErr w:type="spellEnd"/>
      <w:r w:rsidRPr="007D5628">
        <w:rPr>
          <w:lang w:val="en-AU" w:eastAsia="da-DK"/>
        </w:rPr>
        <w:t xml:space="preserve"> should then be administered </w:t>
      </w:r>
      <w:r>
        <w:rPr>
          <w:lang w:val="en-AU" w:eastAsia="da-DK"/>
        </w:rPr>
        <w:t xml:space="preserve">once </w:t>
      </w:r>
      <w:r w:rsidRPr="007D5628">
        <w:rPr>
          <w:lang w:val="en-AU" w:eastAsia="da-DK"/>
        </w:rPr>
        <w:t>monthly as described above.</w:t>
      </w:r>
    </w:p>
    <w:p w:rsidR="00AB0418" w:rsidRPr="007D5628" w:rsidRDefault="00AB0418" w:rsidP="00CF641B">
      <w:pPr>
        <w:pStyle w:val="Heading2"/>
        <w:rPr>
          <w:lang w:val="en-AU"/>
        </w:rPr>
      </w:pPr>
      <w:r w:rsidRPr="007D5628">
        <w:rPr>
          <w:lang w:val="en-AU"/>
        </w:rPr>
        <w:t>Switching from long-acting injectable antipsychotics</w:t>
      </w:r>
    </w:p>
    <w:p w:rsidR="00AB0418" w:rsidRDefault="00AB0418" w:rsidP="00322AF9">
      <w:pPr>
        <w:jc w:val="both"/>
        <w:rPr>
          <w:lang w:val="en-AU" w:eastAsia="da-DK"/>
        </w:rPr>
      </w:pPr>
      <w:r w:rsidRPr="007D5628">
        <w:rPr>
          <w:lang w:val="en-AU" w:eastAsia="da-DK"/>
        </w:rPr>
        <w:t xml:space="preserve">For patients who have never taken oral or injectable </w:t>
      </w:r>
      <w:proofErr w:type="spellStart"/>
      <w:r w:rsidRPr="007D5628">
        <w:rPr>
          <w:lang w:val="en-AU" w:eastAsia="da-DK"/>
        </w:rPr>
        <w:t>aripiprazole</w:t>
      </w:r>
      <w:proofErr w:type="spellEnd"/>
      <w:r w:rsidRPr="007D5628">
        <w:rPr>
          <w:lang w:val="en-AU" w:eastAsia="da-DK"/>
        </w:rPr>
        <w:t xml:space="preserve">, establish tolerability with oral </w:t>
      </w:r>
      <w:proofErr w:type="spellStart"/>
      <w:r w:rsidRPr="007D5628">
        <w:rPr>
          <w:lang w:val="en-AU" w:eastAsia="da-DK"/>
        </w:rPr>
        <w:t>aripiprazole</w:t>
      </w:r>
      <w:proofErr w:type="spellEnd"/>
      <w:r w:rsidRPr="007D5628">
        <w:rPr>
          <w:lang w:val="en-AU" w:eastAsia="da-DK"/>
        </w:rPr>
        <w:t xml:space="preserve"> prior to initiating treatment with </w:t>
      </w:r>
      <w:proofErr w:type="spellStart"/>
      <w:r>
        <w:rPr>
          <w:lang w:val="en-AU" w:eastAsia="da-DK"/>
        </w:rPr>
        <w:t>Abilify</w:t>
      </w:r>
      <w:proofErr w:type="spellEnd"/>
      <w:r>
        <w:rPr>
          <w:lang w:val="en-AU" w:eastAsia="da-DK"/>
        </w:rPr>
        <w:t xml:space="preserve"> </w:t>
      </w:r>
      <w:proofErr w:type="spellStart"/>
      <w:r>
        <w:rPr>
          <w:lang w:val="en-AU" w:eastAsia="da-DK"/>
        </w:rPr>
        <w:t>Maintena</w:t>
      </w:r>
      <w:proofErr w:type="spellEnd"/>
      <w:r w:rsidRPr="007D5628">
        <w:rPr>
          <w:lang w:val="en-AU" w:eastAsia="da-DK"/>
        </w:rPr>
        <w:t xml:space="preserve">. </w:t>
      </w:r>
      <w:r>
        <w:rPr>
          <w:lang w:val="en-AU" w:eastAsia="da-DK"/>
        </w:rPr>
        <w:t xml:space="preserve"> </w:t>
      </w:r>
      <w:r w:rsidRPr="007D5628">
        <w:rPr>
          <w:lang w:val="en-AU" w:eastAsia="da-DK"/>
        </w:rPr>
        <w:t>When switching patients from previous long-acting injectable antipsy</w:t>
      </w:r>
      <w:r>
        <w:rPr>
          <w:lang w:val="en-AU" w:eastAsia="da-DK"/>
        </w:rPr>
        <w:t>c</w:t>
      </w:r>
      <w:r w:rsidRPr="007D5628">
        <w:rPr>
          <w:lang w:val="en-AU" w:eastAsia="da-DK"/>
        </w:rPr>
        <w:t xml:space="preserve">hotics, initiate </w:t>
      </w:r>
      <w:proofErr w:type="spellStart"/>
      <w:r>
        <w:rPr>
          <w:lang w:val="en-AU" w:eastAsia="da-DK"/>
        </w:rPr>
        <w:t>Abilify</w:t>
      </w:r>
      <w:proofErr w:type="spellEnd"/>
      <w:r>
        <w:rPr>
          <w:lang w:val="en-AU" w:eastAsia="da-DK"/>
        </w:rPr>
        <w:t xml:space="preserve"> </w:t>
      </w:r>
      <w:proofErr w:type="spellStart"/>
      <w:r>
        <w:rPr>
          <w:lang w:val="en-AU" w:eastAsia="da-DK"/>
        </w:rPr>
        <w:t>Maintena</w:t>
      </w:r>
      <w:proofErr w:type="spellEnd"/>
      <w:r w:rsidRPr="007D5628">
        <w:rPr>
          <w:lang w:val="en-AU" w:eastAsia="da-DK"/>
        </w:rPr>
        <w:t xml:space="preserve"> therapy in place of the next scheduled injection, with 14 days of concurrent oral </w:t>
      </w:r>
      <w:proofErr w:type="spellStart"/>
      <w:r w:rsidRPr="007D5628">
        <w:rPr>
          <w:lang w:val="en-AU" w:eastAsia="da-DK"/>
        </w:rPr>
        <w:t>aripiprazole</w:t>
      </w:r>
      <w:proofErr w:type="spellEnd"/>
      <w:r w:rsidRPr="007D5628">
        <w:rPr>
          <w:lang w:val="en-AU" w:eastAsia="da-DK"/>
        </w:rPr>
        <w:t xml:space="preserve">. </w:t>
      </w:r>
      <w:r>
        <w:rPr>
          <w:lang w:val="en-AU" w:eastAsia="da-DK"/>
        </w:rPr>
        <w:t xml:space="preserve"> </w:t>
      </w:r>
      <w:proofErr w:type="spellStart"/>
      <w:r>
        <w:rPr>
          <w:lang w:val="en-AU" w:eastAsia="da-DK"/>
        </w:rPr>
        <w:t>Abilify</w:t>
      </w:r>
      <w:proofErr w:type="spellEnd"/>
      <w:r>
        <w:rPr>
          <w:lang w:val="en-AU" w:eastAsia="da-DK"/>
        </w:rPr>
        <w:t xml:space="preserve"> </w:t>
      </w:r>
      <w:proofErr w:type="spellStart"/>
      <w:r>
        <w:rPr>
          <w:lang w:val="en-AU" w:eastAsia="da-DK"/>
        </w:rPr>
        <w:t>Maintena</w:t>
      </w:r>
      <w:proofErr w:type="spellEnd"/>
      <w:r w:rsidRPr="007D5628">
        <w:rPr>
          <w:lang w:val="en-AU" w:eastAsia="da-DK"/>
        </w:rPr>
        <w:t xml:space="preserve"> should then be continued monthly.</w:t>
      </w:r>
    </w:p>
    <w:p w:rsidR="00AB0418" w:rsidRPr="00FC507B" w:rsidRDefault="00AB0418" w:rsidP="00FC507B">
      <w:pPr>
        <w:pStyle w:val="Heading2"/>
        <w:rPr>
          <w:lang w:val="en-AU"/>
        </w:rPr>
      </w:pPr>
      <w:r w:rsidRPr="00FC507B">
        <w:rPr>
          <w:lang w:val="en-AU"/>
        </w:rPr>
        <w:t xml:space="preserve">Discontinuation of </w:t>
      </w:r>
      <w:proofErr w:type="spellStart"/>
      <w:r w:rsidRPr="00FC507B">
        <w:rPr>
          <w:lang w:val="en-AU"/>
        </w:rPr>
        <w:t>Abilify</w:t>
      </w:r>
      <w:proofErr w:type="spellEnd"/>
      <w:r w:rsidRPr="00FC507B">
        <w:rPr>
          <w:lang w:val="en-AU"/>
        </w:rPr>
        <w:t xml:space="preserve"> </w:t>
      </w:r>
      <w:proofErr w:type="spellStart"/>
      <w:r w:rsidRPr="00FC507B">
        <w:rPr>
          <w:lang w:val="en-AU"/>
        </w:rPr>
        <w:t>Maintena</w:t>
      </w:r>
      <w:proofErr w:type="spellEnd"/>
    </w:p>
    <w:p w:rsidR="00AB0418" w:rsidRDefault="00AB0418" w:rsidP="00322AF9">
      <w:pPr>
        <w:jc w:val="both"/>
        <w:rPr>
          <w:lang w:val="en-AU" w:eastAsia="da-DK"/>
        </w:rPr>
      </w:pPr>
      <w:r w:rsidRPr="007D5628">
        <w:rPr>
          <w:lang w:val="en-AU" w:eastAsia="da-DK"/>
        </w:rPr>
        <w:t xml:space="preserve">If </w:t>
      </w:r>
      <w:proofErr w:type="spellStart"/>
      <w:r>
        <w:rPr>
          <w:lang w:val="en-AU" w:eastAsia="da-DK"/>
        </w:rPr>
        <w:t>Abilify</w:t>
      </w:r>
      <w:proofErr w:type="spellEnd"/>
      <w:r>
        <w:rPr>
          <w:lang w:val="en-AU" w:eastAsia="da-DK"/>
        </w:rPr>
        <w:t xml:space="preserve"> </w:t>
      </w:r>
      <w:proofErr w:type="spellStart"/>
      <w:r>
        <w:rPr>
          <w:lang w:val="en-AU" w:eastAsia="da-DK"/>
        </w:rPr>
        <w:t>Maintena</w:t>
      </w:r>
      <w:proofErr w:type="spellEnd"/>
      <w:r w:rsidRPr="007D5628">
        <w:rPr>
          <w:lang w:val="en-AU" w:eastAsia="da-DK"/>
        </w:rPr>
        <w:t xml:space="preserve"> is discontinued, its prolonged-release characteristics must be considered.</w:t>
      </w:r>
    </w:p>
    <w:p w:rsidR="00AB0418" w:rsidRDefault="00AB0418" w:rsidP="00970C3F">
      <w:pPr>
        <w:pStyle w:val="Heading2"/>
        <w:rPr>
          <w:lang w:val="en-AU"/>
        </w:rPr>
      </w:pPr>
      <w:r w:rsidRPr="007D5628">
        <w:rPr>
          <w:lang w:val="en-AU"/>
        </w:rPr>
        <w:t>Missed doses</w:t>
      </w:r>
    </w:p>
    <w:p w:rsidR="00AB0418" w:rsidRPr="007D5628" w:rsidRDefault="00AB0418" w:rsidP="009E3648">
      <w:pPr>
        <w:jc w:val="both"/>
        <w:rPr>
          <w:b/>
          <w:lang w:val="en-AU" w:eastAsia="da-DK"/>
        </w:rPr>
      </w:pPr>
      <w:r w:rsidRPr="007D5628">
        <w:rPr>
          <w:b/>
          <w:lang w:val="en-AU" w:eastAsia="da-DK"/>
        </w:rPr>
        <w:t>Table 5</w:t>
      </w:r>
      <w:r w:rsidRPr="007D5628">
        <w:rPr>
          <w:b/>
          <w:lang w:val="en-AU" w:eastAsia="da-DK"/>
        </w:rPr>
        <w:tab/>
        <w:t>Management of missed doses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06"/>
        <w:gridCol w:w="4307"/>
      </w:tblGrid>
      <w:tr w:rsidR="00AB0418" w:rsidRPr="000669A6" w:rsidTr="00BE7C8C">
        <w:tc>
          <w:tcPr>
            <w:tcW w:w="4306" w:type="dxa"/>
          </w:tcPr>
          <w:p w:rsidR="00AB0418" w:rsidRPr="007D5628" w:rsidRDefault="00AB0418" w:rsidP="00067C42">
            <w:pPr>
              <w:spacing w:after="0"/>
              <w:rPr>
                <w:b/>
                <w:lang w:val="en-AU" w:eastAsia="da-DK"/>
              </w:rPr>
            </w:pPr>
            <w:r w:rsidRPr="007D5628">
              <w:rPr>
                <w:b/>
                <w:lang w:val="en-AU" w:eastAsia="da-DK"/>
              </w:rPr>
              <w:t>If 2</w:t>
            </w:r>
            <w:r w:rsidRPr="007D5628">
              <w:rPr>
                <w:b/>
                <w:vertAlign w:val="superscript"/>
                <w:lang w:val="en-AU" w:eastAsia="da-DK"/>
              </w:rPr>
              <w:t>nd</w:t>
            </w:r>
            <w:r w:rsidRPr="007D5628">
              <w:rPr>
                <w:b/>
                <w:lang w:val="en-AU" w:eastAsia="da-DK"/>
              </w:rPr>
              <w:t xml:space="preserve"> or 3</w:t>
            </w:r>
            <w:r w:rsidRPr="007D5628">
              <w:rPr>
                <w:b/>
                <w:vertAlign w:val="superscript"/>
                <w:lang w:val="en-AU" w:eastAsia="da-DK"/>
              </w:rPr>
              <w:t>rd</w:t>
            </w:r>
            <w:r w:rsidRPr="007D5628">
              <w:rPr>
                <w:b/>
                <w:lang w:val="en-AU" w:eastAsia="da-DK"/>
              </w:rPr>
              <w:t xml:space="preserve"> dose is missed and time since </w:t>
            </w:r>
            <w:r w:rsidRPr="007D5628">
              <w:rPr>
                <w:b/>
                <w:lang w:val="en-AU" w:eastAsia="da-DK"/>
              </w:rPr>
              <w:br/>
              <w:t>last injection is:</w:t>
            </w:r>
          </w:p>
        </w:tc>
        <w:tc>
          <w:tcPr>
            <w:tcW w:w="4307" w:type="dxa"/>
          </w:tcPr>
          <w:p w:rsidR="00AB0418" w:rsidRPr="000669A6" w:rsidRDefault="00AB0418" w:rsidP="00067C42">
            <w:pPr>
              <w:spacing w:after="0"/>
              <w:rPr>
                <w:b/>
                <w:lang w:val="da-DK" w:eastAsia="da-DK"/>
              </w:rPr>
            </w:pPr>
            <w:r w:rsidRPr="000669A6">
              <w:rPr>
                <w:b/>
                <w:lang w:val="da-DK" w:eastAsia="da-DK"/>
              </w:rPr>
              <w:t>Action</w:t>
            </w:r>
          </w:p>
        </w:tc>
      </w:tr>
      <w:tr w:rsidR="00AB0418" w:rsidRPr="007D5628" w:rsidTr="00BE7C8C">
        <w:tc>
          <w:tcPr>
            <w:tcW w:w="4306" w:type="dxa"/>
            <w:vAlign w:val="center"/>
          </w:tcPr>
          <w:p w:rsidR="00AB0418" w:rsidRPr="000669A6" w:rsidRDefault="00AB0418" w:rsidP="00067C42">
            <w:pPr>
              <w:spacing w:after="0"/>
              <w:rPr>
                <w:lang w:val="da-DK" w:eastAsia="da-DK"/>
              </w:rPr>
            </w:pPr>
            <w:r w:rsidRPr="000669A6">
              <w:rPr>
                <w:lang w:val="da-DK" w:eastAsia="da-DK"/>
              </w:rPr>
              <w:t>&gt;4 weeks and &lt;5 weeks</w:t>
            </w:r>
          </w:p>
        </w:tc>
        <w:tc>
          <w:tcPr>
            <w:tcW w:w="4307" w:type="dxa"/>
          </w:tcPr>
          <w:p w:rsidR="00AB0418" w:rsidRPr="007D5628" w:rsidRDefault="00AB0418" w:rsidP="00AB0408">
            <w:pPr>
              <w:spacing w:after="0"/>
              <w:rPr>
                <w:lang w:val="en-AU" w:eastAsia="da-DK"/>
              </w:rPr>
            </w:pPr>
            <w:r>
              <w:rPr>
                <w:lang w:val="en-AU" w:eastAsia="da-DK"/>
              </w:rPr>
              <w:t>T</w:t>
            </w:r>
            <w:r w:rsidRPr="007D5628">
              <w:rPr>
                <w:lang w:val="en-AU" w:eastAsia="da-DK"/>
              </w:rPr>
              <w:t xml:space="preserve">he injection </w:t>
            </w:r>
            <w:r>
              <w:rPr>
                <w:lang w:val="en-AU" w:eastAsia="da-DK"/>
              </w:rPr>
              <w:t xml:space="preserve">should be administered </w:t>
            </w:r>
            <w:r w:rsidRPr="007D5628">
              <w:rPr>
                <w:lang w:val="en-AU" w:eastAsia="da-DK"/>
              </w:rPr>
              <w:t xml:space="preserve">as soon as possible and </w:t>
            </w:r>
            <w:r>
              <w:rPr>
                <w:lang w:val="en-AU" w:eastAsia="da-DK"/>
              </w:rPr>
              <w:t xml:space="preserve">then resume </w:t>
            </w:r>
            <w:r w:rsidRPr="007D5628">
              <w:rPr>
                <w:lang w:val="en-AU" w:eastAsia="da-DK"/>
              </w:rPr>
              <w:t>monthly injection schedule.</w:t>
            </w:r>
          </w:p>
        </w:tc>
      </w:tr>
      <w:tr w:rsidR="00AB0418" w:rsidRPr="007D5628" w:rsidTr="00BE7C8C">
        <w:tc>
          <w:tcPr>
            <w:tcW w:w="4306" w:type="dxa"/>
            <w:vAlign w:val="center"/>
          </w:tcPr>
          <w:p w:rsidR="00AB0418" w:rsidRPr="000669A6" w:rsidRDefault="00AB0418" w:rsidP="00067C42">
            <w:pPr>
              <w:spacing w:after="0"/>
              <w:rPr>
                <w:lang w:val="da-DK" w:eastAsia="da-DK"/>
              </w:rPr>
            </w:pPr>
            <w:r w:rsidRPr="000669A6">
              <w:rPr>
                <w:lang w:val="da-DK" w:eastAsia="da-DK"/>
              </w:rPr>
              <w:t>&gt;5 weeks</w:t>
            </w:r>
          </w:p>
        </w:tc>
        <w:tc>
          <w:tcPr>
            <w:tcW w:w="4307" w:type="dxa"/>
          </w:tcPr>
          <w:p w:rsidR="00AB0418" w:rsidRPr="007D5628" w:rsidRDefault="00AB0418" w:rsidP="00AB0408">
            <w:pPr>
              <w:spacing w:after="0"/>
              <w:rPr>
                <w:lang w:val="en-AU" w:eastAsia="da-DK"/>
              </w:rPr>
            </w:pPr>
            <w:r>
              <w:rPr>
                <w:lang w:val="en-AU" w:eastAsia="da-DK"/>
              </w:rPr>
              <w:t>C</w:t>
            </w:r>
            <w:r w:rsidRPr="007D5628">
              <w:rPr>
                <w:lang w:val="en-AU" w:eastAsia="da-DK"/>
              </w:rPr>
              <w:t xml:space="preserve">oncomitant oral </w:t>
            </w:r>
            <w:proofErr w:type="spellStart"/>
            <w:r w:rsidRPr="007D5628">
              <w:rPr>
                <w:lang w:val="en-AU" w:eastAsia="da-DK"/>
              </w:rPr>
              <w:t>aripiprazole</w:t>
            </w:r>
            <w:proofErr w:type="spellEnd"/>
            <w:r w:rsidRPr="007D5628">
              <w:rPr>
                <w:lang w:val="en-AU" w:eastAsia="da-DK"/>
              </w:rPr>
              <w:t xml:space="preserve"> </w:t>
            </w:r>
            <w:r>
              <w:rPr>
                <w:lang w:val="en-AU" w:eastAsia="da-DK"/>
              </w:rPr>
              <w:t xml:space="preserve">should be restarted </w:t>
            </w:r>
            <w:r w:rsidRPr="007D5628">
              <w:rPr>
                <w:lang w:val="en-AU" w:eastAsia="da-DK"/>
              </w:rPr>
              <w:t>for 14 days with next administered injection and the</w:t>
            </w:r>
            <w:r>
              <w:rPr>
                <w:lang w:val="en-AU" w:eastAsia="da-DK"/>
              </w:rPr>
              <w:t>n resume</w:t>
            </w:r>
            <w:r w:rsidRPr="007D5628">
              <w:rPr>
                <w:lang w:val="en-AU" w:eastAsia="da-DK"/>
              </w:rPr>
              <w:t xml:space="preserve"> monthly injection schedule.</w:t>
            </w:r>
          </w:p>
        </w:tc>
      </w:tr>
      <w:tr w:rsidR="00AB0418" w:rsidRPr="000669A6" w:rsidTr="00BE7C8C">
        <w:tc>
          <w:tcPr>
            <w:tcW w:w="4306" w:type="dxa"/>
          </w:tcPr>
          <w:p w:rsidR="00AB0418" w:rsidRPr="007D5628" w:rsidRDefault="00AB0418" w:rsidP="00067C42">
            <w:pPr>
              <w:spacing w:after="0"/>
              <w:rPr>
                <w:b/>
                <w:lang w:val="en-AU" w:eastAsia="da-DK"/>
              </w:rPr>
            </w:pPr>
            <w:r w:rsidRPr="007D5628">
              <w:rPr>
                <w:b/>
                <w:lang w:val="en-AU" w:eastAsia="da-DK"/>
              </w:rPr>
              <w:t>If 4</w:t>
            </w:r>
            <w:r w:rsidRPr="007D5628">
              <w:rPr>
                <w:b/>
                <w:vertAlign w:val="superscript"/>
                <w:lang w:val="en-AU" w:eastAsia="da-DK"/>
              </w:rPr>
              <w:t>th</w:t>
            </w:r>
            <w:r w:rsidRPr="007D5628">
              <w:rPr>
                <w:b/>
                <w:lang w:val="en-AU" w:eastAsia="da-DK"/>
              </w:rPr>
              <w:t xml:space="preserve"> or subsequent doses are missed and time since last injection is:</w:t>
            </w:r>
          </w:p>
        </w:tc>
        <w:tc>
          <w:tcPr>
            <w:tcW w:w="4307" w:type="dxa"/>
          </w:tcPr>
          <w:p w:rsidR="00AB0418" w:rsidRPr="000669A6" w:rsidRDefault="00AB0418" w:rsidP="00067C42">
            <w:pPr>
              <w:spacing w:after="0"/>
              <w:rPr>
                <w:b/>
                <w:lang w:val="da-DK" w:eastAsia="da-DK"/>
              </w:rPr>
            </w:pPr>
            <w:r w:rsidRPr="000669A6">
              <w:rPr>
                <w:b/>
                <w:lang w:val="da-DK" w:eastAsia="da-DK"/>
              </w:rPr>
              <w:t>Action</w:t>
            </w:r>
          </w:p>
        </w:tc>
      </w:tr>
      <w:tr w:rsidR="00AB0418" w:rsidRPr="007D5628" w:rsidTr="00BE7C8C">
        <w:tc>
          <w:tcPr>
            <w:tcW w:w="4306" w:type="dxa"/>
            <w:vAlign w:val="center"/>
          </w:tcPr>
          <w:p w:rsidR="00AB0418" w:rsidRPr="000669A6" w:rsidRDefault="00AB0418" w:rsidP="00067C42">
            <w:pPr>
              <w:spacing w:after="0"/>
              <w:rPr>
                <w:lang w:val="da-DK" w:eastAsia="da-DK"/>
              </w:rPr>
            </w:pPr>
            <w:r w:rsidRPr="000669A6">
              <w:rPr>
                <w:lang w:val="da-DK" w:eastAsia="da-DK"/>
              </w:rPr>
              <w:t>&gt;4 weeks and &lt;6 weeks</w:t>
            </w:r>
          </w:p>
        </w:tc>
        <w:tc>
          <w:tcPr>
            <w:tcW w:w="4307" w:type="dxa"/>
          </w:tcPr>
          <w:p w:rsidR="00AB0418" w:rsidRPr="007D5628" w:rsidRDefault="00AB0418" w:rsidP="00AB0408">
            <w:pPr>
              <w:spacing w:after="0"/>
              <w:rPr>
                <w:lang w:val="en-AU" w:eastAsia="da-DK"/>
              </w:rPr>
            </w:pPr>
            <w:r>
              <w:rPr>
                <w:lang w:val="en-AU" w:eastAsia="da-DK"/>
              </w:rPr>
              <w:t>T</w:t>
            </w:r>
            <w:r w:rsidRPr="007D5628">
              <w:rPr>
                <w:lang w:val="en-AU" w:eastAsia="da-DK"/>
              </w:rPr>
              <w:t xml:space="preserve">he injection </w:t>
            </w:r>
            <w:r>
              <w:rPr>
                <w:lang w:val="en-AU" w:eastAsia="da-DK"/>
              </w:rPr>
              <w:t xml:space="preserve">should be administered </w:t>
            </w:r>
            <w:r w:rsidRPr="007D5628">
              <w:rPr>
                <w:lang w:val="en-AU" w:eastAsia="da-DK"/>
              </w:rPr>
              <w:t xml:space="preserve">as soon as possible and </w:t>
            </w:r>
            <w:r>
              <w:rPr>
                <w:lang w:val="en-AU" w:eastAsia="da-DK"/>
              </w:rPr>
              <w:t xml:space="preserve">then resume </w:t>
            </w:r>
            <w:r w:rsidRPr="007D5628">
              <w:rPr>
                <w:lang w:val="en-AU" w:eastAsia="da-DK"/>
              </w:rPr>
              <w:t xml:space="preserve">monthly injection schedule. </w:t>
            </w:r>
          </w:p>
        </w:tc>
      </w:tr>
      <w:tr w:rsidR="00AB0418" w:rsidRPr="007D5628" w:rsidTr="00BE7C8C">
        <w:tc>
          <w:tcPr>
            <w:tcW w:w="4306" w:type="dxa"/>
            <w:vAlign w:val="center"/>
          </w:tcPr>
          <w:p w:rsidR="00AB0418" w:rsidRPr="000669A6" w:rsidRDefault="00AB0418" w:rsidP="00067C42">
            <w:pPr>
              <w:spacing w:after="0"/>
              <w:rPr>
                <w:lang w:val="da-DK" w:eastAsia="da-DK"/>
              </w:rPr>
            </w:pPr>
            <w:r w:rsidRPr="000669A6">
              <w:rPr>
                <w:lang w:val="da-DK" w:eastAsia="da-DK"/>
              </w:rPr>
              <w:t>&gt;6 weeks</w:t>
            </w:r>
          </w:p>
        </w:tc>
        <w:tc>
          <w:tcPr>
            <w:tcW w:w="4307" w:type="dxa"/>
          </w:tcPr>
          <w:p w:rsidR="00AB0418" w:rsidRPr="007D5628" w:rsidRDefault="00AB0418" w:rsidP="00AB0408">
            <w:pPr>
              <w:spacing w:after="0"/>
              <w:rPr>
                <w:lang w:val="en-AU" w:eastAsia="da-DK"/>
              </w:rPr>
            </w:pPr>
            <w:r>
              <w:rPr>
                <w:lang w:val="en-AU" w:eastAsia="da-DK"/>
              </w:rPr>
              <w:t>C</w:t>
            </w:r>
            <w:r w:rsidRPr="007D5628">
              <w:rPr>
                <w:lang w:val="en-AU" w:eastAsia="da-DK"/>
              </w:rPr>
              <w:t xml:space="preserve">oncomitant oral </w:t>
            </w:r>
            <w:proofErr w:type="spellStart"/>
            <w:r w:rsidRPr="007D5628">
              <w:rPr>
                <w:lang w:val="en-AU" w:eastAsia="da-DK"/>
              </w:rPr>
              <w:t>aripiprazole</w:t>
            </w:r>
            <w:proofErr w:type="spellEnd"/>
            <w:r w:rsidRPr="007D5628">
              <w:rPr>
                <w:lang w:val="en-AU" w:eastAsia="da-DK"/>
              </w:rPr>
              <w:t xml:space="preserve"> </w:t>
            </w:r>
            <w:r>
              <w:rPr>
                <w:lang w:val="en-AU" w:eastAsia="da-DK"/>
              </w:rPr>
              <w:t xml:space="preserve">should be restarted </w:t>
            </w:r>
            <w:r w:rsidRPr="007D5628">
              <w:rPr>
                <w:lang w:val="en-AU" w:eastAsia="da-DK"/>
              </w:rPr>
              <w:t>for 14 days with next administered injection and the</w:t>
            </w:r>
            <w:r>
              <w:rPr>
                <w:lang w:val="en-AU" w:eastAsia="da-DK"/>
              </w:rPr>
              <w:t>n resume</w:t>
            </w:r>
            <w:r w:rsidRPr="007D5628">
              <w:rPr>
                <w:lang w:val="en-AU" w:eastAsia="da-DK"/>
              </w:rPr>
              <w:t xml:space="preserve"> monthly injection schedule.</w:t>
            </w:r>
          </w:p>
        </w:tc>
      </w:tr>
    </w:tbl>
    <w:p w:rsidR="00AB0418" w:rsidRPr="007D5628" w:rsidRDefault="00AB0418" w:rsidP="008A195C">
      <w:pPr>
        <w:pStyle w:val="Heading2"/>
        <w:rPr>
          <w:lang w:val="en-AU"/>
        </w:rPr>
      </w:pPr>
      <w:r w:rsidRPr="007D5628">
        <w:rPr>
          <w:lang w:val="en-AU"/>
        </w:rPr>
        <w:lastRenderedPageBreak/>
        <w:t>Dosage in Special Populations</w:t>
      </w:r>
    </w:p>
    <w:p w:rsidR="00AB0418" w:rsidRPr="000D76D6" w:rsidRDefault="00AB0418" w:rsidP="00FC507B">
      <w:pPr>
        <w:pStyle w:val="Heading3"/>
      </w:pPr>
      <w:r w:rsidRPr="000D76D6">
        <w:t>Elderly Population</w:t>
      </w:r>
    </w:p>
    <w:p w:rsidR="00AB0418" w:rsidRDefault="00AB0418" w:rsidP="00322AF9">
      <w:pPr>
        <w:jc w:val="both"/>
        <w:rPr>
          <w:lang w:val="en-AU" w:eastAsia="da-DK"/>
        </w:rPr>
      </w:pPr>
      <w:r>
        <w:rPr>
          <w:lang w:val="en-AU" w:eastAsia="da-DK"/>
        </w:rPr>
        <w:t xml:space="preserve">The effectiveness and safety of </w:t>
      </w:r>
      <w:proofErr w:type="spellStart"/>
      <w:r>
        <w:rPr>
          <w:lang w:val="en-AU" w:eastAsia="da-DK"/>
        </w:rPr>
        <w:t>Abilify</w:t>
      </w:r>
      <w:proofErr w:type="spellEnd"/>
      <w:r>
        <w:rPr>
          <w:lang w:val="en-AU" w:eastAsia="da-DK"/>
        </w:rPr>
        <w:t xml:space="preserve"> </w:t>
      </w:r>
      <w:proofErr w:type="spellStart"/>
      <w:r>
        <w:rPr>
          <w:lang w:val="en-AU" w:eastAsia="da-DK"/>
        </w:rPr>
        <w:t>Maintena</w:t>
      </w:r>
      <w:proofErr w:type="spellEnd"/>
      <w:r>
        <w:rPr>
          <w:lang w:val="en-AU" w:eastAsia="da-DK"/>
        </w:rPr>
        <w:t xml:space="preserve"> in the treatment of schizophrenia in patients 61 years of age or older has not been evaluated.</w:t>
      </w:r>
    </w:p>
    <w:p w:rsidR="00AB0418" w:rsidRPr="000D76D6" w:rsidRDefault="00AB0418" w:rsidP="00FC507B">
      <w:pPr>
        <w:pStyle w:val="Heading3"/>
      </w:pPr>
      <w:r w:rsidRPr="000D76D6">
        <w:t>Renal Impairment</w:t>
      </w:r>
    </w:p>
    <w:p w:rsidR="00AB0418" w:rsidRDefault="00AB0418" w:rsidP="00322AF9">
      <w:pPr>
        <w:jc w:val="both"/>
        <w:rPr>
          <w:lang w:val="en-AU" w:eastAsia="da-DK"/>
        </w:rPr>
      </w:pPr>
      <w:r w:rsidRPr="007D5628">
        <w:rPr>
          <w:lang w:val="en-AU" w:eastAsia="da-DK"/>
        </w:rPr>
        <w:t xml:space="preserve">No dosage adjustment of </w:t>
      </w:r>
      <w:proofErr w:type="spellStart"/>
      <w:r>
        <w:rPr>
          <w:lang w:val="en-AU" w:eastAsia="da-DK"/>
        </w:rPr>
        <w:t>Abilify</w:t>
      </w:r>
      <w:proofErr w:type="spellEnd"/>
      <w:r>
        <w:rPr>
          <w:lang w:val="en-AU" w:eastAsia="da-DK"/>
        </w:rPr>
        <w:t xml:space="preserve"> </w:t>
      </w:r>
      <w:proofErr w:type="spellStart"/>
      <w:r>
        <w:rPr>
          <w:lang w:val="en-AU" w:eastAsia="da-DK"/>
        </w:rPr>
        <w:t>Maintena</w:t>
      </w:r>
      <w:proofErr w:type="spellEnd"/>
      <w:r w:rsidRPr="007D5628">
        <w:rPr>
          <w:lang w:val="en-AU" w:eastAsia="da-DK"/>
        </w:rPr>
        <w:t xml:space="preserve"> is required for patients with renal impairment. </w:t>
      </w:r>
      <w:r>
        <w:rPr>
          <w:lang w:val="en-AU" w:eastAsia="da-DK"/>
        </w:rPr>
        <w:t xml:space="preserve"> S</w:t>
      </w:r>
      <w:r w:rsidRPr="007D5628">
        <w:rPr>
          <w:lang w:val="en-AU" w:eastAsia="da-DK"/>
        </w:rPr>
        <w:t>ee PHARMACOLOGY, Pharmacokinetics, Special Populations.</w:t>
      </w:r>
    </w:p>
    <w:p w:rsidR="00AB0418" w:rsidRPr="000D76D6" w:rsidRDefault="00AB0418" w:rsidP="00FC507B">
      <w:pPr>
        <w:pStyle w:val="Heading3"/>
      </w:pPr>
      <w:r w:rsidRPr="000D76D6">
        <w:t>Hepatic Impairment</w:t>
      </w:r>
    </w:p>
    <w:p w:rsidR="00AB0418" w:rsidRDefault="00AB0418" w:rsidP="00322AF9">
      <w:pPr>
        <w:jc w:val="both"/>
        <w:rPr>
          <w:color w:val="0070C0"/>
          <w:lang w:eastAsia="da-DK"/>
        </w:rPr>
      </w:pPr>
      <w:r>
        <w:rPr>
          <w:lang w:val="en-AU" w:eastAsia="da-DK"/>
        </w:rPr>
        <w:t>Based on oral data n</w:t>
      </w:r>
      <w:r w:rsidRPr="007D5628">
        <w:rPr>
          <w:lang w:val="en-AU" w:eastAsia="da-DK"/>
        </w:rPr>
        <w:t xml:space="preserve">o dosage adjustment of </w:t>
      </w:r>
      <w:proofErr w:type="spellStart"/>
      <w:r>
        <w:rPr>
          <w:lang w:val="en-AU" w:eastAsia="da-DK"/>
        </w:rPr>
        <w:t>Abilify</w:t>
      </w:r>
      <w:proofErr w:type="spellEnd"/>
      <w:r>
        <w:rPr>
          <w:lang w:val="en-AU" w:eastAsia="da-DK"/>
        </w:rPr>
        <w:t xml:space="preserve"> </w:t>
      </w:r>
      <w:proofErr w:type="spellStart"/>
      <w:r>
        <w:rPr>
          <w:lang w:val="en-AU" w:eastAsia="da-DK"/>
        </w:rPr>
        <w:t>Maintena</w:t>
      </w:r>
      <w:proofErr w:type="spellEnd"/>
      <w:r w:rsidRPr="007D5628">
        <w:rPr>
          <w:lang w:val="en-AU" w:eastAsia="da-DK"/>
        </w:rPr>
        <w:t xml:space="preserve"> is required for patients with mild or moderate hepatic impairment.  In patients with severe hepatic impairment, the data available are insufficient to establish </w:t>
      </w:r>
      <w:r>
        <w:rPr>
          <w:lang w:val="en-AU" w:eastAsia="da-DK"/>
        </w:rPr>
        <w:t xml:space="preserve">dosage </w:t>
      </w:r>
      <w:r w:rsidRPr="007D5628">
        <w:rPr>
          <w:lang w:val="en-AU" w:eastAsia="da-DK"/>
        </w:rPr>
        <w:t>recommendations.</w:t>
      </w:r>
      <w:r>
        <w:rPr>
          <w:lang w:val="en-AU" w:eastAsia="da-DK"/>
        </w:rPr>
        <w:t xml:space="preserve">  </w:t>
      </w:r>
      <w:r w:rsidRPr="007D5628">
        <w:rPr>
          <w:lang w:val="en-AU" w:eastAsia="da-DK"/>
        </w:rPr>
        <w:t xml:space="preserve">In these patients dosing should be managed cautiously; use of oral </w:t>
      </w:r>
      <w:proofErr w:type="spellStart"/>
      <w:r w:rsidRPr="007D5628">
        <w:rPr>
          <w:lang w:val="en-AU" w:eastAsia="da-DK"/>
        </w:rPr>
        <w:t>aripiprazole</w:t>
      </w:r>
      <w:proofErr w:type="spellEnd"/>
      <w:r w:rsidRPr="007D5628">
        <w:rPr>
          <w:lang w:val="en-AU" w:eastAsia="da-DK"/>
        </w:rPr>
        <w:t xml:space="preserve"> should be considered. </w:t>
      </w:r>
      <w:r>
        <w:rPr>
          <w:lang w:val="en-AU" w:eastAsia="da-DK"/>
        </w:rPr>
        <w:t xml:space="preserve"> S</w:t>
      </w:r>
      <w:r w:rsidRPr="007D5628">
        <w:rPr>
          <w:lang w:val="en-AU" w:eastAsia="da-DK"/>
        </w:rPr>
        <w:t>ee PHARMACOLOGY, Pharmacokinetics, Special Population</w:t>
      </w:r>
      <w:r>
        <w:rPr>
          <w:lang w:val="en-AU" w:eastAsia="da-DK"/>
        </w:rPr>
        <w:t>s.</w:t>
      </w:r>
    </w:p>
    <w:p w:rsidR="00AB0418" w:rsidRPr="001241D6" w:rsidRDefault="00AB0418" w:rsidP="00FC507B">
      <w:pPr>
        <w:pStyle w:val="Heading3"/>
      </w:pPr>
      <w:r w:rsidRPr="000D76D6">
        <w:t>Other Special Population</w:t>
      </w:r>
      <w:r w:rsidRPr="001241D6">
        <w:t>s</w:t>
      </w:r>
    </w:p>
    <w:p w:rsidR="00AB0418" w:rsidRDefault="00AB0418" w:rsidP="00322AF9">
      <w:pPr>
        <w:jc w:val="both"/>
        <w:rPr>
          <w:color w:val="0070C0"/>
          <w:lang w:eastAsia="da-DK"/>
        </w:rPr>
      </w:pPr>
      <w:r w:rsidRPr="007D5628">
        <w:rPr>
          <w:lang w:val="en-AU" w:eastAsia="da-DK"/>
        </w:rPr>
        <w:t xml:space="preserve">No dosage adjustment of </w:t>
      </w:r>
      <w:proofErr w:type="spellStart"/>
      <w:r>
        <w:rPr>
          <w:lang w:val="en-AU" w:eastAsia="da-DK"/>
        </w:rPr>
        <w:t>Abilify</w:t>
      </w:r>
      <w:proofErr w:type="spellEnd"/>
      <w:r>
        <w:rPr>
          <w:lang w:val="en-AU" w:eastAsia="da-DK"/>
        </w:rPr>
        <w:t xml:space="preserve"> </w:t>
      </w:r>
      <w:proofErr w:type="spellStart"/>
      <w:r>
        <w:rPr>
          <w:lang w:val="en-AU" w:eastAsia="da-DK"/>
        </w:rPr>
        <w:t>Maintena</w:t>
      </w:r>
      <w:proofErr w:type="spellEnd"/>
      <w:r w:rsidRPr="007D5628">
        <w:rPr>
          <w:lang w:val="en-AU" w:eastAsia="da-DK"/>
        </w:rPr>
        <w:t xml:space="preserve"> is recommended based on gender, race or smoking status.</w:t>
      </w:r>
    </w:p>
    <w:p w:rsidR="00AB0418" w:rsidRPr="000D76D6" w:rsidRDefault="00AB0418" w:rsidP="00FC507B">
      <w:pPr>
        <w:pStyle w:val="Heading3"/>
      </w:pPr>
      <w:r w:rsidRPr="000D76D6">
        <w:t xml:space="preserve">Known CYP2D6 Poor </w:t>
      </w:r>
      <w:proofErr w:type="spellStart"/>
      <w:r w:rsidRPr="000D76D6">
        <w:t>Metabolisers</w:t>
      </w:r>
      <w:proofErr w:type="spellEnd"/>
    </w:p>
    <w:p w:rsidR="00AB0418" w:rsidRDefault="00AB0418" w:rsidP="00322AF9">
      <w:pPr>
        <w:jc w:val="both"/>
        <w:rPr>
          <w:lang w:eastAsia="da-DK"/>
        </w:rPr>
      </w:pPr>
      <w:r w:rsidRPr="00C1380B">
        <w:rPr>
          <w:lang w:eastAsia="da-DK"/>
        </w:rPr>
        <w:t>In patients who are known to be CYP2D6 poor metabolisers, the starting and maintenance dose</w:t>
      </w:r>
      <w:r>
        <w:rPr>
          <w:lang w:eastAsia="da-DK"/>
        </w:rPr>
        <w:t xml:space="preserve"> </w:t>
      </w:r>
      <w:r w:rsidRPr="00C1380B">
        <w:rPr>
          <w:lang w:eastAsia="da-DK"/>
        </w:rPr>
        <w:t xml:space="preserve">of </w:t>
      </w:r>
      <w:proofErr w:type="spellStart"/>
      <w:r>
        <w:rPr>
          <w:lang w:eastAsia="da-DK"/>
        </w:rPr>
        <w:t>Abilify</w:t>
      </w:r>
      <w:proofErr w:type="spellEnd"/>
      <w:r>
        <w:rPr>
          <w:lang w:eastAsia="da-DK"/>
        </w:rPr>
        <w:t xml:space="preserve"> </w:t>
      </w:r>
      <w:proofErr w:type="spellStart"/>
      <w:r>
        <w:rPr>
          <w:lang w:eastAsia="da-DK"/>
        </w:rPr>
        <w:t>Maintena</w:t>
      </w:r>
      <w:proofErr w:type="spellEnd"/>
      <w:r w:rsidRPr="00C1380B">
        <w:rPr>
          <w:lang w:eastAsia="da-DK"/>
        </w:rPr>
        <w:t xml:space="preserve"> should be 300 mg. </w:t>
      </w:r>
      <w:r>
        <w:rPr>
          <w:lang w:eastAsia="da-DK"/>
        </w:rPr>
        <w:t xml:space="preserve"> If </w:t>
      </w:r>
      <w:proofErr w:type="spellStart"/>
      <w:r>
        <w:rPr>
          <w:lang w:eastAsia="da-DK"/>
        </w:rPr>
        <w:t>Abilify</w:t>
      </w:r>
      <w:proofErr w:type="spellEnd"/>
      <w:r>
        <w:rPr>
          <w:lang w:eastAsia="da-DK"/>
        </w:rPr>
        <w:t xml:space="preserve"> </w:t>
      </w:r>
      <w:proofErr w:type="spellStart"/>
      <w:r>
        <w:rPr>
          <w:lang w:eastAsia="da-DK"/>
        </w:rPr>
        <w:t>Maintena</w:t>
      </w:r>
      <w:proofErr w:type="spellEnd"/>
      <w:r>
        <w:rPr>
          <w:lang w:eastAsia="da-DK"/>
        </w:rPr>
        <w:t xml:space="preserve"> is taken </w:t>
      </w:r>
      <w:r w:rsidRPr="00C1380B">
        <w:rPr>
          <w:lang w:eastAsia="da-DK"/>
        </w:rPr>
        <w:t>concomitantly with strong CYP3A4</w:t>
      </w:r>
      <w:r>
        <w:rPr>
          <w:lang w:eastAsia="da-DK"/>
        </w:rPr>
        <w:t xml:space="preserve"> </w:t>
      </w:r>
      <w:r w:rsidRPr="00C1380B">
        <w:rPr>
          <w:lang w:eastAsia="da-DK"/>
        </w:rPr>
        <w:t>inhibitors</w:t>
      </w:r>
      <w:r>
        <w:rPr>
          <w:lang w:eastAsia="da-DK"/>
        </w:rPr>
        <w:t>,</w:t>
      </w:r>
      <w:r w:rsidRPr="00C1380B">
        <w:rPr>
          <w:lang w:eastAsia="da-DK"/>
        </w:rPr>
        <w:t xml:space="preserve"> the dose of </w:t>
      </w:r>
      <w:proofErr w:type="spellStart"/>
      <w:r>
        <w:rPr>
          <w:lang w:eastAsia="da-DK"/>
        </w:rPr>
        <w:t>Abilify</w:t>
      </w:r>
      <w:proofErr w:type="spellEnd"/>
      <w:r>
        <w:rPr>
          <w:lang w:eastAsia="da-DK"/>
        </w:rPr>
        <w:t xml:space="preserve"> </w:t>
      </w:r>
      <w:proofErr w:type="spellStart"/>
      <w:r>
        <w:rPr>
          <w:lang w:eastAsia="da-DK"/>
        </w:rPr>
        <w:t>Maintena</w:t>
      </w:r>
      <w:proofErr w:type="spellEnd"/>
      <w:r w:rsidRPr="00C1380B">
        <w:rPr>
          <w:lang w:eastAsia="da-DK"/>
        </w:rPr>
        <w:t xml:space="preserve"> should be reduced to 200 mg</w:t>
      </w:r>
      <w:r>
        <w:rPr>
          <w:lang w:eastAsia="da-DK"/>
        </w:rPr>
        <w:t>.</w:t>
      </w:r>
      <w:r w:rsidRPr="00C1380B">
        <w:rPr>
          <w:lang w:eastAsia="da-DK"/>
        </w:rPr>
        <w:t xml:space="preserve"> </w:t>
      </w:r>
      <w:r>
        <w:rPr>
          <w:lang w:eastAsia="da-DK"/>
        </w:rPr>
        <w:t xml:space="preserve"> S</w:t>
      </w:r>
      <w:r w:rsidRPr="00C1380B">
        <w:rPr>
          <w:lang w:eastAsia="da-DK"/>
        </w:rPr>
        <w:t xml:space="preserve">ee </w:t>
      </w:r>
      <w:r>
        <w:rPr>
          <w:lang w:eastAsia="da-DK"/>
        </w:rPr>
        <w:t>INTERACTIONS WITH OTHER MEDICINES</w:t>
      </w:r>
      <w:r w:rsidRPr="00C1380B">
        <w:rPr>
          <w:lang w:eastAsia="da-DK"/>
        </w:rPr>
        <w:t>.</w:t>
      </w:r>
    </w:p>
    <w:p w:rsidR="00AB0418" w:rsidRPr="000D76D6" w:rsidRDefault="00AB0418" w:rsidP="00FC507B">
      <w:pPr>
        <w:pStyle w:val="Heading3"/>
      </w:pPr>
      <w:proofErr w:type="spellStart"/>
      <w:r w:rsidRPr="000D76D6">
        <w:t>Paediatric</w:t>
      </w:r>
      <w:proofErr w:type="spellEnd"/>
      <w:r w:rsidRPr="000D76D6">
        <w:t xml:space="preserve"> Population</w:t>
      </w:r>
    </w:p>
    <w:p w:rsidR="00AB0418" w:rsidRDefault="00AB0418" w:rsidP="00B77F79">
      <w:pPr>
        <w:jc w:val="both"/>
        <w:rPr>
          <w:lang w:val="en-AU" w:eastAsia="da-DK"/>
        </w:rPr>
      </w:pPr>
      <w:r w:rsidRPr="00B77F79">
        <w:rPr>
          <w:lang w:val="en-AU" w:eastAsia="da-DK"/>
        </w:rPr>
        <w:t xml:space="preserve">The safety and efficacy of </w:t>
      </w:r>
      <w:proofErr w:type="spellStart"/>
      <w:r>
        <w:rPr>
          <w:lang w:val="en-AU" w:eastAsia="da-DK"/>
        </w:rPr>
        <w:t>Abilify</w:t>
      </w:r>
      <w:proofErr w:type="spellEnd"/>
      <w:r>
        <w:rPr>
          <w:lang w:val="en-AU" w:eastAsia="da-DK"/>
        </w:rPr>
        <w:t xml:space="preserve"> </w:t>
      </w:r>
      <w:proofErr w:type="spellStart"/>
      <w:r>
        <w:rPr>
          <w:lang w:val="en-AU" w:eastAsia="da-DK"/>
        </w:rPr>
        <w:t>Maintena</w:t>
      </w:r>
      <w:proofErr w:type="spellEnd"/>
      <w:r w:rsidRPr="00B77F79">
        <w:rPr>
          <w:lang w:val="en-AU" w:eastAsia="da-DK"/>
        </w:rPr>
        <w:t xml:space="preserve"> in children </w:t>
      </w:r>
      <w:r>
        <w:rPr>
          <w:lang w:val="en-AU" w:eastAsia="da-DK"/>
        </w:rPr>
        <w:t xml:space="preserve">and adolescents </w:t>
      </w:r>
      <w:r w:rsidRPr="00B77F79">
        <w:rPr>
          <w:lang w:val="en-AU" w:eastAsia="da-DK"/>
        </w:rPr>
        <w:t>aged 0-17 years have not been</w:t>
      </w:r>
      <w:r>
        <w:rPr>
          <w:lang w:val="en-AU" w:eastAsia="da-DK"/>
        </w:rPr>
        <w:t xml:space="preserve"> </w:t>
      </w:r>
      <w:r w:rsidRPr="00B77F79">
        <w:rPr>
          <w:lang w:val="en-AU" w:eastAsia="da-DK"/>
        </w:rPr>
        <w:t>established.</w:t>
      </w:r>
      <w:r>
        <w:rPr>
          <w:lang w:val="en-AU" w:eastAsia="da-DK"/>
        </w:rPr>
        <w:t xml:space="preserve">  </w:t>
      </w:r>
      <w:r w:rsidRPr="00B77F79">
        <w:rPr>
          <w:lang w:val="en-AU" w:eastAsia="da-DK"/>
        </w:rPr>
        <w:t>No data are available.</w:t>
      </w:r>
    </w:p>
    <w:p w:rsidR="00AB0418" w:rsidRPr="000D76D6" w:rsidRDefault="00AB0418" w:rsidP="00FC507B">
      <w:pPr>
        <w:pStyle w:val="Heading3"/>
      </w:pPr>
      <w:r w:rsidRPr="000D76D6">
        <w:t xml:space="preserve">Dose Adjustments due to Interactions </w:t>
      </w:r>
    </w:p>
    <w:p w:rsidR="00AB0418" w:rsidRPr="007D5628" w:rsidRDefault="00AB0418" w:rsidP="00322AF9">
      <w:pPr>
        <w:jc w:val="both"/>
        <w:rPr>
          <w:lang w:val="en-AU" w:eastAsia="da-DK"/>
        </w:rPr>
      </w:pPr>
      <w:r w:rsidRPr="007D5628">
        <w:rPr>
          <w:lang w:val="en-AU" w:eastAsia="da-DK"/>
        </w:rPr>
        <w:t xml:space="preserve">Dosage adjustments are recommended in patients taking concomitant strong CYP3A4 inhibitors or strong CYP2D6 inhibitors for more than 14 days.  If the CYP3A4 inhibitor or CYP2D6 inhibitor is withdrawn, the </w:t>
      </w:r>
      <w:proofErr w:type="spellStart"/>
      <w:r>
        <w:rPr>
          <w:lang w:val="en-AU" w:eastAsia="da-DK"/>
        </w:rPr>
        <w:t>Abilify</w:t>
      </w:r>
      <w:proofErr w:type="spellEnd"/>
      <w:r>
        <w:rPr>
          <w:lang w:val="en-AU" w:eastAsia="da-DK"/>
        </w:rPr>
        <w:t xml:space="preserve"> </w:t>
      </w:r>
      <w:proofErr w:type="spellStart"/>
      <w:r>
        <w:rPr>
          <w:lang w:val="en-AU" w:eastAsia="da-DK"/>
        </w:rPr>
        <w:t>Maintena</w:t>
      </w:r>
      <w:proofErr w:type="spellEnd"/>
      <w:r w:rsidRPr="007D5628">
        <w:rPr>
          <w:lang w:val="en-AU" w:eastAsia="da-DK"/>
        </w:rPr>
        <w:t xml:space="preserve"> dos</w:t>
      </w:r>
      <w:r>
        <w:rPr>
          <w:lang w:val="en-AU" w:eastAsia="da-DK"/>
        </w:rPr>
        <w:t>e</w:t>
      </w:r>
      <w:r w:rsidRPr="007D5628">
        <w:rPr>
          <w:lang w:val="en-AU" w:eastAsia="da-DK"/>
        </w:rPr>
        <w:t xml:space="preserve"> may need to be increased.  Refer to Table 6.</w:t>
      </w:r>
    </w:p>
    <w:p w:rsidR="00AB0418" w:rsidRPr="007D5628" w:rsidRDefault="00AB0418" w:rsidP="00322AF9">
      <w:pPr>
        <w:jc w:val="both"/>
        <w:rPr>
          <w:lang w:val="en-AU" w:eastAsia="da-DK"/>
        </w:rPr>
      </w:pPr>
      <w:r w:rsidRPr="007D5628">
        <w:rPr>
          <w:lang w:val="en-AU" w:eastAsia="da-DK"/>
        </w:rPr>
        <w:t xml:space="preserve">Avoid the concomitant use of CYP3A4 inducers with </w:t>
      </w:r>
      <w:proofErr w:type="spellStart"/>
      <w:r>
        <w:rPr>
          <w:lang w:val="en-AU" w:eastAsia="da-DK"/>
        </w:rPr>
        <w:t>Abilify</w:t>
      </w:r>
      <w:proofErr w:type="spellEnd"/>
      <w:r>
        <w:rPr>
          <w:lang w:val="en-AU" w:eastAsia="da-DK"/>
        </w:rPr>
        <w:t xml:space="preserve"> </w:t>
      </w:r>
      <w:proofErr w:type="spellStart"/>
      <w:r>
        <w:rPr>
          <w:lang w:val="en-AU" w:eastAsia="da-DK"/>
        </w:rPr>
        <w:t>Maintena</w:t>
      </w:r>
      <w:proofErr w:type="spellEnd"/>
      <w:r w:rsidRPr="007D5628">
        <w:rPr>
          <w:lang w:val="en-AU" w:eastAsia="da-DK"/>
        </w:rPr>
        <w:t xml:space="preserve"> for more than 14 days</w:t>
      </w:r>
      <w:r>
        <w:rPr>
          <w:lang w:val="en-AU" w:eastAsia="da-DK"/>
        </w:rPr>
        <w:t>,</w:t>
      </w:r>
      <w:r w:rsidRPr="007D5628">
        <w:rPr>
          <w:lang w:val="en-AU" w:eastAsia="da-DK"/>
        </w:rPr>
        <w:t xml:space="preserve"> because the blood levels of </w:t>
      </w:r>
      <w:proofErr w:type="spellStart"/>
      <w:r w:rsidRPr="007D5628">
        <w:rPr>
          <w:lang w:val="en-AU" w:eastAsia="da-DK"/>
        </w:rPr>
        <w:t>aripiprazole</w:t>
      </w:r>
      <w:proofErr w:type="spellEnd"/>
      <w:r w:rsidRPr="007D5628">
        <w:rPr>
          <w:lang w:val="en-AU" w:eastAsia="da-DK"/>
        </w:rPr>
        <w:t xml:space="preserve"> </w:t>
      </w:r>
      <w:r>
        <w:rPr>
          <w:lang w:val="en-AU" w:eastAsia="da-DK"/>
        </w:rPr>
        <w:t>will be</w:t>
      </w:r>
      <w:r w:rsidRPr="007D5628">
        <w:rPr>
          <w:lang w:val="en-AU" w:eastAsia="da-DK"/>
        </w:rPr>
        <w:t xml:space="preserve"> decreased and may </w:t>
      </w:r>
      <w:r>
        <w:rPr>
          <w:lang w:val="en-AU" w:eastAsia="da-DK"/>
        </w:rPr>
        <w:t xml:space="preserve">fall </w:t>
      </w:r>
      <w:r w:rsidRPr="007D5628">
        <w:rPr>
          <w:lang w:val="en-AU" w:eastAsia="da-DK"/>
        </w:rPr>
        <w:t xml:space="preserve">below the effective levels. </w:t>
      </w:r>
      <w:r>
        <w:rPr>
          <w:lang w:val="en-AU" w:eastAsia="da-DK"/>
        </w:rPr>
        <w:t xml:space="preserve"> </w:t>
      </w:r>
      <w:r w:rsidRPr="007D5628">
        <w:rPr>
          <w:lang w:val="en-AU" w:eastAsia="da-DK"/>
        </w:rPr>
        <w:t>Refer to Table 6.</w:t>
      </w:r>
      <w:r>
        <w:rPr>
          <w:lang w:val="en-AU" w:eastAsia="da-DK"/>
        </w:rPr>
        <w:t xml:space="preserve"> </w:t>
      </w:r>
    </w:p>
    <w:p w:rsidR="004F4626" w:rsidRDefault="004F4626">
      <w:pPr>
        <w:spacing w:after="0"/>
        <w:rPr>
          <w:b/>
          <w:lang w:val="en-AU" w:eastAsia="da-DK"/>
        </w:rPr>
      </w:pPr>
      <w:r>
        <w:rPr>
          <w:b/>
          <w:lang w:val="en-AU" w:eastAsia="da-DK"/>
        </w:rPr>
        <w:br w:type="page"/>
      </w:r>
    </w:p>
    <w:p w:rsidR="00AB0418" w:rsidRPr="007D5628" w:rsidRDefault="00AB0418" w:rsidP="002928E9">
      <w:pPr>
        <w:ind w:left="851" w:hanging="851"/>
        <w:rPr>
          <w:b/>
          <w:lang w:val="en-AU" w:eastAsia="da-DK"/>
        </w:rPr>
      </w:pPr>
      <w:bookmarkStart w:id="2" w:name="_GoBack"/>
      <w:bookmarkEnd w:id="2"/>
      <w:r w:rsidRPr="007D5628">
        <w:rPr>
          <w:b/>
          <w:lang w:val="en-AU" w:eastAsia="da-DK"/>
        </w:rPr>
        <w:lastRenderedPageBreak/>
        <w:t>Table 6</w:t>
      </w:r>
      <w:r w:rsidRPr="007D5628">
        <w:rPr>
          <w:b/>
          <w:lang w:val="en-AU" w:eastAsia="da-DK"/>
        </w:rPr>
        <w:tab/>
        <w:t xml:space="preserve">Dose Adjustments of </w:t>
      </w:r>
      <w:proofErr w:type="spellStart"/>
      <w:r>
        <w:rPr>
          <w:b/>
          <w:lang w:val="en-AU" w:eastAsia="da-DK"/>
        </w:rPr>
        <w:t>Abilify</w:t>
      </w:r>
      <w:proofErr w:type="spellEnd"/>
      <w:r>
        <w:rPr>
          <w:b/>
          <w:lang w:val="en-AU" w:eastAsia="da-DK"/>
        </w:rPr>
        <w:t xml:space="preserve"> </w:t>
      </w:r>
      <w:proofErr w:type="spellStart"/>
      <w:r>
        <w:rPr>
          <w:b/>
          <w:lang w:val="en-AU" w:eastAsia="da-DK"/>
        </w:rPr>
        <w:t>Maintena</w:t>
      </w:r>
      <w:proofErr w:type="spellEnd"/>
      <w:r w:rsidRPr="007D5628">
        <w:rPr>
          <w:b/>
          <w:lang w:val="en-AU" w:eastAsia="da-DK"/>
        </w:rPr>
        <w:t xml:space="preserve"> in patients who are known CYP2D6 poor metabolisers and patients taking concomitant strong CYP2D6 inhibitors, strong CYP3A4 inhibitors, and/or CYP3A4 inducers for more than 14 days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2573"/>
      </w:tblGrid>
      <w:tr w:rsidR="00AB0418" w:rsidRPr="005B4464" w:rsidTr="004C0BE3">
        <w:trPr>
          <w:tblHeader/>
        </w:trPr>
        <w:tc>
          <w:tcPr>
            <w:tcW w:w="5920" w:type="dxa"/>
          </w:tcPr>
          <w:p w:rsidR="00AB0418" w:rsidRPr="007D5628" w:rsidRDefault="00AB0418" w:rsidP="005B4464">
            <w:pPr>
              <w:spacing w:after="0"/>
              <w:rPr>
                <w:b/>
                <w:lang w:val="en-AU" w:eastAsia="da-DK"/>
              </w:rPr>
            </w:pPr>
          </w:p>
        </w:tc>
        <w:tc>
          <w:tcPr>
            <w:tcW w:w="2573" w:type="dxa"/>
          </w:tcPr>
          <w:p w:rsidR="00AB0418" w:rsidRPr="005B4464" w:rsidRDefault="00AB0418" w:rsidP="005B4464">
            <w:pPr>
              <w:spacing w:after="0"/>
              <w:jc w:val="center"/>
              <w:rPr>
                <w:b/>
                <w:lang w:val="da-DK" w:eastAsia="da-DK"/>
              </w:rPr>
            </w:pPr>
            <w:r w:rsidRPr="005B4464">
              <w:rPr>
                <w:b/>
                <w:lang w:val="da-DK" w:eastAsia="da-DK"/>
              </w:rPr>
              <w:t>Adjusted Dose</w:t>
            </w:r>
          </w:p>
        </w:tc>
      </w:tr>
      <w:tr w:rsidR="00AB0418" w:rsidRPr="007D5628" w:rsidTr="00D91CC3">
        <w:tc>
          <w:tcPr>
            <w:tcW w:w="8493" w:type="dxa"/>
            <w:gridSpan w:val="2"/>
            <w:vAlign w:val="center"/>
          </w:tcPr>
          <w:p w:rsidR="00AB0418" w:rsidRPr="007D5628" w:rsidRDefault="00AB0418" w:rsidP="005B4464">
            <w:pPr>
              <w:spacing w:after="0"/>
              <w:rPr>
                <w:lang w:val="en-AU" w:eastAsia="da-DK"/>
              </w:rPr>
            </w:pPr>
            <w:r w:rsidRPr="007D5628">
              <w:rPr>
                <w:b/>
                <w:lang w:val="en-AU" w:eastAsia="da-DK"/>
              </w:rPr>
              <w:t xml:space="preserve">Patients Taking 400 mg of </w:t>
            </w:r>
            <w:proofErr w:type="spellStart"/>
            <w:r>
              <w:rPr>
                <w:b/>
                <w:lang w:val="en-AU" w:eastAsia="da-DK"/>
              </w:rPr>
              <w:t>Abilify</w:t>
            </w:r>
            <w:proofErr w:type="spellEnd"/>
            <w:r>
              <w:rPr>
                <w:b/>
                <w:lang w:val="en-AU" w:eastAsia="da-DK"/>
              </w:rPr>
              <w:t xml:space="preserve"> </w:t>
            </w:r>
            <w:proofErr w:type="spellStart"/>
            <w:r>
              <w:rPr>
                <w:b/>
                <w:lang w:val="en-AU" w:eastAsia="da-DK"/>
              </w:rPr>
              <w:t>Maintena</w:t>
            </w:r>
            <w:proofErr w:type="spellEnd"/>
          </w:p>
        </w:tc>
      </w:tr>
      <w:tr w:rsidR="00AB0418" w:rsidRPr="005B4464" w:rsidTr="00D91CC3">
        <w:tc>
          <w:tcPr>
            <w:tcW w:w="5920" w:type="dxa"/>
            <w:vAlign w:val="center"/>
          </w:tcPr>
          <w:p w:rsidR="00AB0418" w:rsidRPr="007D5628" w:rsidRDefault="00AB0418" w:rsidP="005B4464">
            <w:pPr>
              <w:spacing w:after="0"/>
              <w:rPr>
                <w:lang w:val="en-AU" w:eastAsia="da-DK"/>
              </w:rPr>
            </w:pPr>
            <w:r>
              <w:rPr>
                <w:lang w:val="en-AU" w:eastAsia="da-DK"/>
              </w:rPr>
              <w:t xml:space="preserve">Strong CYP2D6 or </w:t>
            </w:r>
            <w:r w:rsidRPr="007D5628">
              <w:rPr>
                <w:lang w:val="en-AU" w:eastAsia="da-DK"/>
              </w:rPr>
              <w:t>Strong CYP3A4 inhibitors</w:t>
            </w:r>
          </w:p>
        </w:tc>
        <w:tc>
          <w:tcPr>
            <w:tcW w:w="2573" w:type="dxa"/>
          </w:tcPr>
          <w:p w:rsidR="00AB0418" w:rsidRPr="005B4464" w:rsidRDefault="00AB0418" w:rsidP="005B4464">
            <w:pPr>
              <w:spacing w:after="0"/>
              <w:jc w:val="center"/>
              <w:rPr>
                <w:lang w:val="da-DK" w:eastAsia="da-DK"/>
              </w:rPr>
            </w:pPr>
            <w:r w:rsidRPr="005B4464">
              <w:rPr>
                <w:lang w:val="da-DK" w:eastAsia="da-DK"/>
              </w:rPr>
              <w:t>300 mg</w:t>
            </w:r>
          </w:p>
        </w:tc>
      </w:tr>
      <w:tr w:rsidR="00AB0418" w:rsidRPr="005B4464" w:rsidTr="00D91CC3">
        <w:tc>
          <w:tcPr>
            <w:tcW w:w="5920" w:type="dxa"/>
            <w:vAlign w:val="center"/>
          </w:tcPr>
          <w:p w:rsidR="00AB0418" w:rsidRPr="007D5628" w:rsidRDefault="00AB0418" w:rsidP="005B4464">
            <w:pPr>
              <w:spacing w:after="0"/>
              <w:rPr>
                <w:lang w:val="en-AU" w:eastAsia="da-DK"/>
              </w:rPr>
            </w:pPr>
            <w:r w:rsidRPr="007D5628">
              <w:rPr>
                <w:lang w:val="en-AU" w:eastAsia="da-DK"/>
              </w:rPr>
              <w:t>Strong CYP2D6 and Strong CYP3A4 inhibitors</w:t>
            </w:r>
          </w:p>
        </w:tc>
        <w:tc>
          <w:tcPr>
            <w:tcW w:w="2573" w:type="dxa"/>
          </w:tcPr>
          <w:p w:rsidR="00AB0418" w:rsidRPr="005B4464" w:rsidRDefault="00AB0418" w:rsidP="005B4464">
            <w:pPr>
              <w:spacing w:after="0"/>
              <w:jc w:val="center"/>
              <w:rPr>
                <w:lang w:val="da-DK" w:eastAsia="da-DK"/>
              </w:rPr>
            </w:pPr>
            <w:r w:rsidRPr="005B4464">
              <w:rPr>
                <w:lang w:val="da-DK" w:eastAsia="da-DK"/>
              </w:rPr>
              <w:t>200 mg</w:t>
            </w:r>
          </w:p>
        </w:tc>
      </w:tr>
      <w:tr w:rsidR="00AB0418" w:rsidRPr="005B4464" w:rsidTr="00D91CC3">
        <w:tc>
          <w:tcPr>
            <w:tcW w:w="5920" w:type="dxa"/>
            <w:vAlign w:val="center"/>
          </w:tcPr>
          <w:p w:rsidR="00AB0418" w:rsidRPr="005B4464" w:rsidRDefault="00AB0418" w:rsidP="005B4464">
            <w:pPr>
              <w:spacing w:after="0"/>
              <w:rPr>
                <w:lang w:val="da-DK" w:eastAsia="da-DK"/>
              </w:rPr>
            </w:pPr>
            <w:r w:rsidRPr="005B4464">
              <w:rPr>
                <w:lang w:val="da-DK" w:eastAsia="da-DK"/>
              </w:rPr>
              <w:t>CYP3A4 inducers</w:t>
            </w:r>
          </w:p>
        </w:tc>
        <w:tc>
          <w:tcPr>
            <w:tcW w:w="2573" w:type="dxa"/>
          </w:tcPr>
          <w:p w:rsidR="00AB0418" w:rsidRPr="005B4464" w:rsidRDefault="00AB0418" w:rsidP="005B4464">
            <w:pPr>
              <w:spacing w:after="0"/>
              <w:jc w:val="center"/>
              <w:rPr>
                <w:lang w:val="da-DK" w:eastAsia="da-DK"/>
              </w:rPr>
            </w:pPr>
            <w:r w:rsidRPr="005B4464">
              <w:rPr>
                <w:lang w:val="da-DK" w:eastAsia="da-DK"/>
              </w:rPr>
              <w:t>Avoid use</w:t>
            </w:r>
          </w:p>
        </w:tc>
      </w:tr>
      <w:tr w:rsidR="00AB0418" w:rsidRPr="007D5628" w:rsidTr="00D91CC3">
        <w:tc>
          <w:tcPr>
            <w:tcW w:w="8493" w:type="dxa"/>
            <w:gridSpan w:val="2"/>
            <w:vAlign w:val="center"/>
          </w:tcPr>
          <w:p w:rsidR="00AB0418" w:rsidRPr="007D5628" w:rsidRDefault="00AB0418" w:rsidP="005B4464">
            <w:pPr>
              <w:spacing w:after="0"/>
              <w:rPr>
                <w:lang w:val="en-AU" w:eastAsia="da-DK"/>
              </w:rPr>
            </w:pPr>
            <w:r w:rsidRPr="007D5628">
              <w:rPr>
                <w:b/>
                <w:lang w:val="en-AU" w:eastAsia="da-DK"/>
              </w:rPr>
              <w:t xml:space="preserve">Patients Taking 300 mg of </w:t>
            </w:r>
            <w:proofErr w:type="spellStart"/>
            <w:r>
              <w:rPr>
                <w:b/>
                <w:lang w:val="en-AU" w:eastAsia="da-DK"/>
              </w:rPr>
              <w:t>Abilify</w:t>
            </w:r>
            <w:proofErr w:type="spellEnd"/>
            <w:r>
              <w:rPr>
                <w:b/>
                <w:lang w:val="en-AU" w:eastAsia="da-DK"/>
              </w:rPr>
              <w:t xml:space="preserve"> </w:t>
            </w:r>
            <w:proofErr w:type="spellStart"/>
            <w:r>
              <w:rPr>
                <w:b/>
                <w:lang w:val="en-AU" w:eastAsia="da-DK"/>
              </w:rPr>
              <w:t>Maintena</w:t>
            </w:r>
            <w:proofErr w:type="spellEnd"/>
          </w:p>
        </w:tc>
      </w:tr>
      <w:tr w:rsidR="00AB0418" w:rsidRPr="005B4464" w:rsidTr="00D91CC3">
        <w:tc>
          <w:tcPr>
            <w:tcW w:w="5920" w:type="dxa"/>
            <w:vAlign w:val="center"/>
          </w:tcPr>
          <w:p w:rsidR="00AB0418" w:rsidRPr="007D5628" w:rsidRDefault="00AB0418" w:rsidP="005B4464">
            <w:pPr>
              <w:spacing w:after="0"/>
              <w:rPr>
                <w:lang w:val="en-AU" w:eastAsia="da-DK"/>
              </w:rPr>
            </w:pPr>
            <w:r w:rsidRPr="007D5628">
              <w:rPr>
                <w:lang w:val="en-AU" w:eastAsia="da-DK"/>
              </w:rPr>
              <w:t>Strong CYP2D6 or Strong CYP3A4 inhibitors</w:t>
            </w:r>
          </w:p>
        </w:tc>
        <w:tc>
          <w:tcPr>
            <w:tcW w:w="2573" w:type="dxa"/>
          </w:tcPr>
          <w:p w:rsidR="00AB0418" w:rsidRPr="005B4464" w:rsidRDefault="00AB0418" w:rsidP="005B4464">
            <w:pPr>
              <w:spacing w:after="0"/>
              <w:jc w:val="center"/>
              <w:rPr>
                <w:lang w:val="da-DK" w:eastAsia="da-DK"/>
              </w:rPr>
            </w:pPr>
            <w:r w:rsidRPr="005B4464">
              <w:rPr>
                <w:lang w:val="da-DK" w:eastAsia="da-DK"/>
              </w:rPr>
              <w:t>200 mg</w:t>
            </w:r>
          </w:p>
        </w:tc>
      </w:tr>
      <w:tr w:rsidR="00AB0418" w:rsidRPr="005B4464" w:rsidTr="00D91CC3">
        <w:tc>
          <w:tcPr>
            <w:tcW w:w="5920" w:type="dxa"/>
            <w:vAlign w:val="center"/>
          </w:tcPr>
          <w:p w:rsidR="00AB0418" w:rsidRPr="007D5628" w:rsidRDefault="00AB0418" w:rsidP="005B4464">
            <w:pPr>
              <w:spacing w:after="0"/>
              <w:rPr>
                <w:lang w:val="en-AU" w:eastAsia="da-DK"/>
              </w:rPr>
            </w:pPr>
            <w:r w:rsidRPr="007D5628">
              <w:rPr>
                <w:lang w:val="en-AU" w:eastAsia="da-DK"/>
              </w:rPr>
              <w:t>Strong CYP2D6 and Strong CYP3A4 inhibitors</w:t>
            </w:r>
          </w:p>
        </w:tc>
        <w:tc>
          <w:tcPr>
            <w:tcW w:w="2573" w:type="dxa"/>
          </w:tcPr>
          <w:p w:rsidR="00AB0418" w:rsidRPr="005B4464" w:rsidRDefault="00AB0418" w:rsidP="005B4464">
            <w:pPr>
              <w:spacing w:after="0"/>
              <w:jc w:val="center"/>
              <w:rPr>
                <w:lang w:val="da-DK" w:eastAsia="da-DK"/>
              </w:rPr>
            </w:pPr>
            <w:r w:rsidRPr="005B4464">
              <w:rPr>
                <w:lang w:val="da-DK" w:eastAsia="da-DK"/>
              </w:rPr>
              <w:t>160 mg</w:t>
            </w:r>
          </w:p>
        </w:tc>
      </w:tr>
      <w:tr w:rsidR="00AB0418" w:rsidRPr="005B4464" w:rsidTr="00D91CC3">
        <w:tc>
          <w:tcPr>
            <w:tcW w:w="5920" w:type="dxa"/>
            <w:vAlign w:val="center"/>
          </w:tcPr>
          <w:p w:rsidR="00AB0418" w:rsidRPr="005B4464" w:rsidRDefault="00AB0418" w:rsidP="005B4464">
            <w:pPr>
              <w:spacing w:after="0"/>
              <w:rPr>
                <w:lang w:val="da-DK" w:eastAsia="da-DK"/>
              </w:rPr>
            </w:pPr>
            <w:r w:rsidRPr="005B4464">
              <w:rPr>
                <w:lang w:val="da-DK" w:eastAsia="da-DK"/>
              </w:rPr>
              <w:t>CYP3A4 inducers</w:t>
            </w:r>
          </w:p>
        </w:tc>
        <w:tc>
          <w:tcPr>
            <w:tcW w:w="2573" w:type="dxa"/>
          </w:tcPr>
          <w:p w:rsidR="00AB0418" w:rsidRPr="005B4464" w:rsidRDefault="00AB0418" w:rsidP="005B4464">
            <w:pPr>
              <w:spacing w:after="0"/>
              <w:jc w:val="center"/>
              <w:rPr>
                <w:lang w:val="da-DK" w:eastAsia="da-DK"/>
              </w:rPr>
            </w:pPr>
            <w:r w:rsidRPr="005B4464">
              <w:rPr>
                <w:lang w:val="da-DK" w:eastAsia="da-DK"/>
              </w:rPr>
              <w:t>Avoid use</w:t>
            </w:r>
          </w:p>
        </w:tc>
      </w:tr>
    </w:tbl>
    <w:p w:rsidR="00AB0418" w:rsidRPr="007D5628" w:rsidRDefault="00AB0418" w:rsidP="008A195C">
      <w:pPr>
        <w:pStyle w:val="Heading2"/>
        <w:rPr>
          <w:lang w:val="en-AU"/>
        </w:rPr>
      </w:pPr>
      <w:r w:rsidRPr="007D5628">
        <w:rPr>
          <w:lang w:val="en-AU"/>
        </w:rPr>
        <w:t xml:space="preserve">Administration </w:t>
      </w:r>
    </w:p>
    <w:p w:rsidR="00AB0418" w:rsidRDefault="00AB0418" w:rsidP="00322AF9">
      <w:pPr>
        <w:jc w:val="both"/>
        <w:rPr>
          <w:rFonts w:eastAsia="SimSun"/>
          <w:lang w:eastAsia="zh-CN"/>
        </w:rPr>
      </w:pPr>
      <w:proofErr w:type="spellStart"/>
      <w:r>
        <w:rPr>
          <w:rFonts w:eastAsia="SimSun"/>
          <w:lang w:eastAsia="zh-CN"/>
        </w:rPr>
        <w:t>Abilify</w:t>
      </w:r>
      <w:proofErr w:type="spellEnd"/>
      <w:r>
        <w:rPr>
          <w:rFonts w:eastAsia="SimSun"/>
          <w:lang w:eastAsia="zh-CN"/>
        </w:rPr>
        <w:t xml:space="preserve"> </w:t>
      </w:r>
      <w:proofErr w:type="spellStart"/>
      <w:r>
        <w:rPr>
          <w:rFonts w:eastAsia="SimSun"/>
          <w:lang w:eastAsia="zh-CN"/>
        </w:rPr>
        <w:t>Maintena</w:t>
      </w:r>
      <w:proofErr w:type="spellEnd"/>
      <w:r>
        <w:rPr>
          <w:rFonts w:eastAsia="SimSun"/>
          <w:lang w:eastAsia="zh-CN"/>
        </w:rPr>
        <w:t xml:space="preserve"> is available in a convenience kit which contains one vial of lyophilised powder, one vial of diluent (water for injections), one 3 mL sterile syringe with a 21 gauge needle for reconstitution, one sterile syringe without a needle, one 1.5-inch (38 mm) and one 2-inch (50 mm) 21 gauge sterile safety needle for injection and one vial adapter.</w:t>
      </w:r>
    </w:p>
    <w:p w:rsidR="00AB0418" w:rsidRPr="001241D6" w:rsidRDefault="00AB0418" w:rsidP="00FC507B">
      <w:pPr>
        <w:pStyle w:val="Heading3"/>
      </w:pPr>
      <w:r w:rsidRPr="001241D6">
        <w:t xml:space="preserve">For deep intramuscular gluteal injection only: do not administer intravenously or subcutaneously.  </w:t>
      </w:r>
    </w:p>
    <w:p w:rsidR="00AB0418" w:rsidRPr="00D91CC3" w:rsidRDefault="00AB0418" w:rsidP="00322AF9">
      <w:pPr>
        <w:jc w:val="both"/>
        <w:rPr>
          <w:rFonts w:eastAsia="SimSun"/>
          <w:b/>
          <w:lang w:eastAsia="zh-CN"/>
        </w:rPr>
      </w:pPr>
      <w:r w:rsidRPr="00BB3E13">
        <w:rPr>
          <w:rFonts w:eastAsia="SimSun"/>
          <w:b/>
          <w:lang w:eastAsia="zh-CN"/>
        </w:rPr>
        <w:t xml:space="preserve">The suspension should be injected immediately after reconstitution, but can be stored below 25°C for up to 4 hours in the vial.  </w:t>
      </w:r>
      <w:proofErr w:type="spellStart"/>
      <w:r>
        <w:rPr>
          <w:rFonts w:eastAsia="SimSun"/>
          <w:b/>
          <w:lang w:eastAsia="zh-CN"/>
        </w:rPr>
        <w:t>Abilify</w:t>
      </w:r>
      <w:proofErr w:type="spellEnd"/>
      <w:r>
        <w:rPr>
          <w:rFonts w:eastAsia="SimSun"/>
          <w:b/>
          <w:lang w:eastAsia="zh-CN"/>
        </w:rPr>
        <w:t xml:space="preserve"> </w:t>
      </w:r>
      <w:proofErr w:type="spellStart"/>
      <w:r>
        <w:rPr>
          <w:rFonts w:eastAsia="SimSun"/>
          <w:b/>
          <w:lang w:eastAsia="zh-CN"/>
        </w:rPr>
        <w:t>Maintena</w:t>
      </w:r>
      <w:proofErr w:type="spellEnd"/>
      <w:r w:rsidRPr="00BB3E13">
        <w:rPr>
          <w:rFonts w:eastAsia="SimSun"/>
          <w:b/>
          <w:lang w:eastAsia="zh-CN"/>
        </w:rPr>
        <w:t xml:space="preserve"> should be administered by a healthcare professional once-monthly. </w:t>
      </w:r>
      <w:r>
        <w:rPr>
          <w:rFonts w:eastAsia="SimSun"/>
          <w:b/>
          <w:lang w:eastAsia="zh-CN"/>
        </w:rPr>
        <w:t xml:space="preserve"> </w:t>
      </w:r>
      <w:r w:rsidRPr="00BB3E13">
        <w:rPr>
          <w:rFonts w:eastAsia="SimSun"/>
          <w:b/>
          <w:lang w:eastAsia="zh-CN"/>
        </w:rPr>
        <w:t>The injection should be injected slowly as a single injection (doses must not be divided) into the gluteal muscle.</w:t>
      </w:r>
    </w:p>
    <w:p w:rsidR="00AB0418" w:rsidRPr="00DE5BEB" w:rsidRDefault="00AB0418" w:rsidP="00322AF9">
      <w:pPr>
        <w:jc w:val="both"/>
        <w:rPr>
          <w:rFonts w:eastAsia="SimSun"/>
          <w:lang w:eastAsia="zh-CN"/>
        </w:rPr>
      </w:pPr>
      <w:r w:rsidRPr="00DE5BEB">
        <w:rPr>
          <w:rFonts w:eastAsia="SimSun"/>
          <w:lang w:eastAsia="zh-CN"/>
        </w:rPr>
        <w:t>Any unused product or waste material should be disposed of in accordance with local requirements.</w:t>
      </w:r>
    </w:p>
    <w:p w:rsidR="00AB0418" w:rsidRPr="007D5628" w:rsidRDefault="00AB0418" w:rsidP="00DE5BEB">
      <w:pPr>
        <w:pStyle w:val="Heading2"/>
        <w:rPr>
          <w:rFonts w:eastAsia="SimSun"/>
          <w:lang w:val="en-AU"/>
        </w:rPr>
      </w:pPr>
      <w:r w:rsidRPr="007D5628">
        <w:rPr>
          <w:rFonts w:eastAsia="SimSun"/>
          <w:lang w:val="en-AU"/>
        </w:rPr>
        <w:t>Reconstitution</w:t>
      </w:r>
    </w:p>
    <w:p w:rsidR="00AB0418" w:rsidRPr="000D76D6" w:rsidRDefault="00AB0418" w:rsidP="00FC507B">
      <w:pPr>
        <w:pStyle w:val="Heading3"/>
      </w:pPr>
      <w:r w:rsidRPr="000D76D6">
        <w:t xml:space="preserve">Step 1: Preparation Prior to Reconstitution of the </w:t>
      </w:r>
      <w:proofErr w:type="spellStart"/>
      <w:r w:rsidRPr="000D76D6">
        <w:t>Lyophilised</w:t>
      </w:r>
      <w:proofErr w:type="spellEnd"/>
      <w:r w:rsidRPr="000D76D6">
        <w:t xml:space="preserve"> </w:t>
      </w:r>
      <w:proofErr w:type="spellStart"/>
      <w:r w:rsidRPr="000D76D6">
        <w:t>Abilify</w:t>
      </w:r>
      <w:proofErr w:type="spellEnd"/>
      <w:r w:rsidRPr="000D76D6">
        <w:t xml:space="preserve"> </w:t>
      </w:r>
      <w:proofErr w:type="spellStart"/>
      <w:r w:rsidRPr="000D76D6">
        <w:t>Maintena</w:t>
      </w:r>
      <w:proofErr w:type="spellEnd"/>
      <w:r w:rsidRPr="000D76D6">
        <w:t xml:space="preserve"> Powder.</w:t>
      </w:r>
    </w:p>
    <w:p w:rsidR="00AB0418" w:rsidRPr="007D5628" w:rsidRDefault="00AB0418" w:rsidP="006E51BC">
      <w:pPr>
        <w:numPr>
          <w:ilvl w:val="0"/>
          <w:numId w:val="16"/>
        </w:numPr>
        <w:rPr>
          <w:rFonts w:eastAsia="SimSun"/>
          <w:lang w:val="en-AU"/>
        </w:rPr>
      </w:pPr>
      <w:r w:rsidRPr="007D5628">
        <w:rPr>
          <w:rFonts w:eastAsia="SimSun"/>
          <w:lang w:val="en-AU"/>
        </w:rPr>
        <w:t xml:space="preserve">Lay out </w:t>
      </w:r>
      <w:r>
        <w:rPr>
          <w:rFonts w:eastAsia="SimSun"/>
          <w:lang w:val="en-AU"/>
        </w:rPr>
        <w:t xml:space="preserve">the contents of the package </w:t>
      </w:r>
      <w:r w:rsidRPr="007D5628">
        <w:rPr>
          <w:rFonts w:eastAsia="SimSun"/>
          <w:lang w:val="en-AU"/>
        </w:rPr>
        <w:t xml:space="preserve">and confirm that </w:t>
      </w:r>
      <w:r>
        <w:rPr>
          <w:rFonts w:eastAsia="SimSun"/>
          <w:lang w:val="en-AU"/>
        </w:rPr>
        <w:t xml:space="preserve">all </w:t>
      </w:r>
      <w:r w:rsidRPr="007D5628">
        <w:rPr>
          <w:rFonts w:eastAsia="SimSun"/>
          <w:lang w:val="en-AU"/>
        </w:rPr>
        <w:t>components listed below are provided:</w:t>
      </w:r>
    </w:p>
    <w:p w:rsidR="00AB0418" w:rsidRPr="007D5628" w:rsidRDefault="00AB0418" w:rsidP="00322AF9">
      <w:pPr>
        <w:numPr>
          <w:ilvl w:val="1"/>
          <w:numId w:val="16"/>
        </w:numPr>
        <w:spacing w:after="80"/>
        <w:ind w:left="1434" w:hanging="357"/>
        <w:jc w:val="both"/>
        <w:rPr>
          <w:rFonts w:eastAsia="SimSun"/>
          <w:lang w:val="en-AU"/>
        </w:rPr>
      </w:pPr>
      <w:r w:rsidRPr="007D5628">
        <w:rPr>
          <w:rFonts w:eastAsia="SimSun"/>
          <w:lang w:val="en-AU"/>
        </w:rPr>
        <w:t xml:space="preserve">Vial of </w:t>
      </w:r>
      <w:proofErr w:type="spellStart"/>
      <w:r>
        <w:rPr>
          <w:rFonts w:eastAsia="SimSun"/>
          <w:lang w:val="en-AU"/>
        </w:rPr>
        <w:t>Abilify</w:t>
      </w:r>
      <w:proofErr w:type="spellEnd"/>
      <w:r>
        <w:rPr>
          <w:rFonts w:eastAsia="SimSun"/>
          <w:lang w:val="en-AU"/>
        </w:rPr>
        <w:t xml:space="preserve"> </w:t>
      </w:r>
      <w:proofErr w:type="spellStart"/>
      <w:r>
        <w:rPr>
          <w:rFonts w:eastAsia="SimSun"/>
          <w:lang w:val="en-AU"/>
        </w:rPr>
        <w:t>Maintena</w:t>
      </w:r>
      <w:proofErr w:type="spellEnd"/>
      <w:r w:rsidRPr="007D5628">
        <w:rPr>
          <w:rFonts w:eastAsia="SimSun"/>
          <w:lang w:val="en-AU"/>
        </w:rPr>
        <w:t xml:space="preserve"> (</w:t>
      </w:r>
      <w:proofErr w:type="spellStart"/>
      <w:r w:rsidRPr="007D5628">
        <w:rPr>
          <w:rFonts w:eastAsia="SimSun"/>
          <w:lang w:val="en-AU"/>
        </w:rPr>
        <w:t>aripiprazole</w:t>
      </w:r>
      <w:proofErr w:type="spellEnd"/>
      <w:r w:rsidRPr="007D5628">
        <w:rPr>
          <w:rFonts w:eastAsia="SimSun"/>
          <w:lang w:val="en-AU"/>
        </w:rPr>
        <w:t xml:space="preserve">) </w:t>
      </w:r>
      <w:r>
        <w:rPr>
          <w:rFonts w:eastAsia="SimSun"/>
          <w:lang w:val="en-AU"/>
        </w:rPr>
        <w:t>powder for reconstitution</w:t>
      </w:r>
      <w:r w:rsidRPr="007D5628">
        <w:rPr>
          <w:rFonts w:eastAsia="SimSun"/>
          <w:lang w:val="en-AU"/>
        </w:rPr>
        <w:t>;</w:t>
      </w:r>
    </w:p>
    <w:p w:rsidR="00AB0418" w:rsidRPr="007D5628" w:rsidRDefault="00AB0418" w:rsidP="00322AF9">
      <w:pPr>
        <w:numPr>
          <w:ilvl w:val="1"/>
          <w:numId w:val="16"/>
        </w:numPr>
        <w:spacing w:after="80"/>
        <w:ind w:left="1434" w:hanging="357"/>
        <w:jc w:val="both"/>
        <w:rPr>
          <w:rFonts w:eastAsia="SimSun"/>
          <w:lang w:val="en-AU"/>
        </w:rPr>
      </w:pPr>
      <w:r w:rsidRPr="007D5628">
        <w:rPr>
          <w:rFonts w:eastAsia="SimSun"/>
          <w:lang w:val="en-AU"/>
        </w:rPr>
        <w:t xml:space="preserve">2.0 mL vial of </w:t>
      </w:r>
      <w:r>
        <w:rPr>
          <w:rFonts w:eastAsia="SimSun"/>
          <w:lang w:val="en-AU"/>
        </w:rPr>
        <w:t>w</w:t>
      </w:r>
      <w:r w:rsidRPr="007D5628">
        <w:rPr>
          <w:rFonts w:eastAsia="SimSun"/>
          <w:lang w:val="en-AU"/>
        </w:rPr>
        <w:t xml:space="preserve">ater for </w:t>
      </w:r>
      <w:r>
        <w:rPr>
          <w:rFonts w:eastAsia="SimSun"/>
          <w:lang w:val="en-AU"/>
        </w:rPr>
        <w:t>i</w:t>
      </w:r>
      <w:r w:rsidRPr="007D5628">
        <w:rPr>
          <w:rFonts w:eastAsia="SimSun"/>
          <w:lang w:val="en-AU"/>
        </w:rPr>
        <w:t>njection</w:t>
      </w:r>
      <w:r>
        <w:rPr>
          <w:rFonts w:eastAsia="SimSun"/>
          <w:lang w:val="en-AU"/>
        </w:rPr>
        <w:t>s</w:t>
      </w:r>
      <w:r w:rsidRPr="007D5628">
        <w:rPr>
          <w:rFonts w:eastAsia="SimSun"/>
          <w:lang w:val="en-AU"/>
        </w:rPr>
        <w:t>;</w:t>
      </w:r>
    </w:p>
    <w:p w:rsidR="00AB0418" w:rsidRPr="007D5628" w:rsidRDefault="00AB0418" w:rsidP="00322AF9">
      <w:pPr>
        <w:numPr>
          <w:ilvl w:val="1"/>
          <w:numId w:val="16"/>
        </w:numPr>
        <w:spacing w:after="80"/>
        <w:ind w:left="1434" w:hanging="357"/>
        <w:jc w:val="both"/>
        <w:rPr>
          <w:rFonts w:eastAsia="SimSun"/>
          <w:lang w:val="en-AU"/>
        </w:rPr>
      </w:pPr>
      <w:r w:rsidRPr="007D5628">
        <w:rPr>
          <w:rFonts w:eastAsia="SimSun"/>
          <w:lang w:val="en-AU"/>
        </w:rPr>
        <w:t xml:space="preserve">One 3 mL </w:t>
      </w:r>
      <w:proofErr w:type="spellStart"/>
      <w:r>
        <w:rPr>
          <w:rFonts w:eastAsia="SimSun"/>
          <w:lang w:val="en-AU"/>
        </w:rPr>
        <w:t>l</w:t>
      </w:r>
      <w:r w:rsidRPr="007D5628">
        <w:rPr>
          <w:rFonts w:eastAsia="SimSun"/>
          <w:lang w:val="en-AU"/>
        </w:rPr>
        <w:t>uer</w:t>
      </w:r>
      <w:proofErr w:type="spellEnd"/>
      <w:r w:rsidRPr="007D5628">
        <w:rPr>
          <w:rFonts w:eastAsia="SimSun"/>
          <w:lang w:val="en-AU"/>
        </w:rPr>
        <w:t xml:space="preserve"> </w:t>
      </w:r>
      <w:r>
        <w:rPr>
          <w:rFonts w:eastAsia="SimSun"/>
          <w:lang w:val="en-AU"/>
        </w:rPr>
        <w:t>l</w:t>
      </w:r>
      <w:r w:rsidRPr="007D5628">
        <w:rPr>
          <w:rFonts w:eastAsia="SimSun"/>
          <w:lang w:val="en-AU"/>
        </w:rPr>
        <w:t xml:space="preserve">ock syringe with pre-attached 21 gauge, 1.5-inch (38 mm) </w:t>
      </w:r>
      <w:r>
        <w:rPr>
          <w:rFonts w:eastAsia="SimSun"/>
          <w:lang w:val="en-AU"/>
        </w:rPr>
        <w:t>h</w:t>
      </w:r>
      <w:r w:rsidRPr="007D5628">
        <w:rPr>
          <w:rFonts w:eastAsia="SimSun"/>
          <w:lang w:val="en-AU"/>
        </w:rPr>
        <w:t xml:space="preserve">ypodermic </w:t>
      </w:r>
      <w:r>
        <w:rPr>
          <w:rFonts w:eastAsia="SimSun"/>
          <w:lang w:val="en-AU"/>
        </w:rPr>
        <w:t>safety n</w:t>
      </w:r>
      <w:r w:rsidRPr="007D5628">
        <w:rPr>
          <w:rFonts w:eastAsia="SimSun"/>
          <w:lang w:val="en-AU"/>
        </w:rPr>
        <w:t>eedle with needle protection device;</w:t>
      </w:r>
    </w:p>
    <w:p w:rsidR="00AB0418" w:rsidRPr="00FF5CAF" w:rsidRDefault="00AB0418" w:rsidP="00322AF9">
      <w:pPr>
        <w:numPr>
          <w:ilvl w:val="1"/>
          <w:numId w:val="16"/>
        </w:numPr>
        <w:spacing w:after="80"/>
        <w:ind w:left="1434" w:hanging="357"/>
        <w:jc w:val="both"/>
        <w:rPr>
          <w:rFonts w:eastAsia="SimSun"/>
          <w:lang w:val="en-US"/>
        </w:rPr>
      </w:pPr>
      <w:r w:rsidRPr="00FF5CAF">
        <w:rPr>
          <w:rFonts w:eastAsia="SimSun"/>
          <w:lang w:val="en-US"/>
        </w:rPr>
        <w:t xml:space="preserve">One 3 mL </w:t>
      </w:r>
      <w:r>
        <w:rPr>
          <w:rFonts w:eastAsia="SimSun"/>
          <w:lang w:val="en-US"/>
        </w:rPr>
        <w:t>d</w:t>
      </w:r>
      <w:r w:rsidRPr="00FF5CAF">
        <w:rPr>
          <w:rFonts w:eastAsia="SimSun"/>
          <w:lang w:val="en-US"/>
        </w:rPr>
        <w:t xml:space="preserve">isposable </w:t>
      </w:r>
      <w:r>
        <w:rPr>
          <w:rFonts w:eastAsia="SimSun"/>
          <w:lang w:val="en-US"/>
        </w:rPr>
        <w:t>s</w:t>
      </w:r>
      <w:r w:rsidRPr="00FF5CAF">
        <w:rPr>
          <w:rFonts w:eastAsia="SimSun"/>
          <w:lang w:val="en-US"/>
        </w:rPr>
        <w:t xml:space="preserve">yringe with </w:t>
      </w:r>
      <w:proofErr w:type="spellStart"/>
      <w:r>
        <w:rPr>
          <w:rFonts w:eastAsia="SimSun"/>
          <w:lang w:val="en-US"/>
        </w:rPr>
        <w:t>l</w:t>
      </w:r>
      <w:r w:rsidRPr="00FF5CAF">
        <w:rPr>
          <w:rFonts w:eastAsia="SimSun"/>
          <w:lang w:val="en-US"/>
        </w:rPr>
        <w:t>uer</w:t>
      </w:r>
      <w:proofErr w:type="spellEnd"/>
      <w:r>
        <w:rPr>
          <w:rFonts w:eastAsia="SimSun"/>
          <w:lang w:val="en-US"/>
        </w:rPr>
        <w:t xml:space="preserve"> lock</w:t>
      </w:r>
      <w:r w:rsidRPr="00FF5CAF">
        <w:rPr>
          <w:rFonts w:eastAsia="SimSun"/>
          <w:lang w:val="en-US"/>
        </w:rPr>
        <w:t xml:space="preserve"> tip;</w:t>
      </w:r>
    </w:p>
    <w:p w:rsidR="00AB0418" w:rsidRDefault="00AB0418" w:rsidP="00322AF9">
      <w:pPr>
        <w:numPr>
          <w:ilvl w:val="1"/>
          <w:numId w:val="16"/>
        </w:numPr>
        <w:spacing w:after="80"/>
        <w:ind w:left="1434" w:hanging="357"/>
        <w:jc w:val="both"/>
        <w:rPr>
          <w:rFonts w:eastAsia="SimSun"/>
          <w:lang w:val="da-DK"/>
        </w:rPr>
      </w:pPr>
      <w:r>
        <w:rPr>
          <w:rFonts w:eastAsia="SimSun"/>
          <w:lang w:val="da-DK"/>
        </w:rPr>
        <w:t>One vial adapter;</w:t>
      </w:r>
    </w:p>
    <w:p w:rsidR="00AB0418" w:rsidRPr="007D5628" w:rsidRDefault="00AB0418" w:rsidP="00322AF9">
      <w:pPr>
        <w:numPr>
          <w:ilvl w:val="1"/>
          <w:numId w:val="16"/>
        </w:numPr>
        <w:spacing w:after="80"/>
        <w:ind w:left="1434" w:hanging="357"/>
        <w:jc w:val="both"/>
        <w:rPr>
          <w:rFonts w:eastAsia="SimSun"/>
          <w:lang w:val="en-AU"/>
        </w:rPr>
      </w:pPr>
      <w:r w:rsidRPr="007D5628">
        <w:rPr>
          <w:rFonts w:eastAsia="SimSun"/>
          <w:lang w:val="en-AU"/>
        </w:rPr>
        <w:t xml:space="preserve">One 21 gauge, 1.5-inch (38 mm) </w:t>
      </w:r>
      <w:r>
        <w:rPr>
          <w:rFonts w:eastAsia="SimSun"/>
          <w:lang w:val="en-AU"/>
        </w:rPr>
        <w:t>h</w:t>
      </w:r>
      <w:r w:rsidRPr="007D5628">
        <w:rPr>
          <w:rFonts w:eastAsia="SimSun"/>
          <w:lang w:val="en-AU"/>
        </w:rPr>
        <w:t xml:space="preserve">ypodermic  safety needle </w:t>
      </w:r>
      <w:r>
        <w:rPr>
          <w:rFonts w:eastAsia="SimSun"/>
          <w:lang w:val="en-AU"/>
        </w:rPr>
        <w:t xml:space="preserve">for non-obese patients </w:t>
      </w:r>
      <w:r w:rsidRPr="007D5628">
        <w:rPr>
          <w:rFonts w:eastAsia="SimSun"/>
          <w:lang w:val="en-AU"/>
        </w:rPr>
        <w:t>with needle protection device; and</w:t>
      </w:r>
    </w:p>
    <w:p w:rsidR="00AB0418" w:rsidRPr="007D5628" w:rsidRDefault="00AB0418" w:rsidP="00322AF9">
      <w:pPr>
        <w:numPr>
          <w:ilvl w:val="1"/>
          <w:numId w:val="16"/>
        </w:numPr>
        <w:jc w:val="both"/>
        <w:rPr>
          <w:rFonts w:eastAsia="SimSun"/>
          <w:lang w:val="en-AU"/>
        </w:rPr>
      </w:pPr>
      <w:r w:rsidRPr="007D5628">
        <w:rPr>
          <w:rFonts w:eastAsia="SimSun"/>
          <w:lang w:val="en-AU"/>
        </w:rPr>
        <w:t xml:space="preserve">One 21 gauge, 2-inch (50 mm) </w:t>
      </w:r>
      <w:r>
        <w:rPr>
          <w:rFonts w:eastAsia="SimSun"/>
          <w:lang w:val="en-AU"/>
        </w:rPr>
        <w:t>h</w:t>
      </w:r>
      <w:r w:rsidRPr="007D5628">
        <w:rPr>
          <w:rFonts w:eastAsia="SimSun"/>
          <w:lang w:val="en-AU"/>
        </w:rPr>
        <w:t>ypodermic safety needle for obese patients with needle protection device.</w:t>
      </w:r>
    </w:p>
    <w:p w:rsidR="00AB0418" w:rsidRPr="007D5628" w:rsidRDefault="00AB0418" w:rsidP="002928E9">
      <w:pPr>
        <w:numPr>
          <w:ilvl w:val="0"/>
          <w:numId w:val="16"/>
        </w:numPr>
        <w:ind w:left="555" w:hanging="198"/>
        <w:jc w:val="both"/>
        <w:rPr>
          <w:rFonts w:eastAsia="SimSun"/>
          <w:lang w:val="en-AU"/>
        </w:rPr>
      </w:pPr>
      <w:proofErr w:type="spellStart"/>
      <w:r>
        <w:rPr>
          <w:rFonts w:eastAsia="SimSun"/>
          <w:lang w:val="en-AU"/>
        </w:rPr>
        <w:t>Abilify</w:t>
      </w:r>
      <w:proofErr w:type="spellEnd"/>
      <w:r>
        <w:rPr>
          <w:rFonts w:eastAsia="SimSun"/>
          <w:lang w:val="en-AU"/>
        </w:rPr>
        <w:t xml:space="preserve"> </w:t>
      </w:r>
      <w:proofErr w:type="spellStart"/>
      <w:r>
        <w:rPr>
          <w:rFonts w:eastAsia="SimSun"/>
          <w:lang w:val="en-AU"/>
        </w:rPr>
        <w:t>Maintena</w:t>
      </w:r>
      <w:proofErr w:type="spellEnd"/>
      <w:r w:rsidRPr="007D5628">
        <w:rPr>
          <w:rFonts w:eastAsia="SimSun"/>
          <w:lang w:val="en-AU"/>
        </w:rPr>
        <w:t xml:space="preserve"> should be suspended using the </w:t>
      </w:r>
      <w:r>
        <w:rPr>
          <w:rFonts w:eastAsia="SimSun"/>
          <w:lang w:val="en-AU"/>
        </w:rPr>
        <w:t>w</w:t>
      </w:r>
      <w:r w:rsidRPr="007D5628">
        <w:rPr>
          <w:rFonts w:eastAsia="SimSun"/>
          <w:lang w:val="en-AU"/>
        </w:rPr>
        <w:t xml:space="preserve">ater for </w:t>
      </w:r>
      <w:r>
        <w:rPr>
          <w:rFonts w:eastAsia="SimSun"/>
          <w:lang w:val="en-AU"/>
        </w:rPr>
        <w:t>i</w:t>
      </w:r>
      <w:r w:rsidRPr="007D5628">
        <w:rPr>
          <w:rFonts w:eastAsia="SimSun"/>
          <w:lang w:val="en-AU"/>
        </w:rPr>
        <w:t>njection</w:t>
      </w:r>
      <w:r>
        <w:rPr>
          <w:rFonts w:eastAsia="SimSun"/>
          <w:lang w:val="en-AU"/>
        </w:rPr>
        <w:t>s</w:t>
      </w:r>
      <w:r w:rsidRPr="007D5628">
        <w:rPr>
          <w:rFonts w:eastAsia="SimSun"/>
          <w:lang w:val="en-AU"/>
        </w:rPr>
        <w:t xml:space="preserve"> supplied in the carton.</w:t>
      </w:r>
    </w:p>
    <w:p w:rsidR="00AB0418" w:rsidRPr="007D5628" w:rsidRDefault="00AB0418" w:rsidP="00FC507B">
      <w:pPr>
        <w:numPr>
          <w:ilvl w:val="0"/>
          <w:numId w:val="16"/>
        </w:numPr>
        <w:ind w:left="567" w:hanging="203"/>
        <w:jc w:val="both"/>
        <w:rPr>
          <w:rFonts w:eastAsia="SimSun"/>
          <w:lang w:val="en-AU"/>
        </w:rPr>
      </w:pPr>
      <w:r w:rsidRPr="007D5628">
        <w:rPr>
          <w:rFonts w:eastAsia="SimSun"/>
          <w:lang w:val="en-AU"/>
        </w:rPr>
        <w:t>The water for injection</w:t>
      </w:r>
      <w:r>
        <w:rPr>
          <w:rFonts w:eastAsia="SimSun"/>
          <w:lang w:val="en-AU"/>
        </w:rPr>
        <w:t>s</w:t>
      </w:r>
      <w:r w:rsidRPr="007D5628">
        <w:rPr>
          <w:rFonts w:eastAsia="SimSun"/>
          <w:lang w:val="en-AU"/>
        </w:rPr>
        <w:t xml:space="preserve"> and </w:t>
      </w:r>
      <w:proofErr w:type="spellStart"/>
      <w:r>
        <w:rPr>
          <w:rFonts w:eastAsia="SimSun"/>
          <w:lang w:val="en-AU"/>
        </w:rPr>
        <w:t>Abilify</w:t>
      </w:r>
      <w:proofErr w:type="spellEnd"/>
      <w:r>
        <w:rPr>
          <w:rFonts w:eastAsia="SimSun"/>
          <w:lang w:val="en-AU"/>
        </w:rPr>
        <w:t xml:space="preserve"> </w:t>
      </w:r>
      <w:proofErr w:type="spellStart"/>
      <w:r>
        <w:rPr>
          <w:rFonts w:eastAsia="SimSun"/>
          <w:lang w:val="en-AU"/>
        </w:rPr>
        <w:t>Maintena</w:t>
      </w:r>
      <w:proofErr w:type="spellEnd"/>
      <w:r w:rsidRPr="007D5628">
        <w:rPr>
          <w:rFonts w:eastAsia="SimSun"/>
          <w:lang w:val="en-AU"/>
        </w:rPr>
        <w:t xml:space="preserve"> vials are for single-use only.</w:t>
      </w:r>
    </w:p>
    <w:p w:rsidR="00AB0418" w:rsidRPr="007D5628" w:rsidRDefault="00AB0418" w:rsidP="002928E9">
      <w:pPr>
        <w:numPr>
          <w:ilvl w:val="0"/>
          <w:numId w:val="16"/>
        </w:numPr>
        <w:ind w:left="555" w:hanging="198"/>
        <w:jc w:val="both"/>
        <w:rPr>
          <w:rFonts w:eastAsia="SimSun"/>
          <w:lang w:val="en-AU"/>
        </w:rPr>
      </w:pPr>
      <w:r w:rsidRPr="007D5628">
        <w:rPr>
          <w:rFonts w:eastAsia="SimSun"/>
          <w:lang w:val="en-AU"/>
        </w:rPr>
        <w:lastRenderedPageBreak/>
        <w:t xml:space="preserve">Use appropriate aseptic techniques throughout the reconstitution and reconstitute at room temperature. </w:t>
      </w:r>
    </w:p>
    <w:p w:rsidR="00AB0418" w:rsidRPr="007D5628" w:rsidRDefault="00AB0418" w:rsidP="00FC507B">
      <w:pPr>
        <w:numPr>
          <w:ilvl w:val="0"/>
          <w:numId w:val="16"/>
        </w:numPr>
        <w:ind w:left="574" w:hanging="224"/>
        <w:jc w:val="both"/>
        <w:rPr>
          <w:rFonts w:eastAsia="SimSun"/>
          <w:lang w:val="en-AU"/>
        </w:rPr>
      </w:pPr>
      <w:r w:rsidRPr="007D5628">
        <w:rPr>
          <w:rFonts w:eastAsia="SimSun"/>
          <w:lang w:val="en-AU"/>
        </w:rPr>
        <w:t>Select the amount of water for injection</w:t>
      </w:r>
      <w:r>
        <w:rPr>
          <w:rFonts w:eastAsia="SimSun"/>
          <w:lang w:val="en-AU"/>
        </w:rPr>
        <w:t>s</w:t>
      </w:r>
      <w:r w:rsidRPr="007D5628">
        <w:rPr>
          <w:rFonts w:eastAsia="SimSun"/>
          <w:lang w:val="en-AU"/>
        </w:rPr>
        <w:t xml:space="preserve"> needed for reconstitution at room temperature.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5"/>
        <w:gridCol w:w="2055"/>
        <w:gridCol w:w="2055"/>
        <w:gridCol w:w="2056"/>
      </w:tblGrid>
      <w:tr w:rsidR="00AB0418" w:rsidRPr="005B4464" w:rsidTr="00D91CC3">
        <w:tc>
          <w:tcPr>
            <w:tcW w:w="4110" w:type="dxa"/>
            <w:gridSpan w:val="2"/>
            <w:tcBorders>
              <w:right w:val="double" w:sz="4" w:space="0" w:color="auto"/>
            </w:tcBorders>
            <w:vAlign w:val="center"/>
          </w:tcPr>
          <w:p w:rsidR="00AB0418" w:rsidRPr="005B4464" w:rsidRDefault="00AB0418" w:rsidP="005B4464">
            <w:pPr>
              <w:spacing w:after="0"/>
              <w:jc w:val="center"/>
              <w:rPr>
                <w:rFonts w:eastAsia="SimSun"/>
                <w:b/>
                <w:lang w:val="da-DK"/>
              </w:rPr>
            </w:pPr>
            <w:r w:rsidRPr="005B4464">
              <w:rPr>
                <w:rFonts w:eastAsia="SimSun"/>
                <w:b/>
                <w:lang w:val="da-DK"/>
              </w:rPr>
              <w:t>400 mg Vial</w:t>
            </w:r>
          </w:p>
        </w:tc>
        <w:tc>
          <w:tcPr>
            <w:tcW w:w="4111" w:type="dxa"/>
            <w:gridSpan w:val="2"/>
            <w:tcBorders>
              <w:left w:val="double" w:sz="4" w:space="0" w:color="auto"/>
            </w:tcBorders>
            <w:vAlign w:val="center"/>
          </w:tcPr>
          <w:p w:rsidR="00AB0418" w:rsidRPr="005B4464" w:rsidRDefault="00AB0418" w:rsidP="005B4464">
            <w:pPr>
              <w:spacing w:after="0"/>
              <w:jc w:val="center"/>
              <w:rPr>
                <w:rFonts w:eastAsia="SimSun"/>
                <w:b/>
                <w:lang w:val="da-DK"/>
              </w:rPr>
            </w:pPr>
            <w:r w:rsidRPr="005B4464">
              <w:rPr>
                <w:rFonts w:eastAsia="SimSun"/>
                <w:b/>
                <w:lang w:val="da-DK"/>
              </w:rPr>
              <w:t>300 mg Vial</w:t>
            </w:r>
          </w:p>
        </w:tc>
      </w:tr>
      <w:tr w:rsidR="00AB0418" w:rsidRPr="005B4464" w:rsidTr="00D91CC3">
        <w:tc>
          <w:tcPr>
            <w:tcW w:w="2055" w:type="dxa"/>
            <w:vAlign w:val="center"/>
          </w:tcPr>
          <w:p w:rsidR="00AB0418" w:rsidRPr="005B4464" w:rsidRDefault="00AB0418" w:rsidP="005B4464">
            <w:pPr>
              <w:spacing w:after="0"/>
              <w:jc w:val="center"/>
              <w:rPr>
                <w:rFonts w:eastAsia="SimSun"/>
                <w:lang w:val="da-DK"/>
              </w:rPr>
            </w:pPr>
            <w:r w:rsidRPr="005B4464">
              <w:rPr>
                <w:rFonts w:eastAsia="SimSun"/>
                <w:lang w:val="da-DK"/>
              </w:rPr>
              <w:t>Dose</w:t>
            </w:r>
          </w:p>
        </w:tc>
        <w:tc>
          <w:tcPr>
            <w:tcW w:w="2055" w:type="dxa"/>
            <w:tcBorders>
              <w:righ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Water for Injection</w:t>
            </w:r>
            <w:r>
              <w:rPr>
                <w:rFonts w:eastAsia="SimSun"/>
                <w:lang w:val="da-DK"/>
              </w:rPr>
              <w:t>s</w:t>
            </w:r>
          </w:p>
        </w:tc>
        <w:tc>
          <w:tcPr>
            <w:tcW w:w="2055" w:type="dxa"/>
            <w:tcBorders>
              <w:lef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Dose</w:t>
            </w:r>
          </w:p>
        </w:tc>
        <w:tc>
          <w:tcPr>
            <w:tcW w:w="2056" w:type="dxa"/>
            <w:vAlign w:val="center"/>
          </w:tcPr>
          <w:p w:rsidR="00AB0418" w:rsidRPr="005B4464" w:rsidRDefault="00AB0418" w:rsidP="005B4464">
            <w:pPr>
              <w:spacing w:after="0"/>
              <w:jc w:val="center"/>
              <w:rPr>
                <w:rFonts w:eastAsia="SimSun"/>
                <w:lang w:val="da-DK"/>
              </w:rPr>
            </w:pPr>
            <w:r w:rsidRPr="005B4464">
              <w:rPr>
                <w:rFonts w:eastAsia="SimSun"/>
                <w:lang w:val="da-DK"/>
              </w:rPr>
              <w:t>Water for Injection</w:t>
            </w:r>
            <w:r>
              <w:rPr>
                <w:rFonts w:eastAsia="SimSun"/>
                <w:lang w:val="da-DK"/>
              </w:rPr>
              <w:t>s</w:t>
            </w:r>
          </w:p>
        </w:tc>
      </w:tr>
      <w:tr w:rsidR="00AB0418" w:rsidRPr="005B4464" w:rsidTr="00D91CC3">
        <w:tc>
          <w:tcPr>
            <w:tcW w:w="2055" w:type="dxa"/>
            <w:vAlign w:val="center"/>
          </w:tcPr>
          <w:p w:rsidR="00AB0418" w:rsidRPr="005B4464" w:rsidRDefault="00AB0418" w:rsidP="005B4464">
            <w:pPr>
              <w:spacing w:after="0"/>
              <w:jc w:val="center"/>
              <w:rPr>
                <w:rFonts w:eastAsia="SimSun"/>
                <w:lang w:val="da-DK"/>
              </w:rPr>
            </w:pPr>
            <w:r w:rsidRPr="005B4464">
              <w:rPr>
                <w:rFonts w:eastAsia="SimSun"/>
                <w:lang w:val="da-DK"/>
              </w:rPr>
              <w:t>400 mg</w:t>
            </w:r>
          </w:p>
        </w:tc>
        <w:tc>
          <w:tcPr>
            <w:tcW w:w="2055" w:type="dxa"/>
            <w:tcBorders>
              <w:righ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1.9 mL</w:t>
            </w:r>
          </w:p>
        </w:tc>
        <w:tc>
          <w:tcPr>
            <w:tcW w:w="2055" w:type="dxa"/>
            <w:tcBorders>
              <w:lef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300 mg</w:t>
            </w:r>
          </w:p>
        </w:tc>
        <w:tc>
          <w:tcPr>
            <w:tcW w:w="2056" w:type="dxa"/>
            <w:vAlign w:val="center"/>
          </w:tcPr>
          <w:p w:rsidR="00AB0418" w:rsidRPr="005B4464" w:rsidRDefault="00AB0418" w:rsidP="005B4464">
            <w:pPr>
              <w:spacing w:after="0"/>
              <w:jc w:val="center"/>
              <w:rPr>
                <w:rFonts w:eastAsia="SimSun"/>
                <w:lang w:val="da-DK"/>
              </w:rPr>
            </w:pPr>
            <w:r w:rsidRPr="005B4464">
              <w:rPr>
                <w:rFonts w:eastAsia="SimSun"/>
                <w:lang w:val="da-DK"/>
              </w:rPr>
              <w:t>1.5 mL</w:t>
            </w:r>
          </w:p>
        </w:tc>
      </w:tr>
    </w:tbl>
    <w:p w:rsidR="00AB0418" w:rsidRDefault="00AB0418" w:rsidP="00F8551E">
      <w:pPr>
        <w:ind w:left="720"/>
        <w:rPr>
          <w:rFonts w:eastAsia="SimSun"/>
          <w:lang w:val="da-DK"/>
        </w:rPr>
      </w:pPr>
    </w:p>
    <w:p w:rsidR="00AB0418" w:rsidRPr="007D5628" w:rsidRDefault="00AB0418" w:rsidP="00322AF9">
      <w:pPr>
        <w:jc w:val="both"/>
        <w:rPr>
          <w:rFonts w:eastAsia="SimSun"/>
          <w:b/>
          <w:lang w:val="en-AU"/>
        </w:rPr>
      </w:pPr>
      <w:r w:rsidRPr="007D5628">
        <w:rPr>
          <w:rFonts w:eastAsia="SimSun"/>
          <w:b/>
          <w:lang w:val="en-AU"/>
        </w:rPr>
        <w:t>It is important to note that there is more water for inj</w:t>
      </w:r>
      <w:r>
        <w:rPr>
          <w:rFonts w:eastAsia="SimSun"/>
          <w:b/>
          <w:lang w:val="en-AU"/>
        </w:rPr>
        <w:t>e</w:t>
      </w:r>
      <w:r w:rsidRPr="007D5628">
        <w:rPr>
          <w:rFonts w:eastAsia="SimSun"/>
          <w:b/>
          <w:lang w:val="en-AU"/>
        </w:rPr>
        <w:t>ction</w:t>
      </w:r>
      <w:r>
        <w:rPr>
          <w:rFonts w:eastAsia="SimSun"/>
          <w:b/>
          <w:lang w:val="en-AU"/>
        </w:rPr>
        <w:t>s</w:t>
      </w:r>
      <w:r w:rsidRPr="007D5628">
        <w:rPr>
          <w:rFonts w:eastAsia="SimSun"/>
          <w:b/>
          <w:lang w:val="en-AU"/>
        </w:rPr>
        <w:t xml:space="preserve"> in the vial than is needed to reconstitute </w:t>
      </w:r>
      <w:proofErr w:type="spellStart"/>
      <w:r>
        <w:rPr>
          <w:rFonts w:eastAsia="SimSun"/>
          <w:b/>
          <w:lang w:val="en-AU"/>
        </w:rPr>
        <w:t>Abilify</w:t>
      </w:r>
      <w:proofErr w:type="spellEnd"/>
      <w:r>
        <w:rPr>
          <w:rFonts w:eastAsia="SimSun"/>
          <w:b/>
          <w:lang w:val="en-AU"/>
        </w:rPr>
        <w:t xml:space="preserve"> </w:t>
      </w:r>
      <w:proofErr w:type="spellStart"/>
      <w:r>
        <w:rPr>
          <w:rFonts w:eastAsia="SimSun"/>
          <w:b/>
          <w:lang w:val="en-AU"/>
        </w:rPr>
        <w:t>Maintena</w:t>
      </w:r>
      <w:proofErr w:type="spellEnd"/>
      <w:r w:rsidRPr="007D5628">
        <w:rPr>
          <w:rFonts w:eastAsia="SimSun"/>
          <w:b/>
          <w:lang w:val="en-AU"/>
        </w:rPr>
        <w:t xml:space="preserve"> (</w:t>
      </w:r>
      <w:proofErr w:type="spellStart"/>
      <w:r w:rsidRPr="007D5628">
        <w:rPr>
          <w:rFonts w:eastAsia="SimSun"/>
          <w:b/>
          <w:lang w:val="en-AU"/>
        </w:rPr>
        <w:t>aripiprazole</w:t>
      </w:r>
      <w:proofErr w:type="spellEnd"/>
      <w:r w:rsidRPr="007D5628">
        <w:rPr>
          <w:rFonts w:eastAsia="SimSun"/>
          <w:b/>
          <w:lang w:val="en-AU"/>
        </w:rPr>
        <w:t>) for prolonged-release suspension for injection.</w:t>
      </w:r>
    </w:p>
    <w:p w:rsidR="00AB0418" w:rsidRPr="001241D6" w:rsidRDefault="00AB0418" w:rsidP="00FC507B">
      <w:pPr>
        <w:pStyle w:val="Heading3"/>
      </w:pPr>
      <w:r w:rsidRPr="000D76D6">
        <w:t xml:space="preserve">Step 2: Reconstitution of the </w:t>
      </w:r>
      <w:proofErr w:type="spellStart"/>
      <w:r w:rsidRPr="000D76D6">
        <w:t>Lyophilised</w:t>
      </w:r>
      <w:proofErr w:type="spellEnd"/>
      <w:r w:rsidRPr="000D76D6">
        <w:t xml:space="preserve"> Powder</w:t>
      </w:r>
    </w:p>
    <w:p w:rsidR="00AB0418" w:rsidRPr="007D5628" w:rsidRDefault="00AB0418" w:rsidP="00D41263">
      <w:pPr>
        <w:numPr>
          <w:ilvl w:val="0"/>
          <w:numId w:val="17"/>
        </w:numPr>
        <w:ind w:left="555" w:hanging="198"/>
        <w:jc w:val="both"/>
        <w:rPr>
          <w:rFonts w:eastAsia="SimSun"/>
          <w:lang w:val="en-AU"/>
        </w:rPr>
      </w:pPr>
      <w:r w:rsidRPr="007D5628">
        <w:rPr>
          <w:rFonts w:eastAsia="SimSun"/>
          <w:lang w:val="en-AU"/>
        </w:rPr>
        <w:t>Remove the cap of the vial of water for injection</w:t>
      </w:r>
      <w:r>
        <w:rPr>
          <w:rFonts w:eastAsia="SimSun"/>
          <w:lang w:val="en-AU"/>
        </w:rPr>
        <w:t>s</w:t>
      </w:r>
      <w:r w:rsidRPr="007D5628">
        <w:rPr>
          <w:rFonts w:eastAsia="SimSun"/>
          <w:lang w:val="en-AU"/>
        </w:rPr>
        <w:t xml:space="preserve"> and remove the cap of the vial containing </w:t>
      </w:r>
      <w:proofErr w:type="spellStart"/>
      <w:r>
        <w:rPr>
          <w:rFonts w:eastAsia="SimSun"/>
          <w:lang w:val="en-AU"/>
        </w:rPr>
        <w:t>Abilify</w:t>
      </w:r>
      <w:proofErr w:type="spellEnd"/>
      <w:r>
        <w:rPr>
          <w:rFonts w:eastAsia="SimSun"/>
          <w:lang w:val="en-AU"/>
        </w:rPr>
        <w:t xml:space="preserve"> </w:t>
      </w:r>
      <w:proofErr w:type="spellStart"/>
      <w:r>
        <w:rPr>
          <w:rFonts w:eastAsia="SimSun"/>
          <w:lang w:val="en-AU"/>
        </w:rPr>
        <w:t>Maintena</w:t>
      </w:r>
      <w:proofErr w:type="spellEnd"/>
      <w:r w:rsidRPr="007D5628">
        <w:rPr>
          <w:rFonts w:eastAsia="SimSun"/>
          <w:lang w:val="en-AU"/>
        </w:rPr>
        <w:t xml:space="preserve"> lyophilised powder and wipe the tops with a sterile alcohol swab.</w:t>
      </w:r>
    </w:p>
    <w:p w:rsidR="00AB0418" w:rsidRPr="007D5628" w:rsidRDefault="00AB0418" w:rsidP="00D41263">
      <w:pPr>
        <w:numPr>
          <w:ilvl w:val="0"/>
          <w:numId w:val="17"/>
        </w:numPr>
        <w:ind w:left="555" w:hanging="198"/>
        <w:jc w:val="both"/>
        <w:rPr>
          <w:rFonts w:eastAsia="SimSun"/>
          <w:lang w:val="en-AU"/>
        </w:rPr>
      </w:pPr>
      <w:r w:rsidRPr="007D5628">
        <w:rPr>
          <w:rFonts w:eastAsia="SimSun"/>
          <w:lang w:val="en-AU"/>
        </w:rPr>
        <w:t xml:space="preserve">Using the syringe with pre-attached </w:t>
      </w:r>
      <w:r>
        <w:rPr>
          <w:rFonts w:eastAsia="SimSun"/>
          <w:lang w:val="en-AU"/>
        </w:rPr>
        <w:t>h</w:t>
      </w:r>
      <w:r w:rsidRPr="007D5628">
        <w:rPr>
          <w:rFonts w:eastAsia="SimSun"/>
          <w:lang w:val="en-AU"/>
        </w:rPr>
        <w:t xml:space="preserve">ypodermic </w:t>
      </w:r>
      <w:r>
        <w:rPr>
          <w:rFonts w:eastAsia="SimSun"/>
          <w:lang w:val="en-AU"/>
        </w:rPr>
        <w:t>safety n</w:t>
      </w:r>
      <w:r w:rsidRPr="007D5628">
        <w:rPr>
          <w:rFonts w:eastAsia="SimSun"/>
          <w:lang w:val="en-AU"/>
        </w:rPr>
        <w:t xml:space="preserve">eedle, withdraw the pre-determined </w:t>
      </w:r>
      <w:r>
        <w:rPr>
          <w:rFonts w:eastAsia="SimSun"/>
          <w:lang w:val="en-AU"/>
        </w:rPr>
        <w:t>w</w:t>
      </w:r>
      <w:r w:rsidRPr="007D5628">
        <w:rPr>
          <w:rFonts w:eastAsia="SimSun"/>
          <w:lang w:val="en-AU"/>
        </w:rPr>
        <w:t xml:space="preserve">ater for </w:t>
      </w:r>
      <w:r>
        <w:rPr>
          <w:rFonts w:eastAsia="SimSun"/>
          <w:lang w:val="en-AU"/>
        </w:rPr>
        <w:t>i</w:t>
      </w:r>
      <w:r w:rsidRPr="007D5628">
        <w:rPr>
          <w:rFonts w:eastAsia="SimSun"/>
          <w:lang w:val="en-AU"/>
        </w:rPr>
        <w:t>njection</w:t>
      </w:r>
      <w:r>
        <w:rPr>
          <w:rFonts w:eastAsia="SimSun"/>
          <w:lang w:val="en-AU"/>
        </w:rPr>
        <w:t>s</w:t>
      </w:r>
      <w:r w:rsidRPr="007D5628">
        <w:rPr>
          <w:rFonts w:eastAsia="SimSun"/>
          <w:lang w:val="en-AU"/>
        </w:rPr>
        <w:t xml:space="preserve"> volume from the vial of </w:t>
      </w:r>
      <w:r>
        <w:rPr>
          <w:rFonts w:eastAsia="SimSun"/>
          <w:lang w:val="en-AU"/>
        </w:rPr>
        <w:t>w</w:t>
      </w:r>
      <w:r w:rsidRPr="007D5628">
        <w:rPr>
          <w:rFonts w:eastAsia="SimSun"/>
          <w:lang w:val="en-AU"/>
        </w:rPr>
        <w:t xml:space="preserve">ater for </w:t>
      </w:r>
      <w:r>
        <w:rPr>
          <w:rFonts w:eastAsia="SimSun"/>
          <w:lang w:val="en-AU"/>
        </w:rPr>
        <w:t>i</w:t>
      </w:r>
      <w:r w:rsidRPr="007D5628">
        <w:rPr>
          <w:rFonts w:eastAsia="SimSun"/>
          <w:lang w:val="en-AU"/>
        </w:rPr>
        <w:t>njection</w:t>
      </w:r>
      <w:r>
        <w:rPr>
          <w:rFonts w:eastAsia="SimSun"/>
          <w:lang w:val="en-AU"/>
        </w:rPr>
        <w:t>s</w:t>
      </w:r>
      <w:r w:rsidRPr="007D5628">
        <w:rPr>
          <w:rFonts w:eastAsia="SimSun"/>
          <w:lang w:val="en-AU"/>
        </w:rPr>
        <w:t xml:space="preserve"> into the syringe (see Diagram 1). </w:t>
      </w:r>
      <w:r>
        <w:rPr>
          <w:rFonts w:eastAsia="SimSun"/>
          <w:lang w:val="en-AU"/>
        </w:rPr>
        <w:t xml:space="preserve"> </w:t>
      </w:r>
      <w:r w:rsidRPr="007D5628">
        <w:rPr>
          <w:rFonts w:eastAsia="SimSun"/>
          <w:lang w:val="en-AU"/>
        </w:rPr>
        <w:t xml:space="preserve">A small amount of residual </w:t>
      </w:r>
      <w:r>
        <w:rPr>
          <w:rFonts w:eastAsia="SimSun"/>
          <w:lang w:val="en-AU"/>
        </w:rPr>
        <w:t>w</w:t>
      </w:r>
      <w:r w:rsidRPr="007D5628">
        <w:rPr>
          <w:rFonts w:eastAsia="SimSun"/>
          <w:lang w:val="en-AU"/>
        </w:rPr>
        <w:t xml:space="preserve">ater for </w:t>
      </w:r>
      <w:r>
        <w:rPr>
          <w:rFonts w:eastAsia="SimSun"/>
          <w:lang w:val="en-AU"/>
        </w:rPr>
        <w:t>i</w:t>
      </w:r>
      <w:r w:rsidRPr="007D5628">
        <w:rPr>
          <w:rFonts w:eastAsia="SimSun"/>
          <w:lang w:val="en-AU"/>
        </w:rPr>
        <w:t>njection</w:t>
      </w:r>
      <w:r>
        <w:rPr>
          <w:rFonts w:eastAsia="SimSun"/>
          <w:lang w:val="en-AU"/>
        </w:rPr>
        <w:t>s</w:t>
      </w:r>
      <w:r w:rsidRPr="007D5628">
        <w:rPr>
          <w:rFonts w:eastAsia="SimSun"/>
          <w:lang w:val="en-AU"/>
        </w:rPr>
        <w:t xml:space="preserve"> will remain in the vial following withdrawal.</w:t>
      </w:r>
    </w:p>
    <w:p w:rsidR="00AB0418" w:rsidRDefault="00462081" w:rsidP="000F552A">
      <w:pPr>
        <w:keepNext/>
        <w:ind w:left="720"/>
        <w:jc w:val="center"/>
      </w:pPr>
      <w:r>
        <w:rPr>
          <w:rFonts w:eastAsia="SimSun"/>
          <w:noProof/>
          <w:lang w:val="en-AU" w:eastAsia="en-AU"/>
        </w:rPr>
        <w:drawing>
          <wp:inline distT="0" distB="0" distL="0" distR="0">
            <wp:extent cx="869950" cy="1471930"/>
            <wp:effectExtent l="0" t="0" r="635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9950" cy="1471930"/>
                    </a:xfrm>
                    <a:prstGeom prst="rect">
                      <a:avLst/>
                    </a:prstGeom>
                    <a:noFill/>
                    <a:ln>
                      <a:noFill/>
                    </a:ln>
                  </pic:spPr>
                </pic:pic>
              </a:graphicData>
            </a:graphic>
          </wp:inline>
        </w:drawing>
      </w:r>
    </w:p>
    <w:p w:rsidR="00AB0418" w:rsidRDefault="00AB0418" w:rsidP="009F771A">
      <w:pPr>
        <w:pStyle w:val="Caption"/>
        <w:tabs>
          <w:tab w:val="left" w:pos="4536"/>
        </w:tabs>
        <w:jc w:val="center"/>
      </w:pPr>
      <w:r>
        <w:tab/>
        <w:t xml:space="preserve">Diagram </w:t>
      </w:r>
      <w:fldSimple w:instr=" SEQ Figure_1 \* ARABIC ">
        <w:r>
          <w:rPr>
            <w:noProof/>
          </w:rPr>
          <w:t>1</w:t>
        </w:r>
      </w:fldSimple>
    </w:p>
    <w:p w:rsidR="00AB0418" w:rsidRPr="007D5628" w:rsidRDefault="00AB0418" w:rsidP="00D41263">
      <w:pPr>
        <w:numPr>
          <w:ilvl w:val="0"/>
          <w:numId w:val="17"/>
        </w:numPr>
        <w:ind w:left="555" w:hanging="198"/>
        <w:jc w:val="both"/>
        <w:rPr>
          <w:rFonts w:eastAsia="SimSun"/>
          <w:lang w:val="en-AU"/>
        </w:rPr>
      </w:pPr>
      <w:r w:rsidRPr="007D5628">
        <w:rPr>
          <w:rFonts w:eastAsia="SimSun"/>
          <w:lang w:val="en-AU"/>
        </w:rPr>
        <w:t xml:space="preserve">Slowly inject the </w:t>
      </w:r>
      <w:r>
        <w:rPr>
          <w:rFonts w:eastAsia="SimSun"/>
          <w:lang w:val="en-AU"/>
        </w:rPr>
        <w:t>w</w:t>
      </w:r>
      <w:r w:rsidRPr="007D5628">
        <w:rPr>
          <w:rFonts w:eastAsia="SimSun"/>
          <w:lang w:val="en-AU"/>
        </w:rPr>
        <w:t xml:space="preserve">ater for </w:t>
      </w:r>
      <w:r>
        <w:rPr>
          <w:rFonts w:eastAsia="SimSun"/>
          <w:lang w:val="en-AU"/>
        </w:rPr>
        <w:t>i</w:t>
      </w:r>
      <w:r w:rsidRPr="007D5628">
        <w:rPr>
          <w:rFonts w:eastAsia="SimSun"/>
          <w:lang w:val="en-AU"/>
        </w:rPr>
        <w:t>njection</w:t>
      </w:r>
      <w:r>
        <w:rPr>
          <w:rFonts w:eastAsia="SimSun"/>
          <w:lang w:val="en-AU"/>
        </w:rPr>
        <w:t>s</w:t>
      </w:r>
      <w:r w:rsidRPr="007D5628">
        <w:rPr>
          <w:rFonts w:eastAsia="SimSun"/>
          <w:lang w:val="en-AU"/>
        </w:rPr>
        <w:t xml:space="preserve"> into the vial containing the </w:t>
      </w:r>
      <w:proofErr w:type="spellStart"/>
      <w:r>
        <w:rPr>
          <w:rFonts w:eastAsia="SimSun"/>
          <w:lang w:val="en-AU"/>
        </w:rPr>
        <w:t>Abilify</w:t>
      </w:r>
      <w:proofErr w:type="spellEnd"/>
      <w:r>
        <w:rPr>
          <w:rFonts w:eastAsia="SimSun"/>
          <w:lang w:val="en-AU"/>
        </w:rPr>
        <w:t xml:space="preserve"> </w:t>
      </w:r>
      <w:proofErr w:type="spellStart"/>
      <w:r>
        <w:rPr>
          <w:rFonts w:eastAsia="SimSun"/>
          <w:lang w:val="en-AU"/>
        </w:rPr>
        <w:t>Maintena</w:t>
      </w:r>
      <w:proofErr w:type="spellEnd"/>
      <w:r w:rsidRPr="007D5628">
        <w:rPr>
          <w:rFonts w:eastAsia="SimSun"/>
          <w:lang w:val="en-AU"/>
        </w:rPr>
        <w:t xml:space="preserve"> lyophilised powder (see Diagram 2).</w:t>
      </w:r>
    </w:p>
    <w:p w:rsidR="00AB0418" w:rsidRDefault="00462081" w:rsidP="009F771A">
      <w:pPr>
        <w:keepNext/>
        <w:ind w:left="720"/>
        <w:jc w:val="center"/>
      </w:pPr>
      <w:r>
        <w:rPr>
          <w:rFonts w:eastAsia="SimSun"/>
          <w:noProof/>
          <w:lang w:val="en-AU" w:eastAsia="en-AU"/>
        </w:rPr>
        <w:drawing>
          <wp:inline distT="0" distB="0" distL="0" distR="0">
            <wp:extent cx="925830" cy="1460500"/>
            <wp:effectExtent l="0" t="0" r="7620" b="635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830" cy="1460500"/>
                    </a:xfrm>
                    <a:prstGeom prst="rect">
                      <a:avLst/>
                    </a:prstGeom>
                    <a:noFill/>
                    <a:ln>
                      <a:noFill/>
                    </a:ln>
                  </pic:spPr>
                </pic:pic>
              </a:graphicData>
            </a:graphic>
          </wp:inline>
        </w:drawing>
      </w:r>
    </w:p>
    <w:p w:rsidR="00AB0418" w:rsidRDefault="00AB0418" w:rsidP="009F771A">
      <w:pPr>
        <w:pStyle w:val="Caption"/>
        <w:tabs>
          <w:tab w:val="left" w:pos="4395"/>
        </w:tabs>
        <w:jc w:val="center"/>
        <w:rPr>
          <w:rFonts w:eastAsia="SimSun"/>
          <w:lang w:val="da-DK"/>
        </w:rPr>
      </w:pPr>
      <w:r>
        <w:tab/>
        <w:t xml:space="preserve">Diagram </w:t>
      </w:r>
      <w:fldSimple w:instr=" SEQ Figure_1 \* ARABIC ">
        <w:r>
          <w:rPr>
            <w:noProof/>
          </w:rPr>
          <w:t>2</w:t>
        </w:r>
      </w:fldSimple>
    </w:p>
    <w:p w:rsidR="00AB0418" w:rsidRPr="007D5628" w:rsidRDefault="00AB0418" w:rsidP="00D41263">
      <w:pPr>
        <w:numPr>
          <w:ilvl w:val="0"/>
          <w:numId w:val="17"/>
        </w:numPr>
        <w:ind w:left="555" w:hanging="198"/>
        <w:jc w:val="both"/>
        <w:rPr>
          <w:rFonts w:eastAsia="SimSun"/>
          <w:lang w:val="en-AU"/>
        </w:rPr>
      </w:pPr>
      <w:r w:rsidRPr="007D5628">
        <w:rPr>
          <w:rFonts w:eastAsia="SimSun"/>
          <w:lang w:val="en-AU"/>
        </w:rPr>
        <w:t xml:space="preserve">Withdraw air to equalise the pressure in the vial by pulling back slightly on the plunger. </w:t>
      </w:r>
      <w:r>
        <w:rPr>
          <w:rFonts w:eastAsia="SimSun"/>
          <w:lang w:val="en-AU"/>
        </w:rPr>
        <w:t xml:space="preserve"> </w:t>
      </w:r>
      <w:r w:rsidRPr="007D5628">
        <w:rPr>
          <w:rFonts w:eastAsia="SimSun"/>
          <w:lang w:val="en-AU"/>
        </w:rPr>
        <w:t xml:space="preserve">Subsequently, remove the needle from the vial. </w:t>
      </w:r>
      <w:r>
        <w:rPr>
          <w:rFonts w:eastAsia="SimSun"/>
          <w:lang w:val="en-AU"/>
        </w:rPr>
        <w:t xml:space="preserve"> </w:t>
      </w:r>
      <w:r w:rsidRPr="007D5628">
        <w:rPr>
          <w:rFonts w:eastAsia="SimSun"/>
          <w:lang w:val="en-AU"/>
        </w:rPr>
        <w:t xml:space="preserve">Engage the needle safety device by using the one-handed technique (see Diagram 3). </w:t>
      </w:r>
      <w:r>
        <w:rPr>
          <w:rFonts w:eastAsia="SimSun"/>
          <w:lang w:val="en-AU"/>
        </w:rPr>
        <w:t xml:space="preserve"> </w:t>
      </w:r>
      <w:r w:rsidRPr="007D5628">
        <w:rPr>
          <w:rFonts w:eastAsia="SimSun"/>
          <w:lang w:val="en-AU"/>
        </w:rPr>
        <w:t xml:space="preserve">Gently press the sheath against a flat surface until the </w:t>
      </w:r>
      <w:r w:rsidRPr="007D5628">
        <w:rPr>
          <w:rFonts w:eastAsia="SimSun"/>
          <w:lang w:val="en-AU"/>
        </w:rPr>
        <w:lastRenderedPageBreak/>
        <w:t xml:space="preserve">needle is firmly engaged in the needle protection sheath. </w:t>
      </w:r>
      <w:r>
        <w:rPr>
          <w:rFonts w:eastAsia="SimSun"/>
          <w:lang w:val="en-AU"/>
        </w:rPr>
        <w:t xml:space="preserve"> </w:t>
      </w:r>
      <w:r w:rsidRPr="007D5628">
        <w:rPr>
          <w:rFonts w:eastAsia="SimSun"/>
          <w:lang w:val="en-AU"/>
        </w:rPr>
        <w:t>Visually confirm that the needle is fully engaged into the needle protection sheath, and discard.</w:t>
      </w:r>
    </w:p>
    <w:p w:rsidR="00AB0418" w:rsidRDefault="00462081" w:rsidP="009F771A">
      <w:pPr>
        <w:keepNext/>
        <w:ind w:left="720"/>
        <w:jc w:val="center"/>
      </w:pPr>
      <w:r>
        <w:rPr>
          <w:rFonts w:eastAsia="SimSun"/>
          <w:noProof/>
          <w:lang w:val="en-AU" w:eastAsia="en-AU"/>
        </w:rPr>
        <w:drawing>
          <wp:inline distT="0" distB="0" distL="0" distR="0">
            <wp:extent cx="1929130" cy="118173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9130" cy="1181735"/>
                    </a:xfrm>
                    <a:prstGeom prst="rect">
                      <a:avLst/>
                    </a:prstGeom>
                    <a:noFill/>
                    <a:ln>
                      <a:noFill/>
                    </a:ln>
                  </pic:spPr>
                </pic:pic>
              </a:graphicData>
            </a:graphic>
          </wp:inline>
        </w:drawing>
      </w:r>
    </w:p>
    <w:p w:rsidR="00AB0418" w:rsidRDefault="00AB0418" w:rsidP="009F771A">
      <w:pPr>
        <w:pStyle w:val="Caption"/>
        <w:tabs>
          <w:tab w:val="left" w:pos="4395"/>
        </w:tabs>
        <w:jc w:val="center"/>
        <w:rPr>
          <w:rFonts w:eastAsia="SimSun"/>
          <w:lang w:val="da-DK"/>
        </w:rPr>
      </w:pPr>
      <w:r>
        <w:tab/>
        <w:t xml:space="preserve">Diagram </w:t>
      </w:r>
      <w:fldSimple w:instr=" SEQ Figure_1 \* ARABIC ">
        <w:r>
          <w:rPr>
            <w:noProof/>
          </w:rPr>
          <w:t>3</w:t>
        </w:r>
      </w:fldSimple>
    </w:p>
    <w:p w:rsidR="00AB0418" w:rsidRPr="007D5628" w:rsidRDefault="00AB0418" w:rsidP="00322AF9">
      <w:pPr>
        <w:numPr>
          <w:ilvl w:val="0"/>
          <w:numId w:val="17"/>
        </w:numPr>
        <w:jc w:val="both"/>
        <w:rPr>
          <w:rFonts w:eastAsia="SimSun"/>
          <w:lang w:val="en-AU"/>
        </w:rPr>
      </w:pPr>
      <w:r w:rsidRPr="007D5628">
        <w:rPr>
          <w:rFonts w:eastAsia="SimSun"/>
          <w:u w:val="single"/>
          <w:lang w:val="en-AU"/>
        </w:rPr>
        <w:t>Shake the vial vigorously for 30 seconds until the suspension appears uniform</w:t>
      </w:r>
      <w:r w:rsidRPr="007D5628">
        <w:rPr>
          <w:rFonts w:eastAsia="SimSun"/>
          <w:lang w:val="en-AU"/>
        </w:rPr>
        <w:t xml:space="preserve"> (see Diagram 4).</w:t>
      </w:r>
    </w:p>
    <w:p w:rsidR="00AB0418" w:rsidRDefault="00462081" w:rsidP="00380B68">
      <w:pPr>
        <w:keepNext/>
        <w:ind w:left="720"/>
        <w:jc w:val="center"/>
      </w:pPr>
      <w:r>
        <w:rPr>
          <w:rFonts w:eastAsia="SimSun"/>
          <w:noProof/>
          <w:lang w:val="en-AU" w:eastAsia="en-AU"/>
        </w:rPr>
        <w:drawing>
          <wp:inline distT="0" distB="0" distL="0" distR="0">
            <wp:extent cx="1003300" cy="1226820"/>
            <wp:effectExtent l="0" t="0" r="635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3300" cy="1226820"/>
                    </a:xfrm>
                    <a:prstGeom prst="rect">
                      <a:avLst/>
                    </a:prstGeom>
                    <a:noFill/>
                    <a:ln>
                      <a:noFill/>
                    </a:ln>
                  </pic:spPr>
                </pic:pic>
              </a:graphicData>
            </a:graphic>
          </wp:inline>
        </w:drawing>
      </w:r>
    </w:p>
    <w:p w:rsidR="00AB0418" w:rsidRDefault="00AB0418" w:rsidP="00380B68">
      <w:pPr>
        <w:pStyle w:val="Caption"/>
        <w:tabs>
          <w:tab w:val="left" w:pos="4536"/>
        </w:tabs>
        <w:jc w:val="center"/>
        <w:rPr>
          <w:rFonts w:eastAsia="SimSun"/>
          <w:lang w:val="da-DK"/>
        </w:rPr>
      </w:pPr>
      <w:r>
        <w:tab/>
        <w:t xml:space="preserve">Diagram </w:t>
      </w:r>
      <w:fldSimple w:instr=" SEQ Figure_1 \* ARABIC ">
        <w:r>
          <w:rPr>
            <w:noProof/>
          </w:rPr>
          <w:t>4</w:t>
        </w:r>
      </w:fldSimple>
    </w:p>
    <w:p w:rsidR="00AB0418" w:rsidRPr="007D5628" w:rsidRDefault="00AB0418" w:rsidP="00D41263">
      <w:pPr>
        <w:numPr>
          <w:ilvl w:val="0"/>
          <w:numId w:val="17"/>
        </w:numPr>
        <w:ind w:left="555" w:hanging="198"/>
        <w:jc w:val="both"/>
        <w:rPr>
          <w:rFonts w:eastAsia="SimSun"/>
          <w:lang w:val="en-AU"/>
        </w:rPr>
      </w:pPr>
      <w:r w:rsidRPr="007D5628">
        <w:rPr>
          <w:rFonts w:eastAsia="SimSun"/>
          <w:lang w:val="en-AU"/>
        </w:rPr>
        <w:t xml:space="preserve">Visually inspect the reconstituted suspension for particulate matter and discolouration prior to administration. </w:t>
      </w:r>
      <w:r>
        <w:rPr>
          <w:rFonts w:eastAsia="SimSun"/>
          <w:lang w:val="en-AU"/>
        </w:rPr>
        <w:t xml:space="preserve"> </w:t>
      </w:r>
      <w:r w:rsidRPr="007D5628">
        <w:rPr>
          <w:rFonts w:eastAsia="SimSun"/>
          <w:lang w:val="en-AU"/>
        </w:rPr>
        <w:t xml:space="preserve">The reconstituted </w:t>
      </w:r>
      <w:proofErr w:type="spellStart"/>
      <w:r>
        <w:rPr>
          <w:rFonts w:eastAsia="SimSun"/>
          <w:lang w:val="en-AU"/>
        </w:rPr>
        <w:t>Abilify</w:t>
      </w:r>
      <w:proofErr w:type="spellEnd"/>
      <w:r>
        <w:rPr>
          <w:rFonts w:eastAsia="SimSun"/>
          <w:lang w:val="en-AU"/>
        </w:rPr>
        <w:t xml:space="preserve"> </w:t>
      </w:r>
      <w:proofErr w:type="spellStart"/>
      <w:r>
        <w:rPr>
          <w:rFonts w:eastAsia="SimSun"/>
          <w:lang w:val="en-AU"/>
        </w:rPr>
        <w:t>Maintena</w:t>
      </w:r>
      <w:proofErr w:type="spellEnd"/>
      <w:r w:rsidRPr="007D5628">
        <w:rPr>
          <w:rFonts w:eastAsia="SimSun"/>
          <w:lang w:val="en-AU"/>
        </w:rPr>
        <w:t xml:space="preserve"> is a uniform, homogeneous suspension that is opaque and milky-white in colour.</w:t>
      </w:r>
    </w:p>
    <w:p w:rsidR="00AB0418" w:rsidRPr="007D5628" w:rsidRDefault="00AB0418" w:rsidP="00D41263">
      <w:pPr>
        <w:numPr>
          <w:ilvl w:val="0"/>
          <w:numId w:val="17"/>
        </w:numPr>
        <w:ind w:left="555" w:hanging="198"/>
        <w:jc w:val="both"/>
        <w:rPr>
          <w:rFonts w:eastAsia="SimSun"/>
          <w:lang w:val="en-AU"/>
        </w:rPr>
      </w:pPr>
      <w:r w:rsidRPr="007D5628">
        <w:rPr>
          <w:rFonts w:eastAsia="SimSun"/>
          <w:lang w:val="en-AU"/>
        </w:rPr>
        <w:t xml:space="preserve">If the injection is not performed immediately after reconstitution, keep the vial </w:t>
      </w:r>
      <w:r>
        <w:rPr>
          <w:rFonts w:eastAsia="SimSun"/>
          <w:lang w:val="en-AU"/>
        </w:rPr>
        <w:t xml:space="preserve">below 25°C for up to 4 hours </w:t>
      </w:r>
      <w:r w:rsidRPr="007D5628">
        <w:rPr>
          <w:rFonts w:eastAsia="SimSun"/>
          <w:lang w:val="en-AU"/>
        </w:rPr>
        <w:t>and shake the vial vigorously for at least 60 seconds to re-suspend prior to injection.</w:t>
      </w:r>
    </w:p>
    <w:p w:rsidR="00AB0418" w:rsidRPr="007D5628" w:rsidRDefault="00AB0418" w:rsidP="00FC507B">
      <w:pPr>
        <w:numPr>
          <w:ilvl w:val="0"/>
          <w:numId w:val="17"/>
        </w:numPr>
        <w:ind w:left="574" w:hanging="196"/>
        <w:jc w:val="both"/>
        <w:rPr>
          <w:rFonts w:eastAsia="SimSun"/>
          <w:lang w:val="en-AU"/>
        </w:rPr>
      </w:pPr>
      <w:r w:rsidRPr="007D5628">
        <w:rPr>
          <w:rFonts w:eastAsia="SimSun"/>
          <w:lang w:val="en-AU"/>
        </w:rPr>
        <w:t>Do not store the reconstituted suspension in the syringe.</w:t>
      </w:r>
    </w:p>
    <w:p w:rsidR="00AB0418" w:rsidRPr="000D76D6" w:rsidRDefault="00AB0418" w:rsidP="00FC507B">
      <w:pPr>
        <w:pStyle w:val="Heading3"/>
      </w:pPr>
      <w:r w:rsidRPr="000D76D6">
        <w:t>Step 3: Preparation Prior to Injection</w:t>
      </w:r>
    </w:p>
    <w:p w:rsidR="00AB0418" w:rsidRPr="007D5628" w:rsidRDefault="00AB0418" w:rsidP="00D41263">
      <w:pPr>
        <w:numPr>
          <w:ilvl w:val="0"/>
          <w:numId w:val="18"/>
        </w:numPr>
        <w:ind w:left="555" w:hanging="198"/>
        <w:jc w:val="both"/>
        <w:rPr>
          <w:rFonts w:eastAsia="SimSun"/>
          <w:lang w:val="en-AU"/>
        </w:rPr>
      </w:pPr>
      <w:r w:rsidRPr="007D5628">
        <w:rPr>
          <w:rFonts w:eastAsia="SimSun"/>
          <w:lang w:val="en-AU"/>
        </w:rPr>
        <w:t xml:space="preserve">Use appropriate aseptic techniques throughout injection of the reconstituted </w:t>
      </w:r>
      <w:proofErr w:type="spellStart"/>
      <w:r>
        <w:rPr>
          <w:rFonts w:eastAsia="SimSun"/>
          <w:lang w:val="en-AU"/>
        </w:rPr>
        <w:t>Abilify</w:t>
      </w:r>
      <w:proofErr w:type="spellEnd"/>
      <w:r>
        <w:rPr>
          <w:rFonts w:eastAsia="SimSun"/>
          <w:lang w:val="en-AU"/>
        </w:rPr>
        <w:t xml:space="preserve"> </w:t>
      </w:r>
      <w:proofErr w:type="spellStart"/>
      <w:r>
        <w:rPr>
          <w:rFonts w:eastAsia="SimSun"/>
          <w:lang w:val="en-AU"/>
        </w:rPr>
        <w:t>Maintena</w:t>
      </w:r>
      <w:proofErr w:type="spellEnd"/>
      <w:r w:rsidRPr="007D5628">
        <w:rPr>
          <w:rFonts w:eastAsia="SimSun"/>
          <w:lang w:val="en-AU"/>
        </w:rPr>
        <w:t xml:space="preserve"> suspension.</w:t>
      </w:r>
    </w:p>
    <w:p w:rsidR="00AB0418" w:rsidRPr="007D5628" w:rsidRDefault="00AB0418" w:rsidP="00D41263">
      <w:pPr>
        <w:numPr>
          <w:ilvl w:val="0"/>
          <w:numId w:val="18"/>
        </w:numPr>
        <w:ind w:left="555" w:hanging="198"/>
        <w:jc w:val="both"/>
        <w:rPr>
          <w:rFonts w:eastAsia="SimSun"/>
          <w:lang w:val="en-AU"/>
        </w:rPr>
      </w:pPr>
      <w:r w:rsidRPr="007D5628">
        <w:rPr>
          <w:rFonts w:eastAsia="SimSun"/>
          <w:lang w:val="en-AU"/>
        </w:rPr>
        <w:t xml:space="preserve">Remove the cover from the vial adapter package (see Diagram 5). </w:t>
      </w:r>
      <w:r>
        <w:rPr>
          <w:rFonts w:eastAsia="SimSun"/>
          <w:lang w:val="en-AU"/>
        </w:rPr>
        <w:t xml:space="preserve"> </w:t>
      </w:r>
      <w:r w:rsidRPr="007D5628">
        <w:rPr>
          <w:rFonts w:eastAsia="SimSun"/>
          <w:lang w:val="en-AU"/>
        </w:rPr>
        <w:t>Do not remove the vial adapter from the package.</w:t>
      </w:r>
    </w:p>
    <w:p w:rsidR="00AB0418" w:rsidRDefault="00462081" w:rsidP="005242BF">
      <w:pPr>
        <w:keepNext/>
        <w:ind w:left="720"/>
        <w:jc w:val="center"/>
      </w:pPr>
      <w:r>
        <w:rPr>
          <w:rFonts w:eastAsia="SimSun"/>
          <w:noProof/>
          <w:lang w:val="en-AU" w:eastAsia="en-AU"/>
        </w:rPr>
        <w:drawing>
          <wp:inline distT="0" distB="0" distL="0" distR="0">
            <wp:extent cx="1416050" cy="133794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6050" cy="1337945"/>
                    </a:xfrm>
                    <a:prstGeom prst="rect">
                      <a:avLst/>
                    </a:prstGeom>
                    <a:noFill/>
                    <a:ln>
                      <a:noFill/>
                    </a:ln>
                  </pic:spPr>
                </pic:pic>
              </a:graphicData>
            </a:graphic>
          </wp:inline>
        </w:drawing>
      </w:r>
    </w:p>
    <w:p w:rsidR="00AB0418" w:rsidRDefault="00AB0418" w:rsidP="005242BF">
      <w:pPr>
        <w:pStyle w:val="Caption"/>
        <w:tabs>
          <w:tab w:val="left" w:pos="4253"/>
        </w:tabs>
        <w:jc w:val="center"/>
        <w:rPr>
          <w:rFonts w:eastAsia="SimSun"/>
          <w:lang w:val="da-DK"/>
        </w:rPr>
      </w:pPr>
      <w:r>
        <w:tab/>
        <w:t xml:space="preserve">Diagram </w:t>
      </w:r>
      <w:fldSimple w:instr=" SEQ Figure_1 \* ARABIC ">
        <w:r>
          <w:rPr>
            <w:noProof/>
          </w:rPr>
          <w:t>5</w:t>
        </w:r>
      </w:fldSimple>
    </w:p>
    <w:p w:rsidR="00AB0418" w:rsidRPr="007D5628" w:rsidRDefault="00AB0418" w:rsidP="00D41263">
      <w:pPr>
        <w:numPr>
          <w:ilvl w:val="0"/>
          <w:numId w:val="18"/>
        </w:numPr>
        <w:ind w:left="555" w:hanging="198"/>
        <w:jc w:val="both"/>
        <w:rPr>
          <w:rFonts w:eastAsia="SimSun"/>
          <w:lang w:val="en-AU"/>
        </w:rPr>
      </w:pPr>
      <w:r w:rsidRPr="007D5628">
        <w:rPr>
          <w:rFonts w:eastAsia="SimSun"/>
          <w:lang w:val="en-AU"/>
        </w:rPr>
        <w:lastRenderedPageBreak/>
        <w:t>Using the vial adapter package to handle the vial adapter, attach the pre</w:t>
      </w:r>
      <w:r>
        <w:rPr>
          <w:rFonts w:eastAsia="SimSun"/>
          <w:lang w:val="en-AU"/>
        </w:rPr>
        <w:t>-</w:t>
      </w:r>
      <w:r w:rsidRPr="007D5628">
        <w:rPr>
          <w:rFonts w:eastAsia="SimSun"/>
          <w:lang w:val="en-AU"/>
        </w:rPr>
        <w:t xml:space="preserve">packaged </w:t>
      </w:r>
      <w:r>
        <w:rPr>
          <w:rFonts w:eastAsia="SimSun"/>
          <w:lang w:val="en-AU"/>
        </w:rPr>
        <w:t xml:space="preserve">disposable </w:t>
      </w:r>
      <w:r w:rsidRPr="007D5628">
        <w:rPr>
          <w:rFonts w:eastAsia="SimSun"/>
          <w:lang w:val="en-AU"/>
        </w:rPr>
        <w:t>syringe to the vial adapter (see Diagram 6).</w:t>
      </w:r>
    </w:p>
    <w:p w:rsidR="00AB0418" w:rsidRDefault="00462081" w:rsidP="005242BF">
      <w:pPr>
        <w:keepNext/>
        <w:ind w:left="720"/>
        <w:jc w:val="center"/>
      </w:pPr>
      <w:r>
        <w:rPr>
          <w:rFonts w:eastAsia="SimSun"/>
          <w:noProof/>
          <w:lang w:val="en-AU" w:eastAsia="en-AU"/>
        </w:rPr>
        <w:drawing>
          <wp:inline distT="0" distB="0" distL="0" distR="0">
            <wp:extent cx="1115060" cy="1416050"/>
            <wp:effectExtent l="0" t="0" r="889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5060" cy="1416050"/>
                    </a:xfrm>
                    <a:prstGeom prst="rect">
                      <a:avLst/>
                    </a:prstGeom>
                    <a:noFill/>
                    <a:ln>
                      <a:noFill/>
                    </a:ln>
                  </pic:spPr>
                </pic:pic>
              </a:graphicData>
            </a:graphic>
          </wp:inline>
        </w:drawing>
      </w:r>
    </w:p>
    <w:p w:rsidR="00AB0418" w:rsidRDefault="00AB0418" w:rsidP="005242BF">
      <w:pPr>
        <w:pStyle w:val="Caption"/>
        <w:tabs>
          <w:tab w:val="left" w:pos="4395"/>
        </w:tabs>
        <w:jc w:val="center"/>
        <w:rPr>
          <w:rFonts w:eastAsia="SimSun"/>
          <w:lang w:val="da-DK"/>
        </w:rPr>
      </w:pPr>
      <w:r>
        <w:tab/>
        <w:t xml:space="preserve">Diagram </w:t>
      </w:r>
      <w:fldSimple w:instr=" SEQ Figure_1 \* ARABIC ">
        <w:r>
          <w:rPr>
            <w:noProof/>
          </w:rPr>
          <w:t>6</w:t>
        </w:r>
      </w:fldSimple>
    </w:p>
    <w:p w:rsidR="00AB0418" w:rsidRPr="007D5628" w:rsidRDefault="00AB0418" w:rsidP="00D41263">
      <w:pPr>
        <w:numPr>
          <w:ilvl w:val="0"/>
          <w:numId w:val="18"/>
        </w:numPr>
        <w:ind w:left="555" w:hanging="198"/>
        <w:jc w:val="both"/>
        <w:rPr>
          <w:rFonts w:eastAsia="SimSun"/>
          <w:lang w:val="en-AU"/>
        </w:rPr>
      </w:pPr>
      <w:r w:rsidRPr="007D5628">
        <w:rPr>
          <w:rFonts w:eastAsia="SimSun"/>
          <w:lang w:val="en-AU"/>
        </w:rPr>
        <w:t xml:space="preserve">Use the </w:t>
      </w:r>
      <w:r>
        <w:rPr>
          <w:rFonts w:eastAsia="SimSun"/>
          <w:lang w:val="en-AU"/>
        </w:rPr>
        <w:t xml:space="preserve">disposable </w:t>
      </w:r>
      <w:r w:rsidRPr="007D5628">
        <w:rPr>
          <w:rFonts w:eastAsia="SimSun"/>
          <w:lang w:val="en-AU"/>
        </w:rPr>
        <w:t xml:space="preserve">syringe to remove the vial adapter from the package and discard the vial adapter package (see Diagram 7). </w:t>
      </w:r>
      <w:r>
        <w:rPr>
          <w:rFonts w:eastAsia="SimSun"/>
          <w:lang w:val="en-AU"/>
        </w:rPr>
        <w:t xml:space="preserve"> </w:t>
      </w:r>
      <w:r w:rsidRPr="007D5628">
        <w:rPr>
          <w:rFonts w:eastAsia="SimSun"/>
          <w:u w:val="single"/>
          <w:lang w:val="en-AU"/>
        </w:rPr>
        <w:t>Do not touch the spike tip of the adapter at any time.</w:t>
      </w:r>
    </w:p>
    <w:p w:rsidR="00AB0418" w:rsidRDefault="00462081" w:rsidP="005242BF">
      <w:pPr>
        <w:keepNext/>
        <w:ind w:left="720"/>
        <w:jc w:val="center"/>
      </w:pPr>
      <w:r>
        <w:rPr>
          <w:rFonts w:eastAsia="SimSun"/>
          <w:noProof/>
          <w:lang w:val="en-AU" w:eastAsia="en-AU"/>
        </w:rPr>
        <w:drawing>
          <wp:inline distT="0" distB="0" distL="0" distR="0">
            <wp:extent cx="747395" cy="1438275"/>
            <wp:effectExtent l="0" t="0" r="0" b="9525"/>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7395" cy="1438275"/>
                    </a:xfrm>
                    <a:prstGeom prst="rect">
                      <a:avLst/>
                    </a:prstGeom>
                    <a:noFill/>
                    <a:ln>
                      <a:noFill/>
                    </a:ln>
                  </pic:spPr>
                </pic:pic>
              </a:graphicData>
            </a:graphic>
          </wp:inline>
        </w:drawing>
      </w:r>
    </w:p>
    <w:p w:rsidR="00AB0418" w:rsidRDefault="00AB0418" w:rsidP="005242BF">
      <w:pPr>
        <w:pStyle w:val="Caption"/>
        <w:tabs>
          <w:tab w:val="left" w:pos="4395"/>
        </w:tabs>
        <w:jc w:val="center"/>
        <w:rPr>
          <w:rFonts w:eastAsia="SimSun"/>
          <w:lang w:val="da-DK"/>
        </w:rPr>
      </w:pPr>
      <w:r>
        <w:tab/>
        <w:t xml:space="preserve">Diagram </w:t>
      </w:r>
      <w:fldSimple w:instr=" SEQ Figure_1 \* ARABIC ">
        <w:r>
          <w:rPr>
            <w:noProof/>
          </w:rPr>
          <w:t>7</w:t>
        </w:r>
      </w:fldSimple>
    </w:p>
    <w:p w:rsidR="00AB0418" w:rsidRPr="007D5628" w:rsidRDefault="00AB0418" w:rsidP="00FC507B">
      <w:pPr>
        <w:numPr>
          <w:ilvl w:val="0"/>
          <w:numId w:val="18"/>
        </w:numPr>
        <w:ind w:left="574" w:hanging="210"/>
        <w:jc w:val="both"/>
        <w:rPr>
          <w:rFonts w:eastAsia="SimSun"/>
          <w:lang w:val="en-AU"/>
        </w:rPr>
      </w:pPr>
      <w:r w:rsidRPr="007D5628">
        <w:rPr>
          <w:rFonts w:eastAsia="SimSun"/>
          <w:lang w:val="en-AU"/>
        </w:rPr>
        <w:t>Determine the recommended volume for injection.</w:t>
      </w:r>
    </w:p>
    <w:p w:rsidR="00AB0418" w:rsidRPr="007D5628" w:rsidRDefault="00AB0418" w:rsidP="00B879F2">
      <w:pPr>
        <w:jc w:val="center"/>
        <w:rPr>
          <w:rFonts w:eastAsia="SimSun"/>
          <w:b/>
          <w:lang w:val="en-AU"/>
        </w:rPr>
      </w:pPr>
      <w:proofErr w:type="spellStart"/>
      <w:r>
        <w:rPr>
          <w:rFonts w:eastAsia="SimSun"/>
          <w:b/>
          <w:lang w:val="en-AU"/>
        </w:rPr>
        <w:t>Abilify</w:t>
      </w:r>
      <w:proofErr w:type="spellEnd"/>
      <w:r>
        <w:rPr>
          <w:rFonts w:eastAsia="SimSun"/>
          <w:b/>
          <w:lang w:val="en-AU"/>
        </w:rPr>
        <w:t xml:space="preserve"> </w:t>
      </w:r>
      <w:proofErr w:type="spellStart"/>
      <w:r>
        <w:rPr>
          <w:rFonts w:eastAsia="SimSun"/>
          <w:b/>
          <w:lang w:val="en-AU"/>
        </w:rPr>
        <w:t>Maintena</w:t>
      </w:r>
      <w:proofErr w:type="spellEnd"/>
      <w:r w:rsidRPr="007D5628">
        <w:rPr>
          <w:rFonts w:eastAsia="SimSun"/>
          <w:b/>
          <w:lang w:val="en-AU"/>
        </w:rPr>
        <w:t xml:space="preserve"> Reconstituted Suspension Volume to Inject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8"/>
        <w:gridCol w:w="2099"/>
        <w:gridCol w:w="2099"/>
        <w:gridCol w:w="2099"/>
      </w:tblGrid>
      <w:tr w:rsidR="00AB0418" w:rsidRPr="005B4464" w:rsidTr="00D91CC3">
        <w:tc>
          <w:tcPr>
            <w:tcW w:w="4197" w:type="dxa"/>
            <w:gridSpan w:val="2"/>
            <w:tcBorders>
              <w:left w:val="double" w:sz="4" w:space="0" w:color="auto"/>
              <w:right w:val="double" w:sz="4" w:space="0" w:color="auto"/>
            </w:tcBorders>
            <w:vAlign w:val="center"/>
          </w:tcPr>
          <w:p w:rsidR="00AB0418" w:rsidRPr="005B4464" w:rsidRDefault="00AB0418" w:rsidP="005B4464">
            <w:pPr>
              <w:spacing w:after="0"/>
              <w:jc w:val="center"/>
              <w:rPr>
                <w:rFonts w:eastAsia="SimSun"/>
                <w:b/>
                <w:lang w:val="da-DK"/>
              </w:rPr>
            </w:pPr>
            <w:r w:rsidRPr="005B4464">
              <w:rPr>
                <w:rFonts w:eastAsia="SimSun"/>
                <w:b/>
                <w:lang w:val="da-DK"/>
              </w:rPr>
              <w:t>400 mg Vial</w:t>
            </w:r>
          </w:p>
        </w:tc>
        <w:tc>
          <w:tcPr>
            <w:tcW w:w="4198" w:type="dxa"/>
            <w:gridSpan w:val="2"/>
            <w:tcBorders>
              <w:left w:val="double" w:sz="4" w:space="0" w:color="auto"/>
            </w:tcBorders>
            <w:vAlign w:val="center"/>
          </w:tcPr>
          <w:p w:rsidR="00AB0418" w:rsidRPr="005B4464" w:rsidRDefault="00AB0418" w:rsidP="005B4464">
            <w:pPr>
              <w:spacing w:after="0"/>
              <w:jc w:val="center"/>
              <w:rPr>
                <w:rFonts w:eastAsia="SimSun"/>
                <w:b/>
                <w:lang w:val="da-DK"/>
              </w:rPr>
            </w:pPr>
            <w:r w:rsidRPr="005B4464">
              <w:rPr>
                <w:rFonts w:eastAsia="SimSun"/>
                <w:b/>
                <w:lang w:val="da-DK"/>
              </w:rPr>
              <w:t>300 mg Vial</w:t>
            </w:r>
          </w:p>
        </w:tc>
      </w:tr>
      <w:tr w:rsidR="00AB0418" w:rsidRPr="005B4464" w:rsidTr="00D91CC3">
        <w:tc>
          <w:tcPr>
            <w:tcW w:w="2098" w:type="dxa"/>
            <w:tcBorders>
              <w:lef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Dose</w:t>
            </w:r>
          </w:p>
        </w:tc>
        <w:tc>
          <w:tcPr>
            <w:tcW w:w="2099" w:type="dxa"/>
            <w:tcBorders>
              <w:righ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Volume to Inject</w:t>
            </w:r>
          </w:p>
        </w:tc>
        <w:tc>
          <w:tcPr>
            <w:tcW w:w="2099" w:type="dxa"/>
            <w:tcBorders>
              <w:lef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Dose</w:t>
            </w:r>
          </w:p>
        </w:tc>
        <w:tc>
          <w:tcPr>
            <w:tcW w:w="2099" w:type="dxa"/>
            <w:vAlign w:val="center"/>
          </w:tcPr>
          <w:p w:rsidR="00AB0418" w:rsidRPr="005B4464" w:rsidRDefault="00AB0418" w:rsidP="005B4464">
            <w:pPr>
              <w:spacing w:after="0"/>
              <w:jc w:val="center"/>
              <w:rPr>
                <w:rFonts w:eastAsia="SimSun"/>
                <w:lang w:val="da-DK"/>
              </w:rPr>
            </w:pPr>
            <w:r w:rsidRPr="005B4464">
              <w:rPr>
                <w:rFonts w:eastAsia="SimSun"/>
                <w:lang w:val="da-DK"/>
              </w:rPr>
              <w:t>Volume to Inject</w:t>
            </w:r>
          </w:p>
        </w:tc>
      </w:tr>
      <w:tr w:rsidR="00AB0418" w:rsidRPr="005B4464" w:rsidTr="00D91CC3">
        <w:tc>
          <w:tcPr>
            <w:tcW w:w="2098" w:type="dxa"/>
            <w:tcBorders>
              <w:lef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400 mg</w:t>
            </w:r>
          </w:p>
        </w:tc>
        <w:tc>
          <w:tcPr>
            <w:tcW w:w="2099" w:type="dxa"/>
            <w:tcBorders>
              <w:righ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2</w:t>
            </w:r>
            <w:r>
              <w:rPr>
                <w:rFonts w:eastAsia="SimSun"/>
                <w:lang w:val="da-DK"/>
              </w:rPr>
              <w:t>.0</w:t>
            </w:r>
            <w:r w:rsidRPr="005B4464">
              <w:rPr>
                <w:rFonts w:eastAsia="SimSun"/>
                <w:lang w:val="da-DK"/>
              </w:rPr>
              <w:t xml:space="preserve"> mL</w:t>
            </w:r>
          </w:p>
        </w:tc>
        <w:tc>
          <w:tcPr>
            <w:tcW w:w="2099" w:type="dxa"/>
            <w:tcBorders>
              <w:lef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w:t>
            </w:r>
          </w:p>
        </w:tc>
        <w:tc>
          <w:tcPr>
            <w:tcW w:w="2099" w:type="dxa"/>
            <w:vAlign w:val="center"/>
          </w:tcPr>
          <w:p w:rsidR="00AB0418" w:rsidRPr="005B4464" w:rsidRDefault="00AB0418" w:rsidP="005B4464">
            <w:pPr>
              <w:spacing w:after="0"/>
              <w:jc w:val="center"/>
              <w:rPr>
                <w:rFonts w:eastAsia="SimSun"/>
                <w:lang w:val="da-DK"/>
              </w:rPr>
            </w:pPr>
            <w:r>
              <w:rPr>
                <w:rFonts w:eastAsia="SimSun"/>
                <w:lang w:val="da-DK"/>
              </w:rPr>
              <w:t>---</w:t>
            </w:r>
          </w:p>
        </w:tc>
      </w:tr>
      <w:tr w:rsidR="00AB0418" w:rsidRPr="005B4464" w:rsidTr="00D91CC3">
        <w:tc>
          <w:tcPr>
            <w:tcW w:w="2098" w:type="dxa"/>
            <w:tcBorders>
              <w:lef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300 mg</w:t>
            </w:r>
          </w:p>
        </w:tc>
        <w:tc>
          <w:tcPr>
            <w:tcW w:w="2099" w:type="dxa"/>
            <w:tcBorders>
              <w:righ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1.5 mL</w:t>
            </w:r>
          </w:p>
        </w:tc>
        <w:tc>
          <w:tcPr>
            <w:tcW w:w="2099" w:type="dxa"/>
            <w:tcBorders>
              <w:lef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300 mg</w:t>
            </w:r>
          </w:p>
        </w:tc>
        <w:tc>
          <w:tcPr>
            <w:tcW w:w="2099" w:type="dxa"/>
            <w:vAlign w:val="center"/>
          </w:tcPr>
          <w:p w:rsidR="00AB0418" w:rsidRPr="005B4464" w:rsidRDefault="00AB0418" w:rsidP="005B4464">
            <w:pPr>
              <w:spacing w:after="0"/>
              <w:jc w:val="center"/>
              <w:rPr>
                <w:rFonts w:eastAsia="SimSun"/>
                <w:lang w:val="da-DK"/>
              </w:rPr>
            </w:pPr>
            <w:r w:rsidRPr="005B4464">
              <w:rPr>
                <w:rFonts w:eastAsia="SimSun"/>
                <w:lang w:val="da-DK"/>
              </w:rPr>
              <w:t>1.5 mL</w:t>
            </w:r>
          </w:p>
        </w:tc>
      </w:tr>
      <w:tr w:rsidR="00AB0418" w:rsidRPr="005B4464" w:rsidTr="00D91CC3">
        <w:tc>
          <w:tcPr>
            <w:tcW w:w="2098" w:type="dxa"/>
            <w:tcBorders>
              <w:lef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200 mg</w:t>
            </w:r>
          </w:p>
        </w:tc>
        <w:tc>
          <w:tcPr>
            <w:tcW w:w="2099" w:type="dxa"/>
            <w:tcBorders>
              <w:righ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1</w:t>
            </w:r>
            <w:r>
              <w:rPr>
                <w:rFonts w:eastAsia="SimSun"/>
                <w:lang w:val="da-DK"/>
              </w:rPr>
              <w:t>.0</w:t>
            </w:r>
            <w:r w:rsidRPr="005B4464">
              <w:rPr>
                <w:rFonts w:eastAsia="SimSun"/>
                <w:lang w:val="da-DK"/>
              </w:rPr>
              <w:t xml:space="preserve"> mL</w:t>
            </w:r>
          </w:p>
        </w:tc>
        <w:tc>
          <w:tcPr>
            <w:tcW w:w="2099" w:type="dxa"/>
            <w:tcBorders>
              <w:lef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200 mg</w:t>
            </w:r>
          </w:p>
        </w:tc>
        <w:tc>
          <w:tcPr>
            <w:tcW w:w="2099" w:type="dxa"/>
            <w:vAlign w:val="center"/>
          </w:tcPr>
          <w:p w:rsidR="00AB0418" w:rsidRPr="005B4464" w:rsidRDefault="00AB0418" w:rsidP="005B4464">
            <w:pPr>
              <w:spacing w:after="0"/>
              <w:jc w:val="center"/>
              <w:rPr>
                <w:rFonts w:eastAsia="SimSun"/>
                <w:lang w:val="da-DK"/>
              </w:rPr>
            </w:pPr>
            <w:r w:rsidRPr="005B4464">
              <w:rPr>
                <w:rFonts w:eastAsia="SimSun"/>
                <w:lang w:val="da-DK"/>
              </w:rPr>
              <w:t>1</w:t>
            </w:r>
            <w:r>
              <w:rPr>
                <w:rFonts w:eastAsia="SimSun"/>
                <w:lang w:val="da-DK"/>
              </w:rPr>
              <w:t>.0</w:t>
            </w:r>
            <w:r w:rsidRPr="005B4464">
              <w:rPr>
                <w:rFonts w:eastAsia="SimSun"/>
                <w:lang w:val="da-DK"/>
              </w:rPr>
              <w:t xml:space="preserve"> mL</w:t>
            </w:r>
          </w:p>
        </w:tc>
      </w:tr>
      <w:tr w:rsidR="00AB0418" w:rsidRPr="005B4464" w:rsidTr="00D91CC3">
        <w:tc>
          <w:tcPr>
            <w:tcW w:w="2098" w:type="dxa"/>
            <w:tcBorders>
              <w:lef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160 mg</w:t>
            </w:r>
          </w:p>
        </w:tc>
        <w:tc>
          <w:tcPr>
            <w:tcW w:w="2099" w:type="dxa"/>
            <w:tcBorders>
              <w:righ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0.8 mL</w:t>
            </w:r>
          </w:p>
        </w:tc>
        <w:tc>
          <w:tcPr>
            <w:tcW w:w="2099" w:type="dxa"/>
            <w:tcBorders>
              <w:left w:val="double" w:sz="4" w:space="0" w:color="auto"/>
            </w:tcBorders>
            <w:vAlign w:val="center"/>
          </w:tcPr>
          <w:p w:rsidR="00AB0418" w:rsidRPr="005B4464" w:rsidRDefault="00AB0418" w:rsidP="005B4464">
            <w:pPr>
              <w:spacing w:after="0"/>
              <w:jc w:val="center"/>
              <w:rPr>
                <w:rFonts w:eastAsia="SimSun"/>
                <w:lang w:val="da-DK"/>
              </w:rPr>
            </w:pPr>
            <w:r w:rsidRPr="005B4464">
              <w:rPr>
                <w:rFonts w:eastAsia="SimSun"/>
                <w:lang w:val="da-DK"/>
              </w:rPr>
              <w:t>160 mg</w:t>
            </w:r>
          </w:p>
        </w:tc>
        <w:tc>
          <w:tcPr>
            <w:tcW w:w="2099" w:type="dxa"/>
            <w:vAlign w:val="center"/>
          </w:tcPr>
          <w:p w:rsidR="00AB0418" w:rsidRPr="005B4464" w:rsidRDefault="00AB0418" w:rsidP="005B4464">
            <w:pPr>
              <w:spacing w:after="0"/>
              <w:jc w:val="center"/>
              <w:rPr>
                <w:rFonts w:eastAsia="SimSun"/>
                <w:lang w:val="da-DK"/>
              </w:rPr>
            </w:pPr>
            <w:r w:rsidRPr="005B4464">
              <w:rPr>
                <w:rFonts w:eastAsia="SimSun"/>
                <w:lang w:val="da-DK"/>
              </w:rPr>
              <w:t>0.8 mL</w:t>
            </w:r>
          </w:p>
        </w:tc>
      </w:tr>
    </w:tbl>
    <w:p w:rsidR="00AB0418" w:rsidRDefault="00AB0418" w:rsidP="005242BF">
      <w:pPr>
        <w:ind w:left="360"/>
        <w:rPr>
          <w:rFonts w:eastAsia="SimSun"/>
          <w:lang w:val="da-DK"/>
        </w:rPr>
      </w:pPr>
    </w:p>
    <w:p w:rsidR="00AB0418" w:rsidRPr="007D5628" w:rsidRDefault="00AB0418" w:rsidP="00D41263">
      <w:pPr>
        <w:numPr>
          <w:ilvl w:val="0"/>
          <w:numId w:val="18"/>
        </w:numPr>
        <w:ind w:left="555" w:hanging="198"/>
        <w:jc w:val="both"/>
        <w:rPr>
          <w:rFonts w:eastAsia="SimSun"/>
          <w:lang w:val="en-AU"/>
        </w:rPr>
      </w:pPr>
      <w:r w:rsidRPr="007D5628">
        <w:rPr>
          <w:rFonts w:eastAsia="SimSun"/>
          <w:lang w:val="en-AU"/>
        </w:rPr>
        <w:t xml:space="preserve">Wipe the top of the vial of the reconstituted </w:t>
      </w:r>
      <w:proofErr w:type="spellStart"/>
      <w:r>
        <w:rPr>
          <w:rFonts w:eastAsia="SimSun"/>
          <w:lang w:val="en-AU"/>
        </w:rPr>
        <w:t>Abilify</w:t>
      </w:r>
      <w:proofErr w:type="spellEnd"/>
      <w:r>
        <w:rPr>
          <w:rFonts w:eastAsia="SimSun"/>
          <w:lang w:val="en-AU"/>
        </w:rPr>
        <w:t xml:space="preserve"> </w:t>
      </w:r>
      <w:proofErr w:type="spellStart"/>
      <w:r>
        <w:rPr>
          <w:rFonts w:eastAsia="SimSun"/>
          <w:lang w:val="en-AU"/>
        </w:rPr>
        <w:t>Maintena</w:t>
      </w:r>
      <w:proofErr w:type="spellEnd"/>
      <w:r w:rsidRPr="007D5628">
        <w:rPr>
          <w:rFonts w:eastAsia="SimSun"/>
          <w:lang w:val="en-AU"/>
        </w:rPr>
        <w:t xml:space="preserve"> suspension with a sterile alcohol swab.</w:t>
      </w:r>
    </w:p>
    <w:p w:rsidR="00AB0418" w:rsidRPr="007D5628" w:rsidRDefault="00AB0418" w:rsidP="00D41263">
      <w:pPr>
        <w:numPr>
          <w:ilvl w:val="0"/>
          <w:numId w:val="18"/>
        </w:numPr>
        <w:ind w:left="555" w:hanging="198"/>
        <w:jc w:val="both"/>
        <w:rPr>
          <w:rFonts w:eastAsia="SimSun"/>
          <w:lang w:val="en-AU"/>
        </w:rPr>
      </w:pPr>
      <w:r w:rsidRPr="007D5628">
        <w:rPr>
          <w:rFonts w:eastAsia="SimSun"/>
          <w:lang w:val="en-AU"/>
        </w:rPr>
        <w:t xml:space="preserve">Place and hold the vial of the reconstituted </w:t>
      </w:r>
      <w:proofErr w:type="spellStart"/>
      <w:r>
        <w:rPr>
          <w:rFonts w:eastAsia="SimSun"/>
          <w:lang w:val="en-AU"/>
        </w:rPr>
        <w:t>Abilify</w:t>
      </w:r>
      <w:proofErr w:type="spellEnd"/>
      <w:r>
        <w:rPr>
          <w:rFonts w:eastAsia="SimSun"/>
          <w:lang w:val="en-AU"/>
        </w:rPr>
        <w:t xml:space="preserve"> </w:t>
      </w:r>
      <w:proofErr w:type="spellStart"/>
      <w:r>
        <w:rPr>
          <w:rFonts w:eastAsia="SimSun"/>
          <w:lang w:val="en-AU"/>
        </w:rPr>
        <w:t>Maintena</w:t>
      </w:r>
      <w:proofErr w:type="spellEnd"/>
      <w:r w:rsidRPr="007D5628">
        <w:rPr>
          <w:rFonts w:eastAsia="SimSun"/>
          <w:lang w:val="en-AU"/>
        </w:rPr>
        <w:t xml:space="preserve"> suspension on a hard surface. </w:t>
      </w:r>
      <w:r>
        <w:rPr>
          <w:rFonts w:eastAsia="SimSun"/>
          <w:lang w:val="en-AU"/>
        </w:rPr>
        <w:t xml:space="preserve"> </w:t>
      </w:r>
      <w:r w:rsidRPr="007D5628">
        <w:rPr>
          <w:rFonts w:eastAsia="SimSun"/>
          <w:lang w:val="en-AU"/>
        </w:rPr>
        <w:t>Attach the adapter-syringe assembly to the vial by holding the outside of the adapter and pushing the adapter’s spike firmly through the rubber stopper, until the adapter snaps in place (see Diagram 8).</w:t>
      </w:r>
    </w:p>
    <w:p w:rsidR="00AB0418" w:rsidRDefault="00462081" w:rsidP="00303E41">
      <w:pPr>
        <w:keepNext/>
        <w:ind w:left="720"/>
        <w:jc w:val="center"/>
      </w:pPr>
      <w:r>
        <w:rPr>
          <w:rFonts w:eastAsia="SimSun"/>
          <w:noProof/>
          <w:lang w:val="en-AU" w:eastAsia="en-AU"/>
        </w:rPr>
        <w:lastRenderedPageBreak/>
        <w:drawing>
          <wp:inline distT="0" distB="0" distL="0" distR="0">
            <wp:extent cx="958850" cy="147193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8850" cy="1471930"/>
                    </a:xfrm>
                    <a:prstGeom prst="rect">
                      <a:avLst/>
                    </a:prstGeom>
                    <a:noFill/>
                    <a:ln>
                      <a:noFill/>
                    </a:ln>
                  </pic:spPr>
                </pic:pic>
              </a:graphicData>
            </a:graphic>
          </wp:inline>
        </w:drawing>
      </w:r>
    </w:p>
    <w:p w:rsidR="00AB0418" w:rsidRDefault="00AB0418" w:rsidP="00322AF9">
      <w:pPr>
        <w:pStyle w:val="Caption"/>
        <w:tabs>
          <w:tab w:val="left" w:pos="4395"/>
        </w:tabs>
        <w:jc w:val="both"/>
        <w:rPr>
          <w:rFonts w:eastAsia="SimSun"/>
          <w:lang w:val="da-DK"/>
        </w:rPr>
      </w:pPr>
      <w:r>
        <w:tab/>
      </w:r>
      <w:r>
        <w:tab/>
        <w:t xml:space="preserve">Diagram </w:t>
      </w:r>
      <w:fldSimple w:instr=" SEQ Figure_1 \* ARABIC ">
        <w:r>
          <w:rPr>
            <w:noProof/>
          </w:rPr>
          <w:t>8</w:t>
        </w:r>
      </w:fldSimple>
    </w:p>
    <w:p w:rsidR="00AB0418" w:rsidRPr="007D5628" w:rsidRDefault="00AB0418" w:rsidP="00D41263">
      <w:pPr>
        <w:numPr>
          <w:ilvl w:val="0"/>
          <w:numId w:val="18"/>
        </w:numPr>
        <w:ind w:left="555" w:hanging="198"/>
        <w:jc w:val="both"/>
        <w:rPr>
          <w:rFonts w:eastAsia="SimSun"/>
          <w:lang w:val="en-AU"/>
        </w:rPr>
      </w:pPr>
      <w:r w:rsidRPr="007D5628">
        <w:rPr>
          <w:rFonts w:eastAsia="SimSun"/>
          <w:lang w:val="en-AU"/>
        </w:rPr>
        <w:t xml:space="preserve">Slowly withdraw the recommended volume from the vial into the </w:t>
      </w:r>
      <w:r>
        <w:rPr>
          <w:rFonts w:eastAsia="SimSun"/>
          <w:lang w:val="en-AU"/>
        </w:rPr>
        <w:t xml:space="preserve">disposable </w:t>
      </w:r>
      <w:r w:rsidRPr="007D5628">
        <w:rPr>
          <w:rFonts w:eastAsia="SimSun"/>
          <w:lang w:val="en-AU"/>
        </w:rPr>
        <w:t xml:space="preserve">syringe to allow for injection (see Diagram 9). </w:t>
      </w:r>
      <w:r>
        <w:rPr>
          <w:rFonts w:eastAsia="SimSun"/>
          <w:lang w:val="en-AU"/>
        </w:rPr>
        <w:t xml:space="preserve"> </w:t>
      </w:r>
      <w:r w:rsidRPr="000F1633">
        <w:rPr>
          <w:rFonts w:eastAsia="SimSun"/>
          <w:u w:val="single"/>
          <w:lang w:val="en-AU"/>
        </w:rPr>
        <w:t>A small amount of excess product will remain in the vial.</w:t>
      </w:r>
    </w:p>
    <w:p w:rsidR="00AB0418" w:rsidRDefault="00462081" w:rsidP="006F605F">
      <w:pPr>
        <w:keepNext/>
        <w:ind w:left="720"/>
        <w:jc w:val="center"/>
      </w:pPr>
      <w:r>
        <w:rPr>
          <w:rFonts w:eastAsia="SimSun"/>
          <w:noProof/>
          <w:lang w:val="en-AU" w:eastAsia="en-AU"/>
        </w:rPr>
        <w:drawing>
          <wp:inline distT="0" distB="0" distL="0" distR="0">
            <wp:extent cx="1148715" cy="137160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715" cy="1371600"/>
                    </a:xfrm>
                    <a:prstGeom prst="rect">
                      <a:avLst/>
                    </a:prstGeom>
                    <a:noFill/>
                    <a:ln>
                      <a:noFill/>
                    </a:ln>
                  </pic:spPr>
                </pic:pic>
              </a:graphicData>
            </a:graphic>
          </wp:inline>
        </w:drawing>
      </w:r>
    </w:p>
    <w:p w:rsidR="00AB0418" w:rsidRDefault="00AB0418" w:rsidP="006F605F">
      <w:pPr>
        <w:pStyle w:val="Caption"/>
        <w:tabs>
          <w:tab w:val="left" w:pos="4395"/>
        </w:tabs>
        <w:jc w:val="center"/>
      </w:pPr>
      <w:r>
        <w:tab/>
        <w:t xml:space="preserve">Diagram </w:t>
      </w:r>
      <w:fldSimple w:instr=" SEQ Figure_1 \* ARABIC ">
        <w:r>
          <w:rPr>
            <w:noProof/>
          </w:rPr>
          <w:t>9</w:t>
        </w:r>
      </w:fldSimple>
    </w:p>
    <w:p w:rsidR="00AB0418" w:rsidRPr="000D76D6" w:rsidRDefault="00AB0418" w:rsidP="00FC507B">
      <w:pPr>
        <w:pStyle w:val="Heading3"/>
      </w:pPr>
      <w:r w:rsidRPr="000D76D6">
        <w:t>Step 4: Injection Procedure</w:t>
      </w:r>
    </w:p>
    <w:p w:rsidR="00AB0418" w:rsidRPr="007D5628" w:rsidRDefault="00AB0418" w:rsidP="00D41263">
      <w:pPr>
        <w:numPr>
          <w:ilvl w:val="0"/>
          <w:numId w:val="19"/>
        </w:numPr>
        <w:ind w:left="555" w:hanging="198"/>
        <w:jc w:val="both"/>
        <w:rPr>
          <w:rFonts w:eastAsia="SimSun"/>
          <w:lang w:val="en-AU"/>
        </w:rPr>
      </w:pPr>
      <w:r w:rsidRPr="007D5628">
        <w:rPr>
          <w:rFonts w:eastAsia="SimSun"/>
          <w:lang w:val="en-AU"/>
        </w:rPr>
        <w:t xml:space="preserve">Detach the </w:t>
      </w:r>
      <w:r>
        <w:rPr>
          <w:rFonts w:eastAsia="SimSun"/>
          <w:lang w:val="en-AU"/>
        </w:rPr>
        <w:t xml:space="preserve">disposable </w:t>
      </w:r>
      <w:r w:rsidRPr="007D5628">
        <w:rPr>
          <w:rFonts w:eastAsia="SimSun"/>
          <w:lang w:val="en-AU"/>
        </w:rPr>
        <w:t xml:space="preserve">syringe containing the recommended volume of reconstituted </w:t>
      </w:r>
      <w:proofErr w:type="spellStart"/>
      <w:r>
        <w:rPr>
          <w:rFonts w:eastAsia="SimSun"/>
          <w:lang w:val="en-AU"/>
        </w:rPr>
        <w:t>Abilify</w:t>
      </w:r>
      <w:proofErr w:type="spellEnd"/>
      <w:r>
        <w:rPr>
          <w:rFonts w:eastAsia="SimSun"/>
          <w:lang w:val="en-AU"/>
        </w:rPr>
        <w:t xml:space="preserve"> </w:t>
      </w:r>
      <w:proofErr w:type="spellStart"/>
      <w:r>
        <w:rPr>
          <w:rFonts w:eastAsia="SimSun"/>
          <w:lang w:val="en-AU"/>
        </w:rPr>
        <w:t>Maintena</w:t>
      </w:r>
      <w:proofErr w:type="spellEnd"/>
      <w:r w:rsidRPr="007D5628">
        <w:rPr>
          <w:rFonts w:eastAsia="SimSun"/>
          <w:lang w:val="en-AU"/>
        </w:rPr>
        <w:t xml:space="preserve"> suspension from the vial.</w:t>
      </w:r>
    </w:p>
    <w:p w:rsidR="00AB0418" w:rsidRPr="007D5628" w:rsidRDefault="00AB0418" w:rsidP="00D41263">
      <w:pPr>
        <w:numPr>
          <w:ilvl w:val="0"/>
          <w:numId w:val="19"/>
        </w:numPr>
        <w:ind w:left="555" w:hanging="198"/>
        <w:jc w:val="both"/>
        <w:rPr>
          <w:rFonts w:eastAsia="SimSun"/>
          <w:lang w:val="en-AU"/>
        </w:rPr>
      </w:pPr>
      <w:r w:rsidRPr="007D5628">
        <w:rPr>
          <w:rFonts w:eastAsia="SimSun"/>
          <w:lang w:val="en-AU"/>
        </w:rPr>
        <w:t xml:space="preserve">Select one of the following </w:t>
      </w:r>
      <w:r>
        <w:rPr>
          <w:rFonts w:eastAsia="SimSun"/>
          <w:lang w:val="en-AU"/>
        </w:rPr>
        <w:t>h</w:t>
      </w:r>
      <w:r w:rsidRPr="007D5628">
        <w:rPr>
          <w:rFonts w:eastAsia="SimSun"/>
          <w:lang w:val="en-AU"/>
        </w:rPr>
        <w:t xml:space="preserve">ypodermic </w:t>
      </w:r>
      <w:r>
        <w:rPr>
          <w:rFonts w:eastAsia="SimSun"/>
          <w:lang w:val="en-AU"/>
        </w:rPr>
        <w:t xml:space="preserve">safety </w:t>
      </w:r>
      <w:r w:rsidRPr="007D5628">
        <w:rPr>
          <w:rFonts w:eastAsia="SimSun"/>
          <w:lang w:val="en-AU"/>
        </w:rPr>
        <w:t xml:space="preserve">needles and attach the needle to the </w:t>
      </w:r>
      <w:r>
        <w:rPr>
          <w:rFonts w:eastAsia="SimSun"/>
          <w:lang w:val="en-AU"/>
        </w:rPr>
        <w:t xml:space="preserve">disposable </w:t>
      </w:r>
      <w:r w:rsidRPr="007D5628">
        <w:rPr>
          <w:rFonts w:eastAsia="SimSun"/>
          <w:lang w:val="en-AU"/>
        </w:rPr>
        <w:t xml:space="preserve">syringe containing the suspension for injection. </w:t>
      </w:r>
      <w:r>
        <w:rPr>
          <w:rFonts w:eastAsia="SimSun"/>
          <w:lang w:val="en-AU"/>
        </w:rPr>
        <w:t xml:space="preserve"> To avoid subcutaneous drug administration, examine the depth of subcutaneous fat at the injection site and select the appropriate needle size.  </w:t>
      </w:r>
      <w:r w:rsidRPr="007D5628">
        <w:rPr>
          <w:rFonts w:eastAsia="SimSun"/>
          <w:lang w:val="en-AU"/>
        </w:rPr>
        <w:t xml:space="preserve">Ensure the needle is firmly seated on the </w:t>
      </w:r>
      <w:r>
        <w:rPr>
          <w:rFonts w:eastAsia="SimSun"/>
          <w:lang w:val="en-AU"/>
        </w:rPr>
        <w:t xml:space="preserve">needle </w:t>
      </w:r>
      <w:r w:rsidRPr="007D5628">
        <w:rPr>
          <w:rFonts w:eastAsia="SimSun"/>
          <w:lang w:val="en-AU"/>
        </w:rPr>
        <w:t>safety device with a push and clockwise twist and then pull the needle cap straight away from the needle (see Diagram 10).</w:t>
      </w:r>
    </w:p>
    <w:p w:rsidR="00AB0418" w:rsidRPr="007D5628" w:rsidRDefault="00AB0418" w:rsidP="0021290A">
      <w:pPr>
        <w:numPr>
          <w:ilvl w:val="0"/>
          <w:numId w:val="20"/>
        </w:numPr>
        <w:ind w:left="765" w:hanging="198"/>
        <w:jc w:val="both"/>
        <w:rPr>
          <w:rFonts w:eastAsia="SimSun"/>
          <w:lang w:val="en-AU"/>
        </w:rPr>
      </w:pPr>
      <w:r w:rsidRPr="007D5628">
        <w:rPr>
          <w:rFonts w:eastAsia="SimSun"/>
          <w:lang w:val="en-AU"/>
        </w:rPr>
        <w:t xml:space="preserve">21 gauge, 1.5 inch (38 mm) </w:t>
      </w:r>
      <w:r>
        <w:rPr>
          <w:rFonts w:eastAsia="SimSun"/>
          <w:lang w:val="en-AU"/>
        </w:rPr>
        <w:t>h</w:t>
      </w:r>
      <w:r w:rsidRPr="007D5628">
        <w:rPr>
          <w:rFonts w:eastAsia="SimSun"/>
          <w:lang w:val="en-AU"/>
        </w:rPr>
        <w:t xml:space="preserve">ypodermic </w:t>
      </w:r>
      <w:r>
        <w:rPr>
          <w:rFonts w:eastAsia="SimSun"/>
          <w:lang w:val="en-AU"/>
        </w:rPr>
        <w:t xml:space="preserve">safety </w:t>
      </w:r>
      <w:r w:rsidRPr="007D5628">
        <w:rPr>
          <w:rFonts w:eastAsia="SimSun"/>
          <w:lang w:val="en-AU"/>
        </w:rPr>
        <w:t>needle with needle protection device for non-obese patients.</w:t>
      </w:r>
    </w:p>
    <w:p w:rsidR="00AB0418" w:rsidRPr="007D5628" w:rsidRDefault="00AB0418" w:rsidP="0021290A">
      <w:pPr>
        <w:numPr>
          <w:ilvl w:val="0"/>
          <w:numId w:val="20"/>
        </w:numPr>
        <w:ind w:left="765" w:hanging="198"/>
        <w:jc w:val="both"/>
        <w:rPr>
          <w:rFonts w:eastAsia="SimSun"/>
          <w:lang w:val="en-AU"/>
        </w:rPr>
      </w:pPr>
      <w:r w:rsidRPr="007D5628">
        <w:rPr>
          <w:rFonts w:eastAsia="SimSun"/>
          <w:lang w:val="en-AU"/>
        </w:rPr>
        <w:t xml:space="preserve">21 gauge, 2 inch (50 mm) </w:t>
      </w:r>
      <w:r>
        <w:rPr>
          <w:rFonts w:eastAsia="SimSun"/>
          <w:lang w:val="en-AU"/>
        </w:rPr>
        <w:t>h</w:t>
      </w:r>
      <w:r w:rsidRPr="007D5628">
        <w:rPr>
          <w:rFonts w:eastAsia="SimSun"/>
          <w:lang w:val="en-AU"/>
        </w:rPr>
        <w:t xml:space="preserve">ypodermic </w:t>
      </w:r>
      <w:r>
        <w:rPr>
          <w:rFonts w:eastAsia="SimSun"/>
          <w:lang w:val="en-AU"/>
        </w:rPr>
        <w:t xml:space="preserve">safety </w:t>
      </w:r>
      <w:r w:rsidRPr="007D5628">
        <w:rPr>
          <w:rFonts w:eastAsia="SimSun"/>
          <w:lang w:val="en-AU"/>
        </w:rPr>
        <w:t>needle with needle protection device for obese patients.</w:t>
      </w:r>
    </w:p>
    <w:p w:rsidR="00AB0418" w:rsidRDefault="00462081" w:rsidP="000D3F13">
      <w:pPr>
        <w:keepNext/>
        <w:ind w:left="720"/>
        <w:jc w:val="center"/>
      </w:pPr>
      <w:r>
        <w:rPr>
          <w:rFonts w:eastAsia="SimSun"/>
          <w:noProof/>
          <w:lang w:val="en-AU" w:eastAsia="en-AU"/>
        </w:rPr>
        <w:drawing>
          <wp:inline distT="0" distB="0" distL="0" distR="0">
            <wp:extent cx="1215390" cy="1293495"/>
            <wp:effectExtent l="0" t="0" r="3810" b="1905"/>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5390" cy="1293495"/>
                    </a:xfrm>
                    <a:prstGeom prst="rect">
                      <a:avLst/>
                    </a:prstGeom>
                    <a:noFill/>
                    <a:ln>
                      <a:noFill/>
                    </a:ln>
                  </pic:spPr>
                </pic:pic>
              </a:graphicData>
            </a:graphic>
          </wp:inline>
        </w:drawing>
      </w:r>
    </w:p>
    <w:p w:rsidR="00AB0418" w:rsidRDefault="00AB0418" w:rsidP="000D3F13">
      <w:pPr>
        <w:pStyle w:val="Caption"/>
        <w:tabs>
          <w:tab w:val="left" w:pos="4253"/>
        </w:tabs>
        <w:jc w:val="center"/>
        <w:rPr>
          <w:rFonts w:eastAsia="SimSun"/>
          <w:lang w:val="da-DK"/>
        </w:rPr>
      </w:pPr>
      <w:r>
        <w:tab/>
        <w:t xml:space="preserve">Diagram </w:t>
      </w:r>
      <w:fldSimple w:instr=" SEQ Figure_1 \* ARABIC ">
        <w:r>
          <w:rPr>
            <w:noProof/>
          </w:rPr>
          <w:t>10</w:t>
        </w:r>
      </w:fldSimple>
    </w:p>
    <w:p w:rsidR="00AB0418" w:rsidRPr="007D5628" w:rsidRDefault="00AB0418" w:rsidP="00D41263">
      <w:pPr>
        <w:numPr>
          <w:ilvl w:val="0"/>
          <w:numId w:val="19"/>
        </w:numPr>
        <w:ind w:left="555" w:hanging="198"/>
        <w:jc w:val="both"/>
        <w:rPr>
          <w:rFonts w:eastAsia="SimSun"/>
          <w:lang w:val="en-AU"/>
        </w:rPr>
      </w:pPr>
      <w:r w:rsidRPr="007D5628">
        <w:rPr>
          <w:rFonts w:eastAsia="SimSun"/>
          <w:lang w:val="en-AU"/>
        </w:rPr>
        <w:lastRenderedPageBreak/>
        <w:t xml:space="preserve">Slowly inject the recommended volume as a single intramuscular injection into the gluteal muscle. </w:t>
      </w:r>
      <w:r>
        <w:rPr>
          <w:rFonts w:eastAsia="SimSun"/>
          <w:lang w:val="en-AU"/>
        </w:rPr>
        <w:t xml:space="preserve"> </w:t>
      </w:r>
      <w:r w:rsidRPr="007D5628">
        <w:rPr>
          <w:rFonts w:eastAsia="SimSun"/>
          <w:lang w:val="en-AU"/>
        </w:rPr>
        <w:t xml:space="preserve">Do not massage the injection site. </w:t>
      </w:r>
      <w:r>
        <w:rPr>
          <w:rFonts w:eastAsia="SimSun"/>
          <w:lang w:val="en-AU"/>
        </w:rPr>
        <w:t xml:space="preserve"> </w:t>
      </w:r>
      <w:r w:rsidRPr="007D5628">
        <w:rPr>
          <w:rFonts w:eastAsia="SimSun"/>
          <w:lang w:val="en-AU"/>
        </w:rPr>
        <w:t>Do not administer intravenously or subcutaneously.</w:t>
      </w:r>
    </w:p>
    <w:p w:rsidR="00AB0418" w:rsidRPr="000D76D6" w:rsidRDefault="00AB0418" w:rsidP="00FC507B">
      <w:pPr>
        <w:pStyle w:val="Heading3"/>
      </w:pPr>
      <w:r w:rsidRPr="000D76D6">
        <w:t>Step 5: Procedures After Injection</w:t>
      </w:r>
    </w:p>
    <w:p w:rsidR="00AB0418" w:rsidRPr="007D5628" w:rsidRDefault="00AB0418" w:rsidP="00D41263">
      <w:pPr>
        <w:numPr>
          <w:ilvl w:val="0"/>
          <w:numId w:val="21"/>
        </w:numPr>
        <w:ind w:left="555" w:hanging="198"/>
        <w:jc w:val="both"/>
        <w:rPr>
          <w:rFonts w:eastAsia="SimSun"/>
          <w:lang w:val="en-AU"/>
        </w:rPr>
      </w:pPr>
      <w:r w:rsidRPr="007D5628">
        <w:rPr>
          <w:rFonts w:eastAsia="SimSun"/>
          <w:lang w:val="en-AU"/>
        </w:rPr>
        <w:t xml:space="preserve">Engage the needle safety device as described in Step 2 (d). </w:t>
      </w:r>
      <w:r>
        <w:rPr>
          <w:rFonts w:eastAsia="SimSun"/>
          <w:lang w:val="en-AU"/>
        </w:rPr>
        <w:t xml:space="preserve"> </w:t>
      </w:r>
      <w:r w:rsidRPr="007D5628">
        <w:rPr>
          <w:rFonts w:eastAsia="SimSun"/>
          <w:lang w:val="en-AU"/>
        </w:rPr>
        <w:t xml:space="preserve">Dispose of the vials, adapter, needles, and syringe appropriately after injection. </w:t>
      </w:r>
      <w:r>
        <w:rPr>
          <w:rFonts w:eastAsia="SimSun"/>
          <w:lang w:val="en-AU"/>
        </w:rPr>
        <w:t xml:space="preserve"> </w:t>
      </w:r>
      <w:r w:rsidRPr="007D5628">
        <w:rPr>
          <w:rFonts w:eastAsia="SimSun"/>
          <w:b/>
          <w:lang w:val="en-AU"/>
        </w:rPr>
        <w:t xml:space="preserve">The </w:t>
      </w:r>
      <w:r>
        <w:rPr>
          <w:rFonts w:eastAsia="SimSun"/>
          <w:b/>
          <w:lang w:val="en-AU"/>
        </w:rPr>
        <w:t>w</w:t>
      </w:r>
      <w:r w:rsidRPr="007D5628">
        <w:rPr>
          <w:rFonts w:eastAsia="SimSun"/>
          <w:b/>
          <w:lang w:val="en-AU"/>
        </w:rPr>
        <w:t xml:space="preserve">ater for </w:t>
      </w:r>
      <w:r>
        <w:rPr>
          <w:rFonts w:eastAsia="SimSun"/>
          <w:b/>
          <w:lang w:val="en-AU"/>
        </w:rPr>
        <w:t>i</w:t>
      </w:r>
      <w:r w:rsidRPr="007D5628">
        <w:rPr>
          <w:rFonts w:eastAsia="SimSun"/>
          <w:b/>
          <w:lang w:val="en-AU"/>
        </w:rPr>
        <w:t>njection</w:t>
      </w:r>
      <w:r>
        <w:rPr>
          <w:rFonts w:eastAsia="SimSun"/>
          <w:b/>
          <w:lang w:val="en-AU"/>
        </w:rPr>
        <w:t>s</w:t>
      </w:r>
      <w:r w:rsidRPr="007D5628">
        <w:rPr>
          <w:rFonts w:eastAsia="SimSun"/>
          <w:b/>
          <w:lang w:val="en-AU"/>
        </w:rPr>
        <w:t xml:space="preserve"> and </w:t>
      </w:r>
      <w:proofErr w:type="spellStart"/>
      <w:r>
        <w:rPr>
          <w:rFonts w:eastAsia="SimSun"/>
          <w:b/>
          <w:lang w:val="en-AU"/>
        </w:rPr>
        <w:t>Abilify</w:t>
      </w:r>
      <w:proofErr w:type="spellEnd"/>
      <w:r>
        <w:rPr>
          <w:rFonts w:eastAsia="SimSun"/>
          <w:b/>
          <w:lang w:val="en-AU"/>
        </w:rPr>
        <w:t xml:space="preserve"> </w:t>
      </w:r>
      <w:proofErr w:type="spellStart"/>
      <w:r>
        <w:rPr>
          <w:rFonts w:eastAsia="SimSun"/>
          <w:b/>
          <w:lang w:val="en-AU"/>
        </w:rPr>
        <w:t>Maintena</w:t>
      </w:r>
      <w:proofErr w:type="spellEnd"/>
      <w:r w:rsidRPr="007D5628">
        <w:rPr>
          <w:rFonts w:eastAsia="SimSun"/>
          <w:b/>
          <w:lang w:val="en-AU"/>
        </w:rPr>
        <w:t xml:space="preserve"> vials are for single-use only</w:t>
      </w:r>
      <w:r w:rsidRPr="007D5628">
        <w:rPr>
          <w:rFonts w:eastAsia="SimSun"/>
          <w:lang w:val="en-AU"/>
        </w:rPr>
        <w:t>.</w:t>
      </w:r>
    </w:p>
    <w:p w:rsidR="00AB0418" w:rsidRPr="00D41263" w:rsidRDefault="00AB0418" w:rsidP="00571B67">
      <w:pPr>
        <w:numPr>
          <w:ilvl w:val="0"/>
          <w:numId w:val="21"/>
        </w:numPr>
        <w:jc w:val="both"/>
        <w:rPr>
          <w:rFonts w:eastAsia="SimSun"/>
          <w:lang w:val="en-AU"/>
        </w:rPr>
      </w:pPr>
      <w:r w:rsidRPr="00D41263">
        <w:rPr>
          <w:rFonts w:eastAsia="SimSun"/>
          <w:lang w:val="en-AU"/>
        </w:rPr>
        <w:t>Rotate sites of injections between the two gluteal muscles.</w:t>
      </w:r>
    </w:p>
    <w:p w:rsidR="00AB0418" w:rsidRPr="003E0AF3" w:rsidRDefault="00AB0418" w:rsidP="00CF0221">
      <w:pPr>
        <w:pStyle w:val="Heading1"/>
        <w:rPr>
          <w:rFonts w:eastAsia="SimSun"/>
          <w:lang w:eastAsia="zh-CN"/>
        </w:rPr>
      </w:pPr>
      <w:r w:rsidRPr="003E0AF3">
        <w:rPr>
          <w:rFonts w:eastAsia="SimSun"/>
          <w:lang w:eastAsia="zh-CN"/>
        </w:rPr>
        <w:t xml:space="preserve">OVERDOSAGE </w:t>
      </w:r>
    </w:p>
    <w:p w:rsidR="00AB0418" w:rsidRDefault="00AB0418" w:rsidP="00322AF9">
      <w:pPr>
        <w:jc w:val="both"/>
      </w:pPr>
      <w:r w:rsidRPr="003E0AF3">
        <w:rPr>
          <w:rFonts w:eastAsia="SimSun"/>
          <w:lang w:eastAsia="zh-CN"/>
        </w:rPr>
        <w:t xml:space="preserve">For information on the management of overdose, contact the Poison Information </w:t>
      </w:r>
      <w:r w:rsidRPr="003E0AF3">
        <w:rPr>
          <w:rFonts w:eastAsia="SimSun"/>
        </w:rPr>
        <w:t xml:space="preserve">Centre </w:t>
      </w:r>
      <w:r w:rsidRPr="003E0AF3">
        <w:t>(Tel: 13 11 26 for Australia</w:t>
      </w:r>
      <w:r>
        <w:t>)</w:t>
      </w:r>
      <w:r w:rsidRPr="003E0AF3">
        <w:t>.</w:t>
      </w:r>
    </w:p>
    <w:p w:rsidR="00AB0418" w:rsidRPr="008617E3" w:rsidRDefault="00AB0418" w:rsidP="00322AF9">
      <w:pPr>
        <w:jc w:val="both"/>
      </w:pPr>
      <w:r w:rsidRPr="008617E3">
        <w:t xml:space="preserve">No cases of overdose </w:t>
      </w:r>
      <w:r>
        <w:t xml:space="preserve">associated with adverse reactions </w:t>
      </w:r>
      <w:r w:rsidRPr="008617E3">
        <w:t xml:space="preserve">were reported in </w:t>
      </w:r>
      <w:r>
        <w:t xml:space="preserve">clinical </w:t>
      </w:r>
      <w:r w:rsidRPr="008617E3">
        <w:t xml:space="preserve">studies with </w:t>
      </w:r>
      <w:proofErr w:type="spellStart"/>
      <w:r>
        <w:t>Abilify</w:t>
      </w:r>
      <w:proofErr w:type="spellEnd"/>
      <w:r>
        <w:t xml:space="preserve"> </w:t>
      </w:r>
      <w:proofErr w:type="spellStart"/>
      <w:r>
        <w:t>Maintena</w:t>
      </w:r>
      <w:proofErr w:type="spellEnd"/>
      <w:r>
        <w:t>.</w:t>
      </w:r>
      <w:r w:rsidRPr="008617E3">
        <w:t xml:space="preserve">  </w:t>
      </w:r>
      <w:r w:rsidRPr="001E538D">
        <w:t xml:space="preserve">Care must be taken to avoid inadvertent injection of this medicinal product into a blood vessel. </w:t>
      </w:r>
      <w:r>
        <w:t xml:space="preserve"> </w:t>
      </w:r>
      <w:r w:rsidRPr="001E538D">
        <w:t xml:space="preserve">Following any confirmed or suspected accidental overdose/inadvertent intravenous administration, close observation of the patient is needed and if any potentially medically serious sign or symptom develops, monitoring, which should include continuous electrocardiographic monitoring, is required. </w:t>
      </w:r>
      <w:r>
        <w:t xml:space="preserve"> </w:t>
      </w:r>
      <w:r w:rsidRPr="001E538D">
        <w:t>The medical supervision and monitoring should continue unt</w:t>
      </w:r>
      <w:r>
        <w:t>il the patient recovers.</w:t>
      </w:r>
    </w:p>
    <w:p w:rsidR="00AB0418" w:rsidRDefault="00AB0418" w:rsidP="003F4921">
      <w:pPr>
        <w:jc w:val="both"/>
      </w:pPr>
      <w:r w:rsidRPr="001E538D">
        <w:t xml:space="preserve">A simulation of dose dumping showed that the predicted median </w:t>
      </w:r>
      <w:proofErr w:type="spellStart"/>
      <w:r w:rsidRPr="001E538D">
        <w:t>aripiprazole</w:t>
      </w:r>
      <w:proofErr w:type="spellEnd"/>
      <w:r w:rsidRPr="001E538D">
        <w:t xml:space="preserve"> concentration reaches a peak of 4500 ng/mL which corresponds to approximately 9 times the upper therapeutic range. </w:t>
      </w:r>
      <w:r>
        <w:t xml:space="preserve"> </w:t>
      </w:r>
      <w:r w:rsidRPr="001E538D">
        <w:t xml:space="preserve">In case of dose dumping, </w:t>
      </w:r>
      <w:proofErr w:type="spellStart"/>
      <w:r w:rsidRPr="001E538D">
        <w:t>aripiprazole</w:t>
      </w:r>
      <w:proofErr w:type="spellEnd"/>
      <w:r w:rsidRPr="001E538D">
        <w:t xml:space="preserve"> concentrations are predicted to descend rapidly to the upper limit of the therapeutic window after approximately 3 days. </w:t>
      </w:r>
      <w:r>
        <w:t xml:space="preserve"> </w:t>
      </w:r>
      <w:r w:rsidRPr="001E538D">
        <w:t xml:space="preserve">By the 7th day, the median </w:t>
      </w:r>
      <w:proofErr w:type="spellStart"/>
      <w:r w:rsidRPr="001E538D">
        <w:t>aripiprazole</w:t>
      </w:r>
      <w:proofErr w:type="spellEnd"/>
      <w:r w:rsidRPr="001E538D">
        <w:t xml:space="preserve"> concentrations further decline to concentrations following an IM depot dose with no dose dumping.  </w:t>
      </w:r>
      <w:r>
        <w:t xml:space="preserve">While overdose is less likely with parenteral than oral medicinal products, reference information for oral </w:t>
      </w:r>
      <w:proofErr w:type="spellStart"/>
      <w:r>
        <w:t>aripiprazole</w:t>
      </w:r>
      <w:proofErr w:type="spellEnd"/>
      <w:r>
        <w:t xml:space="preserve"> overdose is presented below.</w:t>
      </w:r>
    </w:p>
    <w:p w:rsidR="00AB0418" w:rsidRPr="001E538D" w:rsidRDefault="00AB0418" w:rsidP="003F4921">
      <w:pPr>
        <w:jc w:val="both"/>
        <w:rPr>
          <w:b/>
        </w:rPr>
      </w:pPr>
      <w:r w:rsidRPr="001E538D">
        <w:rPr>
          <w:b/>
        </w:rPr>
        <w:t>Signs and Symptoms</w:t>
      </w:r>
    </w:p>
    <w:p w:rsidR="00AB0418" w:rsidRDefault="00AB0418" w:rsidP="003F4921">
      <w:pPr>
        <w:jc w:val="both"/>
      </w:pPr>
      <w:r>
        <w:t xml:space="preserve">In clinical trials and post-marketing experience, accidental or intentional acute overdose of </w:t>
      </w:r>
      <w:proofErr w:type="spellStart"/>
      <w:r>
        <w:t>aripiprazole</w:t>
      </w:r>
      <w:proofErr w:type="spellEnd"/>
      <w:r>
        <w:t xml:space="preserve"> alone was identified in adult patients with reported estimated doses up to 1,260 mg </w:t>
      </w:r>
      <w:r w:rsidRPr="001E538D">
        <w:t>(42 times highe</w:t>
      </w:r>
      <w:r>
        <w:t>r than the</w:t>
      </w:r>
      <w:r w:rsidRPr="001E538D">
        <w:t xml:space="preserve"> recommended daily </w:t>
      </w:r>
      <w:proofErr w:type="spellStart"/>
      <w:r w:rsidRPr="001E538D">
        <w:t>aripiprazole</w:t>
      </w:r>
      <w:proofErr w:type="spellEnd"/>
      <w:r w:rsidRPr="001E538D">
        <w:t xml:space="preserve"> dose, 30 mg) </w:t>
      </w:r>
      <w:r>
        <w:t xml:space="preserve">with no fatalities.  The potentially medically important signs and symptoms observed included lethargy, increased blood pressure, somnolence, tachycardia, nausea, vomiting and diarrhoea.  In addition, reports of accidental overdose with </w:t>
      </w:r>
      <w:proofErr w:type="spellStart"/>
      <w:r>
        <w:t>aripiprazole</w:t>
      </w:r>
      <w:proofErr w:type="spellEnd"/>
      <w:r>
        <w:t xml:space="preserve"> alone (up to 195 mg) in children have been received with no fatalities.  The potentially medically serious signs and symptoms reported included somnolence, transient loss of consciousness and extrapyramidal symptoms.</w:t>
      </w:r>
    </w:p>
    <w:p w:rsidR="00AB0418" w:rsidRPr="00B837E1" w:rsidRDefault="00AB0418" w:rsidP="003F4921">
      <w:pPr>
        <w:pStyle w:val="Heading2"/>
        <w:rPr>
          <w:lang w:val="en-US"/>
        </w:rPr>
      </w:pPr>
      <w:r w:rsidRPr="00B837E1">
        <w:rPr>
          <w:lang w:val="en-US"/>
        </w:rPr>
        <w:lastRenderedPageBreak/>
        <w:t>Management of overdose</w:t>
      </w:r>
    </w:p>
    <w:p w:rsidR="00AB0418" w:rsidRDefault="00AB0418" w:rsidP="00FC507B">
      <w:pPr>
        <w:pStyle w:val="Heading3"/>
        <w:rPr>
          <w:rFonts w:eastAsia="Times New Roman"/>
          <w:b w:val="0"/>
          <w:i w:val="0"/>
          <w:spacing w:val="0"/>
          <w:lang w:val="en-GB" w:eastAsia="en-US"/>
        </w:rPr>
      </w:pPr>
      <w:r w:rsidRPr="0057199D">
        <w:rPr>
          <w:rFonts w:eastAsia="Times New Roman"/>
          <w:b w:val="0"/>
          <w:i w:val="0"/>
          <w:spacing w:val="0"/>
          <w:lang w:val="en-GB" w:eastAsia="en-US"/>
        </w:rPr>
        <w:t xml:space="preserve">Management of overdose should concentrate on supportive therapy, maintaining an adequate airway, oxygenation and ventilation, and management of symptoms.  The possibility of multiple medicinal product involvement should be considered.  Therefore, cardiovascular monitoring should be started immediately and should include continuous electrocardiographic monitoring to detect possible arrhythmias.  Following any confirmed or suspected overdose with </w:t>
      </w:r>
      <w:proofErr w:type="spellStart"/>
      <w:r w:rsidRPr="0057199D">
        <w:rPr>
          <w:rFonts w:eastAsia="Times New Roman"/>
          <w:b w:val="0"/>
          <w:i w:val="0"/>
          <w:spacing w:val="0"/>
          <w:lang w:val="en-GB" w:eastAsia="en-US"/>
        </w:rPr>
        <w:t>aripiprazole</w:t>
      </w:r>
      <w:proofErr w:type="spellEnd"/>
      <w:r w:rsidRPr="0057199D">
        <w:rPr>
          <w:rFonts w:eastAsia="Times New Roman"/>
          <w:b w:val="0"/>
          <w:i w:val="0"/>
          <w:spacing w:val="0"/>
          <w:lang w:val="en-GB" w:eastAsia="en-US"/>
        </w:rPr>
        <w:t>, close medical supervision and monitoring should continue until the patient recovers.</w:t>
      </w:r>
    </w:p>
    <w:p w:rsidR="00AB0418" w:rsidRPr="001241D6" w:rsidRDefault="00AB0418" w:rsidP="00FC507B">
      <w:pPr>
        <w:pStyle w:val="Heading3"/>
      </w:pPr>
      <w:proofErr w:type="spellStart"/>
      <w:r w:rsidRPr="001241D6">
        <w:t>Haemodialysis</w:t>
      </w:r>
      <w:proofErr w:type="spellEnd"/>
    </w:p>
    <w:p w:rsidR="00AB0418" w:rsidRDefault="00AB0418" w:rsidP="004C0BE3">
      <w:pPr>
        <w:jc w:val="both"/>
        <w:rPr>
          <w:rFonts w:eastAsia="SimSun"/>
          <w:lang w:eastAsia="zh-CN"/>
        </w:rPr>
      </w:pPr>
      <w:r w:rsidRPr="006D2B1F">
        <w:rPr>
          <w:rFonts w:eastAsia="SimSun"/>
          <w:lang w:eastAsia="zh-CN"/>
        </w:rPr>
        <w:t xml:space="preserve">Although there is no information on the effect of haemodialysis in treating an overdose with </w:t>
      </w:r>
      <w:proofErr w:type="spellStart"/>
      <w:r>
        <w:rPr>
          <w:rFonts w:eastAsia="SimSun"/>
          <w:lang w:eastAsia="zh-CN"/>
        </w:rPr>
        <w:t>aripiprazole</w:t>
      </w:r>
      <w:proofErr w:type="spellEnd"/>
      <w:r w:rsidRPr="006D2B1F">
        <w:rPr>
          <w:rFonts w:eastAsia="SimSun"/>
          <w:lang w:eastAsia="zh-CN"/>
        </w:rPr>
        <w:t xml:space="preserve">, haemodialysis is unlikely to be useful in overdose management, since </w:t>
      </w:r>
      <w:proofErr w:type="spellStart"/>
      <w:r w:rsidRPr="006D2B1F">
        <w:rPr>
          <w:rFonts w:eastAsia="SimSun"/>
          <w:lang w:eastAsia="zh-CN"/>
        </w:rPr>
        <w:t>aripiprazole</w:t>
      </w:r>
      <w:proofErr w:type="spellEnd"/>
      <w:r w:rsidRPr="006D2B1F">
        <w:rPr>
          <w:rFonts w:eastAsia="SimSun"/>
          <w:lang w:eastAsia="zh-CN"/>
        </w:rPr>
        <w:t xml:space="preserve"> is highly bound to plasma proteins.</w:t>
      </w:r>
    </w:p>
    <w:p w:rsidR="00AB0418" w:rsidRPr="003E0AF3" w:rsidRDefault="00AB0418" w:rsidP="008617E3">
      <w:pPr>
        <w:pStyle w:val="Heading1"/>
        <w:rPr>
          <w:szCs w:val="24"/>
          <w:lang w:eastAsia="en-GB"/>
        </w:rPr>
      </w:pPr>
      <w:r w:rsidRPr="003E0AF3">
        <w:rPr>
          <w:rFonts w:eastAsia="SimSun"/>
          <w:lang w:eastAsia="zh-CN"/>
        </w:rPr>
        <w:t xml:space="preserve">PRESENTATION AND STORAGE CONDITIONS </w:t>
      </w:r>
    </w:p>
    <w:p w:rsidR="00AB0418" w:rsidRDefault="00AB0418" w:rsidP="00322AF9">
      <w:pPr>
        <w:jc w:val="both"/>
        <w:rPr>
          <w:rFonts w:eastAsia="SimSun"/>
        </w:rPr>
      </w:pPr>
      <w:proofErr w:type="spellStart"/>
      <w:r>
        <w:rPr>
          <w:rFonts w:eastAsia="SimSun"/>
        </w:rPr>
        <w:t>Abilify</w:t>
      </w:r>
      <w:proofErr w:type="spellEnd"/>
      <w:r>
        <w:rPr>
          <w:rFonts w:eastAsia="SimSun"/>
        </w:rPr>
        <w:t xml:space="preserve"> </w:t>
      </w:r>
      <w:proofErr w:type="spellStart"/>
      <w:r>
        <w:rPr>
          <w:rFonts w:eastAsia="SimSun"/>
        </w:rPr>
        <w:t>Maintena</w:t>
      </w:r>
      <w:proofErr w:type="spellEnd"/>
      <w:r>
        <w:rPr>
          <w:rFonts w:eastAsia="SimSun"/>
        </w:rPr>
        <w:t xml:space="preserve"> is provided as a lyophilised powder for reconstitution in two dosage strengths, </w:t>
      </w:r>
      <w:r>
        <w:rPr>
          <w:rFonts w:eastAsia="SimSun"/>
        </w:rPr>
        <w:br/>
        <w:t xml:space="preserve">400 mg and 300 mg, in one-month convenience kits. </w:t>
      </w:r>
    </w:p>
    <w:p w:rsidR="00AB0418" w:rsidRDefault="00AB0418" w:rsidP="007D02BD">
      <w:pPr>
        <w:jc w:val="both"/>
        <w:rPr>
          <w:rFonts w:eastAsia="SimSun"/>
        </w:rPr>
      </w:pPr>
      <w:r>
        <w:rPr>
          <w:rFonts w:eastAsia="SimSun"/>
        </w:rPr>
        <w:t xml:space="preserve">Each convenience kit contains one vial of (400 mg or 300 mg) powder, one vial containing 2 mL of water for injections, one 3 mL sterile syringe with a 21 gauge needle for reconstitution, one sterile syringe without a needle, one 1.5-inch (38 mm) and one 2-inch (50 mm) 21 gauge sterile safety needle for injection and one vial adapter. </w:t>
      </w:r>
    </w:p>
    <w:p w:rsidR="00AB0418" w:rsidRPr="007D5628" w:rsidRDefault="00AB0418" w:rsidP="008617E3">
      <w:pPr>
        <w:pStyle w:val="Heading2"/>
        <w:rPr>
          <w:rFonts w:eastAsia="SimSun"/>
          <w:lang w:val="en-AU"/>
        </w:rPr>
      </w:pPr>
      <w:r w:rsidRPr="007D5628">
        <w:rPr>
          <w:rFonts w:eastAsia="SimSun"/>
          <w:lang w:val="en-AU"/>
        </w:rPr>
        <w:t>Storage conditions</w:t>
      </w:r>
    </w:p>
    <w:p w:rsidR="00AB0418" w:rsidRPr="005D4495" w:rsidRDefault="00AB0418" w:rsidP="00322AF9">
      <w:pPr>
        <w:jc w:val="both"/>
        <w:rPr>
          <w:rFonts w:eastAsia="SimSun"/>
          <w:lang w:eastAsia="zh-CN"/>
        </w:rPr>
      </w:pPr>
      <w:r w:rsidRPr="005D4495">
        <w:rPr>
          <w:rFonts w:eastAsia="SimSun"/>
          <w:lang w:eastAsia="zh-CN"/>
        </w:rPr>
        <w:t xml:space="preserve">Lyophilised </w:t>
      </w:r>
      <w:proofErr w:type="spellStart"/>
      <w:r>
        <w:rPr>
          <w:rFonts w:eastAsia="SimSun"/>
          <w:lang w:eastAsia="zh-CN"/>
        </w:rPr>
        <w:t>Abilify</w:t>
      </w:r>
      <w:proofErr w:type="spellEnd"/>
      <w:r>
        <w:rPr>
          <w:rFonts w:eastAsia="SimSun"/>
          <w:lang w:eastAsia="zh-CN"/>
        </w:rPr>
        <w:t xml:space="preserve"> </w:t>
      </w:r>
      <w:proofErr w:type="spellStart"/>
      <w:r>
        <w:rPr>
          <w:rFonts w:eastAsia="SimSun"/>
          <w:lang w:eastAsia="zh-CN"/>
        </w:rPr>
        <w:t>Maintena</w:t>
      </w:r>
      <w:proofErr w:type="spellEnd"/>
      <w:r>
        <w:rPr>
          <w:rFonts w:eastAsia="SimSun"/>
          <w:lang w:eastAsia="zh-CN"/>
        </w:rPr>
        <w:t xml:space="preserve"> </w:t>
      </w:r>
      <w:r w:rsidRPr="005D4495">
        <w:rPr>
          <w:rFonts w:eastAsia="SimSun"/>
          <w:lang w:eastAsia="zh-CN"/>
        </w:rPr>
        <w:t>is stable up to the expiration date stamped on the vial.</w:t>
      </w:r>
    </w:p>
    <w:p w:rsidR="00AB0418" w:rsidRPr="005D4495" w:rsidRDefault="00AB0418" w:rsidP="00322AF9">
      <w:pPr>
        <w:jc w:val="both"/>
        <w:rPr>
          <w:rFonts w:eastAsia="SimSun"/>
          <w:lang w:eastAsia="zh-CN"/>
        </w:rPr>
      </w:pPr>
      <w:r w:rsidRPr="005D4495">
        <w:rPr>
          <w:rFonts w:eastAsia="SimSun"/>
          <w:lang w:eastAsia="zh-CN"/>
        </w:rPr>
        <w:t xml:space="preserve">Store </w:t>
      </w:r>
      <w:r>
        <w:rPr>
          <w:rFonts w:eastAsia="SimSun"/>
          <w:lang w:eastAsia="zh-CN"/>
        </w:rPr>
        <w:t xml:space="preserve">in the original packaging </w:t>
      </w:r>
      <w:r w:rsidRPr="005D4495">
        <w:rPr>
          <w:rFonts w:eastAsia="SimSun"/>
          <w:lang w:eastAsia="zh-CN"/>
        </w:rPr>
        <w:t>below 30°C.</w:t>
      </w:r>
      <w:r>
        <w:rPr>
          <w:rFonts w:eastAsia="SimSun"/>
          <w:lang w:eastAsia="zh-CN"/>
        </w:rPr>
        <w:t xml:space="preserve">  Do not freeze.</w:t>
      </w:r>
    </w:p>
    <w:p w:rsidR="00AB0418" w:rsidRPr="005D4495" w:rsidRDefault="00AB0418" w:rsidP="00322AF9">
      <w:pPr>
        <w:jc w:val="both"/>
        <w:rPr>
          <w:rFonts w:eastAsia="SimSun"/>
          <w:lang w:eastAsia="zh-CN"/>
        </w:rPr>
      </w:pPr>
      <w:r w:rsidRPr="005D4495">
        <w:rPr>
          <w:rFonts w:eastAsia="SimSun"/>
          <w:lang w:eastAsia="zh-CN"/>
        </w:rPr>
        <w:t>For single use in only one patient.</w:t>
      </w:r>
      <w:r>
        <w:rPr>
          <w:rFonts w:eastAsia="SimSun"/>
          <w:lang w:eastAsia="zh-CN"/>
        </w:rPr>
        <w:t xml:space="preserve">  </w:t>
      </w:r>
      <w:r w:rsidRPr="005D4495">
        <w:rPr>
          <w:rFonts w:eastAsia="SimSun"/>
          <w:lang w:eastAsia="zh-CN"/>
        </w:rPr>
        <w:t>Discard any unused solution.</w:t>
      </w:r>
    </w:p>
    <w:p w:rsidR="00AB0418" w:rsidRPr="001241D6" w:rsidRDefault="00AB0418" w:rsidP="00FC507B">
      <w:pPr>
        <w:pStyle w:val="Heading3"/>
      </w:pPr>
      <w:r w:rsidRPr="001241D6">
        <w:t xml:space="preserve">Reconstituted </w:t>
      </w:r>
      <w:proofErr w:type="spellStart"/>
      <w:r w:rsidRPr="001241D6">
        <w:t>Abilify</w:t>
      </w:r>
      <w:proofErr w:type="spellEnd"/>
      <w:r w:rsidRPr="001241D6">
        <w:t xml:space="preserve"> </w:t>
      </w:r>
      <w:proofErr w:type="spellStart"/>
      <w:r w:rsidRPr="001241D6">
        <w:t>Maintena</w:t>
      </w:r>
      <w:proofErr w:type="spellEnd"/>
      <w:r w:rsidRPr="001241D6">
        <w:t xml:space="preserve"> </w:t>
      </w:r>
    </w:p>
    <w:p w:rsidR="00AB0418" w:rsidRDefault="00AB0418" w:rsidP="00322AF9">
      <w:pPr>
        <w:jc w:val="both"/>
        <w:rPr>
          <w:rFonts w:eastAsia="SimSun"/>
          <w:lang w:eastAsia="zh-CN"/>
        </w:rPr>
      </w:pPr>
      <w:r w:rsidRPr="0032668A">
        <w:rPr>
          <w:rFonts w:eastAsia="SimSun"/>
          <w:lang w:eastAsia="zh-CN"/>
        </w:rPr>
        <w:t>The reconstituted suspension should be used immediately</w:t>
      </w:r>
      <w:r>
        <w:rPr>
          <w:rFonts w:eastAsia="SimSun"/>
          <w:lang w:eastAsia="zh-CN"/>
        </w:rPr>
        <w:t>,</w:t>
      </w:r>
      <w:r w:rsidRPr="0032668A">
        <w:rPr>
          <w:rFonts w:eastAsia="SimSun"/>
          <w:lang w:eastAsia="zh-CN"/>
        </w:rPr>
        <w:t xml:space="preserve"> but may be stored </w:t>
      </w:r>
      <w:r>
        <w:rPr>
          <w:rFonts w:eastAsia="SimSun"/>
          <w:lang w:eastAsia="zh-CN"/>
        </w:rPr>
        <w:t xml:space="preserve">below </w:t>
      </w:r>
      <w:r w:rsidRPr="0032668A">
        <w:rPr>
          <w:rFonts w:eastAsia="SimSun"/>
          <w:lang w:eastAsia="zh-CN"/>
        </w:rPr>
        <w:t xml:space="preserve">25°C for </w:t>
      </w:r>
      <w:r>
        <w:rPr>
          <w:rFonts w:eastAsia="SimSun"/>
          <w:lang w:eastAsia="zh-CN"/>
        </w:rPr>
        <w:t xml:space="preserve">up to </w:t>
      </w:r>
      <w:r>
        <w:rPr>
          <w:rFonts w:eastAsia="SimSun"/>
          <w:lang w:eastAsia="zh-CN"/>
        </w:rPr>
        <w:br/>
      </w:r>
      <w:r w:rsidRPr="0032668A">
        <w:rPr>
          <w:rFonts w:eastAsia="SimSun"/>
          <w:lang w:eastAsia="zh-CN"/>
        </w:rPr>
        <w:t>4 hours.</w:t>
      </w:r>
      <w:r>
        <w:rPr>
          <w:rFonts w:eastAsia="SimSun"/>
          <w:lang w:eastAsia="zh-CN"/>
        </w:rPr>
        <w:t xml:space="preserve">  Shake the vial vigorously for at least 60 seconds to re-suspend prior to injection.</w:t>
      </w:r>
    </w:p>
    <w:p w:rsidR="00AB0418" w:rsidRPr="003E0AF3" w:rsidRDefault="00AB0418" w:rsidP="008617E3">
      <w:pPr>
        <w:pStyle w:val="Heading1"/>
        <w:rPr>
          <w:rFonts w:eastAsia="SimSun"/>
        </w:rPr>
      </w:pPr>
      <w:r w:rsidRPr="003E0AF3">
        <w:rPr>
          <w:rFonts w:eastAsia="SimSun"/>
        </w:rPr>
        <w:t>NAME AND ADDRESS OF THE SPONSOR</w:t>
      </w:r>
    </w:p>
    <w:p w:rsidR="00AB0418" w:rsidRPr="003E0AF3" w:rsidRDefault="00AB0418" w:rsidP="008617E3">
      <w:proofErr w:type="spellStart"/>
      <w:r w:rsidRPr="003E0AF3">
        <w:t>Lundbeck</w:t>
      </w:r>
      <w:proofErr w:type="spellEnd"/>
      <w:r w:rsidRPr="003E0AF3">
        <w:t xml:space="preserve"> Australia Pty Ltd</w:t>
      </w:r>
      <w:r>
        <w:br/>
      </w:r>
      <w:r w:rsidRPr="003E0AF3">
        <w:t>Ground Floor</w:t>
      </w:r>
      <w:r>
        <w:br/>
      </w:r>
      <w:r w:rsidRPr="003E0AF3">
        <w:t>1 Innovation Rd</w:t>
      </w:r>
      <w:r>
        <w:br/>
      </w:r>
      <w:r w:rsidRPr="003E0AF3">
        <w:t xml:space="preserve">North </w:t>
      </w:r>
      <w:proofErr w:type="spellStart"/>
      <w:r w:rsidRPr="003E0AF3">
        <w:t>Ryde</w:t>
      </w:r>
      <w:proofErr w:type="spellEnd"/>
      <w:r w:rsidRPr="003E0AF3">
        <w:t xml:space="preserve"> NSW 2113</w:t>
      </w:r>
      <w:r>
        <w:br/>
      </w:r>
      <w:proofErr w:type="spellStart"/>
      <w:r w:rsidRPr="003E0AF3">
        <w:t>Ph</w:t>
      </w:r>
      <w:proofErr w:type="spellEnd"/>
      <w:r w:rsidRPr="003E0AF3">
        <w:t>: +61 2 8669 1000</w:t>
      </w:r>
    </w:p>
    <w:p w:rsidR="00AB0418" w:rsidRPr="003E0AF3" w:rsidRDefault="00AB0418" w:rsidP="008617E3">
      <w:pPr>
        <w:pStyle w:val="Heading1"/>
      </w:pPr>
      <w:r w:rsidRPr="003E0AF3">
        <w:t>POISON SCHEDULE OF THE MEDICINE</w:t>
      </w:r>
    </w:p>
    <w:p w:rsidR="00AB0418" w:rsidRPr="003E0AF3" w:rsidRDefault="00AB0418" w:rsidP="008617E3">
      <w:r>
        <w:t xml:space="preserve">S4 - </w:t>
      </w:r>
      <w:r w:rsidRPr="003E0AF3">
        <w:t>Prescription only medicine</w:t>
      </w:r>
    </w:p>
    <w:p w:rsidR="00AB0418" w:rsidRPr="003E0AF3" w:rsidRDefault="00AB0418" w:rsidP="008617E3">
      <w:pPr>
        <w:pStyle w:val="Heading1"/>
        <w:rPr>
          <w:rFonts w:eastAsia="SimSun"/>
        </w:rPr>
      </w:pPr>
      <w:r w:rsidRPr="003E0AF3">
        <w:rPr>
          <w:rFonts w:eastAsia="SimSun"/>
        </w:rPr>
        <w:t xml:space="preserve">DATE OF FIRST INCLUSION IN THE AUSTRALIAN REGISTER OF THERAPEUTIC GOODS </w:t>
      </w:r>
    </w:p>
    <w:p w:rsidR="00AB0418" w:rsidRDefault="00462081" w:rsidP="008617E3">
      <w:r>
        <w:t>25 July 2014</w:t>
      </w:r>
    </w:p>
    <w:p w:rsidR="00AB0418" w:rsidRPr="004F29D6" w:rsidRDefault="00AB0418" w:rsidP="004F29D6">
      <w:proofErr w:type="spellStart"/>
      <w:r>
        <w:t>Abilify</w:t>
      </w:r>
      <w:proofErr w:type="spellEnd"/>
      <w:r>
        <w:t xml:space="preserve"> </w:t>
      </w:r>
      <w:proofErr w:type="spellStart"/>
      <w:r>
        <w:t>Maintena</w:t>
      </w:r>
      <w:proofErr w:type="spellEnd"/>
      <w:r w:rsidRPr="004F29D6">
        <w:t xml:space="preserve"> is a trademark of Otsuka Pharmaceutical Company.</w:t>
      </w:r>
    </w:p>
    <w:sectPr w:rsidR="00AB0418" w:rsidRPr="004F29D6" w:rsidSect="0025355D">
      <w:headerReference w:type="default" r:id="rId20"/>
      <w:footerReference w:type="default" r:id="rId21"/>
      <w:endnotePr>
        <w:numFmt w:val="decimal"/>
      </w:endnotePr>
      <w:pgSz w:w="11907" w:h="16840" w:code="9"/>
      <w:pgMar w:top="1134" w:right="1418" w:bottom="1134" w:left="1418" w:header="737" w:footer="73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418" w:rsidRDefault="00AB0418">
      <w:r>
        <w:separator/>
      </w:r>
    </w:p>
  </w:endnote>
  <w:endnote w:type="continuationSeparator" w:id="0">
    <w:p w:rsidR="00AB0418" w:rsidRDefault="00AB0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418" w:rsidRPr="002145A2" w:rsidRDefault="00AB0418" w:rsidP="00D630F5">
    <w:pPr>
      <w:pStyle w:val="Footer"/>
      <w:spacing w:before="400"/>
      <w:rPr>
        <w:rFonts w:ascii="Times New Roman" w:hAnsi="Times New Roman"/>
        <w:sz w:val="18"/>
        <w:szCs w:val="18"/>
      </w:rPr>
    </w:pPr>
    <w:r w:rsidRPr="002145A2">
      <w:rPr>
        <w:rFonts w:ascii="Times New Roman" w:hAnsi="Times New Roman"/>
        <w:sz w:val="18"/>
        <w:szCs w:val="18"/>
      </w:rPr>
      <w:tab/>
    </w:r>
    <w:r w:rsidRPr="002145A2">
      <w:rPr>
        <w:rFonts w:ascii="Times New Roman" w:hAnsi="Times New Roman"/>
        <w:sz w:val="18"/>
        <w:szCs w:val="18"/>
      </w:rPr>
      <w:tab/>
      <w:t xml:space="preserve">Page </w:t>
    </w:r>
    <w:r w:rsidRPr="002145A2">
      <w:rPr>
        <w:rFonts w:ascii="Times New Roman" w:hAnsi="Times New Roman"/>
        <w:b/>
        <w:bCs/>
        <w:sz w:val="18"/>
        <w:szCs w:val="18"/>
      </w:rPr>
      <w:fldChar w:fldCharType="begin"/>
    </w:r>
    <w:r w:rsidRPr="002145A2">
      <w:rPr>
        <w:rFonts w:ascii="Times New Roman" w:hAnsi="Times New Roman"/>
        <w:b/>
        <w:bCs/>
        <w:sz w:val="18"/>
        <w:szCs w:val="18"/>
      </w:rPr>
      <w:instrText xml:space="preserve"> PAGE </w:instrText>
    </w:r>
    <w:r w:rsidRPr="002145A2">
      <w:rPr>
        <w:rFonts w:ascii="Times New Roman" w:hAnsi="Times New Roman"/>
        <w:b/>
        <w:bCs/>
        <w:sz w:val="18"/>
        <w:szCs w:val="18"/>
      </w:rPr>
      <w:fldChar w:fldCharType="separate"/>
    </w:r>
    <w:r w:rsidR="001A56F0">
      <w:rPr>
        <w:rFonts w:ascii="Times New Roman" w:hAnsi="Times New Roman"/>
        <w:b/>
        <w:bCs/>
        <w:noProof/>
        <w:sz w:val="18"/>
        <w:szCs w:val="18"/>
      </w:rPr>
      <w:t>29</w:t>
    </w:r>
    <w:r w:rsidRPr="002145A2">
      <w:rPr>
        <w:rFonts w:ascii="Times New Roman" w:hAnsi="Times New Roman"/>
        <w:b/>
        <w:bCs/>
        <w:sz w:val="18"/>
        <w:szCs w:val="18"/>
      </w:rPr>
      <w:fldChar w:fldCharType="end"/>
    </w:r>
    <w:r w:rsidRPr="002145A2">
      <w:rPr>
        <w:rFonts w:ascii="Times New Roman" w:hAnsi="Times New Roman"/>
        <w:sz w:val="18"/>
        <w:szCs w:val="18"/>
      </w:rPr>
      <w:t xml:space="preserve"> of </w:t>
    </w:r>
    <w:r w:rsidRPr="002145A2">
      <w:rPr>
        <w:rFonts w:ascii="Times New Roman" w:hAnsi="Times New Roman"/>
        <w:b/>
        <w:bCs/>
        <w:sz w:val="18"/>
        <w:szCs w:val="18"/>
      </w:rPr>
      <w:fldChar w:fldCharType="begin"/>
    </w:r>
    <w:r w:rsidRPr="002145A2">
      <w:rPr>
        <w:rFonts w:ascii="Times New Roman" w:hAnsi="Times New Roman"/>
        <w:b/>
        <w:bCs/>
        <w:sz w:val="18"/>
        <w:szCs w:val="18"/>
      </w:rPr>
      <w:instrText xml:space="preserve"> NUMPAGES  </w:instrText>
    </w:r>
    <w:r w:rsidRPr="002145A2">
      <w:rPr>
        <w:rFonts w:ascii="Times New Roman" w:hAnsi="Times New Roman"/>
        <w:b/>
        <w:bCs/>
        <w:sz w:val="18"/>
        <w:szCs w:val="18"/>
      </w:rPr>
      <w:fldChar w:fldCharType="separate"/>
    </w:r>
    <w:r w:rsidR="001A56F0">
      <w:rPr>
        <w:rFonts w:ascii="Times New Roman" w:hAnsi="Times New Roman"/>
        <w:b/>
        <w:bCs/>
        <w:noProof/>
        <w:sz w:val="18"/>
        <w:szCs w:val="18"/>
      </w:rPr>
      <w:t>29</w:t>
    </w:r>
    <w:r w:rsidRPr="002145A2">
      <w:rPr>
        <w:rFonts w:ascii="Times New Roman" w:hAnsi="Times New Roman"/>
        <w:b/>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418" w:rsidRDefault="00AB0418">
      <w:r>
        <w:separator/>
      </w:r>
    </w:p>
  </w:footnote>
  <w:footnote w:type="continuationSeparator" w:id="0">
    <w:p w:rsidR="00AB0418" w:rsidRDefault="00AB04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shd w:val="clear" w:color="auto" w:fill="E4F2E0"/>
      <w:tblLook w:val="04A0" w:firstRow="1" w:lastRow="0" w:firstColumn="1" w:lastColumn="0" w:noHBand="0" w:noVBand="1"/>
    </w:tblPr>
    <w:tblGrid>
      <w:gridCol w:w="8720"/>
    </w:tblGrid>
    <w:tr w:rsidR="009A3001" w:rsidTr="00465C68">
      <w:tc>
        <w:tcPr>
          <w:tcW w:w="8720" w:type="dxa"/>
          <w:shd w:val="clear" w:color="auto" w:fill="E4F2E0"/>
        </w:tcPr>
        <w:p w:rsidR="009A3001" w:rsidRPr="00D361CA" w:rsidRDefault="009A3001" w:rsidP="009A3001">
          <w:pPr>
            <w:pStyle w:val="Footer"/>
            <w:rPr>
              <w:b/>
            </w:rPr>
          </w:pPr>
          <w:r w:rsidRPr="009A3001">
            <w:rPr>
              <w:rFonts w:ascii="Cambria" w:hAnsi="Cambria"/>
              <w:b/>
              <w:sz w:val="22"/>
              <w:szCs w:val="22"/>
            </w:rPr>
            <w:t xml:space="preserve">Attachment 1: Product information for </w:t>
          </w:r>
          <w:proofErr w:type="spellStart"/>
          <w:r w:rsidRPr="009A3001">
            <w:rPr>
              <w:rFonts w:ascii="Cambria" w:hAnsi="Cambria"/>
              <w:b/>
              <w:sz w:val="22"/>
              <w:szCs w:val="22"/>
            </w:rPr>
            <w:t>AusPAR</w:t>
          </w:r>
          <w:proofErr w:type="spellEnd"/>
          <w:r w:rsidRPr="009A3001">
            <w:rPr>
              <w:rFonts w:ascii="Cambria" w:hAnsi="Cambria"/>
              <w:b/>
              <w:sz w:val="22"/>
              <w:szCs w:val="22"/>
            </w:rPr>
            <w:t xml:space="preserve"> </w:t>
          </w:r>
          <w:proofErr w:type="spellStart"/>
          <w:r w:rsidRPr="009A3001">
            <w:rPr>
              <w:rFonts w:ascii="Cambria" w:hAnsi="Cambria"/>
              <w:b/>
              <w:sz w:val="22"/>
              <w:szCs w:val="22"/>
            </w:rPr>
            <w:t>Abilify</w:t>
          </w:r>
          <w:proofErr w:type="spellEnd"/>
          <w:r w:rsidRPr="009A3001">
            <w:rPr>
              <w:rFonts w:ascii="Cambria" w:hAnsi="Cambria"/>
              <w:b/>
              <w:sz w:val="22"/>
              <w:szCs w:val="22"/>
            </w:rPr>
            <w:t xml:space="preserve"> </w:t>
          </w:r>
          <w:proofErr w:type="spellStart"/>
          <w:r w:rsidRPr="009A3001">
            <w:rPr>
              <w:rFonts w:ascii="Cambria" w:hAnsi="Cambria"/>
              <w:b/>
              <w:sz w:val="22"/>
              <w:szCs w:val="22"/>
            </w:rPr>
            <w:t>Maintena</w:t>
          </w:r>
          <w:proofErr w:type="spellEnd"/>
          <w:r w:rsidRPr="009A3001">
            <w:rPr>
              <w:rFonts w:ascii="Cambria" w:hAnsi="Cambria"/>
              <w:b/>
              <w:sz w:val="22"/>
              <w:szCs w:val="22"/>
            </w:rPr>
            <w:t xml:space="preserve"> </w:t>
          </w:r>
          <w:proofErr w:type="spellStart"/>
          <w:r w:rsidRPr="009A3001">
            <w:rPr>
              <w:rFonts w:ascii="Cambria" w:hAnsi="Cambria"/>
              <w:b/>
              <w:sz w:val="22"/>
              <w:szCs w:val="22"/>
            </w:rPr>
            <w:t>Aripiprazole</w:t>
          </w:r>
          <w:proofErr w:type="spellEnd"/>
          <w:r w:rsidRPr="009A3001">
            <w:rPr>
              <w:rFonts w:ascii="Cambria" w:hAnsi="Cambria"/>
              <w:b/>
              <w:sz w:val="22"/>
              <w:szCs w:val="22"/>
            </w:rPr>
            <w:t xml:space="preserve"> </w:t>
          </w:r>
          <w:proofErr w:type="spellStart"/>
          <w:r w:rsidRPr="009A3001">
            <w:rPr>
              <w:rFonts w:ascii="Cambria" w:hAnsi="Cambria"/>
              <w:b/>
              <w:sz w:val="22"/>
              <w:szCs w:val="22"/>
            </w:rPr>
            <w:t>Lundbeck</w:t>
          </w:r>
          <w:proofErr w:type="spellEnd"/>
          <w:r w:rsidRPr="009A3001">
            <w:rPr>
              <w:rFonts w:ascii="Cambria" w:hAnsi="Cambria"/>
              <w:b/>
              <w:sz w:val="22"/>
              <w:szCs w:val="22"/>
            </w:rPr>
            <w:t xml:space="preserve"> Australia Pty Ltd PM-2013-01100-1-1  Final 25 November 2014</w:t>
          </w:r>
          <w:r w:rsidR="004F4626">
            <w:rPr>
              <w:rFonts w:ascii="Cambria" w:hAnsi="Cambria"/>
              <w:b/>
              <w:sz w:val="22"/>
              <w:szCs w:val="22"/>
            </w:rPr>
            <w:t>.</w:t>
          </w:r>
          <w:r w:rsidRPr="009A3001">
            <w:rPr>
              <w:rFonts w:ascii="Cambria" w:hAnsi="Cambria"/>
              <w:b/>
              <w:sz w:val="22"/>
              <w:szCs w:val="22"/>
            </w:rPr>
            <w:t xml:space="preserve"> This Product Information was approved at the time this </w:t>
          </w:r>
          <w:proofErr w:type="spellStart"/>
          <w:r w:rsidRPr="009A3001">
            <w:rPr>
              <w:rFonts w:ascii="Cambria" w:hAnsi="Cambria"/>
              <w:b/>
              <w:sz w:val="22"/>
              <w:szCs w:val="22"/>
            </w:rPr>
            <w:t>AusPAR</w:t>
          </w:r>
          <w:proofErr w:type="spellEnd"/>
          <w:r w:rsidRPr="009A3001">
            <w:rPr>
              <w:rFonts w:ascii="Cambria" w:hAnsi="Cambria"/>
              <w:b/>
              <w:sz w:val="22"/>
              <w:szCs w:val="22"/>
            </w:rPr>
            <w:t xml:space="preserve"> was published.</w:t>
          </w:r>
        </w:p>
      </w:tc>
    </w:tr>
  </w:tbl>
  <w:p w:rsidR="009A3001" w:rsidRDefault="009A30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AFA2514"/>
    <w:lvl w:ilvl="0">
      <w:numFmt w:val="bullet"/>
      <w:lvlText w:val="*"/>
      <w:lvlJc w:val="left"/>
    </w:lvl>
  </w:abstractNum>
  <w:abstractNum w:abstractNumId="1">
    <w:nsid w:val="00000002"/>
    <w:multiLevelType w:val="multilevel"/>
    <w:tmpl w:val="00000000"/>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numFmt w:val="decimal"/>
      <w:lvlText w:val=""/>
      <w:lvlJc w:val="left"/>
      <w:rPr>
        <w:rFonts w:cs="Times New Roman"/>
      </w:rPr>
    </w:lvl>
  </w:abstractNum>
  <w:abstractNum w:abstractNumId="2">
    <w:nsid w:val="008762CC"/>
    <w:multiLevelType w:val="hybridMultilevel"/>
    <w:tmpl w:val="B024CECC"/>
    <w:lvl w:ilvl="0" w:tplc="185CF2D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747B25"/>
    <w:multiLevelType w:val="hybridMultilevel"/>
    <w:tmpl w:val="D7B83B82"/>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nsid w:val="04444D5C"/>
    <w:multiLevelType w:val="hybridMultilevel"/>
    <w:tmpl w:val="22EE7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79C0A71"/>
    <w:multiLevelType w:val="hybridMultilevel"/>
    <w:tmpl w:val="6FE4FB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5452A8"/>
    <w:multiLevelType w:val="hybridMultilevel"/>
    <w:tmpl w:val="D7B83B82"/>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nsid w:val="1B0130A5"/>
    <w:multiLevelType w:val="multilevel"/>
    <w:tmpl w:val="DA48B80E"/>
    <w:lvl w:ilvl="0">
      <w:start w:val="4"/>
      <w:numFmt w:val="decimal"/>
      <w:lvlText w:val="%1"/>
      <w:lvlJc w:val="left"/>
      <w:pPr>
        <w:tabs>
          <w:tab w:val="num" w:pos="720"/>
        </w:tabs>
        <w:ind w:left="720" w:hanging="720"/>
      </w:pPr>
      <w:rPr>
        <w:rFonts w:cs="Times New Roman" w:hint="default"/>
        <w:b/>
        <w:i/>
      </w:rPr>
    </w:lvl>
    <w:lvl w:ilvl="1">
      <w:start w:val="8"/>
      <w:numFmt w:val="decimal"/>
      <w:lvlText w:val="%1.%2"/>
      <w:lvlJc w:val="left"/>
      <w:pPr>
        <w:tabs>
          <w:tab w:val="num" w:pos="720"/>
        </w:tabs>
        <w:ind w:left="720" w:hanging="720"/>
      </w:pPr>
      <w:rPr>
        <w:rFonts w:cs="Times New Roman" w:hint="default"/>
        <w:b/>
        <w:i/>
      </w:rPr>
    </w:lvl>
    <w:lvl w:ilvl="2">
      <w:start w:val="1"/>
      <w:numFmt w:val="decimal"/>
      <w:lvlText w:val="%1.%2.%3"/>
      <w:lvlJc w:val="left"/>
      <w:pPr>
        <w:tabs>
          <w:tab w:val="num" w:pos="720"/>
        </w:tabs>
        <w:ind w:left="720" w:hanging="720"/>
      </w:pPr>
      <w:rPr>
        <w:rFonts w:cs="Times New Roman" w:hint="default"/>
        <w:b/>
        <w:i/>
      </w:rPr>
    </w:lvl>
    <w:lvl w:ilvl="3">
      <w:start w:val="1"/>
      <w:numFmt w:val="decimal"/>
      <w:lvlText w:val="%1.%2.%3.%4"/>
      <w:lvlJc w:val="left"/>
      <w:pPr>
        <w:tabs>
          <w:tab w:val="num" w:pos="720"/>
        </w:tabs>
        <w:ind w:left="720" w:hanging="720"/>
      </w:pPr>
      <w:rPr>
        <w:rFonts w:cs="Times New Roman" w:hint="default"/>
        <w:b/>
        <w:i/>
      </w:rPr>
    </w:lvl>
    <w:lvl w:ilvl="4">
      <w:start w:val="1"/>
      <w:numFmt w:val="decimal"/>
      <w:lvlText w:val="%1.%2.%3.%4.%5"/>
      <w:lvlJc w:val="left"/>
      <w:pPr>
        <w:tabs>
          <w:tab w:val="num" w:pos="1080"/>
        </w:tabs>
        <w:ind w:left="1080" w:hanging="1080"/>
      </w:pPr>
      <w:rPr>
        <w:rFonts w:cs="Times New Roman" w:hint="default"/>
        <w:b/>
        <w:i/>
      </w:rPr>
    </w:lvl>
    <w:lvl w:ilvl="5">
      <w:start w:val="1"/>
      <w:numFmt w:val="decimal"/>
      <w:lvlText w:val="%1.%2.%3.%4.%5.%6"/>
      <w:lvlJc w:val="left"/>
      <w:pPr>
        <w:tabs>
          <w:tab w:val="num" w:pos="1080"/>
        </w:tabs>
        <w:ind w:left="1080" w:hanging="1080"/>
      </w:pPr>
      <w:rPr>
        <w:rFonts w:cs="Times New Roman" w:hint="default"/>
        <w:b/>
        <w:i/>
      </w:rPr>
    </w:lvl>
    <w:lvl w:ilvl="6">
      <w:start w:val="1"/>
      <w:numFmt w:val="decimal"/>
      <w:lvlText w:val="%1.%2.%3.%4.%5.%6.%7"/>
      <w:lvlJc w:val="left"/>
      <w:pPr>
        <w:tabs>
          <w:tab w:val="num" w:pos="1440"/>
        </w:tabs>
        <w:ind w:left="1440" w:hanging="1440"/>
      </w:pPr>
      <w:rPr>
        <w:rFonts w:cs="Times New Roman" w:hint="default"/>
        <w:b/>
        <w:i/>
      </w:rPr>
    </w:lvl>
    <w:lvl w:ilvl="7">
      <w:start w:val="1"/>
      <w:numFmt w:val="decimal"/>
      <w:lvlText w:val="%1.%2.%3.%4.%5.%6.%7.%8"/>
      <w:lvlJc w:val="left"/>
      <w:pPr>
        <w:tabs>
          <w:tab w:val="num" w:pos="1440"/>
        </w:tabs>
        <w:ind w:left="1440" w:hanging="1440"/>
      </w:pPr>
      <w:rPr>
        <w:rFonts w:cs="Times New Roman" w:hint="default"/>
        <w:b/>
        <w:i/>
      </w:rPr>
    </w:lvl>
    <w:lvl w:ilvl="8">
      <w:start w:val="1"/>
      <w:numFmt w:val="decimal"/>
      <w:lvlText w:val="%1.%2.%3.%4.%5.%6.%7.%8.%9"/>
      <w:lvlJc w:val="left"/>
      <w:pPr>
        <w:tabs>
          <w:tab w:val="num" w:pos="1800"/>
        </w:tabs>
        <w:ind w:left="1800" w:hanging="1800"/>
      </w:pPr>
      <w:rPr>
        <w:rFonts w:cs="Times New Roman" w:hint="default"/>
        <w:b/>
        <w:i/>
      </w:rPr>
    </w:lvl>
  </w:abstractNum>
  <w:abstractNum w:abstractNumId="8">
    <w:nsid w:val="1EAC5F87"/>
    <w:multiLevelType w:val="hybridMultilevel"/>
    <w:tmpl w:val="5F0A9278"/>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nsid w:val="1F0C597E"/>
    <w:multiLevelType w:val="hybridMultilevel"/>
    <w:tmpl w:val="6DF27CC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nsid w:val="1F897838"/>
    <w:multiLevelType w:val="hybridMultilevel"/>
    <w:tmpl w:val="0F8E01D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nsid w:val="20D424F8"/>
    <w:multiLevelType w:val="hybridMultilevel"/>
    <w:tmpl w:val="4CDC2696"/>
    <w:lvl w:ilvl="0" w:tplc="181C2CFC">
      <w:start w:val="10"/>
      <w:numFmt w:val="decimal"/>
      <w:lvlText w:val="%1."/>
      <w:lvlJc w:val="left"/>
      <w:pPr>
        <w:tabs>
          <w:tab w:val="num" w:pos="1080"/>
        </w:tabs>
        <w:ind w:left="1080" w:hanging="72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1171BF2"/>
    <w:multiLevelType w:val="hybridMultilevel"/>
    <w:tmpl w:val="A2F8A418"/>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25B71F7F"/>
    <w:multiLevelType w:val="hybridMultilevel"/>
    <w:tmpl w:val="5F8E5DC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nsid w:val="2BFF13EA"/>
    <w:multiLevelType w:val="multilevel"/>
    <w:tmpl w:val="367A5394"/>
    <w:lvl w:ilvl="0">
      <w:start w:val="7"/>
      <w:numFmt w:val="decimal"/>
      <w:lvlText w:val="%1"/>
      <w:lvlJc w:val="left"/>
      <w:pPr>
        <w:tabs>
          <w:tab w:val="num" w:pos="720"/>
        </w:tabs>
        <w:ind w:left="720" w:hanging="720"/>
      </w:pPr>
      <w:rPr>
        <w:rFonts w:cs="Times New Roman" w:hint="default"/>
        <w:b/>
      </w:rPr>
    </w:lvl>
    <w:lvl w:ilvl="1">
      <w:start w:val="2"/>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5">
    <w:nsid w:val="34333A0E"/>
    <w:multiLevelType w:val="hybridMultilevel"/>
    <w:tmpl w:val="A23C4A74"/>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nsid w:val="39C028C8"/>
    <w:multiLevelType w:val="hybridMultilevel"/>
    <w:tmpl w:val="866C67AA"/>
    <w:lvl w:ilvl="0" w:tplc="0C090001">
      <w:start w:val="1"/>
      <w:numFmt w:val="bullet"/>
      <w:lvlText w:val=""/>
      <w:lvlJc w:val="left"/>
      <w:pPr>
        <w:ind w:left="2673" w:hanging="360"/>
      </w:pPr>
      <w:rPr>
        <w:rFonts w:ascii="Symbol" w:hAnsi="Symbol" w:hint="default"/>
      </w:rPr>
    </w:lvl>
    <w:lvl w:ilvl="1" w:tplc="0C090003" w:tentative="1">
      <w:start w:val="1"/>
      <w:numFmt w:val="bullet"/>
      <w:lvlText w:val="o"/>
      <w:lvlJc w:val="left"/>
      <w:pPr>
        <w:ind w:left="3393" w:hanging="360"/>
      </w:pPr>
      <w:rPr>
        <w:rFonts w:ascii="Courier New" w:hAnsi="Courier New" w:hint="default"/>
      </w:rPr>
    </w:lvl>
    <w:lvl w:ilvl="2" w:tplc="0C090005" w:tentative="1">
      <w:start w:val="1"/>
      <w:numFmt w:val="bullet"/>
      <w:lvlText w:val=""/>
      <w:lvlJc w:val="left"/>
      <w:pPr>
        <w:ind w:left="4113" w:hanging="360"/>
      </w:pPr>
      <w:rPr>
        <w:rFonts w:ascii="Wingdings" w:hAnsi="Wingdings" w:hint="default"/>
      </w:rPr>
    </w:lvl>
    <w:lvl w:ilvl="3" w:tplc="0C090001" w:tentative="1">
      <w:start w:val="1"/>
      <w:numFmt w:val="bullet"/>
      <w:lvlText w:val=""/>
      <w:lvlJc w:val="left"/>
      <w:pPr>
        <w:ind w:left="4833" w:hanging="360"/>
      </w:pPr>
      <w:rPr>
        <w:rFonts w:ascii="Symbol" w:hAnsi="Symbol" w:hint="default"/>
      </w:rPr>
    </w:lvl>
    <w:lvl w:ilvl="4" w:tplc="0C090003" w:tentative="1">
      <w:start w:val="1"/>
      <w:numFmt w:val="bullet"/>
      <w:lvlText w:val="o"/>
      <w:lvlJc w:val="left"/>
      <w:pPr>
        <w:ind w:left="5553" w:hanging="360"/>
      </w:pPr>
      <w:rPr>
        <w:rFonts w:ascii="Courier New" w:hAnsi="Courier New" w:hint="default"/>
      </w:rPr>
    </w:lvl>
    <w:lvl w:ilvl="5" w:tplc="0C090005" w:tentative="1">
      <w:start w:val="1"/>
      <w:numFmt w:val="bullet"/>
      <w:lvlText w:val=""/>
      <w:lvlJc w:val="left"/>
      <w:pPr>
        <w:ind w:left="6273" w:hanging="360"/>
      </w:pPr>
      <w:rPr>
        <w:rFonts w:ascii="Wingdings" w:hAnsi="Wingdings" w:hint="default"/>
      </w:rPr>
    </w:lvl>
    <w:lvl w:ilvl="6" w:tplc="0C090001" w:tentative="1">
      <w:start w:val="1"/>
      <w:numFmt w:val="bullet"/>
      <w:lvlText w:val=""/>
      <w:lvlJc w:val="left"/>
      <w:pPr>
        <w:ind w:left="6993" w:hanging="360"/>
      </w:pPr>
      <w:rPr>
        <w:rFonts w:ascii="Symbol" w:hAnsi="Symbol" w:hint="default"/>
      </w:rPr>
    </w:lvl>
    <w:lvl w:ilvl="7" w:tplc="0C090003" w:tentative="1">
      <w:start w:val="1"/>
      <w:numFmt w:val="bullet"/>
      <w:lvlText w:val="o"/>
      <w:lvlJc w:val="left"/>
      <w:pPr>
        <w:ind w:left="7713" w:hanging="360"/>
      </w:pPr>
      <w:rPr>
        <w:rFonts w:ascii="Courier New" w:hAnsi="Courier New" w:hint="default"/>
      </w:rPr>
    </w:lvl>
    <w:lvl w:ilvl="8" w:tplc="0C090005" w:tentative="1">
      <w:start w:val="1"/>
      <w:numFmt w:val="bullet"/>
      <w:lvlText w:val=""/>
      <w:lvlJc w:val="left"/>
      <w:pPr>
        <w:ind w:left="8433" w:hanging="360"/>
      </w:pPr>
      <w:rPr>
        <w:rFonts w:ascii="Wingdings" w:hAnsi="Wingdings" w:hint="default"/>
      </w:rPr>
    </w:lvl>
  </w:abstractNum>
  <w:abstractNum w:abstractNumId="17">
    <w:nsid w:val="3C7F141F"/>
    <w:multiLevelType w:val="hybridMultilevel"/>
    <w:tmpl w:val="54AA8FC6"/>
    <w:lvl w:ilvl="0" w:tplc="0C090017">
      <w:start w:val="1"/>
      <w:numFmt w:val="lowerLetter"/>
      <w:lvlText w:val="%1)"/>
      <w:lvlJc w:val="left"/>
      <w:pPr>
        <w:ind w:left="720" w:hanging="360"/>
      </w:pPr>
      <w:rPr>
        <w:rFonts w:cs="Times New Roman"/>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nsid w:val="3CC102BC"/>
    <w:multiLevelType w:val="multilevel"/>
    <w:tmpl w:val="35520816"/>
    <w:lvl w:ilvl="0">
      <w:start w:val="6"/>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3F421683"/>
    <w:multiLevelType w:val="hybridMultilevel"/>
    <w:tmpl w:val="F1F2594A"/>
    <w:lvl w:ilvl="0" w:tplc="AEB4C576">
      <w:numFmt w:val="bullet"/>
      <w:lvlText w:val="-"/>
      <w:lvlJc w:val="left"/>
      <w:pPr>
        <w:ind w:left="720" w:hanging="360"/>
      </w:pPr>
      <w:rPr>
        <w:rFonts w:ascii="Arial" w:eastAsia="Times New Roman" w:hAnsi="Aria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474F2"/>
    <w:multiLevelType w:val="hybridMultilevel"/>
    <w:tmpl w:val="1ED2A7C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nsid w:val="425737AB"/>
    <w:multiLevelType w:val="hybridMultilevel"/>
    <w:tmpl w:val="1E3C6B64"/>
    <w:lvl w:ilvl="0" w:tplc="29CCDE48">
      <w:start w:val="7"/>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27B2824"/>
    <w:multiLevelType w:val="hybridMultilevel"/>
    <w:tmpl w:val="B9D0D8D8"/>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nsid w:val="43903A51"/>
    <w:multiLevelType w:val="hybridMultilevel"/>
    <w:tmpl w:val="7E48FBA2"/>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nsid w:val="45BA385F"/>
    <w:multiLevelType w:val="hybridMultilevel"/>
    <w:tmpl w:val="9754F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6B13D77"/>
    <w:multiLevelType w:val="hybridMultilevel"/>
    <w:tmpl w:val="6164B7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B2A4E38"/>
    <w:multiLevelType w:val="hybridMultilevel"/>
    <w:tmpl w:val="33FCD180"/>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nsid w:val="4C2B538D"/>
    <w:multiLevelType w:val="singleLevel"/>
    <w:tmpl w:val="18B4221C"/>
    <w:lvl w:ilvl="0">
      <w:start w:val="8"/>
      <w:numFmt w:val="decimal"/>
      <w:lvlText w:val="%1."/>
      <w:lvlJc w:val="left"/>
      <w:pPr>
        <w:tabs>
          <w:tab w:val="num" w:pos="720"/>
        </w:tabs>
        <w:ind w:left="720" w:hanging="720"/>
      </w:pPr>
      <w:rPr>
        <w:rFonts w:cs="Times New Roman" w:hint="default"/>
      </w:rPr>
    </w:lvl>
  </w:abstractNum>
  <w:abstractNum w:abstractNumId="28">
    <w:nsid w:val="4C7A1D60"/>
    <w:multiLevelType w:val="multilevel"/>
    <w:tmpl w:val="286065B8"/>
    <w:lvl w:ilvl="0">
      <w:start w:val="6"/>
      <w:numFmt w:val="decimal"/>
      <w:lvlText w:val="%1"/>
      <w:lvlJc w:val="left"/>
      <w:pPr>
        <w:tabs>
          <w:tab w:val="num" w:pos="570"/>
        </w:tabs>
        <w:ind w:left="570" w:hanging="570"/>
      </w:pPr>
      <w:rPr>
        <w:rFonts w:cs="Times New Roman" w:hint="default"/>
      </w:rPr>
    </w:lvl>
    <w:lvl w:ilvl="1">
      <w:start w:val="6"/>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5DE1552D"/>
    <w:multiLevelType w:val="hybridMultilevel"/>
    <w:tmpl w:val="4E34AFD2"/>
    <w:lvl w:ilvl="0" w:tplc="9A563B40">
      <w:numFmt w:val="bullet"/>
      <w:lvlText w:val=""/>
      <w:lvlJc w:val="left"/>
      <w:pPr>
        <w:tabs>
          <w:tab w:val="num" w:pos="720"/>
        </w:tabs>
        <w:ind w:left="72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9245672"/>
    <w:multiLevelType w:val="hybridMultilevel"/>
    <w:tmpl w:val="2FB821C2"/>
    <w:lvl w:ilvl="0" w:tplc="0C090011">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nsid w:val="722B30C2"/>
    <w:multiLevelType w:val="hybridMultilevel"/>
    <w:tmpl w:val="5EBA987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nsid w:val="73764AE2"/>
    <w:multiLevelType w:val="hybridMultilevel"/>
    <w:tmpl w:val="A8567F5C"/>
    <w:lvl w:ilvl="0" w:tplc="C2BE9E48">
      <w:start w:val="7"/>
      <w:numFmt w:val="decimal"/>
      <w:lvlText w:val="%1."/>
      <w:lvlJc w:val="left"/>
      <w:pPr>
        <w:tabs>
          <w:tab w:val="num" w:pos="1080"/>
        </w:tabs>
        <w:ind w:left="1080" w:hanging="72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73AD7E46"/>
    <w:multiLevelType w:val="multilevel"/>
    <w:tmpl w:val="5358B238"/>
    <w:lvl w:ilvl="0">
      <w:start w:val="6"/>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48324D9"/>
    <w:multiLevelType w:val="hybridMultilevel"/>
    <w:tmpl w:val="D2048EF8"/>
    <w:lvl w:ilvl="0" w:tplc="2BA848D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DF336D"/>
    <w:multiLevelType w:val="hybridMultilevel"/>
    <w:tmpl w:val="65583D4E"/>
    <w:lvl w:ilvl="0" w:tplc="6A06EC36">
      <w:start w:val="8"/>
      <w:numFmt w:val="decimal"/>
      <w:lvlText w:val="%1."/>
      <w:lvlJc w:val="left"/>
      <w:pPr>
        <w:tabs>
          <w:tab w:val="num" w:pos="1080"/>
        </w:tabs>
        <w:ind w:left="1080" w:hanging="72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772A590B"/>
    <w:multiLevelType w:val="hybridMultilevel"/>
    <w:tmpl w:val="185CC9C2"/>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7">
    <w:nsid w:val="7B123C4F"/>
    <w:multiLevelType w:val="hybridMultilevel"/>
    <w:tmpl w:val="78C45DE8"/>
    <w:lvl w:ilvl="0" w:tplc="0F1AB456">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33"/>
  </w:num>
  <w:num w:numId="4">
    <w:abstractNumId w:val="27"/>
  </w:num>
  <w:num w:numId="5">
    <w:abstractNumId w:val="32"/>
  </w:num>
  <w:num w:numId="6">
    <w:abstractNumId w:val="21"/>
  </w:num>
  <w:num w:numId="7">
    <w:abstractNumId w:val="14"/>
  </w:num>
  <w:num w:numId="8">
    <w:abstractNumId w:val="35"/>
  </w:num>
  <w:num w:numId="9">
    <w:abstractNumId w:val="11"/>
  </w:num>
  <w:num w:numId="10">
    <w:abstractNumId w:val="5"/>
  </w:num>
  <w:num w:numId="11">
    <w:abstractNumId w:val="28"/>
  </w:num>
  <w:num w:numId="12">
    <w:abstractNumId w:val="0"/>
    <w:lvlOverride w:ilvl="0">
      <w:lvl w:ilvl="0">
        <w:numFmt w:val="bullet"/>
        <w:lvlText w:val=""/>
        <w:legacy w:legacy="1" w:legacySpace="0" w:legacyIndent="360"/>
        <w:lvlJc w:val="left"/>
        <w:pPr>
          <w:ind w:left="720" w:hanging="360"/>
        </w:pPr>
        <w:rPr>
          <w:rFonts w:ascii="Symbol" w:hAnsi="Symbol" w:hint="default"/>
        </w:rPr>
      </w:lvl>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4">
    <w:abstractNumId w:val="37"/>
  </w:num>
  <w:num w:numId="15">
    <w:abstractNumId w:val="25"/>
  </w:num>
  <w:num w:numId="16">
    <w:abstractNumId w:val="17"/>
  </w:num>
  <w:num w:numId="17">
    <w:abstractNumId w:val="12"/>
  </w:num>
  <w:num w:numId="18">
    <w:abstractNumId w:val="15"/>
  </w:num>
  <w:num w:numId="19">
    <w:abstractNumId w:val="3"/>
  </w:num>
  <w:num w:numId="20">
    <w:abstractNumId w:val="16"/>
  </w:num>
  <w:num w:numId="21">
    <w:abstractNumId w:val="6"/>
  </w:num>
  <w:num w:numId="22">
    <w:abstractNumId w:val="24"/>
  </w:num>
  <w:num w:numId="23">
    <w:abstractNumId w:val="4"/>
  </w:num>
  <w:num w:numId="24">
    <w:abstractNumId w:val="34"/>
  </w:num>
  <w:num w:numId="25">
    <w:abstractNumId w:val="22"/>
  </w:num>
  <w:num w:numId="26">
    <w:abstractNumId w:val="36"/>
  </w:num>
  <w:num w:numId="27">
    <w:abstractNumId w:val="8"/>
  </w:num>
  <w:num w:numId="28">
    <w:abstractNumId w:val="30"/>
  </w:num>
  <w:num w:numId="29">
    <w:abstractNumId w:val="13"/>
  </w:num>
  <w:num w:numId="30">
    <w:abstractNumId w:val="20"/>
  </w:num>
  <w:num w:numId="31">
    <w:abstractNumId w:val="9"/>
  </w:num>
  <w:num w:numId="32">
    <w:abstractNumId w:val="23"/>
  </w:num>
  <w:num w:numId="33">
    <w:abstractNumId w:val="31"/>
  </w:num>
  <w:num w:numId="34">
    <w:abstractNumId w:val="26"/>
  </w:num>
  <w:num w:numId="35">
    <w:abstractNumId w:val="10"/>
  </w:num>
  <w:num w:numId="36">
    <w:abstractNumId w:val="2"/>
  </w:num>
  <w:num w:numId="37">
    <w:abstractNumId w:val="19"/>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A23"/>
    <w:rsid w:val="0000010F"/>
    <w:rsid w:val="000011CB"/>
    <w:rsid w:val="00001211"/>
    <w:rsid w:val="00001BEB"/>
    <w:rsid w:val="000025DE"/>
    <w:rsid w:val="00003F8C"/>
    <w:rsid w:val="0000440C"/>
    <w:rsid w:val="00004FDC"/>
    <w:rsid w:val="0000630F"/>
    <w:rsid w:val="00006FD5"/>
    <w:rsid w:val="0001163B"/>
    <w:rsid w:val="0001362C"/>
    <w:rsid w:val="000147CA"/>
    <w:rsid w:val="000155C1"/>
    <w:rsid w:val="00016BD7"/>
    <w:rsid w:val="00016E04"/>
    <w:rsid w:val="00017A34"/>
    <w:rsid w:val="00024539"/>
    <w:rsid w:val="0002462C"/>
    <w:rsid w:val="00025684"/>
    <w:rsid w:val="00025A51"/>
    <w:rsid w:val="0002653E"/>
    <w:rsid w:val="00027657"/>
    <w:rsid w:val="00027A9A"/>
    <w:rsid w:val="00030364"/>
    <w:rsid w:val="00031728"/>
    <w:rsid w:val="00032056"/>
    <w:rsid w:val="0003238B"/>
    <w:rsid w:val="0003331B"/>
    <w:rsid w:val="00034B60"/>
    <w:rsid w:val="000357FD"/>
    <w:rsid w:val="00041171"/>
    <w:rsid w:val="00042F9F"/>
    <w:rsid w:val="00043253"/>
    <w:rsid w:val="000432DD"/>
    <w:rsid w:val="00047328"/>
    <w:rsid w:val="000503F2"/>
    <w:rsid w:val="00051778"/>
    <w:rsid w:val="00052CB8"/>
    <w:rsid w:val="00053946"/>
    <w:rsid w:val="00055316"/>
    <w:rsid w:val="00056401"/>
    <w:rsid w:val="00061D6C"/>
    <w:rsid w:val="00063A35"/>
    <w:rsid w:val="00063D78"/>
    <w:rsid w:val="00065ECA"/>
    <w:rsid w:val="000669A6"/>
    <w:rsid w:val="00067C42"/>
    <w:rsid w:val="000704DC"/>
    <w:rsid w:val="00071279"/>
    <w:rsid w:val="000722DF"/>
    <w:rsid w:val="00073EDB"/>
    <w:rsid w:val="00076624"/>
    <w:rsid w:val="0007709A"/>
    <w:rsid w:val="00082ED2"/>
    <w:rsid w:val="0008324C"/>
    <w:rsid w:val="0008531B"/>
    <w:rsid w:val="00087497"/>
    <w:rsid w:val="00092853"/>
    <w:rsid w:val="00092EEB"/>
    <w:rsid w:val="00092F4A"/>
    <w:rsid w:val="000948E4"/>
    <w:rsid w:val="00095890"/>
    <w:rsid w:val="000971F6"/>
    <w:rsid w:val="00097B52"/>
    <w:rsid w:val="000A142E"/>
    <w:rsid w:val="000A214A"/>
    <w:rsid w:val="000A3667"/>
    <w:rsid w:val="000A47BC"/>
    <w:rsid w:val="000A7195"/>
    <w:rsid w:val="000B2438"/>
    <w:rsid w:val="000B4191"/>
    <w:rsid w:val="000B46EB"/>
    <w:rsid w:val="000B5225"/>
    <w:rsid w:val="000B70B3"/>
    <w:rsid w:val="000C10D1"/>
    <w:rsid w:val="000C4180"/>
    <w:rsid w:val="000C4E56"/>
    <w:rsid w:val="000C54D7"/>
    <w:rsid w:val="000C6BC4"/>
    <w:rsid w:val="000D1336"/>
    <w:rsid w:val="000D13A6"/>
    <w:rsid w:val="000D3F13"/>
    <w:rsid w:val="000D47A4"/>
    <w:rsid w:val="000D53D1"/>
    <w:rsid w:val="000D734F"/>
    <w:rsid w:val="000D76D6"/>
    <w:rsid w:val="000E09C5"/>
    <w:rsid w:val="000E12EE"/>
    <w:rsid w:val="000E1943"/>
    <w:rsid w:val="000E1A10"/>
    <w:rsid w:val="000E3285"/>
    <w:rsid w:val="000E6863"/>
    <w:rsid w:val="000F1633"/>
    <w:rsid w:val="000F299D"/>
    <w:rsid w:val="000F552A"/>
    <w:rsid w:val="000F5960"/>
    <w:rsid w:val="000F5C4C"/>
    <w:rsid w:val="000F619F"/>
    <w:rsid w:val="000F6C33"/>
    <w:rsid w:val="001005FF"/>
    <w:rsid w:val="0010072A"/>
    <w:rsid w:val="00101447"/>
    <w:rsid w:val="00102030"/>
    <w:rsid w:val="00102871"/>
    <w:rsid w:val="001034D6"/>
    <w:rsid w:val="00104224"/>
    <w:rsid w:val="00104A5A"/>
    <w:rsid w:val="00105A95"/>
    <w:rsid w:val="00106556"/>
    <w:rsid w:val="0011014C"/>
    <w:rsid w:val="00110979"/>
    <w:rsid w:val="001112BD"/>
    <w:rsid w:val="00114067"/>
    <w:rsid w:val="00114833"/>
    <w:rsid w:val="00116E0A"/>
    <w:rsid w:val="0011708C"/>
    <w:rsid w:val="00120A25"/>
    <w:rsid w:val="00120D15"/>
    <w:rsid w:val="001227BE"/>
    <w:rsid w:val="00123D11"/>
    <w:rsid w:val="001241D6"/>
    <w:rsid w:val="00124BA4"/>
    <w:rsid w:val="00125114"/>
    <w:rsid w:val="0012550D"/>
    <w:rsid w:val="001255EC"/>
    <w:rsid w:val="00126836"/>
    <w:rsid w:val="0013017E"/>
    <w:rsid w:val="001309BA"/>
    <w:rsid w:val="0013186D"/>
    <w:rsid w:val="00132FF7"/>
    <w:rsid w:val="001333E6"/>
    <w:rsid w:val="00135E8A"/>
    <w:rsid w:val="00142554"/>
    <w:rsid w:val="001426B6"/>
    <w:rsid w:val="00143863"/>
    <w:rsid w:val="00145425"/>
    <w:rsid w:val="001465C0"/>
    <w:rsid w:val="00146B52"/>
    <w:rsid w:val="00146B89"/>
    <w:rsid w:val="001472D4"/>
    <w:rsid w:val="00147D7C"/>
    <w:rsid w:val="00151459"/>
    <w:rsid w:val="001524E6"/>
    <w:rsid w:val="001538E3"/>
    <w:rsid w:val="001552CB"/>
    <w:rsid w:val="00160053"/>
    <w:rsid w:val="00161F9C"/>
    <w:rsid w:val="00163653"/>
    <w:rsid w:val="00163927"/>
    <w:rsid w:val="00164C6C"/>
    <w:rsid w:val="001654BD"/>
    <w:rsid w:val="001667F4"/>
    <w:rsid w:val="0017055C"/>
    <w:rsid w:val="00170BA3"/>
    <w:rsid w:val="0017369D"/>
    <w:rsid w:val="0017415F"/>
    <w:rsid w:val="00175B06"/>
    <w:rsid w:val="00175E68"/>
    <w:rsid w:val="00180006"/>
    <w:rsid w:val="0018040C"/>
    <w:rsid w:val="00180713"/>
    <w:rsid w:val="00180C5D"/>
    <w:rsid w:val="00181379"/>
    <w:rsid w:val="00181825"/>
    <w:rsid w:val="001907BD"/>
    <w:rsid w:val="001909F1"/>
    <w:rsid w:val="001922FD"/>
    <w:rsid w:val="0019293B"/>
    <w:rsid w:val="00193567"/>
    <w:rsid w:val="00194739"/>
    <w:rsid w:val="0019552D"/>
    <w:rsid w:val="00196E7F"/>
    <w:rsid w:val="0019776E"/>
    <w:rsid w:val="00197D84"/>
    <w:rsid w:val="001A0D4A"/>
    <w:rsid w:val="001A128D"/>
    <w:rsid w:val="001A13BA"/>
    <w:rsid w:val="001A1587"/>
    <w:rsid w:val="001A15CC"/>
    <w:rsid w:val="001A2207"/>
    <w:rsid w:val="001A33AD"/>
    <w:rsid w:val="001A366B"/>
    <w:rsid w:val="001A56F0"/>
    <w:rsid w:val="001B1E1F"/>
    <w:rsid w:val="001C024A"/>
    <w:rsid w:val="001C0B5D"/>
    <w:rsid w:val="001C1F4C"/>
    <w:rsid w:val="001C5CFC"/>
    <w:rsid w:val="001D29F8"/>
    <w:rsid w:val="001D5FAB"/>
    <w:rsid w:val="001D79BD"/>
    <w:rsid w:val="001E14ED"/>
    <w:rsid w:val="001E538D"/>
    <w:rsid w:val="001E579A"/>
    <w:rsid w:val="001E7636"/>
    <w:rsid w:val="001F093D"/>
    <w:rsid w:val="001F0D78"/>
    <w:rsid w:val="001F132C"/>
    <w:rsid w:val="001F16B6"/>
    <w:rsid w:val="001F36C7"/>
    <w:rsid w:val="001F38D3"/>
    <w:rsid w:val="001F4A2A"/>
    <w:rsid w:val="001F50EE"/>
    <w:rsid w:val="001F6543"/>
    <w:rsid w:val="001F65C1"/>
    <w:rsid w:val="001F7E37"/>
    <w:rsid w:val="00200B6C"/>
    <w:rsid w:val="00201AE5"/>
    <w:rsid w:val="00202637"/>
    <w:rsid w:val="00202D9D"/>
    <w:rsid w:val="00202F97"/>
    <w:rsid w:val="00203523"/>
    <w:rsid w:val="00203F5D"/>
    <w:rsid w:val="002047B8"/>
    <w:rsid w:val="00204850"/>
    <w:rsid w:val="0020528B"/>
    <w:rsid w:val="00205639"/>
    <w:rsid w:val="00205AAC"/>
    <w:rsid w:val="002062AB"/>
    <w:rsid w:val="00206A77"/>
    <w:rsid w:val="00206CC9"/>
    <w:rsid w:val="00206DE9"/>
    <w:rsid w:val="002109FF"/>
    <w:rsid w:val="002110B7"/>
    <w:rsid w:val="00211BF8"/>
    <w:rsid w:val="0021273C"/>
    <w:rsid w:val="0021290A"/>
    <w:rsid w:val="002141F6"/>
    <w:rsid w:val="002145A2"/>
    <w:rsid w:val="00214CEA"/>
    <w:rsid w:val="00214F8C"/>
    <w:rsid w:val="00215F4B"/>
    <w:rsid w:val="00217EE8"/>
    <w:rsid w:val="00220126"/>
    <w:rsid w:val="002207B5"/>
    <w:rsid w:val="00226E58"/>
    <w:rsid w:val="002270CC"/>
    <w:rsid w:val="00230552"/>
    <w:rsid w:val="00231654"/>
    <w:rsid w:val="00233AAE"/>
    <w:rsid w:val="002348E5"/>
    <w:rsid w:val="00236826"/>
    <w:rsid w:val="00236E8E"/>
    <w:rsid w:val="00237094"/>
    <w:rsid w:val="002405C8"/>
    <w:rsid w:val="00240849"/>
    <w:rsid w:val="00240E7D"/>
    <w:rsid w:val="002421F2"/>
    <w:rsid w:val="00242648"/>
    <w:rsid w:val="00243359"/>
    <w:rsid w:val="00244E2E"/>
    <w:rsid w:val="00245076"/>
    <w:rsid w:val="002500D6"/>
    <w:rsid w:val="0025040A"/>
    <w:rsid w:val="00250F03"/>
    <w:rsid w:val="0025287F"/>
    <w:rsid w:val="002531DE"/>
    <w:rsid w:val="0025335B"/>
    <w:rsid w:val="0025355D"/>
    <w:rsid w:val="002535E9"/>
    <w:rsid w:val="002569D2"/>
    <w:rsid w:val="00257263"/>
    <w:rsid w:val="0026014A"/>
    <w:rsid w:val="002601FB"/>
    <w:rsid w:val="002611E7"/>
    <w:rsid w:val="00261FA3"/>
    <w:rsid w:val="0026313F"/>
    <w:rsid w:val="00263180"/>
    <w:rsid w:val="00263BA9"/>
    <w:rsid w:val="00264ADE"/>
    <w:rsid w:val="00264E94"/>
    <w:rsid w:val="0026748A"/>
    <w:rsid w:val="00274306"/>
    <w:rsid w:val="00274ECA"/>
    <w:rsid w:val="002750BD"/>
    <w:rsid w:val="00276043"/>
    <w:rsid w:val="002763BC"/>
    <w:rsid w:val="0027662F"/>
    <w:rsid w:val="0027692A"/>
    <w:rsid w:val="00276DA1"/>
    <w:rsid w:val="002776E1"/>
    <w:rsid w:val="00277918"/>
    <w:rsid w:val="00277EDB"/>
    <w:rsid w:val="002819EE"/>
    <w:rsid w:val="00281A96"/>
    <w:rsid w:val="002821AA"/>
    <w:rsid w:val="00282D07"/>
    <w:rsid w:val="0028367C"/>
    <w:rsid w:val="0028419C"/>
    <w:rsid w:val="0028478B"/>
    <w:rsid w:val="002867E5"/>
    <w:rsid w:val="002869D1"/>
    <w:rsid w:val="00291E3C"/>
    <w:rsid w:val="002921D2"/>
    <w:rsid w:val="002925C6"/>
    <w:rsid w:val="002928E9"/>
    <w:rsid w:val="00294816"/>
    <w:rsid w:val="00295257"/>
    <w:rsid w:val="002973A6"/>
    <w:rsid w:val="002975F8"/>
    <w:rsid w:val="002A0667"/>
    <w:rsid w:val="002A138C"/>
    <w:rsid w:val="002A40B1"/>
    <w:rsid w:val="002A4196"/>
    <w:rsid w:val="002A61CF"/>
    <w:rsid w:val="002A6678"/>
    <w:rsid w:val="002B2DEA"/>
    <w:rsid w:val="002B3101"/>
    <w:rsid w:val="002B3867"/>
    <w:rsid w:val="002B3E9B"/>
    <w:rsid w:val="002B57AC"/>
    <w:rsid w:val="002B5E19"/>
    <w:rsid w:val="002B728B"/>
    <w:rsid w:val="002C1E5D"/>
    <w:rsid w:val="002C4657"/>
    <w:rsid w:val="002C4694"/>
    <w:rsid w:val="002C68B7"/>
    <w:rsid w:val="002D152D"/>
    <w:rsid w:val="002D2320"/>
    <w:rsid w:val="002D460A"/>
    <w:rsid w:val="002D5CC3"/>
    <w:rsid w:val="002D7157"/>
    <w:rsid w:val="002D756F"/>
    <w:rsid w:val="002E01C6"/>
    <w:rsid w:val="002E08F1"/>
    <w:rsid w:val="002E0A26"/>
    <w:rsid w:val="002E0BE6"/>
    <w:rsid w:val="002E1E17"/>
    <w:rsid w:val="002E2DD9"/>
    <w:rsid w:val="002E4000"/>
    <w:rsid w:val="002E5625"/>
    <w:rsid w:val="002E5B20"/>
    <w:rsid w:val="002F149B"/>
    <w:rsid w:val="002F1787"/>
    <w:rsid w:val="002F2DD0"/>
    <w:rsid w:val="002F36D6"/>
    <w:rsid w:val="002F522A"/>
    <w:rsid w:val="002F6FDC"/>
    <w:rsid w:val="002F7E7D"/>
    <w:rsid w:val="00300FB3"/>
    <w:rsid w:val="00302030"/>
    <w:rsid w:val="00303E41"/>
    <w:rsid w:val="00305242"/>
    <w:rsid w:val="00305CF7"/>
    <w:rsid w:val="003061C2"/>
    <w:rsid w:val="003068B6"/>
    <w:rsid w:val="00307277"/>
    <w:rsid w:val="00307D2B"/>
    <w:rsid w:val="00310169"/>
    <w:rsid w:val="0031089B"/>
    <w:rsid w:val="00311DC2"/>
    <w:rsid w:val="0031488C"/>
    <w:rsid w:val="00315960"/>
    <w:rsid w:val="00321A6B"/>
    <w:rsid w:val="003221F9"/>
    <w:rsid w:val="00322AF9"/>
    <w:rsid w:val="00323761"/>
    <w:rsid w:val="003239B2"/>
    <w:rsid w:val="00323A30"/>
    <w:rsid w:val="00325B6C"/>
    <w:rsid w:val="00325C43"/>
    <w:rsid w:val="0032668A"/>
    <w:rsid w:val="00327DA5"/>
    <w:rsid w:val="00332802"/>
    <w:rsid w:val="00333081"/>
    <w:rsid w:val="00333CC9"/>
    <w:rsid w:val="00334BB0"/>
    <w:rsid w:val="003365CE"/>
    <w:rsid w:val="003369B8"/>
    <w:rsid w:val="00336BA8"/>
    <w:rsid w:val="00336CE5"/>
    <w:rsid w:val="00337692"/>
    <w:rsid w:val="003416CD"/>
    <w:rsid w:val="00344D2A"/>
    <w:rsid w:val="00347924"/>
    <w:rsid w:val="003502BD"/>
    <w:rsid w:val="003502FC"/>
    <w:rsid w:val="00353E03"/>
    <w:rsid w:val="00354166"/>
    <w:rsid w:val="00355227"/>
    <w:rsid w:val="0035563C"/>
    <w:rsid w:val="00355991"/>
    <w:rsid w:val="00360414"/>
    <w:rsid w:val="003604E7"/>
    <w:rsid w:val="0036159D"/>
    <w:rsid w:val="003620F6"/>
    <w:rsid w:val="003636E9"/>
    <w:rsid w:val="003647FB"/>
    <w:rsid w:val="00364857"/>
    <w:rsid w:val="00364C52"/>
    <w:rsid w:val="00365B2E"/>
    <w:rsid w:val="0036613E"/>
    <w:rsid w:val="0036781B"/>
    <w:rsid w:val="00367A59"/>
    <w:rsid w:val="003700F6"/>
    <w:rsid w:val="003716A8"/>
    <w:rsid w:val="00372BEC"/>
    <w:rsid w:val="00372D16"/>
    <w:rsid w:val="00373152"/>
    <w:rsid w:val="00373874"/>
    <w:rsid w:val="00373B3A"/>
    <w:rsid w:val="003741D9"/>
    <w:rsid w:val="00374B82"/>
    <w:rsid w:val="003763DA"/>
    <w:rsid w:val="003771C9"/>
    <w:rsid w:val="00380442"/>
    <w:rsid w:val="003804CC"/>
    <w:rsid w:val="00380A8E"/>
    <w:rsid w:val="00380B68"/>
    <w:rsid w:val="00381A61"/>
    <w:rsid w:val="00381F0E"/>
    <w:rsid w:val="00382557"/>
    <w:rsid w:val="00382671"/>
    <w:rsid w:val="00382B95"/>
    <w:rsid w:val="00383355"/>
    <w:rsid w:val="00383BA4"/>
    <w:rsid w:val="00383D5C"/>
    <w:rsid w:val="0038648C"/>
    <w:rsid w:val="00390C1C"/>
    <w:rsid w:val="003914A2"/>
    <w:rsid w:val="003947ED"/>
    <w:rsid w:val="00394B65"/>
    <w:rsid w:val="0039576D"/>
    <w:rsid w:val="003958D2"/>
    <w:rsid w:val="00397139"/>
    <w:rsid w:val="003A0E98"/>
    <w:rsid w:val="003A1A2E"/>
    <w:rsid w:val="003A3DD7"/>
    <w:rsid w:val="003A63D3"/>
    <w:rsid w:val="003A6414"/>
    <w:rsid w:val="003A6AC4"/>
    <w:rsid w:val="003A751B"/>
    <w:rsid w:val="003B2B7F"/>
    <w:rsid w:val="003B3320"/>
    <w:rsid w:val="003B37D1"/>
    <w:rsid w:val="003B46C7"/>
    <w:rsid w:val="003C01A9"/>
    <w:rsid w:val="003C0FCB"/>
    <w:rsid w:val="003C10F1"/>
    <w:rsid w:val="003C3583"/>
    <w:rsid w:val="003C3A6C"/>
    <w:rsid w:val="003C3DE4"/>
    <w:rsid w:val="003C4CB5"/>
    <w:rsid w:val="003C5342"/>
    <w:rsid w:val="003C5B05"/>
    <w:rsid w:val="003C5C4D"/>
    <w:rsid w:val="003C67E6"/>
    <w:rsid w:val="003C6F90"/>
    <w:rsid w:val="003C727F"/>
    <w:rsid w:val="003C791C"/>
    <w:rsid w:val="003D01A1"/>
    <w:rsid w:val="003D1271"/>
    <w:rsid w:val="003D2B0C"/>
    <w:rsid w:val="003D5485"/>
    <w:rsid w:val="003D57AB"/>
    <w:rsid w:val="003E002C"/>
    <w:rsid w:val="003E0AF3"/>
    <w:rsid w:val="003E1519"/>
    <w:rsid w:val="003E1901"/>
    <w:rsid w:val="003E28E4"/>
    <w:rsid w:val="003E2BD5"/>
    <w:rsid w:val="003E508E"/>
    <w:rsid w:val="003E5BBF"/>
    <w:rsid w:val="003E67F4"/>
    <w:rsid w:val="003E6B91"/>
    <w:rsid w:val="003E6CB4"/>
    <w:rsid w:val="003E7975"/>
    <w:rsid w:val="003E7AAA"/>
    <w:rsid w:val="003F10D9"/>
    <w:rsid w:val="003F1268"/>
    <w:rsid w:val="003F1EF6"/>
    <w:rsid w:val="003F4059"/>
    <w:rsid w:val="003F4921"/>
    <w:rsid w:val="003F5A87"/>
    <w:rsid w:val="003F72C5"/>
    <w:rsid w:val="00400304"/>
    <w:rsid w:val="004045BB"/>
    <w:rsid w:val="00404A15"/>
    <w:rsid w:val="0041036E"/>
    <w:rsid w:val="00410947"/>
    <w:rsid w:val="00413806"/>
    <w:rsid w:val="004153A4"/>
    <w:rsid w:val="00415BD2"/>
    <w:rsid w:val="00417F47"/>
    <w:rsid w:val="00421639"/>
    <w:rsid w:val="004222E0"/>
    <w:rsid w:val="00422DBA"/>
    <w:rsid w:val="0042448A"/>
    <w:rsid w:val="004244D2"/>
    <w:rsid w:val="00425E82"/>
    <w:rsid w:val="00425FEE"/>
    <w:rsid w:val="004316F4"/>
    <w:rsid w:val="00436A61"/>
    <w:rsid w:val="00436D5B"/>
    <w:rsid w:val="00436FE6"/>
    <w:rsid w:val="00437924"/>
    <w:rsid w:val="00437FDC"/>
    <w:rsid w:val="00440656"/>
    <w:rsid w:val="00440D37"/>
    <w:rsid w:val="00443418"/>
    <w:rsid w:val="00446FF9"/>
    <w:rsid w:val="00447335"/>
    <w:rsid w:val="004478F9"/>
    <w:rsid w:val="00447FA1"/>
    <w:rsid w:val="00452FFD"/>
    <w:rsid w:val="0045628A"/>
    <w:rsid w:val="0045697D"/>
    <w:rsid w:val="00460B6A"/>
    <w:rsid w:val="004617B4"/>
    <w:rsid w:val="00461C19"/>
    <w:rsid w:val="00462081"/>
    <w:rsid w:val="00463546"/>
    <w:rsid w:val="004639E8"/>
    <w:rsid w:val="00463BBC"/>
    <w:rsid w:val="00463C0C"/>
    <w:rsid w:val="00464525"/>
    <w:rsid w:val="0046557C"/>
    <w:rsid w:val="00467DFB"/>
    <w:rsid w:val="004705B7"/>
    <w:rsid w:val="00470D5C"/>
    <w:rsid w:val="00472C2F"/>
    <w:rsid w:val="00474A23"/>
    <w:rsid w:val="00476B2C"/>
    <w:rsid w:val="00477C81"/>
    <w:rsid w:val="00481268"/>
    <w:rsid w:val="0048141F"/>
    <w:rsid w:val="00482340"/>
    <w:rsid w:val="00482A0D"/>
    <w:rsid w:val="00482C78"/>
    <w:rsid w:val="00485736"/>
    <w:rsid w:val="00490720"/>
    <w:rsid w:val="0049084E"/>
    <w:rsid w:val="00493BB3"/>
    <w:rsid w:val="00494517"/>
    <w:rsid w:val="00494B9E"/>
    <w:rsid w:val="00495140"/>
    <w:rsid w:val="0049518B"/>
    <w:rsid w:val="00497922"/>
    <w:rsid w:val="004A02C8"/>
    <w:rsid w:val="004A0741"/>
    <w:rsid w:val="004A1799"/>
    <w:rsid w:val="004A272C"/>
    <w:rsid w:val="004A4726"/>
    <w:rsid w:val="004A488F"/>
    <w:rsid w:val="004A5137"/>
    <w:rsid w:val="004A5F9C"/>
    <w:rsid w:val="004A727B"/>
    <w:rsid w:val="004B308D"/>
    <w:rsid w:val="004B4574"/>
    <w:rsid w:val="004B458B"/>
    <w:rsid w:val="004B5C7C"/>
    <w:rsid w:val="004B6A3F"/>
    <w:rsid w:val="004B6C67"/>
    <w:rsid w:val="004C0127"/>
    <w:rsid w:val="004C0BE3"/>
    <w:rsid w:val="004C0CB4"/>
    <w:rsid w:val="004C13C9"/>
    <w:rsid w:val="004C2607"/>
    <w:rsid w:val="004C2E4E"/>
    <w:rsid w:val="004C5421"/>
    <w:rsid w:val="004D0D01"/>
    <w:rsid w:val="004D17AC"/>
    <w:rsid w:val="004D2033"/>
    <w:rsid w:val="004D2B97"/>
    <w:rsid w:val="004D324C"/>
    <w:rsid w:val="004D338B"/>
    <w:rsid w:val="004D41C4"/>
    <w:rsid w:val="004D4501"/>
    <w:rsid w:val="004D58B5"/>
    <w:rsid w:val="004D5AD2"/>
    <w:rsid w:val="004D6689"/>
    <w:rsid w:val="004E1E25"/>
    <w:rsid w:val="004E2454"/>
    <w:rsid w:val="004E2599"/>
    <w:rsid w:val="004E4BD0"/>
    <w:rsid w:val="004F0ABE"/>
    <w:rsid w:val="004F10AA"/>
    <w:rsid w:val="004F1639"/>
    <w:rsid w:val="004F16C7"/>
    <w:rsid w:val="004F240F"/>
    <w:rsid w:val="004F29D6"/>
    <w:rsid w:val="004F3D20"/>
    <w:rsid w:val="004F4626"/>
    <w:rsid w:val="004F51B3"/>
    <w:rsid w:val="004F552D"/>
    <w:rsid w:val="004F5FFD"/>
    <w:rsid w:val="004F79BF"/>
    <w:rsid w:val="00503112"/>
    <w:rsid w:val="00505487"/>
    <w:rsid w:val="005066C8"/>
    <w:rsid w:val="00506C8B"/>
    <w:rsid w:val="00514B8E"/>
    <w:rsid w:val="00514C1F"/>
    <w:rsid w:val="005205D5"/>
    <w:rsid w:val="005223B0"/>
    <w:rsid w:val="00522C6A"/>
    <w:rsid w:val="00522F1B"/>
    <w:rsid w:val="00523003"/>
    <w:rsid w:val="0052426E"/>
    <w:rsid w:val="005242BF"/>
    <w:rsid w:val="00524B90"/>
    <w:rsid w:val="005259A9"/>
    <w:rsid w:val="00527A2D"/>
    <w:rsid w:val="0053012C"/>
    <w:rsid w:val="005307CE"/>
    <w:rsid w:val="00531868"/>
    <w:rsid w:val="00531C39"/>
    <w:rsid w:val="00534FB6"/>
    <w:rsid w:val="00535F68"/>
    <w:rsid w:val="00536838"/>
    <w:rsid w:val="00537753"/>
    <w:rsid w:val="00537A72"/>
    <w:rsid w:val="00537CA3"/>
    <w:rsid w:val="00540746"/>
    <w:rsid w:val="00542A42"/>
    <w:rsid w:val="00543030"/>
    <w:rsid w:val="0054370C"/>
    <w:rsid w:val="00544A15"/>
    <w:rsid w:val="005461C4"/>
    <w:rsid w:val="00546357"/>
    <w:rsid w:val="00546CA1"/>
    <w:rsid w:val="00546F38"/>
    <w:rsid w:val="0055122C"/>
    <w:rsid w:val="00554588"/>
    <w:rsid w:val="00556050"/>
    <w:rsid w:val="005569D9"/>
    <w:rsid w:val="00557FEE"/>
    <w:rsid w:val="00561E5D"/>
    <w:rsid w:val="0056240C"/>
    <w:rsid w:val="005631CE"/>
    <w:rsid w:val="00563C58"/>
    <w:rsid w:val="00567956"/>
    <w:rsid w:val="00567FC1"/>
    <w:rsid w:val="00570466"/>
    <w:rsid w:val="0057080F"/>
    <w:rsid w:val="0057199D"/>
    <w:rsid w:val="00571B67"/>
    <w:rsid w:val="00572073"/>
    <w:rsid w:val="00575028"/>
    <w:rsid w:val="00575144"/>
    <w:rsid w:val="00576674"/>
    <w:rsid w:val="0057780A"/>
    <w:rsid w:val="00577DA3"/>
    <w:rsid w:val="0058117A"/>
    <w:rsid w:val="00581E96"/>
    <w:rsid w:val="005824AB"/>
    <w:rsid w:val="005846E1"/>
    <w:rsid w:val="00585AD0"/>
    <w:rsid w:val="0058644F"/>
    <w:rsid w:val="00592A11"/>
    <w:rsid w:val="00594A0B"/>
    <w:rsid w:val="00597C98"/>
    <w:rsid w:val="005A3503"/>
    <w:rsid w:val="005A465E"/>
    <w:rsid w:val="005A7C45"/>
    <w:rsid w:val="005B0ECB"/>
    <w:rsid w:val="005B1F11"/>
    <w:rsid w:val="005B283E"/>
    <w:rsid w:val="005B38D5"/>
    <w:rsid w:val="005B4464"/>
    <w:rsid w:val="005B4A22"/>
    <w:rsid w:val="005B55DA"/>
    <w:rsid w:val="005C0444"/>
    <w:rsid w:val="005C074B"/>
    <w:rsid w:val="005C0959"/>
    <w:rsid w:val="005C1228"/>
    <w:rsid w:val="005C1323"/>
    <w:rsid w:val="005C1943"/>
    <w:rsid w:val="005C429C"/>
    <w:rsid w:val="005C441E"/>
    <w:rsid w:val="005C4756"/>
    <w:rsid w:val="005D22D0"/>
    <w:rsid w:val="005D237D"/>
    <w:rsid w:val="005D4495"/>
    <w:rsid w:val="005D4BCD"/>
    <w:rsid w:val="005D53D5"/>
    <w:rsid w:val="005E0A0F"/>
    <w:rsid w:val="005E1B58"/>
    <w:rsid w:val="005E2BE0"/>
    <w:rsid w:val="005E35EA"/>
    <w:rsid w:val="005E4676"/>
    <w:rsid w:val="005E5BC8"/>
    <w:rsid w:val="005E7FED"/>
    <w:rsid w:val="005F0BCA"/>
    <w:rsid w:val="005F3DED"/>
    <w:rsid w:val="005F5B8E"/>
    <w:rsid w:val="005F5BB1"/>
    <w:rsid w:val="005F5D20"/>
    <w:rsid w:val="005F650A"/>
    <w:rsid w:val="005F6C87"/>
    <w:rsid w:val="005F749E"/>
    <w:rsid w:val="005F7A74"/>
    <w:rsid w:val="00601F72"/>
    <w:rsid w:val="0060375B"/>
    <w:rsid w:val="00603973"/>
    <w:rsid w:val="006046B8"/>
    <w:rsid w:val="00604E26"/>
    <w:rsid w:val="00604F7A"/>
    <w:rsid w:val="00607837"/>
    <w:rsid w:val="0061041B"/>
    <w:rsid w:val="00610BB0"/>
    <w:rsid w:val="00611221"/>
    <w:rsid w:val="00611976"/>
    <w:rsid w:val="00611C6B"/>
    <w:rsid w:val="006123FB"/>
    <w:rsid w:val="0061496D"/>
    <w:rsid w:val="00614C40"/>
    <w:rsid w:val="00615113"/>
    <w:rsid w:val="006158B6"/>
    <w:rsid w:val="00616682"/>
    <w:rsid w:val="00616A8B"/>
    <w:rsid w:val="00617185"/>
    <w:rsid w:val="00617194"/>
    <w:rsid w:val="006177D0"/>
    <w:rsid w:val="00620F93"/>
    <w:rsid w:val="006213D6"/>
    <w:rsid w:val="006237AA"/>
    <w:rsid w:val="00623FE4"/>
    <w:rsid w:val="00624CB7"/>
    <w:rsid w:val="00625697"/>
    <w:rsid w:val="006307F1"/>
    <w:rsid w:val="00632EEC"/>
    <w:rsid w:val="006338B7"/>
    <w:rsid w:val="0063495F"/>
    <w:rsid w:val="00634A79"/>
    <w:rsid w:val="00634AB9"/>
    <w:rsid w:val="00637DCA"/>
    <w:rsid w:val="00642A8E"/>
    <w:rsid w:val="00643593"/>
    <w:rsid w:val="006439CA"/>
    <w:rsid w:val="00644E97"/>
    <w:rsid w:val="006465EA"/>
    <w:rsid w:val="00652E65"/>
    <w:rsid w:val="0065305D"/>
    <w:rsid w:val="006609CB"/>
    <w:rsid w:val="006618A7"/>
    <w:rsid w:val="00662375"/>
    <w:rsid w:val="00662CD1"/>
    <w:rsid w:val="00667227"/>
    <w:rsid w:val="00667B72"/>
    <w:rsid w:val="006739E7"/>
    <w:rsid w:val="006741BF"/>
    <w:rsid w:val="006773EB"/>
    <w:rsid w:val="00680472"/>
    <w:rsid w:val="00680530"/>
    <w:rsid w:val="006836C6"/>
    <w:rsid w:val="006843AA"/>
    <w:rsid w:val="00685956"/>
    <w:rsid w:val="006872BC"/>
    <w:rsid w:val="00687BFD"/>
    <w:rsid w:val="00690765"/>
    <w:rsid w:val="00691CB0"/>
    <w:rsid w:val="00696324"/>
    <w:rsid w:val="006963F0"/>
    <w:rsid w:val="00697597"/>
    <w:rsid w:val="006A04DD"/>
    <w:rsid w:val="006A74FE"/>
    <w:rsid w:val="006A76A3"/>
    <w:rsid w:val="006A7E6D"/>
    <w:rsid w:val="006B21F3"/>
    <w:rsid w:val="006B22D5"/>
    <w:rsid w:val="006B2928"/>
    <w:rsid w:val="006B3FFC"/>
    <w:rsid w:val="006B6277"/>
    <w:rsid w:val="006B632B"/>
    <w:rsid w:val="006B6E05"/>
    <w:rsid w:val="006C0CDB"/>
    <w:rsid w:val="006C2EB9"/>
    <w:rsid w:val="006C5431"/>
    <w:rsid w:val="006C5EDA"/>
    <w:rsid w:val="006C60F9"/>
    <w:rsid w:val="006C6568"/>
    <w:rsid w:val="006C6C7F"/>
    <w:rsid w:val="006C7555"/>
    <w:rsid w:val="006C7B2C"/>
    <w:rsid w:val="006D05D5"/>
    <w:rsid w:val="006D07DC"/>
    <w:rsid w:val="006D1B9D"/>
    <w:rsid w:val="006D22D3"/>
    <w:rsid w:val="006D2326"/>
    <w:rsid w:val="006D2B1F"/>
    <w:rsid w:val="006D5BCD"/>
    <w:rsid w:val="006D67D4"/>
    <w:rsid w:val="006D700F"/>
    <w:rsid w:val="006E21D5"/>
    <w:rsid w:val="006E29B3"/>
    <w:rsid w:val="006E45FB"/>
    <w:rsid w:val="006E51BC"/>
    <w:rsid w:val="006E53AA"/>
    <w:rsid w:val="006E5742"/>
    <w:rsid w:val="006E743C"/>
    <w:rsid w:val="006E7734"/>
    <w:rsid w:val="006E7B6E"/>
    <w:rsid w:val="006F25A4"/>
    <w:rsid w:val="006F2C8E"/>
    <w:rsid w:val="006F605F"/>
    <w:rsid w:val="006F6880"/>
    <w:rsid w:val="006F73E9"/>
    <w:rsid w:val="006F758C"/>
    <w:rsid w:val="007004CA"/>
    <w:rsid w:val="007022F9"/>
    <w:rsid w:val="007024AF"/>
    <w:rsid w:val="00704092"/>
    <w:rsid w:val="0070537A"/>
    <w:rsid w:val="0070674E"/>
    <w:rsid w:val="00706AE8"/>
    <w:rsid w:val="00707F3B"/>
    <w:rsid w:val="007123AD"/>
    <w:rsid w:val="00713534"/>
    <w:rsid w:val="007142BE"/>
    <w:rsid w:val="00714837"/>
    <w:rsid w:val="0071540A"/>
    <w:rsid w:val="00715A73"/>
    <w:rsid w:val="00716469"/>
    <w:rsid w:val="00717B92"/>
    <w:rsid w:val="0072429D"/>
    <w:rsid w:val="0072615C"/>
    <w:rsid w:val="007264B6"/>
    <w:rsid w:val="00727AAF"/>
    <w:rsid w:val="00731439"/>
    <w:rsid w:val="007314C4"/>
    <w:rsid w:val="00732C0A"/>
    <w:rsid w:val="00736D7B"/>
    <w:rsid w:val="00736E39"/>
    <w:rsid w:val="00736F10"/>
    <w:rsid w:val="00744418"/>
    <w:rsid w:val="00744B05"/>
    <w:rsid w:val="0074558A"/>
    <w:rsid w:val="0074575B"/>
    <w:rsid w:val="00746275"/>
    <w:rsid w:val="00747E03"/>
    <w:rsid w:val="007507BD"/>
    <w:rsid w:val="00751C3F"/>
    <w:rsid w:val="0075636F"/>
    <w:rsid w:val="00761FE9"/>
    <w:rsid w:val="00763D24"/>
    <w:rsid w:val="00764205"/>
    <w:rsid w:val="007655BF"/>
    <w:rsid w:val="00765D5D"/>
    <w:rsid w:val="00771508"/>
    <w:rsid w:val="007716DF"/>
    <w:rsid w:val="007729A6"/>
    <w:rsid w:val="0077318F"/>
    <w:rsid w:val="0077350D"/>
    <w:rsid w:val="00773A84"/>
    <w:rsid w:val="00776369"/>
    <w:rsid w:val="00777EF1"/>
    <w:rsid w:val="007806AE"/>
    <w:rsid w:val="00780754"/>
    <w:rsid w:val="00780C68"/>
    <w:rsid w:val="00781C16"/>
    <w:rsid w:val="007822B5"/>
    <w:rsid w:val="00782A77"/>
    <w:rsid w:val="00783123"/>
    <w:rsid w:val="00784B38"/>
    <w:rsid w:val="0078579C"/>
    <w:rsid w:val="00787C10"/>
    <w:rsid w:val="0079191C"/>
    <w:rsid w:val="00791C03"/>
    <w:rsid w:val="00791D1A"/>
    <w:rsid w:val="00791DFD"/>
    <w:rsid w:val="0079224A"/>
    <w:rsid w:val="00793FEA"/>
    <w:rsid w:val="00795F4E"/>
    <w:rsid w:val="007963AB"/>
    <w:rsid w:val="007A19E0"/>
    <w:rsid w:val="007A1CAA"/>
    <w:rsid w:val="007A1D52"/>
    <w:rsid w:val="007A521F"/>
    <w:rsid w:val="007A6180"/>
    <w:rsid w:val="007A7D13"/>
    <w:rsid w:val="007B00B4"/>
    <w:rsid w:val="007B06EE"/>
    <w:rsid w:val="007B075D"/>
    <w:rsid w:val="007B15D6"/>
    <w:rsid w:val="007B1763"/>
    <w:rsid w:val="007B2870"/>
    <w:rsid w:val="007B51E3"/>
    <w:rsid w:val="007B5DD4"/>
    <w:rsid w:val="007B60D1"/>
    <w:rsid w:val="007C145F"/>
    <w:rsid w:val="007C55B1"/>
    <w:rsid w:val="007C5FD0"/>
    <w:rsid w:val="007C6AEC"/>
    <w:rsid w:val="007C792E"/>
    <w:rsid w:val="007D02BD"/>
    <w:rsid w:val="007D1563"/>
    <w:rsid w:val="007D1E41"/>
    <w:rsid w:val="007D4340"/>
    <w:rsid w:val="007D5628"/>
    <w:rsid w:val="007D634D"/>
    <w:rsid w:val="007D767F"/>
    <w:rsid w:val="007D7CA2"/>
    <w:rsid w:val="007E37AB"/>
    <w:rsid w:val="007E3F71"/>
    <w:rsid w:val="007E5118"/>
    <w:rsid w:val="007E5FCB"/>
    <w:rsid w:val="007F12D9"/>
    <w:rsid w:val="007F1FB7"/>
    <w:rsid w:val="007F47FC"/>
    <w:rsid w:val="007F4AAD"/>
    <w:rsid w:val="007F5107"/>
    <w:rsid w:val="007F55EF"/>
    <w:rsid w:val="007F5E5D"/>
    <w:rsid w:val="007F5E89"/>
    <w:rsid w:val="007F759F"/>
    <w:rsid w:val="007F76C8"/>
    <w:rsid w:val="00801A37"/>
    <w:rsid w:val="00804DE6"/>
    <w:rsid w:val="008075BB"/>
    <w:rsid w:val="00810FAD"/>
    <w:rsid w:val="008121B7"/>
    <w:rsid w:val="008143D9"/>
    <w:rsid w:val="008148F5"/>
    <w:rsid w:val="0081776B"/>
    <w:rsid w:val="00820A0B"/>
    <w:rsid w:val="00821532"/>
    <w:rsid w:val="008216A6"/>
    <w:rsid w:val="0082212D"/>
    <w:rsid w:val="00822661"/>
    <w:rsid w:val="00822EC6"/>
    <w:rsid w:val="008238E8"/>
    <w:rsid w:val="008258DF"/>
    <w:rsid w:val="008274DF"/>
    <w:rsid w:val="00830807"/>
    <w:rsid w:val="008309F4"/>
    <w:rsid w:val="00831576"/>
    <w:rsid w:val="008323AB"/>
    <w:rsid w:val="008329A1"/>
    <w:rsid w:val="00833E66"/>
    <w:rsid w:val="008342AE"/>
    <w:rsid w:val="008349FC"/>
    <w:rsid w:val="00834E88"/>
    <w:rsid w:val="00835DC2"/>
    <w:rsid w:val="00837888"/>
    <w:rsid w:val="00840D37"/>
    <w:rsid w:val="00840DCC"/>
    <w:rsid w:val="00842183"/>
    <w:rsid w:val="00842FBB"/>
    <w:rsid w:val="0084374B"/>
    <w:rsid w:val="00844038"/>
    <w:rsid w:val="00844331"/>
    <w:rsid w:val="008444DD"/>
    <w:rsid w:val="008445E9"/>
    <w:rsid w:val="00847813"/>
    <w:rsid w:val="008523A4"/>
    <w:rsid w:val="008524B7"/>
    <w:rsid w:val="0085438C"/>
    <w:rsid w:val="00855835"/>
    <w:rsid w:val="00856B87"/>
    <w:rsid w:val="00856F25"/>
    <w:rsid w:val="00857A6F"/>
    <w:rsid w:val="008617E3"/>
    <w:rsid w:val="00861864"/>
    <w:rsid w:val="00862A65"/>
    <w:rsid w:val="00863BE8"/>
    <w:rsid w:val="0086407E"/>
    <w:rsid w:val="00864095"/>
    <w:rsid w:val="00864138"/>
    <w:rsid w:val="008642F1"/>
    <w:rsid w:val="00864D3D"/>
    <w:rsid w:val="0086607A"/>
    <w:rsid w:val="00866F4D"/>
    <w:rsid w:val="0086727E"/>
    <w:rsid w:val="008674A1"/>
    <w:rsid w:val="00870756"/>
    <w:rsid w:val="0087121C"/>
    <w:rsid w:val="00872270"/>
    <w:rsid w:val="008729E1"/>
    <w:rsid w:val="00872AE2"/>
    <w:rsid w:val="00873D4C"/>
    <w:rsid w:val="00874133"/>
    <w:rsid w:val="00874D95"/>
    <w:rsid w:val="00876C1C"/>
    <w:rsid w:val="00876FD3"/>
    <w:rsid w:val="0088066B"/>
    <w:rsid w:val="00880D35"/>
    <w:rsid w:val="00881760"/>
    <w:rsid w:val="008824B1"/>
    <w:rsid w:val="0089007D"/>
    <w:rsid w:val="0089083C"/>
    <w:rsid w:val="0089184B"/>
    <w:rsid w:val="008919DB"/>
    <w:rsid w:val="00892CA7"/>
    <w:rsid w:val="00893960"/>
    <w:rsid w:val="00893ED3"/>
    <w:rsid w:val="00895606"/>
    <w:rsid w:val="008963D1"/>
    <w:rsid w:val="008975C6"/>
    <w:rsid w:val="008A10DE"/>
    <w:rsid w:val="008A195C"/>
    <w:rsid w:val="008A4993"/>
    <w:rsid w:val="008A5944"/>
    <w:rsid w:val="008A5D26"/>
    <w:rsid w:val="008A6067"/>
    <w:rsid w:val="008A7200"/>
    <w:rsid w:val="008B029B"/>
    <w:rsid w:val="008B32BC"/>
    <w:rsid w:val="008B64CB"/>
    <w:rsid w:val="008C0648"/>
    <w:rsid w:val="008C0C44"/>
    <w:rsid w:val="008C12E8"/>
    <w:rsid w:val="008C2469"/>
    <w:rsid w:val="008C3E46"/>
    <w:rsid w:val="008C53E3"/>
    <w:rsid w:val="008C5BB7"/>
    <w:rsid w:val="008C5E6D"/>
    <w:rsid w:val="008C65D5"/>
    <w:rsid w:val="008C7E2C"/>
    <w:rsid w:val="008D0140"/>
    <w:rsid w:val="008D3065"/>
    <w:rsid w:val="008D3D5F"/>
    <w:rsid w:val="008D56F9"/>
    <w:rsid w:val="008D70FB"/>
    <w:rsid w:val="008E1EB9"/>
    <w:rsid w:val="008E22E2"/>
    <w:rsid w:val="008E406C"/>
    <w:rsid w:val="008E621D"/>
    <w:rsid w:val="008E65F4"/>
    <w:rsid w:val="008F0658"/>
    <w:rsid w:val="008F1A7E"/>
    <w:rsid w:val="008F1EBA"/>
    <w:rsid w:val="008F6B25"/>
    <w:rsid w:val="008F6E08"/>
    <w:rsid w:val="008F793A"/>
    <w:rsid w:val="008F7A20"/>
    <w:rsid w:val="00900E92"/>
    <w:rsid w:val="00901627"/>
    <w:rsid w:val="00901DC3"/>
    <w:rsid w:val="00902C80"/>
    <w:rsid w:val="00906C74"/>
    <w:rsid w:val="00906D58"/>
    <w:rsid w:val="0090727C"/>
    <w:rsid w:val="00910BD4"/>
    <w:rsid w:val="009139AA"/>
    <w:rsid w:val="00914675"/>
    <w:rsid w:val="009149D6"/>
    <w:rsid w:val="00914EE4"/>
    <w:rsid w:val="00920E51"/>
    <w:rsid w:val="009214F4"/>
    <w:rsid w:val="00922873"/>
    <w:rsid w:val="00922DC3"/>
    <w:rsid w:val="0092445C"/>
    <w:rsid w:val="0092480B"/>
    <w:rsid w:val="00924EBB"/>
    <w:rsid w:val="009274E5"/>
    <w:rsid w:val="009277DC"/>
    <w:rsid w:val="00930D57"/>
    <w:rsid w:val="0093120A"/>
    <w:rsid w:val="009330D3"/>
    <w:rsid w:val="00933E74"/>
    <w:rsid w:val="00934B76"/>
    <w:rsid w:val="009353C4"/>
    <w:rsid w:val="009357CF"/>
    <w:rsid w:val="009378F8"/>
    <w:rsid w:val="00937F4D"/>
    <w:rsid w:val="009407D4"/>
    <w:rsid w:val="00940928"/>
    <w:rsid w:val="00940AFF"/>
    <w:rsid w:val="009412D7"/>
    <w:rsid w:val="00942C2B"/>
    <w:rsid w:val="0094664D"/>
    <w:rsid w:val="00947092"/>
    <w:rsid w:val="00947C04"/>
    <w:rsid w:val="0095008B"/>
    <w:rsid w:val="00951E27"/>
    <w:rsid w:val="009524BD"/>
    <w:rsid w:val="00952D38"/>
    <w:rsid w:val="0095348D"/>
    <w:rsid w:val="009536B6"/>
    <w:rsid w:val="00955257"/>
    <w:rsid w:val="0095547F"/>
    <w:rsid w:val="00955C6D"/>
    <w:rsid w:val="009562AA"/>
    <w:rsid w:val="00956C04"/>
    <w:rsid w:val="00960140"/>
    <w:rsid w:val="00963186"/>
    <w:rsid w:val="009634B6"/>
    <w:rsid w:val="009639EE"/>
    <w:rsid w:val="00966B47"/>
    <w:rsid w:val="00966D13"/>
    <w:rsid w:val="00970509"/>
    <w:rsid w:val="00970C3F"/>
    <w:rsid w:val="00971CEB"/>
    <w:rsid w:val="00972F40"/>
    <w:rsid w:val="00974EDB"/>
    <w:rsid w:val="0097674F"/>
    <w:rsid w:val="00977061"/>
    <w:rsid w:val="009806B6"/>
    <w:rsid w:val="00980C6C"/>
    <w:rsid w:val="0098195A"/>
    <w:rsid w:val="00981AAF"/>
    <w:rsid w:val="00981C04"/>
    <w:rsid w:val="00982054"/>
    <w:rsid w:val="00983CA5"/>
    <w:rsid w:val="00984714"/>
    <w:rsid w:val="009857CA"/>
    <w:rsid w:val="00986CAA"/>
    <w:rsid w:val="00995F27"/>
    <w:rsid w:val="009963C1"/>
    <w:rsid w:val="00996B58"/>
    <w:rsid w:val="009A2A6B"/>
    <w:rsid w:val="009A3001"/>
    <w:rsid w:val="009A348B"/>
    <w:rsid w:val="009A49E4"/>
    <w:rsid w:val="009A54F1"/>
    <w:rsid w:val="009A69F6"/>
    <w:rsid w:val="009A706C"/>
    <w:rsid w:val="009B0B81"/>
    <w:rsid w:val="009B163D"/>
    <w:rsid w:val="009B5887"/>
    <w:rsid w:val="009B65E8"/>
    <w:rsid w:val="009B6DF1"/>
    <w:rsid w:val="009B6EE5"/>
    <w:rsid w:val="009B72FD"/>
    <w:rsid w:val="009B7A85"/>
    <w:rsid w:val="009C0B59"/>
    <w:rsid w:val="009C1130"/>
    <w:rsid w:val="009C22AF"/>
    <w:rsid w:val="009C29F2"/>
    <w:rsid w:val="009C7074"/>
    <w:rsid w:val="009C788B"/>
    <w:rsid w:val="009C79D6"/>
    <w:rsid w:val="009D0BF7"/>
    <w:rsid w:val="009D1A9B"/>
    <w:rsid w:val="009D3E2B"/>
    <w:rsid w:val="009D567D"/>
    <w:rsid w:val="009D56C7"/>
    <w:rsid w:val="009D5B92"/>
    <w:rsid w:val="009E15AE"/>
    <w:rsid w:val="009E3162"/>
    <w:rsid w:val="009E35D5"/>
    <w:rsid w:val="009E35EA"/>
    <w:rsid w:val="009E3648"/>
    <w:rsid w:val="009E41FB"/>
    <w:rsid w:val="009E5DE6"/>
    <w:rsid w:val="009F0860"/>
    <w:rsid w:val="009F5297"/>
    <w:rsid w:val="009F60A5"/>
    <w:rsid w:val="009F617D"/>
    <w:rsid w:val="009F6FE3"/>
    <w:rsid w:val="009F771A"/>
    <w:rsid w:val="00A000AD"/>
    <w:rsid w:val="00A0116F"/>
    <w:rsid w:val="00A03AD7"/>
    <w:rsid w:val="00A0413D"/>
    <w:rsid w:val="00A049FA"/>
    <w:rsid w:val="00A05225"/>
    <w:rsid w:val="00A06D98"/>
    <w:rsid w:val="00A07054"/>
    <w:rsid w:val="00A074CA"/>
    <w:rsid w:val="00A10836"/>
    <w:rsid w:val="00A1585D"/>
    <w:rsid w:val="00A15EC3"/>
    <w:rsid w:val="00A20220"/>
    <w:rsid w:val="00A2147C"/>
    <w:rsid w:val="00A21E94"/>
    <w:rsid w:val="00A2276D"/>
    <w:rsid w:val="00A2310A"/>
    <w:rsid w:val="00A2357D"/>
    <w:rsid w:val="00A24632"/>
    <w:rsid w:val="00A2573B"/>
    <w:rsid w:val="00A2591A"/>
    <w:rsid w:val="00A25996"/>
    <w:rsid w:val="00A25CAD"/>
    <w:rsid w:val="00A26B44"/>
    <w:rsid w:val="00A26CD6"/>
    <w:rsid w:val="00A2757D"/>
    <w:rsid w:val="00A27CA1"/>
    <w:rsid w:val="00A30715"/>
    <w:rsid w:val="00A30AD3"/>
    <w:rsid w:val="00A3118E"/>
    <w:rsid w:val="00A356DC"/>
    <w:rsid w:val="00A36791"/>
    <w:rsid w:val="00A3799B"/>
    <w:rsid w:val="00A4075D"/>
    <w:rsid w:val="00A4142B"/>
    <w:rsid w:val="00A430FB"/>
    <w:rsid w:val="00A43C07"/>
    <w:rsid w:val="00A45080"/>
    <w:rsid w:val="00A4769E"/>
    <w:rsid w:val="00A4793A"/>
    <w:rsid w:val="00A513A6"/>
    <w:rsid w:val="00A51FA9"/>
    <w:rsid w:val="00A5213A"/>
    <w:rsid w:val="00A52284"/>
    <w:rsid w:val="00A531A9"/>
    <w:rsid w:val="00A53C34"/>
    <w:rsid w:val="00A543C0"/>
    <w:rsid w:val="00A550E7"/>
    <w:rsid w:val="00A55C63"/>
    <w:rsid w:val="00A56D35"/>
    <w:rsid w:val="00A5789F"/>
    <w:rsid w:val="00A6022F"/>
    <w:rsid w:val="00A60F26"/>
    <w:rsid w:val="00A61B1A"/>
    <w:rsid w:val="00A6247A"/>
    <w:rsid w:val="00A6357D"/>
    <w:rsid w:val="00A677F0"/>
    <w:rsid w:val="00A7098A"/>
    <w:rsid w:val="00A7148F"/>
    <w:rsid w:val="00A72D7F"/>
    <w:rsid w:val="00A747C4"/>
    <w:rsid w:val="00A7582E"/>
    <w:rsid w:val="00A76064"/>
    <w:rsid w:val="00A80536"/>
    <w:rsid w:val="00A8139B"/>
    <w:rsid w:val="00A813AB"/>
    <w:rsid w:val="00A81470"/>
    <w:rsid w:val="00A8390F"/>
    <w:rsid w:val="00A84BB2"/>
    <w:rsid w:val="00A87B67"/>
    <w:rsid w:val="00A87C53"/>
    <w:rsid w:val="00A90DB2"/>
    <w:rsid w:val="00A9104D"/>
    <w:rsid w:val="00A94B50"/>
    <w:rsid w:val="00A97BA9"/>
    <w:rsid w:val="00A97CC2"/>
    <w:rsid w:val="00A97E2F"/>
    <w:rsid w:val="00AA16D3"/>
    <w:rsid w:val="00AA2392"/>
    <w:rsid w:val="00AA2B3F"/>
    <w:rsid w:val="00AA3E84"/>
    <w:rsid w:val="00AA5618"/>
    <w:rsid w:val="00AA6861"/>
    <w:rsid w:val="00AA6F3F"/>
    <w:rsid w:val="00AA786B"/>
    <w:rsid w:val="00AB0408"/>
    <w:rsid w:val="00AB0418"/>
    <w:rsid w:val="00AB0FBF"/>
    <w:rsid w:val="00AB273E"/>
    <w:rsid w:val="00AB2A60"/>
    <w:rsid w:val="00AC0E75"/>
    <w:rsid w:val="00AC0F9F"/>
    <w:rsid w:val="00AC5059"/>
    <w:rsid w:val="00AC716C"/>
    <w:rsid w:val="00AD08A1"/>
    <w:rsid w:val="00AD1B98"/>
    <w:rsid w:val="00AD22A1"/>
    <w:rsid w:val="00AD342B"/>
    <w:rsid w:val="00AD4A7B"/>
    <w:rsid w:val="00AD5A9A"/>
    <w:rsid w:val="00AD61DA"/>
    <w:rsid w:val="00AD63C4"/>
    <w:rsid w:val="00AD691E"/>
    <w:rsid w:val="00AD7836"/>
    <w:rsid w:val="00AD7AFF"/>
    <w:rsid w:val="00AE2E7C"/>
    <w:rsid w:val="00AE6B16"/>
    <w:rsid w:val="00AE77D8"/>
    <w:rsid w:val="00AE7A17"/>
    <w:rsid w:val="00AF1EF8"/>
    <w:rsid w:val="00AF2081"/>
    <w:rsid w:val="00AF347B"/>
    <w:rsid w:val="00AF47AB"/>
    <w:rsid w:val="00AF4A37"/>
    <w:rsid w:val="00AF6514"/>
    <w:rsid w:val="00AF6A01"/>
    <w:rsid w:val="00B01609"/>
    <w:rsid w:val="00B02289"/>
    <w:rsid w:val="00B02408"/>
    <w:rsid w:val="00B034A9"/>
    <w:rsid w:val="00B03856"/>
    <w:rsid w:val="00B03F42"/>
    <w:rsid w:val="00B0405C"/>
    <w:rsid w:val="00B061FE"/>
    <w:rsid w:val="00B0636E"/>
    <w:rsid w:val="00B07906"/>
    <w:rsid w:val="00B14CB2"/>
    <w:rsid w:val="00B20A36"/>
    <w:rsid w:val="00B2299A"/>
    <w:rsid w:val="00B24496"/>
    <w:rsid w:val="00B25F3A"/>
    <w:rsid w:val="00B25F3C"/>
    <w:rsid w:val="00B26368"/>
    <w:rsid w:val="00B26AAD"/>
    <w:rsid w:val="00B27CEF"/>
    <w:rsid w:val="00B343BE"/>
    <w:rsid w:val="00B344AB"/>
    <w:rsid w:val="00B37930"/>
    <w:rsid w:val="00B403E1"/>
    <w:rsid w:val="00B40831"/>
    <w:rsid w:val="00B435A8"/>
    <w:rsid w:val="00B518CA"/>
    <w:rsid w:val="00B51D3E"/>
    <w:rsid w:val="00B52A80"/>
    <w:rsid w:val="00B53B3A"/>
    <w:rsid w:val="00B54345"/>
    <w:rsid w:val="00B560D3"/>
    <w:rsid w:val="00B572A9"/>
    <w:rsid w:val="00B57FAB"/>
    <w:rsid w:val="00B60CF3"/>
    <w:rsid w:val="00B6163A"/>
    <w:rsid w:val="00B62048"/>
    <w:rsid w:val="00B629D1"/>
    <w:rsid w:val="00B64217"/>
    <w:rsid w:val="00B65911"/>
    <w:rsid w:val="00B71AEE"/>
    <w:rsid w:val="00B71EE0"/>
    <w:rsid w:val="00B72466"/>
    <w:rsid w:val="00B743CD"/>
    <w:rsid w:val="00B746D1"/>
    <w:rsid w:val="00B761B5"/>
    <w:rsid w:val="00B767ED"/>
    <w:rsid w:val="00B77135"/>
    <w:rsid w:val="00B77F79"/>
    <w:rsid w:val="00B8061F"/>
    <w:rsid w:val="00B821E3"/>
    <w:rsid w:val="00B82308"/>
    <w:rsid w:val="00B837E1"/>
    <w:rsid w:val="00B8418F"/>
    <w:rsid w:val="00B849BC"/>
    <w:rsid w:val="00B85804"/>
    <w:rsid w:val="00B85C3C"/>
    <w:rsid w:val="00B865CA"/>
    <w:rsid w:val="00B86646"/>
    <w:rsid w:val="00B879F2"/>
    <w:rsid w:val="00B93037"/>
    <w:rsid w:val="00B94460"/>
    <w:rsid w:val="00B9492B"/>
    <w:rsid w:val="00B9608F"/>
    <w:rsid w:val="00B96DD8"/>
    <w:rsid w:val="00B96F92"/>
    <w:rsid w:val="00B96FF6"/>
    <w:rsid w:val="00B9702C"/>
    <w:rsid w:val="00BA0038"/>
    <w:rsid w:val="00BA0592"/>
    <w:rsid w:val="00BA09E2"/>
    <w:rsid w:val="00BA0F1E"/>
    <w:rsid w:val="00BA3528"/>
    <w:rsid w:val="00BA68E4"/>
    <w:rsid w:val="00BB1671"/>
    <w:rsid w:val="00BB1814"/>
    <w:rsid w:val="00BB184F"/>
    <w:rsid w:val="00BB2A1C"/>
    <w:rsid w:val="00BB34CD"/>
    <w:rsid w:val="00BB3E13"/>
    <w:rsid w:val="00BB64A2"/>
    <w:rsid w:val="00BB69E7"/>
    <w:rsid w:val="00BB6D2C"/>
    <w:rsid w:val="00BB7123"/>
    <w:rsid w:val="00BB7487"/>
    <w:rsid w:val="00BC1235"/>
    <w:rsid w:val="00BC2858"/>
    <w:rsid w:val="00BC31DA"/>
    <w:rsid w:val="00BC6A5C"/>
    <w:rsid w:val="00BC704A"/>
    <w:rsid w:val="00BC764A"/>
    <w:rsid w:val="00BC787A"/>
    <w:rsid w:val="00BC7A32"/>
    <w:rsid w:val="00BD0771"/>
    <w:rsid w:val="00BD1692"/>
    <w:rsid w:val="00BD3689"/>
    <w:rsid w:val="00BD3EA4"/>
    <w:rsid w:val="00BD4257"/>
    <w:rsid w:val="00BD4340"/>
    <w:rsid w:val="00BD7A60"/>
    <w:rsid w:val="00BE1435"/>
    <w:rsid w:val="00BE2E0B"/>
    <w:rsid w:val="00BE5D7B"/>
    <w:rsid w:val="00BE7C8C"/>
    <w:rsid w:val="00BF15B6"/>
    <w:rsid w:val="00BF3765"/>
    <w:rsid w:val="00BF5F1D"/>
    <w:rsid w:val="00BF62D6"/>
    <w:rsid w:val="00BF75B3"/>
    <w:rsid w:val="00C0084D"/>
    <w:rsid w:val="00C02826"/>
    <w:rsid w:val="00C04500"/>
    <w:rsid w:val="00C059AB"/>
    <w:rsid w:val="00C07B57"/>
    <w:rsid w:val="00C10397"/>
    <w:rsid w:val="00C11B44"/>
    <w:rsid w:val="00C12BF7"/>
    <w:rsid w:val="00C1380B"/>
    <w:rsid w:val="00C14965"/>
    <w:rsid w:val="00C15E52"/>
    <w:rsid w:val="00C17948"/>
    <w:rsid w:val="00C200A3"/>
    <w:rsid w:val="00C2087B"/>
    <w:rsid w:val="00C22FD8"/>
    <w:rsid w:val="00C23467"/>
    <w:rsid w:val="00C234AB"/>
    <w:rsid w:val="00C23D99"/>
    <w:rsid w:val="00C24E2A"/>
    <w:rsid w:val="00C25CA2"/>
    <w:rsid w:val="00C25F14"/>
    <w:rsid w:val="00C270CC"/>
    <w:rsid w:val="00C27657"/>
    <w:rsid w:val="00C3219C"/>
    <w:rsid w:val="00C3365F"/>
    <w:rsid w:val="00C373AE"/>
    <w:rsid w:val="00C427AE"/>
    <w:rsid w:val="00C42ACB"/>
    <w:rsid w:val="00C453AF"/>
    <w:rsid w:val="00C455A5"/>
    <w:rsid w:val="00C47EFD"/>
    <w:rsid w:val="00C50AE4"/>
    <w:rsid w:val="00C513D1"/>
    <w:rsid w:val="00C5360D"/>
    <w:rsid w:val="00C54539"/>
    <w:rsid w:val="00C5473C"/>
    <w:rsid w:val="00C551E0"/>
    <w:rsid w:val="00C55CED"/>
    <w:rsid w:val="00C55D59"/>
    <w:rsid w:val="00C55EB6"/>
    <w:rsid w:val="00C60F18"/>
    <w:rsid w:val="00C627EC"/>
    <w:rsid w:val="00C6286E"/>
    <w:rsid w:val="00C64B2E"/>
    <w:rsid w:val="00C64C26"/>
    <w:rsid w:val="00C64F69"/>
    <w:rsid w:val="00C678AB"/>
    <w:rsid w:val="00C7364E"/>
    <w:rsid w:val="00C744CD"/>
    <w:rsid w:val="00C760DB"/>
    <w:rsid w:val="00C770C1"/>
    <w:rsid w:val="00C82403"/>
    <w:rsid w:val="00C82C28"/>
    <w:rsid w:val="00C86325"/>
    <w:rsid w:val="00C86D7E"/>
    <w:rsid w:val="00C917EC"/>
    <w:rsid w:val="00C92368"/>
    <w:rsid w:val="00C92D6C"/>
    <w:rsid w:val="00C959F6"/>
    <w:rsid w:val="00C97769"/>
    <w:rsid w:val="00CA3466"/>
    <w:rsid w:val="00CA3545"/>
    <w:rsid w:val="00CA3983"/>
    <w:rsid w:val="00CA4495"/>
    <w:rsid w:val="00CA46F0"/>
    <w:rsid w:val="00CA7A80"/>
    <w:rsid w:val="00CB12AD"/>
    <w:rsid w:val="00CB33AF"/>
    <w:rsid w:val="00CB3849"/>
    <w:rsid w:val="00CB4B28"/>
    <w:rsid w:val="00CB5050"/>
    <w:rsid w:val="00CB5677"/>
    <w:rsid w:val="00CC0B31"/>
    <w:rsid w:val="00CC0C61"/>
    <w:rsid w:val="00CC16A3"/>
    <w:rsid w:val="00CC388C"/>
    <w:rsid w:val="00CC3CD2"/>
    <w:rsid w:val="00CD0D2F"/>
    <w:rsid w:val="00CD1C69"/>
    <w:rsid w:val="00CD2322"/>
    <w:rsid w:val="00CD3D37"/>
    <w:rsid w:val="00CE1444"/>
    <w:rsid w:val="00CE2B8E"/>
    <w:rsid w:val="00CE3432"/>
    <w:rsid w:val="00CE3794"/>
    <w:rsid w:val="00CE4756"/>
    <w:rsid w:val="00CE5028"/>
    <w:rsid w:val="00CE52F0"/>
    <w:rsid w:val="00CE6340"/>
    <w:rsid w:val="00CE6978"/>
    <w:rsid w:val="00CF0221"/>
    <w:rsid w:val="00CF2C88"/>
    <w:rsid w:val="00CF3A5E"/>
    <w:rsid w:val="00CF533A"/>
    <w:rsid w:val="00CF554A"/>
    <w:rsid w:val="00CF641B"/>
    <w:rsid w:val="00CF68A7"/>
    <w:rsid w:val="00CF7CC5"/>
    <w:rsid w:val="00D00BC9"/>
    <w:rsid w:val="00D0205D"/>
    <w:rsid w:val="00D0234A"/>
    <w:rsid w:val="00D03A57"/>
    <w:rsid w:val="00D1020D"/>
    <w:rsid w:val="00D10649"/>
    <w:rsid w:val="00D10E82"/>
    <w:rsid w:val="00D114B0"/>
    <w:rsid w:val="00D11A4C"/>
    <w:rsid w:val="00D12180"/>
    <w:rsid w:val="00D12B53"/>
    <w:rsid w:val="00D13CE5"/>
    <w:rsid w:val="00D141EF"/>
    <w:rsid w:val="00D15DCF"/>
    <w:rsid w:val="00D20BCA"/>
    <w:rsid w:val="00D213D1"/>
    <w:rsid w:val="00D2588B"/>
    <w:rsid w:val="00D2686A"/>
    <w:rsid w:val="00D27034"/>
    <w:rsid w:val="00D27956"/>
    <w:rsid w:val="00D27EB6"/>
    <w:rsid w:val="00D300E6"/>
    <w:rsid w:val="00D3253F"/>
    <w:rsid w:val="00D36619"/>
    <w:rsid w:val="00D36933"/>
    <w:rsid w:val="00D36C56"/>
    <w:rsid w:val="00D371A4"/>
    <w:rsid w:val="00D379EF"/>
    <w:rsid w:val="00D41263"/>
    <w:rsid w:val="00D415ED"/>
    <w:rsid w:val="00D41602"/>
    <w:rsid w:val="00D418D0"/>
    <w:rsid w:val="00D4295C"/>
    <w:rsid w:val="00D4554E"/>
    <w:rsid w:val="00D45FB3"/>
    <w:rsid w:val="00D46998"/>
    <w:rsid w:val="00D47392"/>
    <w:rsid w:val="00D4756F"/>
    <w:rsid w:val="00D47739"/>
    <w:rsid w:val="00D50613"/>
    <w:rsid w:val="00D5391F"/>
    <w:rsid w:val="00D54CE2"/>
    <w:rsid w:val="00D552C0"/>
    <w:rsid w:val="00D561CF"/>
    <w:rsid w:val="00D56261"/>
    <w:rsid w:val="00D56A11"/>
    <w:rsid w:val="00D60D54"/>
    <w:rsid w:val="00D61042"/>
    <w:rsid w:val="00D61DFD"/>
    <w:rsid w:val="00D630F5"/>
    <w:rsid w:val="00D635A6"/>
    <w:rsid w:val="00D63C2D"/>
    <w:rsid w:val="00D63FFD"/>
    <w:rsid w:val="00D64BD7"/>
    <w:rsid w:val="00D64F64"/>
    <w:rsid w:val="00D65273"/>
    <w:rsid w:val="00D67793"/>
    <w:rsid w:val="00D72795"/>
    <w:rsid w:val="00D7413A"/>
    <w:rsid w:val="00D76123"/>
    <w:rsid w:val="00D769EB"/>
    <w:rsid w:val="00D77576"/>
    <w:rsid w:val="00D77A69"/>
    <w:rsid w:val="00D80520"/>
    <w:rsid w:val="00D8258B"/>
    <w:rsid w:val="00D8299B"/>
    <w:rsid w:val="00D84E6A"/>
    <w:rsid w:val="00D8621A"/>
    <w:rsid w:val="00D8710F"/>
    <w:rsid w:val="00D91CC3"/>
    <w:rsid w:val="00D93AFD"/>
    <w:rsid w:val="00D93D51"/>
    <w:rsid w:val="00D94A16"/>
    <w:rsid w:val="00D952B7"/>
    <w:rsid w:val="00D96FD9"/>
    <w:rsid w:val="00DA0CC3"/>
    <w:rsid w:val="00DA0F9F"/>
    <w:rsid w:val="00DA2F4A"/>
    <w:rsid w:val="00DA4B40"/>
    <w:rsid w:val="00DA5F09"/>
    <w:rsid w:val="00DA6766"/>
    <w:rsid w:val="00DA7777"/>
    <w:rsid w:val="00DB31AA"/>
    <w:rsid w:val="00DB46DF"/>
    <w:rsid w:val="00DB4A41"/>
    <w:rsid w:val="00DB4D20"/>
    <w:rsid w:val="00DB7431"/>
    <w:rsid w:val="00DB7B88"/>
    <w:rsid w:val="00DC374E"/>
    <w:rsid w:val="00DC38B7"/>
    <w:rsid w:val="00DC55E1"/>
    <w:rsid w:val="00DC61F4"/>
    <w:rsid w:val="00DC7391"/>
    <w:rsid w:val="00DC774F"/>
    <w:rsid w:val="00DD0B38"/>
    <w:rsid w:val="00DD105E"/>
    <w:rsid w:val="00DD145B"/>
    <w:rsid w:val="00DD1971"/>
    <w:rsid w:val="00DD2029"/>
    <w:rsid w:val="00DD2EBB"/>
    <w:rsid w:val="00DD376D"/>
    <w:rsid w:val="00DD4DC8"/>
    <w:rsid w:val="00DE03AD"/>
    <w:rsid w:val="00DE0765"/>
    <w:rsid w:val="00DE0B1B"/>
    <w:rsid w:val="00DE2DB4"/>
    <w:rsid w:val="00DE2E7E"/>
    <w:rsid w:val="00DE2ECC"/>
    <w:rsid w:val="00DE54E5"/>
    <w:rsid w:val="00DE5BEB"/>
    <w:rsid w:val="00DE7165"/>
    <w:rsid w:val="00DE7DF3"/>
    <w:rsid w:val="00DF025F"/>
    <w:rsid w:val="00DF0908"/>
    <w:rsid w:val="00DF2DB7"/>
    <w:rsid w:val="00DF43AA"/>
    <w:rsid w:val="00DF6668"/>
    <w:rsid w:val="00DF68F9"/>
    <w:rsid w:val="00DF6C88"/>
    <w:rsid w:val="00E05C41"/>
    <w:rsid w:val="00E06F67"/>
    <w:rsid w:val="00E073E3"/>
    <w:rsid w:val="00E07460"/>
    <w:rsid w:val="00E07F83"/>
    <w:rsid w:val="00E11BCB"/>
    <w:rsid w:val="00E121D4"/>
    <w:rsid w:val="00E127DF"/>
    <w:rsid w:val="00E12ED1"/>
    <w:rsid w:val="00E1543A"/>
    <w:rsid w:val="00E169E3"/>
    <w:rsid w:val="00E172EA"/>
    <w:rsid w:val="00E20561"/>
    <w:rsid w:val="00E209ED"/>
    <w:rsid w:val="00E21237"/>
    <w:rsid w:val="00E2178C"/>
    <w:rsid w:val="00E22801"/>
    <w:rsid w:val="00E24676"/>
    <w:rsid w:val="00E31825"/>
    <w:rsid w:val="00E32301"/>
    <w:rsid w:val="00E32B2F"/>
    <w:rsid w:val="00E32E78"/>
    <w:rsid w:val="00E34072"/>
    <w:rsid w:val="00E35A1B"/>
    <w:rsid w:val="00E36819"/>
    <w:rsid w:val="00E37812"/>
    <w:rsid w:val="00E37BA9"/>
    <w:rsid w:val="00E408EE"/>
    <w:rsid w:val="00E413AC"/>
    <w:rsid w:val="00E42751"/>
    <w:rsid w:val="00E447E2"/>
    <w:rsid w:val="00E44C98"/>
    <w:rsid w:val="00E46B9C"/>
    <w:rsid w:val="00E475E7"/>
    <w:rsid w:val="00E47981"/>
    <w:rsid w:val="00E51DB2"/>
    <w:rsid w:val="00E528A1"/>
    <w:rsid w:val="00E544B6"/>
    <w:rsid w:val="00E55B24"/>
    <w:rsid w:val="00E568E2"/>
    <w:rsid w:val="00E56CDE"/>
    <w:rsid w:val="00E56F42"/>
    <w:rsid w:val="00E60C69"/>
    <w:rsid w:val="00E61145"/>
    <w:rsid w:val="00E61A00"/>
    <w:rsid w:val="00E6296E"/>
    <w:rsid w:val="00E63BA7"/>
    <w:rsid w:val="00E6496D"/>
    <w:rsid w:val="00E6533E"/>
    <w:rsid w:val="00E65907"/>
    <w:rsid w:val="00E669AC"/>
    <w:rsid w:val="00E74F3C"/>
    <w:rsid w:val="00E74F9F"/>
    <w:rsid w:val="00E75475"/>
    <w:rsid w:val="00E766E7"/>
    <w:rsid w:val="00E7680E"/>
    <w:rsid w:val="00E81F66"/>
    <w:rsid w:val="00E838B8"/>
    <w:rsid w:val="00E842EF"/>
    <w:rsid w:val="00E84B14"/>
    <w:rsid w:val="00E85169"/>
    <w:rsid w:val="00E90834"/>
    <w:rsid w:val="00E91143"/>
    <w:rsid w:val="00E91263"/>
    <w:rsid w:val="00E936CC"/>
    <w:rsid w:val="00E93AAF"/>
    <w:rsid w:val="00E96690"/>
    <w:rsid w:val="00E966B4"/>
    <w:rsid w:val="00E973FE"/>
    <w:rsid w:val="00E977DF"/>
    <w:rsid w:val="00EA1654"/>
    <w:rsid w:val="00EA2EDF"/>
    <w:rsid w:val="00EA3F3A"/>
    <w:rsid w:val="00EA4039"/>
    <w:rsid w:val="00EA4A42"/>
    <w:rsid w:val="00EA78BA"/>
    <w:rsid w:val="00EB11EA"/>
    <w:rsid w:val="00EB2B80"/>
    <w:rsid w:val="00EB2EB8"/>
    <w:rsid w:val="00EB539D"/>
    <w:rsid w:val="00EB56C0"/>
    <w:rsid w:val="00EB731A"/>
    <w:rsid w:val="00EC0556"/>
    <w:rsid w:val="00EC2D4F"/>
    <w:rsid w:val="00EC572B"/>
    <w:rsid w:val="00EC5DAF"/>
    <w:rsid w:val="00EC645F"/>
    <w:rsid w:val="00ED027F"/>
    <w:rsid w:val="00ED072D"/>
    <w:rsid w:val="00ED0C5C"/>
    <w:rsid w:val="00ED5434"/>
    <w:rsid w:val="00ED5C45"/>
    <w:rsid w:val="00EE014D"/>
    <w:rsid w:val="00EE5DC0"/>
    <w:rsid w:val="00EE67B9"/>
    <w:rsid w:val="00EF1636"/>
    <w:rsid w:val="00EF1E2F"/>
    <w:rsid w:val="00EF74A6"/>
    <w:rsid w:val="00EF7F48"/>
    <w:rsid w:val="00F00FCF"/>
    <w:rsid w:val="00F043DE"/>
    <w:rsid w:val="00F0669D"/>
    <w:rsid w:val="00F06C64"/>
    <w:rsid w:val="00F06E27"/>
    <w:rsid w:val="00F11219"/>
    <w:rsid w:val="00F12A47"/>
    <w:rsid w:val="00F1310F"/>
    <w:rsid w:val="00F132AB"/>
    <w:rsid w:val="00F13901"/>
    <w:rsid w:val="00F146C9"/>
    <w:rsid w:val="00F147A7"/>
    <w:rsid w:val="00F155B8"/>
    <w:rsid w:val="00F15635"/>
    <w:rsid w:val="00F16C1D"/>
    <w:rsid w:val="00F16C95"/>
    <w:rsid w:val="00F171B4"/>
    <w:rsid w:val="00F20B36"/>
    <w:rsid w:val="00F24103"/>
    <w:rsid w:val="00F2572A"/>
    <w:rsid w:val="00F27244"/>
    <w:rsid w:val="00F273DC"/>
    <w:rsid w:val="00F27DBC"/>
    <w:rsid w:val="00F30134"/>
    <w:rsid w:val="00F30313"/>
    <w:rsid w:val="00F311AC"/>
    <w:rsid w:val="00F326DD"/>
    <w:rsid w:val="00F32A96"/>
    <w:rsid w:val="00F33F00"/>
    <w:rsid w:val="00F346DA"/>
    <w:rsid w:val="00F40A3B"/>
    <w:rsid w:val="00F4145F"/>
    <w:rsid w:val="00F4195F"/>
    <w:rsid w:val="00F42499"/>
    <w:rsid w:val="00F43BDF"/>
    <w:rsid w:val="00F4485D"/>
    <w:rsid w:val="00F45996"/>
    <w:rsid w:val="00F46075"/>
    <w:rsid w:val="00F51C0C"/>
    <w:rsid w:val="00F51F3D"/>
    <w:rsid w:val="00F53C45"/>
    <w:rsid w:val="00F55B73"/>
    <w:rsid w:val="00F55EEF"/>
    <w:rsid w:val="00F56079"/>
    <w:rsid w:val="00F61617"/>
    <w:rsid w:val="00F618C0"/>
    <w:rsid w:val="00F63221"/>
    <w:rsid w:val="00F64A03"/>
    <w:rsid w:val="00F650E9"/>
    <w:rsid w:val="00F66F27"/>
    <w:rsid w:val="00F67B42"/>
    <w:rsid w:val="00F70370"/>
    <w:rsid w:val="00F72AB4"/>
    <w:rsid w:val="00F73047"/>
    <w:rsid w:val="00F73201"/>
    <w:rsid w:val="00F747EB"/>
    <w:rsid w:val="00F7545D"/>
    <w:rsid w:val="00F75992"/>
    <w:rsid w:val="00F77D29"/>
    <w:rsid w:val="00F83871"/>
    <w:rsid w:val="00F83DEA"/>
    <w:rsid w:val="00F84185"/>
    <w:rsid w:val="00F849E8"/>
    <w:rsid w:val="00F8551E"/>
    <w:rsid w:val="00F8601E"/>
    <w:rsid w:val="00F862E3"/>
    <w:rsid w:val="00F92C0E"/>
    <w:rsid w:val="00F9458E"/>
    <w:rsid w:val="00F94850"/>
    <w:rsid w:val="00F94B1E"/>
    <w:rsid w:val="00F94F83"/>
    <w:rsid w:val="00F96153"/>
    <w:rsid w:val="00F96FE6"/>
    <w:rsid w:val="00F972F9"/>
    <w:rsid w:val="00FA0672"/>
    <w:rsid w:val="00FA3D5D"/>
    <w:rsid w:val="00FA40A7"/>
    <w:rsid w:val="00FA69E1"/>
    <w:rsid w:val="00FB09B9"/>
    <w:rsid w:val="00FB251B"/>
    <w:rsid w:val="00FB3108"/>
    <w:rsid w:val="00FB353F"/>
    <w:rsid w:val="00FB7CA6"/>
    <w:rsid w:val="00FB7D13"/>
    <w:rsid w:val="00FC3F2B"/>
    <w:rsid w:val="00FC4823"/>
    <w:rsid w:val="00FC507B"/>
    <w:rsid w:val="00FC5F70"/>
    <w:rsid w:val="00FC62EE"/>
    <w:rsid w:val="00FC70A5"/>
    <w:rsid w:val="00FD1CA9"/>
    <w:rsid w:val="00FD4AC2"/>
    <w:rsid w:val="00FD4FD6"/>
    <w:rsid w:val="00FD548C"/>
    <w:rsid w:val="00FD6B31"/>
    <w:rsid w:val="00FD6BE2"/>
    <w:rsid w:val="00FE1CA6"/>
    <w:rsid w:val="00FE21F2"/>
    <w:rsid w:val="00FE41AA"/>
    <w:rsid w:val="00FF2024"/>
    <w:rsid w:val="00FF4065"/>
    <w:rsid w:val="00FF529D"/>
    <w:rsid w:val="00FF5CAF"/>
    <w:rsid w:val="00FF67F6"/>
    <w:rsid w:val="00FF7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03E41"/>
    <w:pPr>
      <w:spacing w:after="200"/>
    </w:pPr>
    <w:rPr>
      <w:szCs w:val="20"/>
      <w:lang w:val="en-GB"/>
    </w:rPr>
  </w:style>
  <w:style w:type="paragraph" w:styleId="Heading1">
    <w:name w:val="heading 1"/>
    <w:basedOn w:val="Normal"/>
    <w:next w:val="Normal"/>
    <w:link w:val="Heading1Char"/>
    <w:autoRedefine/>
    <w:uiPriority w:val="99"/>
    <w:qFormat/>
    <w:rsid w:val="00F42499"/>
    <w:pPr>
      <w:keepNext/>
      <w:spacing w:before="200"/>
      <w:outlineLvl w:val="0"/>
    </w:pPr>
    <w:rPr>
      <w:b/>
      <w:sz w:val="24"/>
    </w:rPr>
  </w:style>
  <w:style w:type="paragraph" w:styleId="Heading2">
    <w:name w:val="heading 2"/>
    <w:basedOn w:val="Normal"/>
    <w:next w:val="Normal"/>
    <w:link w:val="Heading2Char"/>
    <w:autoRedefine/>
    <w:uiPriority w:val="99"/>
    <w:qFormat/>
    <w:rsid w:val="00DE2E7E"/>
    <w:pPr>
      <w:keepNext/>
      <w:spacing w:before="120" w:after="120"/>
      <w:outlineLvl w:val="1"/>
    </w:pPr>
    <w:rPr>
      <w:b/>
      <w:spacing w:val="-3"/>
      <w:lang w:val="da-DK" w:eastAsia="da-DK"/>
    </w:rPr>
  </w:style>
  <w:style w:type="paragraph" w:styleId="Heading3">
    <w:name w:val="heading 3"/>
    <w:basedOn w:val="Normal"/>
    <w:next w:val="Normal"/>
    <w:link w:val="Heading3Char"/>
    <w:autoRedefine/>
    <w:uiPriority w:val="99"/>
    <w:qFormat/>
    <w:rsid w:val="00FC507B"/>
    <w:pPr>
      <w:keepNext/>
      <w:jc w:val="both"/>
      <w:outlineLvl w:val="2"/>
    </w:pPr>
    <w:rPr>
      <w:rFonts w:eastAsia="SimSun"/>
      <w:b/>
      <w:i/>
      <w:spacing w:val="-3"/>
      <w:lang w:val="en-US" w:eastAsia="zh-CN"/>
    </w:rPr>
  </w:style>
  <w:style w:type="paragraph" w:styleId="Heading4">
    <w:name w:val="heading 4"/>
    <w:basedOn w:val="Normal"/>
    <w:next w:val="Normal"/>
    <w:link w:val="Heading4Char"/>
    <w:uiPriority w:val="99"/>
    <w:qFormat/>
    <w:rsid w:val="002F2DD0"/>
    <w:pPr>
      <w:keepNext/>
      <w:ind w:left="720"/>
      <w:jc w:val="both"/>
      <w:outlineLvl w:val="3"/>
    </w:pPr>
    <w:rPr>
      <w:b/>
      <w:i/>
      <w:spacing w:val="-3"/>
      <w:lang w:val="da-DK"/>
    </w:rPr>
  </w:style>
  <w:style w:type="paragraph" w:styleId="Heading5">
    <w:name w:val="heading 5"/>
    <w:basedOn w:val="Normal"/>
    <w:next w:val="Normal"/>
    <w:link w:val="Heading5Char"/>
    <w:uiPriority w:val="99"/>
    <w:qFormat/>
    <w:rsid w:val="002F2DD0"/>
    <w:pPr>
      <w:keepNext/>
      <w:ind w:left="720"/>
      <w:jc w:val="both"/>
      <w:outlineLvl w:val="4"/>
    </w:pPr>
    <w:rPr>
      <w:i/>
      <w:spacing w:val="-3"/>
      <w:u w:val="single"/>
    </w:rPr>
  </w:style>
  <w:style w:type="paragraph" w:styleId="Heading6">
    <w:name w:val="heading 6"/>
    <w:basedOn w:val="Normal"/>
    <w:next w:val="Normal"/>
    <w:link w:val="Heading6Char"/>
    <w:uiPriority w:val="99"/>
    <w:qFormat/>
    <w:rsid w:val="002F2DD0"/>
    <w:pPr>
      <w:keepNext/>
      <w:outlineLvl w:val="5"/>
    </w:pPr>
    <w:rPr>
      <w:iCs/>
      <w:u w:val="single"/>
    </w:rPr>
  </w:style>
  <w:style w:type="paragraph" w:styleId="Heading7">
    <w:name w:val="heading 7"/>
    <w:basedOn w:val="Normal"/>
    <w:next w:val="Normal"/>
    <w:link w:val="Heading7Char"/>
    <w:uiPriority w:val="99"/>
    <w:qFormat/>
    <w:rsid w:val="002F2DD0"/>
    <w:pPr>
      <w:keepNext/>
      <w:outlineLvl w:val="6"/>
    </w:pPr>
  </w:style>
  <w:style w:type="paragraph" w:styleId="Heading8">
    <w:name w:val="heading 8"/>
    <w:basedOn w:val="Normal"/>
    <w:next w:val="Normal"/>
    <w:link w:val="Heading8Char"/>
    <w:uiPriority w:val="99"/>
    <w:qFormat/>
    <w:rsid w:val="002F2DD0"/>
    <w:pPr>
      <w:keepNext/>
      <w:outlineLvl w:val="7"/>
    </w:pPr>
    <w:rPr>
      <w:spacing w:val="-3"/>
      <w:sz w:val="24"/>
    </w:rPr>
  </w:style>
  <w:style w:type="paragraph" w:styleId="Heading9">
    <w:name w:val="heading 9"/>
    <w:basedOn w:val="Normal"/>
    <w:next w:val="Normal"/>
    <w:link w:val="Heading9Char"/>
    <w:uiPriority w:val="99"/>
    <w:qFormat/>
    <w:rsid w:val="002F2DD0"/>
    <w:pPr>
      <w:keepNext/>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6880"/>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9"/>
    <w:semiHidden/>
    <w:locked/>
    <w:rsid w:val="006F6880"/>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locked/>
    <w:rsid w:val="00FC507B"/>
    <w:rPr>
      <w:rFonts w:eastAsia="SimSun" w:cs="Times New Roman"/>
      <w:b/>
      <w:i/>
      <w:spacing w:val="-3"/>
      <w:sz w:val="20"/>
      <w:szCs w:val="20"/>
      <w:lang w:eastAsia="zh-CN"/>
    </w:rPr>
  </w:style>
  <w:style w:type="character" w:customStyle="1" w:styleId="Heading4Char">
    <w:name w:val="Heading 4 Char"/>
    <w:basedOn w:val="DefaultParagraphFont"/>
    <w:link w:val="Heading4"/>
    <w:uiPriority w:val="99"/>
    <w:semiHidden/>
    <w:locked/>
    <w:rsid w:val="006F6880"/>
    <w:rPr>
      <w:rFonts w:ascii="Calibri" w:hAnsi="Calibri" w:cs="Times New Roman"/>
      <w:b/>
      <w:bCs/>
      <w:sz w:val="28"/>
      <w:szCs w:val="28"/>
      <w:lang w:val="en-GB"/>
    </w:rPr>
  </w:style>
  <w:style w:type="character" w:customStyle="1" w:styleId="Heading5Char">
    <w:name w:val="Heading 5 Char"/>
    <w:basedOn w:val="DefaultParagraphFont"/>
    <w:link w:val="Heading5"/>
    <w:uiPriority w:val="99"/>
    <w:semiHidden/>
    <w:locked/>
    <w:rsid w:val="006F6880"/>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semiHidden/>
    <w:locked/>
    <w:rsid w:val="006F6880"/>
    <w:rPr>
      <w:rFonts w:ascii="Calibri" w:hAnsi="Calibri" w:cs="Times New Roman"/>
      <w:b/>
      <w:bCs/>
      <w:lang w:val="en-GB"/>
    </w:rPr>
  </w:style>
  <w:style w:type="character" w:customStyle="1" w:styleId="Heading7Char">
    <w:name w:val="Heading 7 Char"/>
    <w:basedOn w:val="DefaultParagraphFont"/>
    <w:link w:val="Heading7"/>
    <w:uiPriority w:val="99"/>
    <w:semiHidden/>
    <w:locked/>
    <w:rsid w:val="006F6880"/>
    <w:rPr>
      <w:rFonts w:ascii="Calibri" w:hAnsi="Calibri" w:cs="Times New Roman"/>
      <w:sz w:val="24"/>
      <w:szCs w:val="24"/>
      <w:lang w:val="en-GB"/>
    </w:rPr>
  </w:style>
  <w:style w:type="character" w:customStyle="1" w:styleId="Heading8Char">
    <w:name w:val="Heading 8 Char"/>
    <w:basedOn w:val="DefaultParagraphFont"/>
    <w:link w:val="Heading8"/>
    <w:uiPriority w:val="99"/>
    <w:semiHidden/>
    <w:locked/>
    <w:rsid w:val="006F6880"/>
    <w:rPr>
      <w:rFonts w:ascii="Calibri" w:hAnsi="Calibri" w:cs="Times New Roman"/>
      <w:i/>
      <w:iCs/>
      <w:sz w:val="24"/>
      <w:szCs w:val="24"/>
      <w:lang w:val="en-GB"/>
    </w:rPr>
  </w:style>
  <w:style w:type="character" w:customStyle="1" w:styleId="Heading9Char">
    <w:name w:val="Heading 9 Char"/>
    <w:basedOn w:val="DefaultParagraphFont"/>
    <w:link w:val="Heading9"/>
    <w:uiPriority w:val="99"/>
    <w:semiHidden/>
    <w:locked/>
    <w:rsid w:val="006F6880"/>
    <w:rPr>
      <w:rFonts w:ascii="Cambria" w:hAnsi="Cambria" w:cs="Times New Roman"/>
      <w:lang w:val="en-GB"/>
    </w:rPr>
  </w:style>
  <w:style w:type="paragraph" w:styleId="BodyTextIndent">
    <w:name w:val="Body Text Indent"/>
    <w:basedOn w:val="Normal"/>
    <w:link w:val="BodyTextIndentChar"/>
    <w:uiPriority w:val="99"/>
    <w:rsid w:val="002F2DD0"/>
    <w:pPr>
      <w:ind w:left="720"/>
      <w:jc w:val="both"/>
    </w:pPr>
    <w:rPr>
      <w:spacing w:val="-3"/>
      <w:lang w:val="da-DK"/>
    </w:rPr>
  </w:style>
  <w:style w:type="character" w:customStyle="1" w:styleId="BodyTextIndentChar">
    <w:name w:val="Body Text Indent Char"/>
    <w:basedOn w:val="DefaultParagraphFont"/>
    <w:link w:val="BodyTextIndent"/>
    <w:uiPriority w:val="99"/>
    <w:semiHidden/>
    <w:locked/>
    <w:rsid w:val="006F6880"/>
    <w:rPr>
      <w:rFonts w:cs="Times New Roman"/>
      <w:sz w:val="20"/>
      <w:szCs w:val="20"/>
      <w:lang w:val="en-GB"/>
    </w:rPr>
  </w:style>
  <w:style w:type="paragraph" w:styleId="BodyTextIndent3">
    <w:name w:val="Body Text Indent 3"/>
    <w:basedOn w:val="Normal"/>
    <w:link w:val="BodyTextIndent3Char"/>
    <w:uiPriority w:val="99"/>
    <w:rsid w:val="002F2DD0"/>
    <w:pPr>
      <w:tabs>
        <w:tab w:val="left" w:pos="3402"/>
      </w:tabs>
      <w:ind w:left="2988" w:hanging="2268"/>
      <w:jc w:val="both"/>
    </w:pPr>
    <w:rPr>
      <w:rFonts w:ascii="Univers" w:hAnsi="Univers"/>
      <w:spacing w:val="-3"/>
    </w:rPr>
  </w:style>
  <w:style w:type="character" w:customStyle="1" w:styleId="BodyTextIndent3Char">
    <w:name w:val="Body Text Indent 3 Char"/>
    <w:basedOn w:val="DefaultParagraphFont"/>
    <w:link w:val="BodyTextIndent3"/>
    <w:uiPriority w:val="99"/>
    <w:semiHidden/>
    <w:locked/>
    <w:rsid w:val="006F6880"/>
    <w:rPr>
      <w:rFonts w:cs="Times New Roman"/>
      <w:sz w:val="16"/>
      <w:szCs w:val="16"/>
      <w:lang w:val="en-GB"/>
    </w:rPr>
  </w:style>
  <w:style w:type="paragraph" w:styleId="BodyTextIndent2">
    <w:name w:val="Body Text Indent 2"/>
    <w:basedOn w:val="Normal"/>
    <w:link w:val="BodyTextIndent2Char"/>
    <w:uiPriority w:val="99"/>
    <w:rsid w:val="002F2DD0"/>
    <w:pPr>
      <w:ind w:left="720"/>
    </w:pPr>
  </w:style>
  <w:style w:type="character" w:customStyle="1" w:styleId="BodyTextIndent2Char">
    <w:name w:val="Body Text Indent 2 Char"/>
    <w:basedOn w:val="DefaultParagraphFont"/>
    <w:link w:val="BodyTextIndent2"/>
    <w:uiPriority w:val="99"/>
    <w:semiHidden/>
    <w:locked/>
    <w:rsid w:val="006F6880"/>
    <w:rPr>
      <w:rFonts w:cs="Times New Roman"/>
      <w:sz w:val="20"/>
      <w:szCs w:val="20"/>
      <w:lang w:val="en-GB"/>
    </w:rPr>
  </w:style>
  <w:style w:type="paragraph" w:styleId="Header">
    <w:name w:val="header"/>
    <w:basedOn w:val="Normal"/>
    <w:link w:val="HeaderChar1"/>
    <w:uiPriority w:val="99"/>
    <w:rsid w:val="002F2DD0"/>
    <w:pPr>
      <w:tabs>
        <w:tab w:val="center" w:pos="4153"/>
        <w:tab w:val="right" w:pos="8306"/>
      </w:tabs>
    </w:pPr>
    <w:rPr>
      <w:rFonts w:ascii="Arial" w:hAnsi="Arial"/>
      <w:sz w:val="20"/>
    </w:rPr>
  </w:style>
  <w:style w:type="character" w:customStyle="1" w:styleId="HeaderChar">
    <w:name w:val="Header Char"/>
    <w:basedOn w:val="DefaultParagraphFont"/>
    <w:uiPriority w:val="99"/>
    <w:locked/>
    <w:rsid w:val="00BB1671"/>
    <w:rPr>
      <w:rFonts w:ascii="Arial" w:hAnsi="Arial" w:cs="Times New Roman"/>
      <w:lang w:val="en-GB" w:eastAsia="en-US"/>
    </w:rPr>
  </w:style>
  <w:style w:type="paragraph" w:styleId="Footer">
    <w:name w:val="footer"/>
    <w:basedOn w:val="Normal"/>
    <w:link w:val="FooterChar"/>
    <w:uiPriority w:val="99"/>
    <w:rsid w:val="002F2DD0"/>
    <w:pPr>
      <w:tabs>
        <w:tab w:val="center" w:pos="4153"/>
        <w:tab w:val="right" w:pos="8306"/>
      </w:tabs>
    </w:pPr>
    <w:rPr>
      <w:rFonts w:ascii="Arial" w:hAnsi="Arial"/>
      <w:sz w:val="20"/>
    </w:rPr>
  </w:style>
  <w:style w:type="character" w:customStyle="1" w:styleId="FooterChar">
    <w:name w:val="Footer Char"/>
    <w:basedOn w:val="DefaultParagraphFont"/>
    <w:link w:val="Footer"/>
    <w:uiPriority w:val="99"/>
    <w:locked/>
    <w:rsid w:val="00F42499"/>
    <w:rPr>
      <w:rFonts w:ascii="Arial" w:hAnsi="Arial" w:cs="Times New Roman"/>
      <w:lang w:val="en-GB" w:eastAsia="en-US"/>
    </w:rPr>
  </w:style>
  <w:style w:type="character" w:styleId="PageNumber">
    <w:name w:val="page number"/>
    <w:basedOn w:val="DefaultParagraphFont"/>
    <w:uiPriority w:val="99"/>
    <w:rsid w:val="002F2DD0"/>
    <w:rPr>
      <w:rFonts w:cs="Times New Roman"/>
    </w:rPr>
  </w:style>
  <w:style w:type="paragraph" w:styleId="BodyText">
    <w:name w:val="Body Text"/>
    <w:basedOn w:val="Normal"/>
    <w:link w:val="BodyTextChar"/>
    <w:uiPriority w:val="99"/>
    <w:rsid w:val="002F2DD0"/>
    <w:rPr>
      <w:rFonts w:cs="Arial"/>
      <w:b/>
      <w:bCs/>
      <w:szCs w:val="24"/>
    </w:rPr>
  </w:style>
  <w:style w:type="character" w:customStyle="1" w:styleId="BodyTextChar">
    <w:name w:val="Body Text Char"/>
    <w:basedOn w:val="DefaultParagraphFont"/>
    <w:link w:val="BodyText"/>
    <w:uiPriority w:val="99"/>
    <w:semiHidden/>
    <w:locked/>
    <w:rsid w:val="006F6880"/>
    <w:rPr>
      <w:rFonts w:cs="Times New Roman"/>
      <w:sz w:val="20"/>
      <w:szCs w:val="20"/>
      <w:lang w:val="en-GB"/>
    </w:rPr>
  </w:style>
  <w:style w:type="paragraph" w:styleId="BodyText2">
    <w:name w:val="Body Text 2"/>
    <w:basedOn w:val="Normal"/>
    <w:link w:val="BodyText2Char"/>
    <w:uiPriority w:val="99"/>
    <w:rsid w:val="002F2DD0"/>
    <w:rPr>
      <w:sz w:val="24"/>
    </w:rPr>
  </w:style>
  <w:style w:type="character" w:customStyle="1" w:styleId="BodyText2Char">
    <w:name w:val="Body Text 2 Char"/>
    <w:basedOn w:val="DefaultParagraphFont"/>
    <w:link w:val="BodyText2"/>
    <w:uiPriority w:val="99"/>
    <w:semiHidden/>
    <w:locked/>
    <w:rsid w:val="006F6880"/>
    <w:rPr>
      <w:rFonts w:cs="Times New Roman"/>
      <w:sz w:val="20"/>
      <w:szCs w:val="20"/>
      <w:lang w:val="en-GB"/>
    </w:rPr>
  </w:style>
  <w:style w:type="paragraph" w:styleId="DocumentMap">
    <w:name w:val="Document Map"/>
    <w:basedOn w:val="Normal"/>
    <w:link w:val="DocumentMapChar"/>
    <w:uiPriority w:val="99"/>
    <w:semiHidden/>
    <w:rsid w:val="002F2DD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6F6880"/>
    <w:rPr>
      <w:rFonts w:cs="Times New Roman"/>
      <w:sz w:val="2"/>
      <w:lang w:val="en-GB"/>
    </w:rPr>
  </w:style>
  <w:style w:type="paragraph" w:styleId="BalloonText">
    <w:name w:val="Balloon Text"/>
    <w:basedOn w:val="Normal"/>
    <w:link w:val="BalloonTextChar"/>
    <w:uiPriority w:val="99"/>
    <w:semiHidden/>
    <w:rsid w:val="002F2DD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6880"/>
    <w:rPr>
      <w:rFonts w:cs="Times New Roman"/>
      <w:sz w:val="2"/>
      <w:lang w:val="en-GB"/>
    </w:rPr>
  </w:style>
  <w:style w:type="character" w:styleId="Hyperlink">
    <w:name w:val="Hyperlink"/>
    <w:basedOn w:val="DefaultParagraphFont"/>
    <w:uiPriority w:val="99"/>
    <w:rsid w:val="002F2DD0"/>
    <w:rPr>
      <w:rFonts w:ascii="Times New Roman" w:hAnsi="Times New Roman" w:cs="Times New Roman"/>
      <w:color w:val="0000FF"/>
      <w:u w:val="single"/>
    </w:rPr>
  </w:style>
  <w:style w:type="paragraph" w:styleId="BodyText3">
    <w:name w:val="Body Text 3"/>
    <w:basedOn w:val="Normal"/>
    <w:link w:val="BodyText3Char"/>
    <w:uiPriority w:val="99"/>
    <w:rsid w:val="002F2DD0"/>
    <w:rPr>
      <w:bCs/>
      <w:color w:val="3366FF"/>
    </w:rPr>
  </w:style>
  <w:style w:type="character" w:customStyle="1" w:styleId="BodyText3Char">
    <w:name w:val="Body Text 3 Char"/>
    <w:basedOn w:val="DefaultParagraphFont"/>
    <w:link w:val="BodyText3"/>
    <w:uiPriority w:val="99"/>
    <w:semiHidden/>
    <w:locked/>
    <w:rsid w:val="006F6880"/>
    <w:rPr>
      <w:rFonts w:cs="Times New Roman"/>
      <w:sz w:val="16"/>
      <w:szCs w:val="16"/>
      <w:lang w:val="en-GB"/>
    </w:rPr>
  </w:style>
  <w:style w:type="paragraph" w:customStyle="1" w:styleId="H4">
    <w:name w:val="H4"/>
    <w:basedOn w:val="Normal"/>
    <w:next w:val="Normal"/>
    <w:uiPriority w:val="99"/>
    <w:rsid w:val="00474A23"/>
    <w:pPr>
      <w:keepNext/>
      <w:autoSpaceDE w:val="0"/>
      <w:autoSpaceDN w:val="0"/>
      <w:adjustRightInd w:val="0"/>
      <w:spacing w:before="100" w:after="100"/>
      <w:outlineLvl w:val="4"/>
    </w:pPr>
    <w:rPr>
      <w:rFonts w:eastAsia="SimSun"/>
      <w:b/>
      <w:bCs/>
      <w:sz w:val="24"/>
      <w:szCs w:val="24"/>
      <w:lang w:val="en-AU" w:eastAsia="zh-CN"/>
    </w:rPr>
  </w:style>
  <w:style w:type="paragraph" w:customStyle="1" w:styleId="Blockquote">
    <w:name w:val="Blockquote"/>
    <w:basedOn w:val="Normal"/>
    <w:uiPriority w:val="99"/>
    <w:rsid w:val="00474A23"/>
    <w:pPr>
      <w:autoSpaceDE w:val="0"/>
      <w:autoSpaceDN w:val="0"/>
      <w:adjustRightInd w:val="0"/>
      <w:spacing w:before="100" w:after="100"/>
      <w:ind w:left="360" w:right="360"/>
    </w:pPr>
    <w:rPr>
      <w:rFonts w:eastAsia="SimSun"/>
      <w:sz w:val="24"/>
      <w:szCs w:val="24"/>
      <w:lang w:val="en-AU" w:eastAsia="zh-CN"/>
    </w:rPr>
  </w:style>
  <w:style w:type="paragraph" w:styleId="Caption">
    <w:name w:val="caption"/>
    <w:basedOn w:val="Normal"/>
    <w:next w:val="Normal"/>
    <w:link w:val="CaptionChar1"/>
    <w:uiPriority w:val="99"/>
    <w:qFormat/>
    <w:rsid w:val="0025287F"/>
    <w:pPr>
      <w:suppressAutoHyphens/>
      <w:spacing w:before="120" w:after="120" w:line="240" w:lineRule="exact"/>
      <w:ind w:left="851" w:hanging="851"/>
    </w:pPr>
    <w:rPr>
      <w:sz w:val="20"/>
      <w:lang w:val="en-US"/>
    </w:rPr>
  </w:style>
  <w:style w:type="character" w:customStyle="1" w:styleId="CaptionChar1">
    <w:name w:val="Caption Char1"/>
    <w:link w:val="Caption"/>
    <w:uiPriority w:val="99"/>
    <w:locked/>
    <w:rsid w:val="0025287F"/>
    <w:rPr>
      <w:lang w:val="en-US" w:eastAsia="en-US"/>
    </w:rPr>
  </w:style>
  <w:style w:type="character" w:styleId="CommentReference">
    <w:name w:val="annotation reference"/>
    <w:basedOn w:val="DefaultParagraphFont"/>
    <w:uiPriority w:val="99"/>
    <w:semiHidden/>
    <w:rsid w:val="00F4195F"/>
    <w:rPr>
      <w:rFonts w:cs="Times New Roman"/>
      <w:sz w:val="16"/>
    </w:rPr>
  </w:style>
  <w:style w:type="paragraph" w:styleId="CommentText">
    <w:name w:val="annotation text"/>
    <w:basedOn w:val="Normal"/>
    <w:link w:val="CommentTextChar1"/>
    <w:uiPriority w:val="99"/>
    <w:rsid w:val="00F4195F"/>
    <w:rPr>
      <w:rFonts w:ascii="Arial" w:hAnsi="Arial"/>
      <w:sz w:val="20"/>
    </w:rPr>
  </w:style>
  <w:style w:type="character" w:customStyle="1" w:styleId="CommentTextChar">
    <w:name w:val="Comment Text Char"/>
    <w:basedOn w:val="DefaultParagraphFont"/>
    <w:uiPriority w:val="99"/>
    <w:locked/>
    <w:rsid w:val="008C3E46"/>
    <w:rPr>
      <w:rFonts w:ascii="Arial" w:hAnsi="Arial" w:cs="Times New Roman"/>
      <w:lang w:val="en-GB" w:eastAsia="en-US"/>
    </w:rPr>
  </w:style>
  <w:style w:type="paragraph" w:styleId="CommentSubject">
    <w:name w:val="annotation subject"/>
    <w:basedOn w:val="CommentText"/>
    <w:next w:val="CommentText"/>
    <w:link w:val="CommentSubjectChar"/>
    <w:uiPriority w:val="99"/>
    <w:semiHidden/>
    <w:rsid w:val="00F4195F"/>
    <w:rPr>
      <w:b/>
      <w:bCs/>
    </w:rPr>
  </w:style>
  <w:style w:type="character" w:customStyle="1" w:styleId="CommentSubjectChar">
    <w:name w:val="Comment Subject Char"/>
    <w:basedOn w:val="CommentTextChar"/>
    <w:link w:val="CommentSubject"/>
    <w:uiPriority w:val="99"/>
    <w:semiHidden/>
    <w:locked/>
    <w:rsid w:val="006F6880"/>
    <w:rPr>
      <w:rFonts w:ascii="Arial" w:hAnsi="Arial" w:cs="Times New Roman"/>
      <w:b/>
      <w:bCs/>
      <w:sz w:val="20"/>
      <w:szCs w:val="20"/>
      <w:lang w:val="en-GB" w:eastAsia="en-US"/>
    </w:rPr>
  </w:style>
  <w:style w:type="paragraph" w:styleId="NormalIndent">
    <w:name w:val="Normal Indent"/>
    <w:basedOn w:val="Normal"/>
    <w:uiPriority w:val="99"/>
    <w:rsid w:val="00864D3D"/>
    <w:pPr>
      <w:spacing w:after="120"/>
      <w:ind w:left="720"/>
    </w:pPr>
    <w:rPr>
      <w:lang w:eastAsia="en-GB"/>
    </w:rPr>
  </w:style>
  <w:style w:type="character" w:customStyle="1" w:styleId="HeaderChar1">
    <w:name w:val="Header Char1"/>
    <w:link w:val="Header"/>
    <w:uiPriority w:val="99"/>
    <w:locked/>
    <w:rsid w:val="0019552D"/>
    <w:rPr>
      <w:rFonts w:ascii="Arial" w:hAnsi="Arial"/>
      <w:lang w:val="en-GB" w:eastAsia="en-US"/>
    </w:rPr>
  </w:style>
  <w:style w:type="character" w:customStyle="1" w:styleId="CommentTextChar1">
    <w:name w:val="Comment Text Char1"/>
    <w:link w:val="CommentText"/>
    <w:uiPriority w:val="99"/>
    <w:locked/>
    <w:rsid w:val="003A63D3"/>
    <w:rPr>
      <w:rFonts w:ascii="Arial" w:hAnsi="Arial"/>
      <w:lang w:val="en-GB" w:eastAsia="en-US"/>
    </w:rPr>
  </w:style>
  <w:style w:type="paragraph" w:customStyle="1" w:styleId="Default">
    <w:name w:val="Default"/>
    <w:uiPriority w:val="99"/>
    <w:rsid w:val="005824AB"/>
    <w:pPr>
      <w:autoSpaceDE w:val="0"/>
      <w:autoSpaceDN w:val="0"/>
      <w:adjustRightInd w:val="0"/>
    </w:pPr>
    <w:rPr>
      <w:color w:val="000000"/>
      <w:sz w:val="24"/>
      <w:szCs w:val="24"/>
      <w:lang w:val="fr-FR" w:eastAsia="fr-FR"/>
    </w:rPr>
  </w:style>
  <w:style w:type="character" w:customStyle="1" w:styleId="CaptionChar">
    <w:name w:val="Caption Char"/>
    <w:uiPriority w:val="99"/>
    <w:locked/>
    <w:rsid w:val="00BB1671"/>
    <w:rPr>
      <w:lang w:val="en-US" w:eastAsia="en-US"/>
    </w:rPr>
  </w:style>
  <w:style w:type="table" w:styleId="TableGrid">
    <w:name w:val="Table Grid"/>
    <w:basedOn w:val="TableNormal"/>
    <w:uiPriority w:val="59"/>
    <w:rsid w:val="003763D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autoRedefine/>
    <w:uiPriority w:val="99"/>
    <w:qFormat/>
    <w:rsid w:val="00842FBB"/>
    <w:pPr>
      <w:spacing w:before="240" w:after="240"/>
      <w:jc w:val="center"/>
      <w:outlineLvl w:val="0"/>
    </w:pPr>
    <w:rPr>
      <w:b/>
      <w:bCs/>
      <w:kern w:val="28"/>
      <w:sz w:val="32"/>
      <w:szCs w:val="32"/>
    </w:rPr>
  </w:style>
  <w:style w:type="character" w:customStyle="1" w:styleId="TitleChar">
    <w:name w:val="Title Char"/>
    <w:basedOn w:val="DefaultParagraphFont"/>
    <w:link w:val="Title"/>
    <w:uiPriority w:val="99"/>
    <w:locked/>
    <w:rsid w:val="00842FBB"/>
    <w:rPr>
      <w:rFonts w:eastAsia="Times New Roman" w:cs="Times New Roman"/>
      <w:b/>
      <w:kern w:val="28"/>
      <w:sz w:val="32"/>
      <w:lang w:val="en-GB" w:eastAsia="en-US"/>
    </w:rPr>
  </w:style>
  <w:style w:type="paragraph" w:customStyle="1" w:styleId="BMSBodyText">
    <w:name w:val="BMS Body Text"/>
    <w:link w:val="BMSBodyTextChar"/>
    <w:uiPriority w:val="99"/>
    <w:rsid w:val="005F650A"/>
    <w:pPr>
      <w:spacing w:before="120" w:after="120" w:line="300" w:lineRule="auto"/>
      <w:jc w:val="both"/>
    </w:pPr>
    <w:rPr>
      <w:rFonts w:eastAsia="MS Mincho"/>
      <w:color w:val="000000"/>
    </w:rPr>
  </w:style>
  <w:style w:type="character" w:customStyle="1" w:styleId="BMSBodyTextChar">
    <w:name w:val="BMS Body Text Char"/>
    <w:link w:val="BMSBodyText"/>
    <w:uiPriority w:val="99"/>
    <w:locked/>
    <w:rsid w:val="005F650A"/>
    <w:rPr>
      <w:rFonts w:eastAsia="MS Mincho"/>
      <w:color w:val="000000"/>
      <w:sz w:val="22"/>
      <w:lang w:val="en-US" w:eastAsia="en-US"/>
    </w:rPr>
  </w:style>
  <w:style w:type="paragraph" w:styleId="EndnoteText">
    <w:name w:val="endnote text"/>
    <w:basedOn w:val="Normal"/>
    <w:link w:val="EndnoteTextChar"/>
    <w:uiPriority w:val="99"/>
    <w:rsid w:val="008A6067"/>
    <w:rPr>
      <w:sz w:val="20"/>
    </w:rPr>
  </w:style>
  <w:style w:type="character" w:customStyle="1" w:styleId="EndnoteTextChar">
    <w:name w:val="Endnote Text Char"/>
    <w:basedOn w:val="DefaultParagraphFont"/>
    <w:link w:val="EndnoteText"/>
    <w:uiPriority w:val="99"/>
    <w:locked/>
    <w:rsid w:val="008A6067"/>
    <w:rPr>
      <w:rFonts w:cs="Times New Roman"/>
      <w:lang w:val="en-GB" w:eastAsia="en-US"/>
    </w:rPr>
  </w:style>
  <w:style w:type="character" w:styleId="EndnoteReference">
    <w:name w:val="endnote reference"/>
    <w:basedOn w:val="DefaultParagraphFont"/>
    <w:uiPriority w:val="99"/>
    <w:rsid w:val="008A6067"/>
    <w:rPr>
      <w:rFonts w:cs="Times New Roman"/>
      <w:vertAlign w:val="superscript"/>
    </w:rPr>
  </w:style>
  <w:style w:type="paragraph" w:customStyle="1" w:styleId="TableText">
    <w:name w:val="Table Text"/>
    <w:basedOn w:val="Normal"/>
    <w:uiPriority w:val="99"/>
    <w:rsid w:val="00BC1235"/>
    <w:pPr>
      <w:spacing w:after="0"/>
      <w:jc w:val="center"/>
    </w:pPr>
    <w:rPr>
      <w:rFonts w:eastAsia="MS Mincho"/>
      <w:sz w:val="20"/>
      <w:lang w:val="en-US"/>
    </w:rPr>
  </w:style>
  <w:style w:type="character" w:styleId="FollowedHyperlink">
    <w:name w:val="FollowedHyperlink"/>
    <w:basedOn w:val="DefaultParagraphFont"/>
    <w:uiPriority w:val="99"/>
    <w:rsid w:val="008A7200"/>
    <w:rPr>
      <w:rFonts w:cs="Times New Roman"/>
      <w:color w:val="800080"/>
      <w:u w:val="single"/>
    </w:rPr>
  </w:style>
  <w:style w:type="character" w:styleId="LineNumber">
    <w:name w:val="line number"/>
    <w:basedOn w:val="DefaultParagraphFont"/>
    <w:uiPriority w:val="99"/>
    <w:rsid w:val="0090727C"/>
    <w:rPr>
      <w:rFonts w:cs="Times New Roman"/>
    </w:rPr>
  </w:style>
  <w:style w:type="paragraph" w:styleId="Revision">
    <w:name w:val="Revision"/>
    <w:hidden/>
    <w:uiPriority w:val="99"/>
    <w:semiHidden/>
    <w:rsid w:val="00861864"/>
    <w:rPr>
      <w:szCs w:val="20"/>
      <w:lang w:val="en-GB"/>
    </w:rPr>
  </w:style>
  <w:style w:type="paragraph" w:styleId="ListParagraph">
    <w:name w:val="List Paragraph"/>
    <w:basedOn w:val="Normal"/>
    <w:uiPriority w:val="99"/>
    <w:qFormat/>
    <w:rsid w:val="008F6E08"/>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03E41"/>
    <w:pPr>
      <w:spacing w:after="200"/>
    </w:pPr>
    <w:rPr>
      <w:szCs w:val="20"/>
      <w:lang w:val="en-GB"/>
    </w:rPr>
  </w:style>
  <w:style w:type="paragraph" w:styleId="Heading1">
    <w:name w:val="heading 1"/>
    <w:basedOn w:val="Normal"/>
    <w:next w:val="Normal"/>
    <w:link w:val="Heading1Char"/>
    <w:autoRedefine/>
    <w:uiPriority w:val="99"/>
    <w:qFormat/>
    <w:rsid w:val="00F42499"/>
    <w:pPr>
      <w:keepNext/>
      <w:spacing w:before="200"/>
      <w:outlineLvl w:val="0"/>
    </w:pPr>
    <w:rPr>
      <w:b/>
      <w:sz w:val="24"/>
    </w:rPr>
  </w:style>
  <w:style w:type="paragraph" w:styleId="Heading2">
    <w:name w:val="heading 2"/>
    <w:basedOn w:val="Normal"/>
    <w:next w:val="Normal"/>
    <w:link w:val="Heading2Char"/>
    <w:autoRedefine/>
    <w:uiPriority w:val="99"/>
    <w:qFormat/>
    <w:rsid w:val="00DE2E7E"/>
    <w:pPr>
      <w:keepNext/>
      <w:spacing w:before="120" w:after="120"/>
      <w:outlineLvl w:val="1"/>
    </w:pPr>
    <w:rPr>
      <w:b/>
      <w:spacing w:val="-3"/>
      <w:lang w:val="da-DK" w:eastAsia="da-DK"/>
    </w:rPr>
  </w:style>
  <w:style w:type="paragraph" w:styleId="Heading3">
    <w:name w:val="heading 3"/>
    <w:basedOn w:val="Normal"/>
    <w:next w:val="Normal"/>
    <w:link w:val="Heading3Char"/>
    <w:autoRedefine/>
    <w:uiPriority w:val="99"/>
    <w:qFormat/>
    <w:rsid w:val="00FC507B"/>
    <w:pPr>
      <w:keepNext/>
      <w:jc w:val="both"/>
      <w:outlineLvl w:val="2"/>
    </w:pPr>
    <w:rPr>
      <w:rFonts w:eastAsia="SimSun"/>
      <w:b/>
      <w:i/>
      <w:spacing w:val="-3"/>
      <w:lang w:val="en-US" w:eastAsia="zh-CN"/>
    </w:rPr>
  </w:style>
  <w:style w:type="paragraph" w:styleId="Heading4">
    <w:name w:val="heading 4"/>
    <w:basedOn w:val="Normal"/>
    <w:next w:val="Normal"/>
    <w:link w:val="Heading4Char"/>
    <w:uiPriority w:val="99"/>
    <w:qFormat/>
    <w:rsid w:val="002F2DD0"/>
    <w:pPr>
      <w:keepNext/>
      <w:ind w:left="720"/>
      <w:jc w:val="both"/>
      <w:outlineLvl w:val="3"/>
    </w:pPr>
    <w:rPr>
      <w:b/>
      <w:i/>
      <w:spacing w:val="-3"/>
      <w:lang w:val="da-DK"/>
    </w:rPr>
  </w:style>
  <w:style w:type="paragraph" w:styleId="Heading5">
    <w:name w:val="heading 5"/>
    <w:basedOn w:val="Normal"/>
    <w:next w:val="Normal"/>
    <w:link w:val="Heading5Char"/>
    <w:uiPriority w:val="99"/>
    <w:qFormat/>
    <w:rsid w:val="002F2DD0"/>
    <w:pPr>
      <w:keepNext/>
      <w:ind w:left="720"/>
      <w:jc w:val="both"/>
      <w:outlineLvl w:val="4"/>
    </w:pPr>
    <w:rPr>
      <w:i/>
      <w:spacing w:val="-3"/>
      <w:u w:val="single"/>
    </w:rPr>
  </w:style>
  <w:style w:type="paragraph" w:styleId="Heading6">
    <w:name w:val="heading 6"/>
    <w:basedOn w:val="Normal"/>
    <w:next w:val="Normal"/>
    <w:link w:val="Heading6Char"/>
    <w:uiPriority w:val="99"/>
    <w:qFormat/>
    <w:rsid w:val="002F2DD0"/>
    <w:pPr>
      <w:keepNext/>
      <w:outlineLvl w:val="5"/>
    </w:pPr>
    <w:rPr>
      <w:iCs/>
      <w:u w:val="single"/>
    </w:rPr>
  </w:style>
  <w:style w:type="paragraph" w:styleId="Heading7">
    <w:name w:val="heading 7"/>
    <w:basedOn w:val="Normal"/>
    <w:next w:val="Normal"/>
    <w:link w:val="Heading7Char"/>
    <w:uiPriority w:val="99"/>
    <w:qFormat/>
    <w:rsid w:val="002F2DD0"/>
    <w:pPr>
      <w:keepNext/>
      <w:outlineLvl w:val="6"/>
    </w:pPr>
  </w:style>
  <w:style w:type="paragraph" w:styleId="Heading8">
    <w:name w:val="heading 8"/>
    <w:basedOn w:val="Normal"/>
    <w:next w:val="Normal"/>
    <w:link w:val="Heading8Char"/>
    <w:uiPriority w:val="99"/>
    <w:qFormat/>
    <w:rsid w:val="002F2DD0"/>
    <w:pPr>
      <w:keepNext/>
      <w:outlineLvl w:val="7"/>
    </w:pPr>
    <w:rPr>
      <w:spacing w:val="-3"/>
      <w:sz w:val="24"/>
    </w:rPr>
  </w:style>
  <w:style w:type="paragraph" w:styleId="Heading9">
    <w:name w:val="heading 9"/>
    <w:basedOn w:val="Normal"/>
    <w:next w:val="Normal"/>
    <w:link w:val="Heading9Char"/>
    <w:uiPriority w:val="99"/>
    <w:qFormat/>
    <w:rsid w:val="002F2DD0"/>
    <w:pPr>
      <w:keepNext/>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6880"/>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9"/>
    <w:semiHidden/>
    <w:locked/>
    <w:rsid w:val="006F6880"/>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locked/>
    <w:rsid w:val="00FC507B"/>
    <w:rPr>
      <w:rFonts w:eastAsia="SimSun" w:cs="Times New Roman"/>
      <w:b/>
      <w:i/>
      <w:spacing w:val="-3"/>
      <w:sz w:val="20"/>
      <w:szCs w:val="20"/>
      <w:lang w:eastAsia="zh-CN"/>
    </w:rPr>
  </w:style>
  <w:style w:type="character" w:customStyle="1" w:styleId="Heading4Char">
    <w:name w:val="Heading 4 Char"/>
    <w:basedOn w:val="DefaultParagraphFont"/>
    <w:link w:val="Heading4"/>
    <w:uiPriority w:val="99"/>
    <w:semiHidden/>
    <w:locked/>
    <w:rsid w:val="006F6880"/>
    <w:rPr>
      <w:rFonts w:ascii="Calibri" w:hAnsi="Calibri" w:cs="Times New Roman"/>
      <w:b/>
      <w:bCs/>
      <w:sz w:val="28"/>
      <w:szCs w:val="28"/>
      <w:lang w:val="en-GB"/>
    </w:rPr>
  </w:style>
  <w:style w:type="character" w:customStyle="1" w:styleId="Heading5Char">
    <w:name w:val="Heading 5 Char"/>
    <w:basedOn w:val="DefaultParagraphFont"/>
    <w:link w:val="Heading5"/>
    <w:uiPriority w:val="99"/>
    <w:semiHidden/>
    <w:locked/>
    <w:rsid w:val="006F6880"/>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semiHidden/>
    <w:locked/>
    <w:rsid w:val="006F6880"/>
    <w:rPr>
      <w:rFonts w:ascii="Calibri" w:hAnsi="Calibri" w:cs="Times New Roman"/>
      <w:b/>
      <w:bCs/>
      <w:lang w:val="en-GB"/>
    </w:rPr>
  </w:style>
  <w:style w:type="character" w:customStyle="1" w:styleId="Heading7Char">
    <w:name w:val="Heading 7 Char"/>
    <w:basedOn w:val="DefaultParagraphFont"/>
    <w:link w:val="Heading7"/>
    <w:uiPriority w:val="99"/>
    <w:semiHidden/>
    <w:locked/>
    <w:rsid w:val="006F6880"/>
    <w:rPr>
      <w:rFonts w:ascii="Calibri" w:hAnsi="Calibri" w:cs="Times New Roman"/>
      <w:sz w:val="24"/>
      <w:szCs w:val="24"/>
      <w:lang w:val="en-GB"/>
    </w:rPr>
  </w:style>
  <w:style w:type="character" w:customStyle="1" w:styleId="Heading8Char">
    <w:name w:val="Heading 8 Char"/>
    <w:basedOn w:val="DefaultParagraphFont"/>
    <w:link w:val="Heading8"/>
    <w:uiPriority w:val="99"/>
    <w:semiHidden/>
    <w:locked/>
    <w:rsid w:val="006F6880"/>
    <w:rPr>
      <w:rFonts w:ascii="Calibri" w:hAnsi="Calibri" w:cs="Times New Roman"/>
      <w:i/>
      <w:iCs/>
      <w:sz w:val="24"/>
      <w:szCs w:val="24"/>
      <w:lang w:val="en-GB"/>
    </w:rPr>
  </w:style>
  <w:style w:type="character" w:customStyle="1" w:styleId="Heading9Char">
    <w:name w:val="Heading 9 Char"/>
    <w:basedOn w:val="DefaultParagraphFont"/>
    <w:link w:val="Heading9"/>
    <w:uiPriority w:val="99"/>
    <w:semiHidden/>
    <w:locked/>
    <w:rsid w:val="006F6880"/>
    <w:rPr>
      <w:rFonts w:ascii="Cambria" w:hAnsi="Cambria" w:cs="Times New Roman"/>
      <w:lang w:val="en-GB"/>
    </w:rPr>
  </w:style>
  <w:style w:type="paragraph" w:styleId="BodyTextIndent">
    <w:name w:val="Body Text Indent"/>
    <w:basedOn w:val="Normal"/>
    <w:link w:val="BodyTextIndentChar"/>
    <w:uiPriority w:val="99"/>
    <w:rsid w:val="002F2DD0"/>
    <w:pPr>
      <w:ind w:left="720"/>
      <w:jc w:val="both"/>
    </w:pPr>
    <w:rPr>
      <w:spacing w:val="-3"/>
      <w:lang w:val="da-DK"/>
    </w:rPr>
  </w:style>
  <w:style w:type="character" w:customStyle="1" w:styleId="BodyTextIndentChar">
    <w:name w:val="Body Text Indent Char"/>
    <w:basedOn w:val="DefaultParagraphFont"/>
    <w:link w:val="BodyTextIndent"/>
    <w:uiPriority w:val="99"/>
    <w:semiHidden/>
    <w:locked/>
    <w:rsid w:val="006F6880"/>
    <w:rPr>
      <w:rFonts w:cs="Times New Roman"/>
      <w:sz w:val="20"/>
      <w:szCs w:val="20"/>
      <w:lang w:val="en-GB"/>
    </w:rPr>
  </w:style>
  <w:style w:type="paragraph" w:styleId="BodyTextIndent3">
    <w:name w:val="Body Text Indent 3"/>
    <w:basedOn w:val="Normal"/>
    <w:link w:val="BodyTextIndent3Char"/>
    <w:uiPriority w:val="99"/>
    <w:rsid w:val="002F2DD0"/>
    <w:pPr>
      <w:tabs>
        <w:tab w:val="left" w:pos="3402"/>
      </w:tabs>
      <w:ind w:left="2988" w:hanging="2268"/>
      <w:jc w:val="both"/>
    </w:pPr>
    <w:rPr>
      <w:rFonts w:ascii="Univers" w:hAnsi="Univers"/>
      <w:spacing w:val="-3"/>
    </w:rPr>
  </w:style>
  <w:style w:type="character" w:customStyle="1" w:styleId="BodyTextIndent3Char">
    <w:name w:val="Body Text Indent 3 Char"/>
    <w:basedOn w:val="DefaultParagraphFont"/>
    <w:link w:val="BodyTextIndent3"/>
    <w:uiPriority w:val="99"/>
    <w:semiHidden/>
    <w:locked/>
    <w:rsid w:val="006F6880"/>
    <w:rPr>
      <w:rFonts w:cs="Times New Roman"/>
      <w:sz w:val="16"/>
      <w:szCs w:val="16"/>
      <w:lang w:val="en-GB"/>
    </w:rPr>
  </w:style>
  <w:style w:type="paragraph" w:styleId="BodyTextIndent2">
    <w:name w:val="Body Text Indent 2"/>
    <w:basedOn w:val="Normal"/>
    <w:link w:val="BodyTextIndent2Char"/>
    <w:uiPriority w:val="99"/>
    <w:rsid w:val="002F2DD0"/>
    <w:pPr>
      <w:ind w:left="720"/>
    </w:pPr>
  </w:style>
  <w:style w:type="character" w:customStyle="1" w:styleId="BodyTextIndent2Char">
    <w:name w:val="Body Text Indent 2 Char"/>
    <w:basedOn w:val="DefaultParagraphFont"/>
    <w:link w:val="BodyTextIndent2"/>
    <w:uiPriority w:val="99"/>
    <w:semiHidden/>
    <w:locked/>
    <w:rsid w:val="006F6880"/>
    <w:rPr>
      <w:rFonts w:cs="Times New Roman"/>
      <w:sz w:val="20"/>
      <w:szCs w:val="20"/>
      <w:lang w:val="en-GB"/>
    </w:rPr>
  </w:style>
  <w:style w:type="paragraph" w:styleId="Header">
    <w:name w:val="header"/>
    <w:basedOn w:val="Normal"/>
    <w:link w:val="HeaderChar1"/>
    <w:uiPriority w:val="99"/>
    <w:rsid w:val="002F2DD0"/>
    <w:pPr>
      <w:tabs>
        <w:tab w:val="center" w:pos="4153"/>
        <w:tab w:val="right" w:pos="8306"/>
      </w:tabs>
    </w:pPr>
    <w:rPr>
      <w:rFonts w:ascii="Arial" w:hAnsi="Arial"/>
      <w:sz w:val="20"/>
    </w:rPr>
  </w:style>
  <w:style w:type="character" w:customStyle="1" w:styleId="HeaderChar">
    <w:name w:val="Header Char"/>
    <w:basedOn w:val="DefaultParagraphFont"/>
    <w:uiPriority w:val="99"/>
    <w:locked/>
    <w:rsid w:val="00BB1671"/>
    <w:rPr>
      <w:rFonts w:ascii="Arial" w:hAnsi="Arial" w:cs="Times New Roman"/>
      <w:lang w:val="en-GB" w:eastAsia="en-US"/>
    </w:rPr>
  </w:style>
  <w:style w:type="paragraph" w:styleId="Footer">
    <w:name w:val="footer"/>
    <w:basedOn w:val="Normal"/>
    <w:link w:val="FooterChar"/>
    <w:uiPriority w:val="99"/>
    <w:rsid w:val="002F2DD0"/>
    <w:pPr>
      <w:tabs>
        <w:tab w:val="center" w:pos="4153"/>
        <w:tab w:val="right" w:pos="8306"/>
      </w:tabs>
    </w:pPr>
    <w:rPr>
      <w:rFonts w:ascii="Arial" w:hAnsi="Arial"/>
      <w:sz w:val="20"/>
    </w:rPr>
  </w:style>
  <w:style w:type="character" w:customStyle="1" w:styleId="FooterChar">
    <w:name w:val="Footer Char"/>
    <w:basedOn w:val="DefaultParagraphFont"/>
    <w:link w:val="Footer"/>
    <w:uiPriority w:val="99"/>
    <w:locked/>
    <w:rsid w:val="00F42499"/>
    <w:rPr>
      <w:rFonts w:ascii="Arial" w:hAnsi="Arial" w:cs="Times New Roman"/>
      <w:lang w:val="en-GB" w:eastAsia="en-US"/>
    </w:rPr>
  </w:style>
  <w:style w:type="character" w:styleId="PageNumber">
    <w:name w:val="page number"/>
    <w:basedOn w:val="DefaultParagraphFont"/>
    <w:uiPriority w:val="99"/>
    <w:rsid w:val="002F2DD0"/>
    <w:rPr>
      <w:rFonts w:cs="Times New Roman"/>
    </w:rPr>
  </w:style>
  <w:style w:type="paragraph" w:styleId="BodyText">
    <w:name w:val="Body Text"/>
    <w:basedOn w:val="Normal"/>
    <w:link w:val="BodyTextChar"/>
    <w:uiPriority w:val="99"/>
    <w:rsid w:val="002F2DD0"/>
    <w:rPr>
      <w:rFonts w:cs="Arial"/>
      <w:b/>
      <w:bCs/>
      <w:szCs w:val="24"/>
    </w:rPr>
  </w:style>
  <w:style w:type="character" w:customStyle="1" w:styleId="BodyTextChar">
    <w:name w:val="Body Text Char"/>
    <w:basedOn w:val="DefaultParagraphFont"/>
    <w:link w:val="BodyText"/>
    <w:uiPriority w:val="99"/>
    <w:semiHidden/>
    <w:locked/>
    <w:rsid w:val="006F6880"/>
    <w:rPr>
      <w:rFonts w:cs="Times New Roman"/>
      <w:sz w:val="20"/>
      <w:szCs w:val="20"/>
      <w:lang w:val="en-GB"/>
    </w:rPr>
  </w:style>
  <w:style w:type="paragraph" w:styleId="BodyText2">
    <w:name w:val="Body Text 2"/>
    <w:basedOn w:val="Normal"/>
    <w:link w:val="BodyText2Char"/>
    <w:uiPriority w:val="99"/>
    <w:rsid w:val="002F2DD0"/>
    <w:rPr>
      <w:sz w:val="24"/>
    </w:rPr>
  </w:style>
  <w:style w:type="character" w:customStyle="1" w:styleId="BodyText2Char">
    <w:name w:val="Body Text 2 Char"/>
    <w:basedOn w:val="DefaultParagraphFont"/>
    <w:link w:val="BodyText2"/>
    <w:uiPriority w:val="99"/>
    <w:semiHidden/>
    <w:locked/>
    <w:rsid w:val="006F6880"/>
    <w:rPr>
      <w:rFonts w:cs="Times New Roman"/>
      <w:sz w:val="20"/>
      <w:szCs w:val="20"/>
      <w:lang w:val="en-GB"/>
    </w:rPr>
  </w:style>
  <w:style w:type="paragraph" w:styleId="DocumentMap">
    <w:name w:val="Document Map"/>
    <w:basedOn w:val="Normal"/>
    <w:link w:val="DocumentMapChar"/>
    <w:uiPriority w:val="99"/>
    <w:semiHidden/>
    <w:rsid w:val="002F2DD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6F6880"/>
    <w:rPr>
      <w:rFonts w:cs="Times New Roman"/>
      <w:sz w:val="2"/>
      <w:lang w:val="en-GB"/>
    </w:rPr>
  </w:style>
  <w:style w:type="paragraph" w:styleId="BalloonText">
    <w:name w:val="Balloon Text"/>
    <w:basedOn w:val="Normal"/>
    <w:link w:val="BalloonTextChar"/>
    <w:uiPriority w:val="99"/>
    <w:semiHidden/>
    <w:rsid w:val="002F2DD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6880"/>
    <w:rPr>
      <w:rFonts w:cs="Times New Roman"/>
      <w:sz w:val="2"/>
      <w:lang w:val="en-GB"/>
    </w:rPr>
  </w:style>
  <w:style w:type="character" w:styleId="Hyperlink">
    <w:name w:val="Hyperlink"/>
    <w:basedOn w:val="DefaultParagraphFont"/>
    <w:uiPriority w:val="99"/>
    <w:rsid w:val="002F2DD0"/>
    <w:rPr>
      <w:rFonts w:ascii="Times New Roman" w:hAnsi="Times New Roman" w:cs="Times New Roman"/>
      <w:color w:val="0000FF"/>
      <w:u w:val="single"/>
    </w:rPr>
  </w:style>
  <w:style w:type="paragraph" w:styleId="BodyText3">
    <w:name w:val="Body Text 3"/>
    <w:basedOn w:val="Normal"/>
    <w:link w:val="BodyText3Char"/>
    <w:uiPriority w:val="99"/>
    <w:rsid w:val="002F2DD0"/>
    <w:rPr>
      <w:bCs/>
      <w:color w:val="3366FF"/>
    </w:rPr>
  </w:style>
  <w:style w:type="character" w:customStyle="1" w:styleId="BodyText3Char">
    <w:name w:val="Body Text 3 Char"/>
    <w:basedOn w:val="DefaultParagraphFont"/>
    <w:link w:val="BodyText3"/>
    <w:uiPriority w:val="99"/>
    <w:semiHidden/>
    <w:locked/>
    <w:rsid w:val="006F6880"/>
    <w:rPr>
      <w:rFonts w:cs="Times New Roman"/>
      <w:sz w:val="16"/>
      <w:szCs w:val="16"/>
      <w:lang w:val="en-GB"/>
    </w:rPr>
  </w:style>
  <w:style w:type="paragraph" w:customStyle="1" w:styleId="H4">
    <w:name w:val="H4"/>
    <w:basedOn w:val="Normal"/>
    <w:next w:val="Normal"/>
    <w:uiPriority w:val="99"/>
    <w:rsid w:val="00474A23"/>
    <w:pPr>
      <w:keepNext/>
      <w:autoSpaceDE w:val="0"/>
      <w:autoSpaceDN w:val="0"/>
      <w:adjustRightInd w:val="0"/>
      <w:spacing w:before="100" w:after="100"/>
      <w:outlineLvl w:val="4"/>
    </w:pPr>
    <w:rPr>
      <w:rFonts w:eastAsia="SimSun"/>
      <w:b/>
      <w:bCs/>
      <w:sz w:val="24"/>
      <w:szCs w:val="24"/>
      <w:lang w:val="en-AU" w:eastAsia="zh-CN"/>
    </w:rPr>
  </w:style>
  <w:style w:type="paragraph" w:customStyle="1" w:styleId="Blockquote">
    <w:name w:val="Blockquote"/>
    <w:basedOn w:val="Normal"/>
    <w:uiPriority w:val="99"/>
    <w:rsid w:val="00474A23"/>
    <w:pPr>
      <w:autoSpaceDE w:val="0"/>
      <w:autoSpaceDN w:val="0"/>
      <w:adjustRightInd w:val="0"/>
      <w:spacing w:before="100" w:after="100"/>
      <w:ind w:left="360" w:right="360"/>
    </w:pPr>
    <w:rPr>
      <w:rFonts w:eastAsia="SimSun"/>
      <w:sz w:val="24"/>
      <w:szCs w:val="24"/>
      <w:lang w:val="en-AU" w:eastAsia="zh-CN"/>
    </w:rPr>
  </w:style>
  <w:style w:type="paragraph" w:styleId="Caption">
    <w:name w:val="caption"/>
    <w:basedOn w:val="Normal"/>
    <w:next w:val="Normal"/>
    <w:link w:val="CaptionChar1"/>
    <w:uiPriority w:val="99"/>
    <w:qFormat/>
    <w:rsid w:val="0025287F"/>
    <w:pPr>
      <w:suppressAutoHyphens/>
      <w:spacing w:before="120" w:after="120" w:line="240" w:lineRule="exact"/>
      <w:ind w:left="851" w:hanging="851"/>
    </w:pPr>
    <w:rPr>
      <w:sz w:val="20"/>
      <w:lang w:val="en-US"/>
    </w:rPr>
  </w:style>
  <w:style w:type="character" w:customStyle="1" w:styleId="CaptionChar1">
    <w:name w:val="Caption Char1"/>
    <w:link w:val="Caption"/>
    <w:uiPriority w:val="99"/>
    <w:locked/>
    <w:rsid w:val="0025287F"/>
    <w:rPr>
      <w:lang w:val="en-US" w:eastAsia="en-US"/>
    </w:rPr>
  </w:style>
  <w:style w:type="character" w:styleId="CommentReference">
    <w:name w:val="annotation reference"/>
    <w:basedOn w:val="DefaultParagraphFont"/>
    <w:uiPriority w:val="99"/>
    <w:semiHidden/>
    <w:rsid w:val="00F4195F"/>
    <w:rPr>
      <w:rFonts w:cs="Times New Roman"/>
      <w:sz w:val="16"/>
    </w:rPr>
  </w:style>
  <w:style w:type="paragraph" w:styleId="CommentText">
    <w:name w:val="annotation text"/>
    <w:basedOn w:val="Normal"/>
    <w:link w:val="CommentTextChar1"/>
    <w:uiPriority w:val="99"/>
    <w:rsid w:val="00F4195F"/>
    <w:rPr>
      <w:rFonts w:ascii="Arial" w:hAnsi="Arial"/>
      <w:sz w:val="20"/>
    </w:rPr>
  </w:style>
  <w:style w:type="character" w:customStyle="1" w:styleId="CommentTextChar">
    <w:name w:val="Comment Text Char"/>
    <w:basedOn w:val="DefaultParagraphFont"/>
    <w:uiPriority w:val="99"/>
    <w:locked/>
    <w:rsid w:val="008C3E46"/>
    <w:rPr>
      <w:rFonts w:ascii="Arial" w:hAnsi="Arial" w:cs="Times New Roman"/>
      <w:lang w:val="en-GB" w:eastAsia="en-US"/>
    </w:rPr>
  </w:style>
  <w:style w:type="paragraph" w:styleId="CommentSubject">
    <w:name w:val="annotation subject"/>
    <w:basedOn w:val="CommentText"/>
    <w:next w:val="CommentText"/>
    <w:link w:val="CommentSubjectChar"/>
    <w:uiPriority w:val="99"/>
    <w:semiHidden/>
    <w:rsid w:val="00F4195F"/>
    <w:rPr>
      <w:b/>
      <w:bCs/>
    </w:rPr>
  </w:style>
  <w:style w:type="character" w:customStyle="1" w:styleId="CommentSubjectChar">
    <w:name w:val="Comment Subject Char"/>
    <w:basedOn w:val="CommentTextChar"/>
    <w:link w:val="CommentSubject"/>
    <w:uiPriority w:val="99"/>
    <w:semiHidden/>
    <w:locked/>
    <w:rsid w:val="006F6880"/>
    <w:rPr>
      <w:rFonts w:ascii="Arial" w:hAnsi="Arial" w:cs="Times New Roman"/>
      <w:b/>
      <w:bCs/>
      <w:sz w:val="20"/>
      <w:szCs w:val="20"/>
      <w:lang w:val="en-GB" w:eastAsia="en-US"/>
    </w:rPr>
  </w:style>
  <w:style w:type="paragraph" w:styleId="NormalIndent">
    <w:name w:val="Normal Indent"/>
    <w:basedOn w:val="Normal"/>
    <w:uiPriority w:val="99"/>
    <w:rsid w:val="00864D3D"/>
    <w:pPr>
      <w:spacing w:after="120"/>
      <w:ind w:left="720"/>
    </w:pPr>
    <w:rPr>
      <w:lang w:eastAsia="en-GB"/>
    </w:rPr>
  </w:style>
  <w:style w:type="character" w:customStyle="1" w:styleId="HeaderChar1">
    <w:name w:val="Header Char1"/>
    <w:link w:val="Header"/>
    <w:uiPriority w:val="99"/>
    <w:locked/>
    <w:rsid w:val="0019552D"/>
    <w:rPr>
      <w:rFonts w:ascii="Arial" w:hAnsi="Arial"/>
      <w:lang w:val="en-GB" w:eastAsia="en-US"/>
    </w:rPr>
  </w:style>
  <w:style w:type="character" w:customStyle="1" w:styleId="CommentTextChar1">
    <w:name w:val="Comment Text Char1"/>
    <w:link w:val="CommentText"/>
    <w:uiPriority w:val="99"/>
    <w:locked/>
    <w:rsid w:val="003A63D3"/>
    <w:rPr>
      <w:rFonts w:ascii="Arial" w:hAnsi="Arial"/>
      <w:lang w:val="en-GB" w:eastAsia="en-US"/>
    </w:rPr>
  </w:style>
  <w:style w:type="paragraph" w:customStyle="1" w:styleId="Default">
    <w:name w:val="Default"/>
    <w:uiPriority w:val="99"/>
    <w:rsid w:val="005824AB"/>
    <w:pPr>
      <w:autoSpaceDE w:val="0"/>
      <w:autoSpaceDN w:val="0"/>
      <w:adjustRightInd w:val="0"/>
    </w:pPr>
    <w:rPr>
      <w:color w:val="000000"/>
      <w:sz w:val="24"/>
      <w:szCs w:val="24"/>
      <w:lang w:val="fr-FR" w:eastAsia="fr-FR"/>
    </w:rPr>
  </w:style>
  <w:style w:type="character" w:customStyle="1" w:styleId="CaptionChar">
    <w:name w:val="Caption Char"/>
    <w:uiPriority w:val="99"/>
    <w:locked/>
    <w:rsid w:val="00BB1671"/>
    <w:rPr>
      <w:lang w:val="en-US" w:eastAsia="en-US"/>
    </w:rPr>
  </w:style>
  <w:style w:type="table" w:styleId="TableGrid">
    <w:name w:val="Table Grid"/>
    <w:basedOn w:val="TableNormal"/>
    <w:uiPriority w:val="59"/>
    <w:rsid w:val="003763D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autoRedefine/>
    <w:uiPriority w:val="99"/>
    <w:qFormat/>
    <w:rsid w:val="00842FBB"/>
    <w:pPr>
      <w:spacing w:before="240" w:after="240"/>
      <w:jc w:val="center"/>
      <w:outlineLvl w:val="0"/>
    </w:pPr>
    <w:rPr>
      <w:b/>
      <w:bCs/>
      <w:kern w:val="28"/>
      <w:sz w:val="32"/>
      <w:szCs w:val="32"/>
    </w:rPr>
  </w:style>
  <w:style w:type="character" w:customStyle="1" w:styleId="TitleChar">
    <w:name w:val="Title Char"/>
    <w:basedOn w:val="DefaultParagraphFont"/>
    <w:link w:val="Title"/>
    <w:uiPriority w:val="99"/>
    <w:locked/>
    <w:rsid w:val="00842FBB"/>
    <w:rPr>
      <w:rFonts w:eastAsia="Times New Roman" w:cs="Times New Roman"/>
      <w:b/>
      <w:kern w:val="28"/>
      <w:sz w:val="32"/>
      <w:lang w:val="en-GB" w:eastAsia="en-US"/>
    </w:rPr>
  </w:style>
  <w:style w:type="paragraph" w:customStyle="1" w:styleId="BMSBodyText">
    <w:name w:val="BMS Body Text"/>
    <w:link w:val="BMSBodyTextChar"/>
    <w:uiPriority w:val="99"/>
    <w:rsid w:val="005F650A"/>
    <w:pPr>
      <w:spacing w:before="120" w:after="120" w:line="300" w:lineRule="auto"/>
      <w:jc w:val="both"/>
    </w:pPr>
    <w:rPr>
      <w:rFonts w:eastAsia="MS Mincho"/>
      <w:color w:val="000000"/>
    </w:rPr>
  </w:style>
  <w:style w:type="character" w:customStyle="1" w:styleId="BMSBodyTextChar">
    <w:name w:val="BMS Body Text Char"/>
    <w:link w:val="BMSBodyText"/>
    <w:uiPriority w:val="99"/>
    <w:locked/>
    <w:rsid w:val="005F650A"/>
    <w:rPr>
      <w:rFonts w:eastAsia="MS Mincho"/>
      <w:color w:val="000000"/>
      <w:sz w:val="22"/>
      <w:lang w:val="en-US" w:eastAsia="en-US"/>
    </w:rPr>
  </w:style>
  <w:style w:type="paragraph" w:styleId="EndnoteText">
    <w:name w:val="endnote text"/>
    <w:basedOn w:val="Normal"/>
    <w:link w:val="EndnoteTextChar"/>
    <w:uiPriority w:val="99"/>
    <w:rsid w:val="008A6067"/>
    <w:rPr>
      <w:sz w:val="20"/>
    </w:rPr>
  </w:style>
  <w:style w:type="character" w:customStyle="1" w:styleId="EndnoteTextChar">
    <w:name w:val="Endnote Text Char"/>
    <w:basedOn w:val="DefaultParagraphFont"/>
    <w:link w:val="EndnoteText"/>
    <w:uiPriority w:val="99"/>
    <w:locked/>
    <w:rsid w:val="008A6067"/>
    <w:rPr>
      <w:rFonts w:cs="Times New Roman"/>
      <w:lang w:val="en-GB" w:eastAsia="en-US"/>
    </w:rPr>
  </w:style>
  <w:style w:type="character" w:styleId="EndnoteReference">
    <w:name w:val="endnote reference"/>
    <w:basedOn w:val="DefaultParagraphFont"/>
    <w:uiPriority w:val="99"/>
    <w:rsid w:val="008A6067"/>
    <w:rPr>
      <w:rFonts w:cs="Times New Roman"/>
      <w:vertAlign w:val="superscript"/>
    </w:rPr>
  </w:style>
  <w:style w:type="paragraph" w:customStyle="1" w:styleId="TableText">
    <w:name w:val="Table Text"/>
    <w:basedOn w:val="Normal"/>
    <w:uiPriority w:val="99"/>
    <w:rsid w:val="00BC1235"/>
    <w:pPr>
      <w:spacing w:after="0"/>
      <w:jc w:val="center"/>
    </w:pPr>
    <w:rPr>
      <w:rFonts w:eastAsia="MS Mincho"/>
      <w:sz w:val="20"/>
      <w:lang w:val="en-US"/>
    </w:rPr>
  </w:style>
  <w:style w:type="character" w:styleId="FollowedHyperlink">
    <w:name w:val="FollowedHyperlink"/>
    <w:basedOn w:val="DefaultParagraphFont"/>
    <w:uiPriority w:val="99"/>
    <w:rsid w:val="008A7200"/>
    <w:rPr>
      <w:rFonts w:cs="Times New Roman"/>
      <w:color w:val="800080"/>
      <w:u w:val="single"/>
    </w:rPr>
  </w:style>
  <w:style w:type="character" w:styleId="LineNumber">
    <w:name w:val="line number"/>
    <w:basedOn w:val="DefaultParagraphFont"/>
    <w:uiPriority w:val="99"/>
    <w:rsid w:val="0090727C"/>
    <w:rPr>
      <w:rFonts w:cs="Times New Roman"/>
    </w:rPr>
  </w:style>
  <w:style w:type="paragraph" w:styleId="Revision">
    <w:name w:val="Revision"/>
    <w:hidden/>
    <w:uiPriority w:val="99"/>
    <w:semiHidden/>
    <w:rsid w:val="00861864"/>
    <w:rPr>
      <w:szCs w:val="20"/>
      <w:lang w:val="en-GB"/>
    </w:rPr>
  </w:style>
  <w:style w:type="paragraph" w:styleId="ListParagraph">
    <w:name w:val="List Paragraph"/>
    <w:basedOn w:val="Normal"/>
    <w:uiPriority w:val="99"/>
    <w:qFormat/>
    <w:rsid w:val="008F6E0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239889">
      <w:marLeft w:val="0"/>
      <w:marRight w:val="0"/>
      <w:marTop w:val="0"/>
      <w:marBottom w:val="0"/>
      <w:divBdr>
        <w:top w:val="none" w:sz="0" w:space="0" w:color="auto"/>
        <w:left w:val="none" w:sz="0" w:space="0" w:color="auto"/>
        <w:bottom w:val="none" w:sz="0" w:space="0" w:color="auto"/>
        <w:right w:val="none" w:sz="0" w:space="0" w:color="auto"/>
      </w:divBdr>
    </w:div>
    <w:div w:id="1935239890">
      <w:marLeft w:val="0"/>
      <w:marRight w:val="0"/>
      <w:marTop w:val="0"/>
      <w:marBottom w:val="0"/>
      <w:divBdr>
        <w:top w:val="none" w:sz="0" w:space="0" w:color="auto"/>
        <w:left w:val="none" w:sz="0" w:space="0" w:color="auto"/>
        <w:bottom w:val="none" w:sz="0" w:space="0" w:color="auto"/>
        <w:right w:val="none" w:sz="0" w:space="0" w:color="auto"/>
      </w:divBdr>
    </w:div>
    <w:div w:id="1935239891">
      <w:marLeft w:val="0"/>
      <w:marRight w:val="0"/>
      <w:marTop w:val="0"/>
      <w:marBottom w:val="0"/>
      <w:divBdr>
        <w:top w:val="none" w:sz="0" w:space="0" w:color="auto"/>
        <w:left w:val="none" w:sz="0" w:space="0" w:color="auto"/>
        <w:bottom w:val="none" w:sz="0" w:space="0" w:color="auto"/>
        <w:right w:val="none" w:sz="0" w:space="0" w:color="auto"/>
      </w:divBdr>
    </w:div>
    <w:div w:id="1935239892">
      <w:marLeft w:val="0"/>
      <w:marRight w:val="0"/>
      <w:marTop w:val="0"/>
      <w:marBottom w:val="0"/>
      <w:divBdr>
        <w:top w:val="none" w:sz="0" w:space="0" w:color="auto"/>
        <w:left w:val="none" w:sz="0" w:space="0" w:color="auto"/>
        <w:bottom w:val="none" w:sz="0" w:space="0" w:color="auto"/>
        <w:right w:val="none" w:sz="0" w:space="0" w:color="auto"/>
      </w:divBdr>
    </w:div>
    <w:div w:id="1935239893">
      <w:marLeft w:val="0"/>
      <w:marRight w:val="0"/>
      <w:marTop w:val="0"/>
      <w:marBottom w:val="0"/>
      <w:divBdr>
        <w:top w:val="none" w:sz="0" w:space="0" w:color="auto"/>
        <w:left w:val="none" w:sz="0" w:space="0" w:color="auto"/>
        <w:bottom w:val="none" w:sz="0" w:space="0" w:color="auto"/>
        <w:right w:val="none" w:sz="0" w:space="0" w:color="auto"/>
      </w:divBdr>
    </w:div>
    <w:div w:id="1935239894">
      <w:marLeft w:val="0"/>
      <w:marRight w:val="0"/>
      <w:marTop w:val="0"/>
      <w:marBottom w:val="0"/>
      <w:divBdr>
        <w:top w:val="none" w:sz="0" w:space="0" w:color="auto"/>
        <w:left w:val="none" w:sz="0" w:space="0" w:color="auto"/>
        <w:bottom w:val="none" w:sz="0" w:space="0" w:color="auto"/>
        <w:right w:val="none" w:sz="0" w:space="0" w:color="auto"/>
      </w:divBdr>
    </w:div>
    <w:div w:id="1935239895">
      <w:marLeft w:val="0"/>
      <w:marRight w:val="0"/>
      <w:marTop w:val="0"/>
      <w:marBottom w:val="0"/>
      <w:divBdr>
        <w:top w:val="none" w:sz="0" w:space="0" w:color="auto"/>
        <w:left w:val="none" w:sz="0" w:space="0" w:color="auto"/>
        <w:bottom w:val="none" w:sz="0" w:space="0" w:color="auto"/>
        <w:right w:val="none" w:sz="0" w:space="0" w:color="auto"/>
      </w:divBdr>
    </w:div>
    <w:div w:id="1935239896">
      <w:marLeft w:val="0"/>
      <w:marRight w:val="0"/>
      <w:marTop w:val="0"/>
      <w:marBottom w:val="0"/>
      <w:divBdr>
        <w:top w:val="none" w:sz="0" w:space="0" w:color="auto"/>
        <w:left w:val="none" w:sz="0" w:space="0" w:color="auto"/>
        <w:bottom w:val="none" w:sz="0" w:space="0" w:color="auto"/>
        <w:right w:val="none" w:sz="0" w:space="0" w:color="auto"/>
      </w:divBdr>
    </w:div>
    <w:div w:id="1935239897">
      <w:marLeft w:val="0"/>
      <w:marRight w:val="0"/>
      <w:marTop w:val="0"/>
      <w:marBottom w:val="0"/>
      <w:divBdr>
        <w:top w:val="none" w:sz="0" w:space="0" w:color="auto"/>
        <w:left w:val="none" w:sz="0" w:space="0" w:color="auto"/>
        <w:bottom w:val="none" w:sz="0" w:space="0" w:color="auto"/>
        <w:right w:val="none" w:sz="0" w:space="0" w:color="auto"/>
      </w:divBdr>
    </w:div>
    <w:div w:id="1935239898">
      <w:marLeft w:val="0"/>
      <w:marRight w:val="0"/>
      <w:marTop w:val="0"/>
      <w:marBottom w:val="0"/>
      <w:divBdr>
        <w:top w:val="none" w:sz="0" w:space="0" w:color="auto"/>
        <w:left w:val="none" w:sz="0" w:space="0" w:color="auto"/>
        <w:bottom w:val="none" w:sz="0" w:space="0" w:color="auto"/>
        <w:right w:val="none" w:sz="0" w:space="0" w:color="auto"/>
      </w:divBdr>
    </w:div>
    <w:div w:id="19352398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29</Pages>
  <Words>10099</Words>
  <Characters>61680</Characters>
  <Application>Microsoft Office Word</Application>
  <DocSecurity>0</DocSecurity>
  <Lines>514</Lines>
  <Paragraphs>143</Paragraphs>
  <ScaleCrop>false</ScaleCrop>
  <HeadingPairs>
    <vt:vector size="2" baseType="variant">
      <vt:variant>
        <vt:lpstr>Title</vt:lpstr>
      </vt:variant>
      <vt:variant>
        <vt:i4>1</vt:i4>
      </vt:variant>
    </vt:vector>
  </HeadingPairs>
  <TitlesOfParts>
    <vt:vector size="1" baseType="lpstr">
      <vt:lpstr>AusPAR Attachment 1. Product Information for Aripiprazole Monohydrate</vt:lpstr>
    </vt:vector>
  </TitlesOfParts>
  <Manager/>
  <Company> Lundbeck (Australia) Pty Ltd</Company>
  <LinksUpToDate>false</LinksUpToDate>
  <CharactersWithSpaces>71636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for Aripiprazole Monohydrate</dc:title>
  <dc:subject>prescription medicine regulation</dc:subject>
  <dc:creator> Lundbeck (Australia) Pty Ltd</dc:creator>
  <cp:keywords>product, information, prescription, medicine, regulation, aripiprazole, monohydrate, abilify, maintena, Lundbeck</cp:keywords>
  <dc:description>This document is the property of H. Lundbeck A/S and H. Lundbeck A/S is the holder of any and all related intellectual property rights, including, but not limited to, copyrights. This document is confidential. It is not to be copied or distributed to othe</dc:description>
  <cp:lastModifiedBy>Sheppard, Fran</cp:lastModifiedBy>
  <cp:revision>5</cp:revision>
  <cp:lastPrinted>2013-03-15T13:56:00Z</cp:lastPrinted>
  <dcterms:created xsi:type="dcterms:W3CDTF">2015-01-05T01:48:00Z</dcterms:created>
  <dcterms:modified xsi:type="dcterms:W3CDTF">2015-01-13T06:08:00Z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0x01010059828F67AE53AB44976B3F59E43690ED</vt:lpwstr>
  </property>
</Properties>
</file>