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53C5" w14:textId="77777777" w:rsidR="00B2359F" w:rsidRPr="007D0DAD" w:rsidRDefault="00B2359F">
      <w:pPr>
        <w:pStyle w:val="Heading5"/>
        <w:rPr>
          <w:lang w:val="en-AU"/>
        </w:rPr>
      </w:pPr>
      <w:bookmarkStart w:id="0" w:name="_GoBack"/>
      <w:bookmarkEnd w:id="0"/>
      <w:r w:rsidRPr="007D0DAD">
        <w:rPr>
          <w:lang w:val="en-AU"/>
        </w:rPr>
        <w:t>PRODUCT INFORMATION</w:t>
      </w:r>
    </w:p>
    <w:p w14:paraId="1F90847F" w14:textId="77777777" w:rsidR="00B2359F" w:rsidRPr="007D0DAD" w:rsidRDefault="00B2359F">
      <w:pPr>
        <w:rPr>
          <w:b/>
          <w:sz w:val="28"/>
          <w:szCs w:val="28"/>
        </w:rPr>
      </w:pPr>
    </w:p>
    <w:p w14:paraId="0637C8C1" w14:textId="77777777" w:rsidR="00B2359F" w:rsidRPr="007D0DAD" w:rsidRDefault="00B2359F">
      <w:pPr>
        <w:rPr>
          <w:b/>
          <w:sz w:val="28"/>
          <w:szCs w:val="28"/>
        </w:rPr>
      </w:pPr>
      <w:r w:rsidRPr="007D0DAD">
        <w:rPr>
          <w:b/>
          <w:sz w:val="28"/>
          <w:szCs w:val="28"/>
        </w:rPr>
        <w:t>NAME OF MEDICINE</w:t>
      </w:r>
    </w:p>
    <w:p w14:paraId="251D5052" w14:textId="77777777" w:rsidR="00B2359F" w:rsidRPr="007D0DAD" w:rsidRDefault="00B2359F">
      <w:pPr>
        <w:rPr>
          <w:b/>
          <w:sz w:val="28"/>
          <w:szCs w:val="28"/>
        </w:rPr>
      </w:pPr>
    </w:p>
    <w:p w14:paraId="709F1E75" w14:textId="77777777" w:rsidR="004D52AE" w:rsidRPr="007D0DAD" w:rsidRDefault="0045200C" w:rsidP="00560C42">
      <w:pPr>
        <w:tabs>
          <w:tab w:val="num" w:pos="0"/>
        </w:tabs>
        <w:jc w:val="both"/>
        <w:outlineLvl w:val="0"/>
        <w:rPr>
          <w:b/>
          <w:sz w:val="22"/>
          <w:szCs w:val="22"/>
        </w:rPr>
      </w:pPr>
      <w:r>
        <w:rPr>
          <w:b/>
          <w:sz w:val="22"/>
          <w:szCs w:val="22"/>
        </w:rPr>
        <w:t>ACTAIR</w:t>
      </w:r>
      <w:r w:rsidR="004D52AE" w:rsidRPr="007D0DAD">
        <w:rPr>
          <w:b/>
          <w:sz w:val="22"/>
          <w:szCs w:val="22"/>
        </w:rPr>
        <w:t xml:space="preserve"> </w:t>
      </w:r>
      <w:r w:rsidR="007D0DAD" w:rsidRPr="007D0DAD">
        <w:rPr>
          <w:b/>
          <w:sz w:val="22"/>
          <w:szCs w:val="22"/>
        </w:rPr>
        <w:t>Initiation</w:t>
      </w:r>
      <w:r w:rsidR="00560C42" w:rsidRPr="007D0DAD">
        <w:rPr>
          <w:b/>
          <w:sz w:val="22"/>
          <w:szCs w:val="22"/>
        </w:rPr>
        <w:t xml:space="preserve"> Treatment Sublingual Tablets</w:t>
      </w:r>
      <w:r w:rsidR="00560C42" w:rsidRPr="007D0DAD" w:rsidDel="00560C42">
        <w:rPr>
          <w:b/>
          <w:sz w:val="22"/>
          <w:szCs w:val="22"/>
        </w:rPr>
        <w:t xml:space="preserve"> </w:t>
      </w:r>
      <w:r w:rsidR="004D52AE" w:rsidRPr="007D0DAD">
        <w:rPr>
          <w:b/>
          <w:sz w:val="22"/>
          <w:szCs w:val="22"/>
        </w:rPr>
        <w:t xml:space="preserve">100 IR </w:t>
      </w:r>
      <w:r w:rsidR="00D06DE0" w:rsidRPr="007D0DAD">
        <w:rPr>
          <w:b/>
          <w:sz w:val="22"/>
          <w:szCs w:val="22"/>
        </w:rPr>
        <w:t>&amp;</w:t>
      </w:r>
      <w:r w:rsidR="004D52AE" w:rsidRPr="007D0DAD">
        <w:rPr>
          <w:b/>
          <w:sz w:val="22"/>
          <w:szCs w:val="22"/>
        </w:rPr>
        <w:t xml:space="preserve"> </w:t>
      </w:r>
      <w:r w:rsidR="00676D65">
        <w:rPr>
          <w:b/>
          <w:sz w:val="22"/>
          <w:szCs w:val="22"/>
        </w:rPr>
        <w:t>3</w:t>
      </w:r>
      <w:r w:rsidR="00676D65" w:rsidRPr="007D0DAD">
        <w:rPr>
          <w:b/>
          <w:sz w:val="22"/>
          <w:szCs w:val="22"/>
        </w:rPr>
        <w:t>00 </w:t>
      </w:r>
      <w:r w:rsidR="004D52AE" w:rsidRPr="007D0DAD">
        <w:rPr>
          <w:b/>
          <w:sz w:val="22"/>
          <w:szCs w:val="22"/>
        </w:rPr>
        <w:t xml:space="preserve">IR </w:t>
      </w:r>
    </w:p>
    <w:p w14:paraId="23606DB2" w14:textId="77777777" w:rsidR="00781B91" w:rsidRPr="007D0DAD" w:rsidRDefault="002E42CA" w:rsidP="00781B91">
      <w:pPr>
        <w:tabs>
          <w:tab w:val="num" w:pos="0"/>
        </w:tabs>
        <w:jc w:val="both"/>
        <w:outlineLvl w:val="0"/>
        <w:rPr>
          <w:sz w:val="22"/>
          <w:szCs w:val="22"/>
        </w:rPr>
      </w:pPr>
      <w:r>
        <w:rPr>
          <w:b/>
          <w:sz w:val="22"/>
          <w:szCs w:val="22"/>
        </w:rPr>
        <w:t>Mixture of American</w:t>
      </w:r>
      <w:r w:rsidR="00901F59">
        <w:rPr>
          <w:b/>
          <w:sz w:val="22"/>
          <w:szCs w:val="22"/>
        </w:rPr>
        <w:t xml:space="preserve"> </w:t>
      </w:r>
      <w:r>
        <w:rPr>
          <w:b/>
          <w:sz w:val="22"/>
          <w:szCs w:val="22"/>
        </w:rPr>
        <w:t>(</w:t>
      </w:r>
      <w:r w:rsidRPr="00901F59">
        <w:rPr>
          <w:b/>
          <w:i/>
          <w:sz w:val="22"/>
          <w:szCs w:val="22"/>
        </w:rPr>
        <w:t xml:space="preserve">D. </w:t>
      </w:r>
      <w:proofErr w:type="spellStart"/>
      <w:r w:rsidRPr="00901F59">
        <w:rPr>
          <w:b/>
          <w:i/>
          <w:sz w:val="22"/>
          <w:szCs w:val="22"/>
        </w:rPr>
        <w:t>farinae</w:t>
      </w:r>
      <w:proofErr w:type="spellEnd"/>
      <w:r>
        <w:rPr>
          <w:b/>
          <w:sz w:val="22"/>
          <w:szCs w:val="22"/>
        </w:rPr>
        <w:t>) and European (</w:t>
      </w:r>
      <w:r w:rsidRPr="00AB6A60">
        <w:rPr>
          <w:b/>
          <w:i/>
          <w:sz w:val="22"/>
          <w:szCs w:val="22"/>
        </w:rPr>
        <w:t>D.</w:t>
      </w:r>
      <w:r>
        <w:rPr>
          <w:b/>
          <w:i/>
          <w:sz w:val="22"/>
          <w:szCs w:val="22"/>
        </w:rPr>
        <w:t xml:space="preserve"> </w:t>
      </w:r>
      <w:proofErr w:type="spellStart"/>
      <w:r w:rsidRPr="00AB6A60">
        <w:rPr>
          <w:b/>
          <w:i/>
          <w:sz w:val="22"/>
          <w:szCs w:val="22"/>
        </w:rPr>
        <w:t>pteronyssinus</w:t>
      </w:r>
      <w:proofErr w:type="spellEnd"/>
      <w:r>
        <w:rPr>
          <w:b/>
          <w:i/>
          <w:sz w:val="22"/>
          <w:szCs w:val="22"/>
        </w:rPr>
        <w:t>)</w:t>
      </w:r>
      <w:r>
        <w:rPr>
          <w:b/>
          <w:sz w:val="22"/>
          <w:szCs w:val="22"/>
        </w:rPr>
        <w:t xml:space="preserve"> </w:t>
      </w:r>
      <w:r w:rsidR="0022438D">
        <w:rPr>
          <w:b/>
          <w:sz w:val="22"/>
          <w:szCs w:val="22"/>
        </w:rPr>
        <w:t>H</w:t>
      </w:r>
      <w:r w:rsidR="00AB6A60">
        <w:rPr>
          <w:b/>
          <w:sz w:val="22"/>
          <w:szCs w:val="22"/>
        </w:rPr>
        <w:t>ouse dust mite</w:t>
      </w:r>
      <w:r w:rsidR="00117433" w:rsidRPr="007D0DAD">
        <w:rPr>
          <w:b/>
          <w:sz w:val="22"/>
          <w:szCs w:val="22"/>
        </w:rPr>
        <w:t xml:space="preserve"> </w:t>
      </w:r>
      <w:r w:rsidR="0022438D">
        <w:rPr>
          <w:b/>
          <w:sz w:val="22"/>
          <w:szCs w:val="22"/>
        </w:rPr>
        <w:t xml:space="preserve">allergen </w:t>
      </w:r>
      <w:r w:rsidR="00117433" w:rsidRPr="007D0DAD">
        <w:rPr>
          <w:b/>
          <w:sz w:val="22"/>
          <w:szCs w:val="22"/>
        </w:rPr>
        <w:t>e</w:t>
      </w:r>
      <w:r w:rsidR="00781B91" w:rsidRPr="007D0DAD">
        <w:rPr>
          <w:b/>
          <w:sz w:val="22"/>
          <w:szCs w:val="22"/>
        </w:rPr>
        <w:t>xtract</w:t>
      </w:r>
      <w:r w:rsidR="0022438D">
        <w:rPr>
          <w:b/>
          <w:sz w:val="22"/>
          <w:szCs w:val="22"/>
        </w:rPr>
        <w:t>s</w:t>
      </w:r>
      <w:r w:rsidR="00781B91" w:rsidRPr="007D0DAD">
        <w:rPr>
          <w:b/>
          <w:sz w:val="22"/>
          <w:szCs w:val="22"/>
        </w:rPr>
        <w:t xml:space="preserve"> </w:t>
      </w:r>
    </w:p>
    <w:p w14:paraId="455D1936" w14:textId="77777777" w:rsidR="004D52AE" w:rsidRPr="007D0DAD" w:rsidRDefault="004D52AE" w:rsidP="004D52AE">
      <w:pPr>
        <w:tabs>
          <w:tab w:val="num" w:pos="0"/>
        </w:tabs>
        <w:jc w:val="both"/>
        <w:rPr>
          <w:sz w:val="22"/>
          <w:szCs w:val="22"/>
        </w:rPr>
      </w:pPr>
    </w:p>
    <w:p w14:paraId="1F9CF467" w14:textId="77777777" w:rsidR="00B2359F" w:rsidRPr="007D0DAD" w:rsidRDefault="0045200C" w:rsidP="00560C42">
      <w:pPr>
        <w:tabs>
          <w:tab w:val="num" w:pos="0"/>
        </w:tabs>
        <w:jc w:val="both"/>
        <w:outlineLvl w:val="0"/>
        <w:rPr>
          <w:b/>
          <w:sz w:val="22"/>
          <w:szCs w:val="22"/>
        </w:rPr>
      </w:pPr>
      <w:r>
        <w:rPr>
          <w:b/>
          <w:sz w:val="22"/>
          <w:szCs w:val="22"/>
        </w:rPr>
        <w:t>ACTAIR</w:t>
      </w:r>
      <w:r w:rsidR="004D52AE" w:rsidRPr="007D0DAD">
        <w:rPr>
          <w:b/>
          <w:sz w:val="22"/>
          <w:szCs w:val="22"/>
        </w:rPr>
        <w:t xml:space="preserve"> </w:t>
      </w:r>
      <w:r w:rsidR="00560C42" w:rsidRPr="007D0DAD">
        <w:rPr>
          <w:b/>
          <w:sz w:val="22"/>
          <w:szCs w:val="22"/>
        </w:rPr>
        <w:t xml:space="preserve">Continuation Treatment Sublingual </w:t>
      </w:r>
      <w:r w:rsidR="00D43036" w:rsidRPr="007D0DAD">
        <w:rPr>
          <w:b/>
          <w:sz w:val="22"/>
          <w:szCs w:val="22"/>
        </w:rPr>
        <w:t xml:space="preserve">Tablets </w:t>
      </w:r>
      <w:r w:rsidR="00676D65">
        <w:rPr>
          <w:b/>
          <w:sz w:val="22"/>
          <w:szCs w:val="22"/>
        </w:rPr>
        <w:t>3</w:t>
      </w:r>
      <w:r w:rsidR="00676D65" w:rsidRPr="007D0DAD">
        <w:rPr>
          <w:b/>
          <w:sz w:val="22"/>
          <w:szCs w:val="22"/>
        </w:rPr>
        <w:t>00 </w:t>
      </w:r>
      <w:r w:rsidR="004D52AE" w:rsidRPr="007D0DAD">
        <w:rPr>
          <w:b/>
          <w:sz w:val="22"/>
          <w:szCs w:val="22"/>
        </w:rPr>
        <w:t xml:space="preserve">IR </w:t>
      </w:r>
    </w:p>
    <w:p w14:paraId="6358C757" w14:textId="77777777" w:rsidR="00B2359F" w:rsidRDefault="002E42CA" w:rsidP="00901F59">
      <w:pPr>
        <w:jc w:val="both"/>
      </w:pPr>
      <w:r>
        <w:rPr>
          <w:b/>
          <w:sz w:val="22"/>
          <w:szCs w:val="22"/>
        </w:rPr>
        <w:t>Mixture of American</w:t>
      </w:r>
      <w:r w:rsidR="00901F59">
        <w:rPr>
          <w:b/>
          <w:sz w:val="22"/>
          <w:szCs w:val="22"/>
        </w:rPr>
        <w:t xml:space="preserve"> </w:t>
      </w:r>
      <w:r>
        <w:rPr>
          <w:b/>
          <w:sz w:val="22"/>
          <w:szCs w:val="22"/>
        </w:rPr>
        <w:t>(</w:t>
      </w:r>
      <w:r w:rsidRPr="00901F59">
        <w:rPr>
          <w:b/>
          <w:i/>
          <w:sz w:val="22"/>
          <w:szCs w:val="22"/>
        </w:rPr>
        <w:t xml:space="preserve">D. </w:t>
      </w:r>
      <w:proofErr w:type="spellStart"/>
      <w:r w:rsidRPr="00901F59">
        <w:rPr>
          <w:b/>
          <w:i/>
          <w:sz w:val="22"/>
          <w:szCs w:val="22"/>
        </w:rPr>
        <w:t>farinae</w:t>
      </w:r>
      <w:proofErr w:type="spellEnd"/>
      <w:r>
        <w:rPr>
          <w:b/>
          <w:sz w:val="22"/>
          <w:szCs w:val="22"/>
        </w:rPr>
        <w:t>) and European (</w:t>
      </w:r>
      <w:r w:rsidRPr="00AB6A60">
        <w:rPr>
          <w:b/>
          <w:i/>
          <w:sz w:val="22"/>
          <w:szCs w:val="22"/>
        </w:rPr>
        <w:t>D.</w:t>
      </w:r>
      <w:r>
        <w:rPr>
          <w:b/>
          <w:i/>
          <w:sz w:val="22"/>
          <w:szCs w:val="22"/>
        </w:rPr>
        <w:t xml:space="preserve"> </w:t>
      </w:r>
      <w:proofErr w:type="spellStart"/>
      <w:r w:rsidRPr="00AB6A60">
        <w:rPr>
          <w:b/>
          <w:i/>
          <w:sz w:val="22"/>
          <w:szCs w:val="22"/>
        </w:rPr>
        <w:t>pteronyssinus</w:t>
      </w:r>
      <w:proofErr w:type="spellEnd"/>
      <w:r>
        <w:rPr>
          <w:b/>
          <w:i/>
          <w:sz w:val="22"/>
          <w:szCs w:val="22"/>
        </w:rPr>
        <w:t>)</w:t>
      </w:r>
      <w:r>
        <w:rPr>
          <w:b/>
          <w:sz w:val="22"/>
          <w:szCs w:val="22"/>
        </w:rPr>
        <w:t xml:space="preserve"> House dust mite</w:t>
      </w:r>
      <w:r w:rsidRPr="007D0DAD">
        <w:rPr>
          <w:b/>
          <w:sz w:val="22"/>
          <w:szCs w:val="22"/>
        </w:rPr>
        <w:t xml:space="preserve"> </w:t>
      </w:r>
      <w:r>
        <w:rPr>
          <w:b/>
          <w:sz w:val="22"/>
          <w:szCs w:val="22"/>
        </w:rPr>
        <w:t xml:space="preserve">allergen </w:t>
      </w:r>
      <w:r w:rsidRPr="007D0DAD">
        <w:rPr>
          <w:b/>
          <w:sz w:val="22"/>
          <w:szCs w:val="22"/>
        </w:rPr>
        <w:t>extract</w:t>
      </w:r>
      <w:r>
        <w:rPr>
          <w:b/>
          <w:sz w:val="22"/>
          <w:szCs w:val="22"/>
        </w:rPr>
        <w:t>s</w:t>
      </w:r>
      <w:r w:rsidRPr="007D0DAD">
        <w:rPr>
          <w:b/>
          <w:sz w:val="22"/>
          <w:szCs w:val="22"/>
        </w:rPr>
        <w:t xml:space="preserve"> </w:t>
      </w:r>
    </w:p>
    <w:p w14:paraId="5FE45016" w14:textId="77777777" w:rsidR="0045200C" w:rsidRDefault="0045200C"/>
    <w:p w14:paraId="54E14305" w14:textId="77777777" w:rsidR="00901F59" w:rsidRPr="007D0DAD" w:rsidRDefault="00901F59"/>
    <w:p w14:paraId="60D4E74A" w14:textId="77777777" w:rsidR="00B2359F" w:rsidRPr="007D0DAD" w:rsidRDefault="00B2359F">
      <w:pPr>
        <w:rPr>
          <w:b/>
          <w:sz w:val="28"/>
          <w:szCs w:val="28"/>
        </w:rPr>
      </w:pPr>
      <w:r w:rsidRPr="007D0DAD">
        <w:rPr>
          <w:b/>
          <w:sz w:val="28"/>
          <w:szCs w:val="28"/>
        </w:rPr>
        <w:t>DESCRIPTION</w:t>
      </w:r>
    </w:p>
    <w:p w14:paraId="62B9DEDE" w14:textId="77777777" w:rsidR="00345B35" w:rsidRPr="007D0DAD" w:rsidRDefault="00345B35" w:rsidP="00345B35"/>
    <w:p w14:paraId="0FA7D473" w14:textId="77777777" w:rsidR="003E0284" w:rsidRDefault="002E42CA" w:rsidP="003E0284">
      <w:pPr>
        <w:jc w:val="both"/>
        <w:rPr>
          <w:sz w:val="22"/>
          <w:szCs w:val="20"/>
        </w:rPr>
      </w:pPr>
      <w:r>
        <w:rPr>
          <w:sz w:val="22"/>
          <w:szCs w:val="20"/>
        </w:rPr>
        <w:t xml:space="preserve">A 50% mixture of </w:t>
      </w:r>
      <w:r w:rsidR="0045200C">
        <w:rPr>
          <w:sz w:val="22"/>
          <w:szCs w:val="20"/>
        </w:rPr>
        <w:t>House dust mite</w:t>
      </w:r>
      <w:r w:rsidR="003E0284" w:rsidRPr="007D0DAD">
        <w:rPr>
          <w:sz w:val="22"/>
          <w:szCs w:val="20"/>
        </w:rPr>
        <w:t xml:space="preserve"> allergen extract</w:t>
      </w:r>
      <w:r w:rsidR="0022438D">
        <w:rPr>
          <w:sz w:val="22"/>
          <w:szCs w:val="20"/>
        </w:rPr>
        <w:t>s</w:t>
      </w:r>
      <w:r w:rsidR="003E0284" w:rsidRPr="007D0DAD">
        <w:rPr>
          <w:sz w:val="22"/>
          <w:szCs w:val="20"/>
        </w:rPr>
        <w:t xml:space="preserve"> from: </w:t>
      </w:r>
      <w:r>
        <w:rPr>
          <w:sz w:val="22"/>
          <w:szCs w:val="20"/>
        </w:rPr>
        <w:t>European house dust mites (</w:t>
      </w:r>
      <w:proofErr w:type="spellStart"/>
      <w:r w:rsidR="00103304">
        <w:rPr>
          <w:i/>
          <w:sz w:val="22"/>
          <w:szCs w:val="20"/>
        </w:rPr>
        <w:t>Dermatophagoides</w:t>
      </w:r>
      <w:proofErr w:type="spellEnd"/>
      <w:r w:rsidR="00103304">
        <w:rPr>
          <w:i/>
          <w:sz w:val="22"/>
          <w:szCs w:val="20"/>
        </w:rPr>
        <w:t xml:space="preserve"> </w:t>
      </w:r>
      <w:proofErr w:type="spellStart"/>
      <w:r w:rsidR="00103304">
        <w:rPr>
          <w:i/>
          <w:sz w:val="22"/>
          <w:szCs w:val="20"/>
        </w:rPr>
        <w:t>p</w:t>
      </w:r>
      <w:r w:rsidR="0045200C" w:rsidRPr="0045200C">
        <w:rPr>
          <w:i/>
          <w:sz w:val="22"/>
          <w:szCs w:val="20"/>
        </w:rPr>
        <w:t>t</w:t>
      </w:r>
      <w:r w:rsidR="00103304">
        <w:rPr>
          <w:i/>
          <w:sz w:val="22"/>
          <w:szCs w:val="20"/>
        </w:rPr>
        <w:t>eronyssinus</w:t>
      </w:r>
      <w:proofErr w:type="spellEnd"/>
      <w:r>
        <w:rPr>
          <w:i/>
          <w:sz w:val="22"/>
          <w:szCs w:val="20"/>
        </w:rPr>
        <w:t>)</w:t>
      </w:r>
      <w:r w:rsidR="00103304">
        <w:rPr>
          <w:i/>
          <w:sz w:val="22"/>
          <w:szCs w:val="20"/>
        </w:rPr>
        <w:t xml:space="preserve"> </w:t>
      </w:r>
      <w:r w:rsidR="00103304" w:rsidRPr="00901F59">
        <w:rPr>
          <w:sz w:val="22"/>
          <w:szCs w:val="20"/>
        </w:rPr>
        <w:t>and</w:t>
      </w:r>
      <w:r w:rsidR="0045200C" w:rsidRPr="00901F59">
        <w:rPr>
          <w:sz w:val="22"/>
          <w:szCs w:val="20"/>
        </w:rPr>
        <w:t xml:space="preserve"> </w:t>
      </w:r>
      <w:r w:rsidRPr="00901F59">
        <w:rPr>
          <w:sz w:val="22"/>
          <w:szCs w:val="20"/>
        </w:rPr>
        <w:t>American house dust mites</w:t>
      </w:r>
      <w:r>
        <w:rPr>
          <w:i/>
          <w:sz w:val="22"/>
          <w:szCs w:val="20"/>
        </w:rPr>
        <w:t xml:space="preserve"> (</w:t>
      </w:r>
      <w:proofErr w:type="spellStart"/>
      <w:r w:rsidR="0045200C" w:rsidRPr="0045200C">
        <w:rPr>
          <w:i/>
          <w:sz w:val="22"/>
          <w:szCs w:val="20"/>
        </w:rPr>
        <w:t>Dermatophagoides</w:t>
      </w:r>
      <w:proofErr w:type="spellEnd"/>
      <w:r w:rsidR="0045200C" w:rsidRPr="0045200C">
        <w:rPr>
          <w:i/>
          <w:sz w:val="22"/>
          <w:szCs w:val="20"/>
        </w:rPr>
        <w:t xml:space="preserve"> </w:t>
      </w:r>
      <w:proofErr w:type="spellStart"/>
      <w:r w:rsidR="00103304">
        <w:rPr>
          <w:i/>
          <w:sz w:val="22"/>
          <w:szCs w:val="20"/>
        </w:rPr>
        <w:t>farinae</w:t>
      </w:r>
      <w:proofErr w:type="spellEnd"/>
      <w:r>
        <w:rPr>
          <w:i/>
          <w:sz w:val="22"/>
          <w:szCs w:val="20"/>
        </w:rPr>
        <w:t>)</w:t>
      </w:r>
      <w:r w:rsidR="00103304">
        <w:rPr>
          <w:i/>
          <w:sz w:val="22"/>
          <w:szCs w:val="20"/>
        </w:rPr>
        <w:t>,</w:t>
      </w:r>
      <w:r w:rsidR="0045200C">
        <w:rPr>
          <w:sz w:val="22"/>
          <w:szCs w:val="20"/>
        </w:rPr>
        <w:t xml:space="preserve"> </w:t>
      </w:r>
      <w:r w:rsidR="003E0284" w:rsidRPr="007D0DAD">
        <w:rPr>
          <w:sz w:val="22"/>
          <w:szCs w:val="20"/>
        </w:rPr>
        <w:t>100 IR</w:t>
      </w:r>
      <w:r w:rsidR="00676D65" w:rsidRPr="007D0DAD">
        <w:rPr>
          <w:sz w:val="22"/>
          <w:szCs w:val="20"/>
        </w:rPr>
        <w:t>*</w:t>
      </w:r>
      <w:r w:rsidR="00676D65">
        <w:rPr>
          <w:sz w:val="22"/>
          <w:szCs w:val="20"/>
        </w:rPr>
        <w:t xml:space="preserve"> or </w:t>
      </w:r>
      <w:r w:rsidR="0045200C">
        <w:rPr>
          <w:sz w:val="22"/>
          <w:szCs w:val="20"/>
        </w:rPr>
        <w:t>300 IR*</w:t>
      </w:r>
      <w:r w:rsidR="003E0284" w:rsidRPr="007D0DAD">
        <w:rPr>
          <w:sz w:val="22"/>
          <w:szCs w:val="20"/>
        </w:rPr>
        <w:t xml:space="preserve"> per sublingual tablet.</w:t>
      </w:r>
    </w:p>
    <w:p w14:paraId="348E0589" w14:textId="77777777" w:rsidR="0022438D" w:rsidRPr="007D0DAD" w:rsidRDefault="0022438D" w:rsidP="003E0284">
      <w:pPr>
        <w:jc w:val="both"/>
        <w:rPr>
          <w:sz w:val="22"/>
          <w:szCs w:val="22"/>
        </w:rPr>
      </w:pPr>
    </w:p>
    <w:p w14:paraId="477736BB" w14:textId="77777777" w:rsidR="003E0284" w:rsidRPr="00B566F9" w:rsidRDefault="00A72F0F" w:rsidP="003E0284">
      <w:pPr>
        <w:jc w:val="both"/>
        <w:rPr>
          <w:i/>
          <w:sz w:val="20"/>
          <w:szCs w:val="20"/>
        </w:rPr>
      </w:pPr>
      <w:r w:rsidRPr="00B566F9">
        <w:rPr>
          <w:sz w:val="20"/>
          <w:szCs w:val="20"/>
        </w:rPr>
        <w:t>* IR (Index of Reactivity)</w:t>
      </w:r>
      <w:r w:rsidR="003E0284" w:rsidRPr="00B566F9">
        <w:rPr>
          <w:sz w:val="20"/>
          <w:szCs w:val="20"/>
        </w:rPr>
        <w:t xml:space="preserve">: The </w:t>
      </w:r>
      <w:r w:rsidR="00676D65" w:rsidRPr="00B566F9">
        <w:rPr>
          <w:sz w:val="20"/>
          <w:szCs w:val="20"/>
        </w:rPr>
        <w:t xml:space="preserve">IR </w:t>
      </w:r>
      <w:r w:rsidR="003E0284" w:rsidRPr="00B566F9">
        <w:rPr>
          <w:sz w:val="20"/>
          <w:szCs w:val="20"/>
        </w:rPr>
        <w:t xml:space="preserve">unit has been defined to measure the </w:t>
      </w:r>
      <w:proofErr w:type="spellStart"/>
      <w:r w:rsidR="003E0284" w:rsidRPr="00B566F9">
        <w:rPr>
          <w:sz w:val="20"/>
          <w:szCs w:val="20"/>
        </w:rPr>
        <w:t>allergenicity</w:t>
      </w:r>
      <w:proofErr w:type="spellEnd"/>
      <w:r w:rsidR="003E0284" w:rsidRPr="00B566F9">
        <w:rPr>
          <w:sz w:val="20"/>
          <w:szCs w:val="20"/>
        </w:rPr>
        <w:t xml:space="preserve"> of an allergen extract. Th</w:t>
      </w:r>
      <w:r w:rsidR="004136DF" w:rsidRPr="00B566F9">
        <w:rPr>
          <w:sz w:val="20"/>
          <w:szCs w:val="20"/>
        </w:rPr>
        <w:t>e allergen extract contains 100</w:t>
      </w:r>
      <w:r w:rsidR="006B481C" w:rsidRPr="00B566F9">
        <w:rPr>
          <w:sz w:val="20"/>
          <w:szCs w:val="20"/>
        </w:rPr>
        <w:t> </w:t>
      </w:r>
      <w:r w:rsidR="003E0284" w:rsidRPr="00B566F9">
        <w:rPr>
          <w:sz w:val="20"/>
          <w:szCs w:val="20"/>
        </w:rPr>
        <w:t>IR/</w:t>
      </w:r>
      <w:r w:rsidR="00163EE5" w:rsidRPr="00B566F9">
        <w:rPr>
          <w:sz w:val="20"/>
          <w:szCs w:val="20"/>
        </w:rPr>
        <w:t xml:space="preserve">mL </w:t>
      </w:r>
      <w:r w:rsidR="003E0284" w:rsidRPr="00B566F9">
        <w:rPr>
          <w:sz w:val="20"/>
          <w:szCs w:val="20"/>
        </w:rPr>
        <w:t xml:space="preserve">when, on a skin prick-test using a </w:t>
      </w:r>
      <w:proofErr w:type="spellStart"/>
      <w:r w:rsidR="003E0284" w:rsidRPr="00B566F9">
        <w:rPr>
          <w:sz w:val="20"/>
          <w:szCs w:val="20"/>
        </w:rPr>
        <w:t>Stallerpoint</w:t>
      </w:r>
      <w:proofErr w:type="spellEnd"/>
      <w:r w:rsidR="003E0284" w:rsidRPr="00B566F9">
        <w:rPr>
          <w:sz w:val="20"/>
          <w:szCs w:val="20"/>
          <w:vertAlign w:val="superscript"/>
        </w:rPr>
        <w:t>®</w:t>
      </w:r>
      <w:r w:rsidR="003E0284" w:rsidRPr="00B566F9">
        <w:rPr>
          <w:sz w:val="20"/>
          <w:szCs w:val="20"/>
        </w:rPr>
        <w:t xml:space="preserve">, it induces a wheal diameter of </w:t>
      </w:r>
      <w:r w:rsidR="004136DF" w:rsidRPr="00B566F9">
        <w:rPr>
          <w:sz w:val="20"/>
          <w:szCs w:val="20"/>
        </w:rPr>
        <w:t>7</w:t>
      </w:r>
      <w:r w:rsidR="006B481C" w:rsidRPr="00B566F9">
        <w:rPr>
          <w:sz w:val="20"/>
          <w:szCs w:val="20"/>
        </w:rPr>
        <w:t> </w:t>
      </w:r>
      <w:r w:rsidR="003E0284" w:rsidRPr="00B566F9">
        <w:rPr>
          <w:sz w:val="20"/>
          <w:szCs w:val="20"/>
        </w:rPr>
        <w:t>mm in 30 patients sensitized to this allergen, (geometric mean). The cutaneous reactivity of these patients is simultaneously demonstrated by a positive skin prick-test to either 9</w:t>
      </w:r>
      <w:r w:rsidR="00163EE5" w:rsidRPr="00B566F9">
        <w:rPr>
          <w:sz w:val="20"/>
          <w:szCs w:val="20"/>
        </w:rPr>
        <w:t>%</w:t>
      </w:r>
      <w:r w:rsidR="003E0284" w:rsidRPr="00B566F9">
        <w:rPr>
          <w:sz w:val="20"/>
          <w:szCs w:val="20"/>
        </w:rPr>
        <w:t xml:space="preserve"> codeine phosphate or 10 mg/</w:t>
      </w:r>
      <w:r w:rsidR="00163EE5" w:rsidRPr="00B566F9">
        <w:rPr>
          <w:sz w:val="20"/>
          <w:szCs w:val="20"/>
        </w:rPr>
        <w:t xml:space="preserve">mL </w:t>
      </w:r>
      <w:r w:rsidR="003E0284" w:rsidRPr="00B566F9">
        <w:rPr>
          <w:sz w:val="20"/>
          <w:szCs w:val="20"/>
        </w:rPr>
        <w:t>histamine. The IR unit of Stallergenes is not comparable to the units used by other allergen manufacturers.</w:t>
      </w:r>
    </w:p>
    <w:p w14:paraId="437B753B" w14:textId="77777777" w:rsidR="003E0284" w:rsidRPr="007D0DAD" w:rsidRDefault="003E0284" w:rsidP="003E0284">
      <w:pPr>
        <w:jc w:val="both"/>
        <w:rPr>
          <w:sz w:val="22"/>
          <w:szCs w:val="22"/>
        </w:rPr>
      </w:pPr>
    </w:p>
    <w:p w14:paraId="724D3558" w14:textId="77777777" w:rsidR="003E0284" w:rsidRPr="007D0DAD" w:rsidRDefault="003E0284" w:rsidP="00560C42">
      <w:pPr>
        <w:jc w:val="both"/>
        <w:rPr>
          <w:sz w:val="22"/>
          <w:szCs w:val="22"/>
        </w:rPr>
      </w:pPr>
      <w:r w:rsidRPr="007D0DAD">
        <w:rPr>
          <w:b/>
          <w:sz w:val="22"/>
          <w:szCs w:val="22"/>
        </w:rPr>
        <w:t>Excipient</w:t>
      </w:r>
      <w:r w:rsidR="00560C42" w:rsidRPr="007D0DAD">
        <w:rPr>
          <w:b/>
          <w:sz w:val="22"/>
          <w:szCs w:val="22"/>
        </w:rPr>
        <w:t>s</w:t>
      </w:r>
      <w:r w:rsidR="00560C42" w:rsidRPr="007D0DAD">
        <w:rPr>
          <w:sz w:val="22"/>
          <w:szCs w:val="22"/>
        </w:rPr>
        <w:t>:</w:t>
      </w:r>
      <w:r w:rsidRPr="007D0DAD">
        <w:rPr>
          <w:sz w:val="22"/>
          <w:szCs w:val="22"/>
        </w:rPr>
        <w:t xml:space="preserve"> Mannitol, Microcrystalline cellulose, </w:t>
      </w:r>
      <w:proofErr w:type="spellStart"/>
      <w:r w:rsidRPr="007D0DAD">
        <w:rPr>
          <w:sz w:val="22"/>
          <w:szCs w:val="22"/>
        </w:rPr>
        <w:t>Croscarmellose</w:t>
      </w:r>
      <w:proofErr w:type="spellEnd"/>
      <w:r w:rsidRPr="007D0DAD">
        <w:rPr>
          <w:sz w:val="22"/>
          <w:szCs w:val="22"/>
        </w:rPr>
        <w:t xml:space="preserve"> sodium, Colloidal anhydrous silica, Magnesium stearate and Lactose monohydrate.</w:t>
      </w:r>
    </w:p>
    <w:p w14:paraId="170453CD" w14:textId="77777777" w:rsidR="003E0284" w:rsidRPr="007D0DAD" w:rsidRDefault="003E0284" w:rsidP="003E0284">
      <w:pPr>
        <w:jc w:val="both"/>
        <w:rPr>
          <w:sz w:val="22"/>
          <w:szCs w:val="22"/>
        </w:rPr>
      </w:pPr>
    </w:p>
    <w:p w14:paraId="1C0FA96E" w14:textId="77777777" w:rsidR="003E0284" w:rsidRPr="007D0DAD" w:rsidRDefault="003E0284" w:rsidP="003E0284">
      <w:pPr>
        <w:jc w:val="both"/>
        <w:rPr>
          <w:sz w:val="22"/>
          <w:szCs w:val="22"/>
        </w:rPr>
      </w:pPr>
      <w:r w:rsidRPr="007D0DAD">
        <w:rPr>
          <w:sz w:val="22"/>
          <w:szCs w:val="22"/>
        </w:rPr>
        <w:t>One sublingual tablet of 100 IR</w:t>
      </w:r>
      <w:r w:rsidRPr="007D0DAD" w:rsidDel="00990C1A">
        <w:rPr>
          <w:sz w:val="22"/>
          <w:szCs w:val="22"/>
        </w:rPr>
        <w:t xml:space="preserve"> </w:t>
      </w:r>
      <w:r w:rsidRPr="007D0DAD">
        <w:rPr>
          <w:sz w:val="22"/>
          <w:szCs w:val="22"/>
        </w:rPr>
        <w:t xml:space="preserve">contains </w:t>
      </w:r>
      <w:r w:rsidR="00A72F0F">
        <w:rPr>
          <w:sz w:val="22"/>
          <w:szCs w:val="22"/>
        </w:rPr>
        <w:t>82.</w:t>
      </w:r>
      <w:r w:rsidR="00676D65">
        <w:rPr>
          <w:sz w:val="22"/>
          <w:szCs w:val="22"/>
        </w:rPr>
        <w:t>8</w:t>
      </w:r>
      <w:r w:rsidR="00676D65" w:rsidRPr="007D0DAD">
        <w:rPr>
          <w:sz w:val="22"/>
          <w:szCs w:val="22"/>
        </w:rPr>
        <w:t xml:space="preserve"> </w:t>
      </w:r>
      <w:r w:rsidRPr="007D0DAD">
        <w:rPr>
          <w:sz w:val="22"/>
          <w:szCs w:val="22"/>
        </w:rPr>
        <w:t>– 83.</w:t>
      </w:r>
      <w:r w:rsidR="00A72F0F">
        <w:rPr>
          <w:sz w:val="22"/>
          <w:szCs w:val="22"/>
        </w:rPr>
        <w:t>3</w:t>
      </w:r>
      <w:r w:rsidRPr="007D0DAD">
        <w:rPr>
          <w:sz w:val="22"/>
          <w:szCs w:val="22"/>
        </w:rPr>
        <w:t xml:space="preserve"> mg Lactose monohydrate.</w:t>
      </w:r>
    </w:p>
    <w:p w14:paraId="1FE39F27" w14:textId="77777777" w:rsidR="003E0284" w:rsidRDefault="003E0284" w:rsidP="003E0284">
      <w:pPr>
        <w:jc w:val="both"/>
        <w:rPr>
          <w:sz w:val="22"/>
          <w:szCs w:val="22"/>
        </w:rPr>
      </w:pPr>
      <w:r w:rsidRPr="007D0DAD">
        <w:rPr>
          <w:sz w:val="22"/>
          <w:szCs w:val="22"/>
        </w:rPr>
        <w:t xml:space="preserve">One sublingual tablet of 300 IR contains </w:t>
      </w:r>
      <w:r w:rsidR="00676D65">
        <w:rPr>
          <w:sz w:val="22"/>
          <w:szCs w:val="22"/>
        </w:rPr>
        <w:t>80.8</w:t>
      </w:r>
      <w:r w:rsidRPr="007D0DAD">
        <w:rPr>
          <w:sz w:val="22"/>
          <w:szCs w:val="22"/>
        </w:rPr>
        <w:t xml:space="preserve"> – </w:t>
      </w:r>
      <w:r w:rsidR="00A72F0F">
        <w:rPr>
          <w:sz w:val="22"/>
          <w:szCs w:val="22"/>
        </w:rPr>
        <w:t>82.</w:t>
      </w:r>
      <w:r w:rsidR="00676D65">
        <w:rPr>
          <w:sz w:val="22"/>
          <w:szCs w:val="22"/>
        </w:rPr>
        <w:t xml:space="preserve">3 </w:t>
      </w:r>
      <w:r w:rsidRPr="007D0DAD">
        <w:rPr>
          <w:sz w:val="22"/>
          <w:szCs w:val="22"/>
        </w:rPr>
        <w:t>mg Lactose monohydrate.</w:t>
      </w:r>
    </w:p>
    <w:p w14:paraId="7A5D6BDD" w14:textId="77777777" w:rsidR="003E0284" w:rsidRPr="007D0DAD" w:rsidRDefault="003E0284" w:rsidP="003E0284">
      <w:pPr>
        <w:jc w:val="both"/>
        <w:rPr>
          <w:sz w:val="22"/>
          <w:szCs w:val="22"/>
        </w:rPr>
      </w:pPr>
    </w:p>
    <w:p w14:paraId="6CFFEF2C" w14:textId="77777777" w:rsidR="003E0284" w:rsidRPr="007D0DAD" w:rsidRDefault="003E0284" w:rsidP="003E0284">
      <w:pPr>
        <w:jc w:val="both"/>
        <w:rPr>
          <w:sz w:val="22"/>
          <w:szCs w:val="22"/>
        </w:rPr>
      </w:pPr>
    </w:p>
    <w:p w14:paraId="31876EC9" w14:textId="77777777" w:rsidR="00B2359F" w:rsidRPr="007D0DAD" w:rsidRDefault="00B2359F" w:rsidP="00E36C99">
      <w:pPr>
        <w:jc w:val="both"/>
        <w:rPr>
          <w:b/>
          <w:sz w:val="28"/>
          <w:szCs w:val="28"/>
        </w:rPr>
      </w:pPr>
      <w:r w:rsidRPr="007D0DAD">
        <w:rPr>
          <w:b/>
          <w:sz w:val="28"/>
          <w:szCs w:val="28"/>
        </w:rPr>
        <w:t>PHARMACOLOGY</w:t>
      </w:r>
    </w:p>
    <w:p w14:paraId="33B1DBFA" w14:textId="77777777" w:rsidR="00B2359F" w:rsidRPr="007D0DAD" w:rsidRDefault="00B2359F">
      <w:pPr>
        <w:rPr>
          <w:b/>
          <w:sz w:val="28"/>
          <w:szCs w:val="28"/>
        </w:rPr>
      </w:pPr>
    </w:p>
    <w:p w14:paraId="4950E02F" w14:textId="77777777" w:rsidR="00667B03" w:rsidRPr="007D0DAD" w:rsidRDefault="00667B03" w:rsidP="00667B03">
      <w:pPr>
        <w:jc w:val="both"/>
        <w:rPr>
          <w:color w:val="000000"/>
          <w:sz w:val="22"/>
          <w:szCs w:val="22"/>
        </w:rPr>
      </w:pPr>
      <w:proofErr w:type="spellStart"/>
      <w:r w:rsidRPr="007D0DAD">
        <w:rPr>
          <w:color w:val="000000"/>
          <w:sz w:val="22"/>
          <w:szCs w:val="22"/>
        </w:rPr>
        <w:t>Pharmacotherapeutic</w:t>
      </w:r>
      <w:proofErr w:type="spellEnd"/>
      <w:r w:rsidRPr="007D0DAD">
        <w:rPr>
          <w:color w:val="000000"/>
          <w:sz w:val="22"/>
          <w:szCs w:val="22"/>
        </w:rPr>
        <w:t xml:space="preserve"> group: Allergen extract, </w:t>
      </w:r>
      <w:r w:rsidR="007D2D35">
        <w:rPr>
          <w:color w:val="000000"/>
          <w:sz w:val="22"/>
          <w:szCs w:val="22"/>
        </w:rPr>
        <w:t>house dust mites</w:t>
      </w:r>
    </w:p>
    <w:p w14:paraId="3EB54729" w14:textId="77777777" w:rsidR="00667B03" w:rsidRPr="007D0DAD" w:rsidRDefault="00667B03" w:rsidP="00667B03">
      <w:pPr>
        <w:jc w:val="both"/>
        <w:rPr>
          <w:color w:val="000000"/>
          <w:sz w:val="22"/>
          <w:szCs w:val="22"/>
        </w:rPr>
      </w:pPr>
      <w:r w:rsidRPr="007D0DAD">
        <w:rPr>
          <w:color w:val="000000"/>
          <w:sz w:val="22"/>
          <w:szCs w:val="22"/>
        </w:rPr>
        <w:t>ATC code: V01AA0</w:t>
      </w:r>
      <w:r w:rsidR="007D2D35">
        <w:rPr>
          <w:color w:val="000000"/>
          <w:sz w:val="22"/>
          <w:szCs w:val="22"/>
        </w:rPr>
        <w:t>3</w:t>
      </w:r>
    </w:p>
    <w:p w14:paraId="4B77D2CD" w14:textId="77777777" w:rsidR="00667B03" w:rsidRPr="007D0DAD" w:rsidRDefault="00667B03" w:rsidP="00667B03">
      <w:pPr>
        <w:jc w:val="both"/>
        <w:rPr>
          <w:color w:val="000000"/>
          <w:sz w:val="22"/>
          <w:szCs w:val="22"/>
        </w:rPr>
      </w:pPr>
    </w:p>
    <w:p w14:paraId="4EDED352" w14:textId="77777777" w:rsidR="00667B03" w:rsidRPr="00DC6F70" w:rsidRDefault="00667B03" w:rsidP="00DC6F70">
      <w:pPr>
        <w:rPr>
          <w:b/>
          <w:i/>
          <w:iCs/>
          <w:szCs w:val="28"/>
        </w:rPr>
      </w:pPr>
      <w:r w:rsidRPr="00DC6F70">
        <w:rPr>
          <w:b/>
          <w:i/>
          <w:iCs/>
          <w:szCs w:val="28"/>
        </w:rPr>
        <w:t xml:space="preserve">Mechanism of action </w:t>
      </w:r>
    </w:p>
    <w:p w14:paraId="555DCA41" w14:textId="77777777" w:rsidR="00C0796A" w:rsidRPr="008A758D" w:rsidRDefault="00C0796A" w:rsidP="008A758D">
      <w:pPr>
        <w:pStyle w:val="Default"/>
        <w:jc w:val="both"/>
        <w:rPr>
          <w:sz w:val="22"/>
          <w:szCs w:val="22"/>
          <w:lang w:val="en-US"/>
        </w:rPr>
      </w:pPr>
      <w:r w:rsidRPr="008A758D">
        <w:rPr>
          <w:sz w:val="22"/>
          <w:szCs w:val="22"/>
          <w:lang w:val="en-US"/>
        </w:rPr>
        <w:t>Immunologic changes associated with immunotherapy are complex, and the exact mechanism(s) responsible for</w:t>
      </w:r>
      <w:r w:rsidRPr="00C0796A">
        <w:rPr>
          <w:sz w:val="20"/>
          <w:szCs w:val="20"/>
          <w:lang w:val="en-US"/>
        </w:rPr>
        <w:t xml:space="preserve"> </w:t>
      </w:r>
      <w:r w:rsidRPr="008A758D">
        <w:rPr>
          <w:sz w:val="22"/>
          <w:szCs w:val="22"/>
          <w:lang w:val="en-US"/>
        </w:rPr>
        <w:t>its clinical efficacy are</w:t>
      </w:r>
      <w:r w:rsidR="00E256E3">
        <w:rPr>
          <w:sz w:val="22"/>
          <w:szCs w:val="22"/>
          <w:lang w:val="en-US"/>
        </w:rPr>
        <w:t xml:space="preserve"> unknown</w:t>
      </w:r>
      <w:r w:rsidRPr="008A758D">
        <w:rPr>
          <w:sz w:val="22"/>
          <w:szCs w:val="22"/>
          <w:lang w:val="en-US"/>
        </w:rPr>
        <w:t xml:space="preserve">. </w:t>
      </w:r>
    </w:p>
    <w:p w14:paraId="0A24F4CF" w14:textId="77777777" w:rsidR="00C0796A" w:rsidRPr="008A758D" w:rsidRDefault="00C0796A" w:rsidP="008A758D">
      <w:pPr>
        <w:pStyle w:val="Default"/>
        <w:jc w:val="both"/>
        <w:rPr>
          <w:sz w:val="22"/>
          <w:szCs w:val="22"/>
          <w:lang w:val="en-US"/>
        </w:rPr>
      </w:pPr>
      <w:r w:rsidRPr="008A758D">
        <w:rPr>
          <w:sz w:val="22"/>
          <w:szCs w:val="22"/>
          <w:lang w:val="en-US"/>
        </w:rPr>
        <w:t>The allergic reaction is dependent on the presence of allergen-specific Immunoglobulin E (</w:t>
      </w:r>
      <w:proofErr w:type="spellStart"/>
      <w:r w:rsidRPr="008A758D">
        <w:rPr>
          <w:sz w:val="22"/>
          <w:szCs w:val="22"/>
          <w:lang w:val="en-US"/>
        </w:rPr>
        <w:t>IgE</w:t>
      </w:r>
      <w:proofErr w:type="spellEnd"/>
      <w:r w:rsidRPr="008A758D">
        <w:rPr>
          <w:sz w:val="22"/>
          <w:szCs w:val="22"/>
          <w:lang w:val="en-US"/>
        </w:rPr>
        <w:t xml:space="preserve">) antibodies bound to specific receptors on mast cells and basophils. Upon interaction of allergens with such cell-bound </w:t>
      </w:r>
      <w:proofErr w:type="spellStart"/>
      <w:r w:rsidRPr="008A758D">
        <w:rPr>
          <w:sz w:val="22"/>
          <w:szCs w:val="22"/>
          <w:lang w:val="en-US"/>
        </w:rPr>
        <w:t>IgE</w:t>
      </w:r>
      <w:proofErr w:type="spellEnd"/>
      <w:r w:rsidRPr="008A758D">
        <w:rPr>
          <w:sz w:val="22"/>
          <w:szCs w:val="22"/>
          <w:lang w:val="en-US"/>
        </w:rPr>
        <w:t xml:space="preserve"> antibodies, histamine and other mediators are released and produce local or systemic responses in atopic individuals. </w:t>
      </w:r>
    </w:p>
    <w:p w14:paraId="46D070D5" w14:textId="77777777" w:rsidR="00C0796A" w:rsidRPr="008A758D" w:rsidRDefault="00C0796A" w:rsidP="008A758D">
      <w:pPr>
        <w:pStyle w:val="Default"/>
        <w:jc w:val="both"/>
        <w:rPr>
          <w:sz w:val="22"/>
          <w:szCs w:val="22"/>
          <w:lang w:val="en-US"/>
        </w:rPr>
      </w:pPr>
      <w:r w:rsidRPr="008A758D">
        <w:rPr>
          <w:sz w:val="22"/>
          <w:szCs w:val="22"/>
          <w:lang w:val="en-US"/>
        </w:rPr>
        <w:t xml:space="preserve">The immunologic response to allergen immunotherapy is characterized by changes in allergen specific antibody responses (with a decrease in </w:t>
      </w:r>
      <w:proofErr w:type="spellStart"/>
      <w:r w:rsidRPr="008A758D">
        <w:rPr>
          <w:sz w:val="22"/>
          <w:szCs w:val="22"/>
          <w:lang w:val="en-US"/>
        </w:rPr>
        <w:t>IgE</w:t>
      </w:r>
      <w:proofErr w:type="spellEnd"/>
      <w:r w:rsidRPr="008A758D">
        <w:rPr>
          <w:sz w:val="22"/>
          <w:szCs w:val="22"/>
          <w:lang w:val="en-US"/>
        </w:rPr>
        <w:t xml:space="preserve"> and the induction of IgG</w:t>
      </w:r>
      <w:r w:rsidR="00B566F9" w:rsidRPr="00B566F9">
        <w:rPr>
          <w:sz w:val="22"/>
          <w:szCs w:val="22"/>
          <w:vertAlign w:val="subscript"/>
          <w:lang w:val="en-US"/>
        </w:rPr>
        <w:t>4</w:t>
      </w:r>
      <w:r w:rsidRPr="008A758D">
        <w:rPr>
          <w:sz w:val="22"/>
          <w:szCs w:val="22"/>
          <w:lang w:val="en-US"/>
        </w:rPr>
        <w:t xml:space="preserve"> antibodies) as well as in the polarization of CD4+ T-cell responses (from a Th2 to a regulatory T-cell pattern).</w:t>
      </w:r>
    </w:p>
    <w:p w14:paraId="458567BB" w14:textId="77777777" w:rsidR="00C0796A" w:rsidRPr="00382AAA" w:rsidRDefault="00C0796A" w:rsidP="00C0796A">
      <w:pPr>
        <w:ind w:right="-159"/>
        <w:jc w:val="both"/>
        <w:rPr>
          <w:color w:val="000000"/>
          <w:sz w:val="22"/>
          <w:szCs w:val="22"/>
        </w:rPr>
      </w:pPr>
    </w:p>
    <w:p w14:paraId="29E94E4C" w14:textId="77777777" w:rsidR="00901F59" w:rsidRDefault="00901F59">
      <w:pPr>
        <w:rPr>
          <w:b/>
          <w:i/>
          <w:iCs/>
          <w:szCs w:val="28"/>
        </w:rPr>
      </w:pPr>
      <w:r>
        <w:rPr>
          <w:b/>
          <w:i/>
          <w:iCs/>
          <w:szCs w:val="28"/>
        </w:rPr>
        <w:br w:type="page"/>
      </w:r>
    </w:p>
    <w:p w14:paraId="766D7985" w14:textId="77777777" w:rsidR="00C0796A" w:rsidRPr="007D0DAD" w:rsidRDefault="00C0796A" w:rsidP="00C0796A">
      <w:pPr>
        <w:rPr>
          <w:b/>
          <w:i/>
          <w:iCs/>
          <w:szCs w:val="28"/>
        </w:rPr>
      </w:pPr>
      <w:r w:rsidRPr="007D0DAD">
        <w:rPr>
          <w:b/>
          <w:i/>
          <w:iCs/>
          <w:szCs w:val="28"/>
        </w:rPr>
        <w:lastRenderedPageBreak/>
        <w:t>Pharmacodynamic properties</w:t>
      </w:r>
    </w:p>
    <w:p w14:paraId="60DBE132" w14:textId="77777777" w:rsidR="00C0796A" w:rsidRPr="00DC6F70" w:rsidRDefault="005D7D0E" w:rsidP="00DC6F70">
      <w:pPr>
        <w:jc w:val="both"/>
        <w:rPr>
          <w:sz w:val="22"/>
          <w:szCs w:val="22"/>
        </w:rPr>
      </w:pPr>
      <w:r w:rsidRPr="00DC6F70">
        <w:rPr>
          <w:sz w:val="22"/>
          <w:szCs w:val="22"/>
        </w:rPr>
        <w:t xml:space="preserve">Treatment with </w:t>
      </w:r>
      <w:r w:rsidR="00676D65">
        <w:rPr>
          <w:sz w:val="22"/>
          <w:szCs w:val="22"/>
        </w:rPr>
        <w:t>ACTAIR</w:t>
      </w:r>
      <w:r w:rsidR="00676D65" w:rsidRPr="00DC6F70">
        <w:rPr>
          <w:sz w:val="22"/>
          <w:szCs w:val="22"/>
        </w:rPr>
        <w:t xml:space="preserve"> </w:t>
      </w:r>
      <w:r w:rsidRPr="00DC6F70">
        <w:rPr>
          <w:sz w:val="22"/>
          <w:szCs w:val="22"/>
        </w:rPr>
        <w:t xml:space="preserve">has been shown to induce a systemic antibody response towards </w:t>
      </w:r>
      <w:r w:rsidR="00676D65">
        <w:rPr>
          <w:sz w:val="22"/>
          <w:szCs w:val="22"/>
        </w:rPr>
        <w:t>house dust mite</w:t>
      </w:r>
      <w:r w:rsidRPr="00DC6F70">
        <w:rPr>
          <w:sz w:val="22"/>
          <w:szCs w:val="22"/>
        </w:rPr>
        <w:t xml:space="preserve"> allergens, with an increase in specific IgG</w:t>
      </w:r>
      <w:r w:rsidR="00B566F9" w:rsidRPr="00B566F9">
        <w:rPr>
          <w:sz w:val="22"/>
          <w:szCs w:val="22"/>
          <w:vertAlign w:val="subscript"/>
        </w:rPr>
        <w:t>4</w:t>
      </w:r>
      <w:r w:rsidRPr="00DC6F70">
        <w:rPr>
          <w:sz w:val="22"/>
          <w:szCs w:val="22"/>
        </w:rPr>
        <w:t xml:space="preserve"> antibodies</w:t>
      </w:r>
      <w:r w:rsidR="00E256E3">
        <w:rPr>
          <w:sz w:val="22"/>
          <w:szCs w:val="22"/>
        </w:rPr>
        <w:t xml:space="preserve"> in some patients</w:t>
      </w:r>
      <w:r w:rsidRPr="00DC6F70">
        <w:rPr>
          <w:sz w:val="22"/>
          <w:szCs w:val="22"/>
        </w:rPr>
        <w:t xml:space="preserve">. These immunoglobulins </w:t>
      </w:r>
      <w:r w:rsidR="00E256E3">
        <w:rPr>
          <w:sz w:val="22"/>
          <w:szCs w:val="22"/>
        </w:rPr>
        <w:t xml:space="preserve">may </w:t>
      </w:r>
      <w:r w:rsidRPr="00DC6F70">
        <w:rPr>
          <w:sz w:val="22"/>
          <w:szCs w:val="22"/>
        </w:rPr>
        <w:t xml:space="preserve">compete with </w:t>
      </w:r>
      <w:proofErr w:type="spellStart"/>
      <w:r w:rsidRPr="00DC6F70">
        <w:rPr>
          <w:sz w:val="22"/>
          <w:szCs w:val="22"/>
        </w:rPr>
        <w:t>IgE</w:t>
      </w:r>
      <w:proofErr w:type="spellEnd"/>
      <w:r w:rsidRPr="00DC6F70">
        <w:rPr>
          <w:sz w:val="22"/>
          <w:szCs w:val="22"/>
        </w:rPr>
        <w:t xml:space="preserve"> for allergen binding, thereby decreasing allergen capture and presentation. </w:t>
      </w:r>
    </w:p>
    <w:p w14:paraId="6E5B1AFF" w14:textId="77777777" w:rsidR="00C0796A" w:rsidRDefault="00C0796A" w:rsidP="00C0796A">
      <w:pPr>
        <w:rPr>
          <w:b/>
          <w:i/>
          <w:iCs/>
          <w:szCs w:val="28"/>
        </w:rPr>
      </w:pPr>
    </w:p>
    <w:p w14:paraId="38278EB1" w14:textId="77777777" w:rsidR="00B2359F" w:rsidRPr="007D0DAD" w:rsidRDefault="00B2359F" w:rsidP="00C0796A">
      <w:pPr>
        <w:rPr>
          <w:i/>
          <w:iCs/>
        </w:rPr>
      </w:pPr>
      <w:r w:rsidRPr="007D0DAD">
        <w:rPr>
          <w:b/>
          <w:i/>
          <w:iCs/>
          <w:szCs w:val="28"/>
        </w:rPr>
        <w:t>Pharmacokinetic properties</w:t>
      </w:r>
    </w:p>
    <w:p w14:paraId="6099DF0F" w14:textId="77777777" w:rsidR="00C0796A" w:rsidRPr="00DC6F70" w:rsidRDefault="00676D65" w:rsidP="00DC6F70">
      <w:pPr>
        <w:jc w:val="both"/>
        <w:rPr>
          <w:sz w:val="22"/>
          <w:szCs w:val="22"/>
        </w:rPr>
      </w:pPr>
      <w:r>
        <w:rPr>
          <w:sz w:val="22"/>
          <w:szCs w:val="22"/>
        </w:rPr>
        <w:t xml:space="preserve">Allergens in ACTAIR consist mainly of proteins and glycoproteins. There is </w:t>
      </w:r>
      <w:r w:rsidR="00C0796A" w:rsidRPr="00DC6F70">
        <w:rPr>
          <w:sz w:val="22"/>
          <w:szCs w:val="22"/>
        </w:rPr>
        <w:t xml:space="preserve">no </w:t>
      </w:r>
      <w:r>
        <w:rPr>
          <w:sz w:val="22"/>
          <w:szCs w:val="22"/>
        </w:rPr>
        <w:t xml:space="preserve">direct </w:t>
      </w:r>
      <w:r w:rsidR="00C0796A" w:rsidRPr="00DC6F70">
        <w:rPr>
          <w:sz w:val="22"/>
          <w:szCs w:val="22"/>
        </w:rPr>
        <w:t xml:space="preserve">bioavailability of </w:t>
      </w:r>
      <w:r w:rsidR="004B364A">
        <w:rPr>
          <w:sz w:val="22"/>
          <w:szCs w:val="22"/>
        </w:rPr>
        <w:t>intact</w:t>
      </w:r>
      <w:r w:rsidR="004B364A" w:rsidRPr="00DC6F70">
        <w:rPr>
          <w:sz w:val="22"/>
          <w:szCs w:val="22"/>
        </w:rPr>
        <w:t xml:space="preserve"> </w:t>
      </w:r>
      <w:r w:rsidR="00C0796A" w:rsidRPr="00DC6F70">
        <w:rPr>
          <w:sz w:val="22"/>
          <w:szCs w:val="22"/>
        </w:rPr>
        <w:t xml:space="preserve">allergens in the blood. Therefore, no pharmacokinetic studies </w:t>
      </w:r>
      <w:r w:rsidR="004B364A">
        <w:rPr>
          <w:sz w:val="22"/>
          <w:szCs w:val="22"/>
        </w:rPr>
        <w:t xml:space="preserve">in animals or in humans </w:t>
      </w:r>
      <w:r w:rsidR="00C0796A" w:rsidRPr="00DC6F70">
        <w:rPr>
          <w:sz w:val="22"/>
          <w:szCs w:val="22"/>
        </w:rPr>
        <w:t xml:space="preserve">have been </w:t>
      </w:r>
      <w:r w:rsidR="004B364A">
        <w:rPr>
          <w:sz w:val="22"/>
          <w:szCs w:val="22"/>
        </w:rPr>
        <w:t>carried out to investigate the pharmacokinetic profile and metabolism of</w:t>
      </w:r>
      <w:r w:rsidR="00C0796A" w:rsidRPr="00DC6F70">
        <w:rPr>
          <w:sz w:val="22"/>
          <w:szCs w:val="22"/>
        </w:rPr>
        <w:t xml:space="preserve"> ACTAIR. </w:t>
      </w:r>
    </w:p>
    <w:p w14:paraId="0A0F3C96" w14:textId="77777777" w:rsidR="00527A38" w:rsidRDefault="00527A38" w:rsidP="0069140B">
      <w:pPr>
        <w:jc w:val="both"/>
      </w:pPr>
    </w:p>
    <w:p w14:paraId="0593FCD2" w14:textId="77777777" w:rsidR="007C085D" w:rsidRPr="007D0DAD" w:rsidRDefault="007C085D" w:rsidP="0069140B">
      <w:pPr>
        <w:jc w:val="both"/>
      </w:pPr>
    </w:p>
    <w:p w14:paraId="1956ABDB" w14:textId="77777777" w:rsidR="00B2359F" w:rsidRPr="007D0DAD" w:rsidRDefault="00B2359F">
      <w:pPr>
        <w:rPr>
          <w:b/>
          <w:sz w:val="28"/>
          <w:szCs w:val="28"/>
        </w:rPr>
      </w:pPr>
      <w:r w:rsidRPr="007D0DAD">
        <w:rPr>
          <w:b/>
          <w:sz w:val="28"/>
          <w:szCs w:val="28"/>
        </w:rPr>
        <w:t>CLINICAL TRIALS</w:t>
      </w:r>
    </w:p>
    <w:p w14:paraId="2D0BA070" w14:textId="77777777" w:rsidR="00F133C4" w:rsidRPr="007C085D" w:rsidRDefault="00F133C4">
      <w:pPr>
        <w:jc w:val="both"/>
      </w:pPr>
    </w:p>
    <w:p w14:paraId="3216C526" w14:textId="77777777" w:rsidR="0041071B" w:rsidRDefault="00843195">
      <w:pPr>
        <w:jc w:val="both"/>
        <w:rPr>
          <w:b/>
          <w:i/>
        </w:rPr>
      </w:pPr>
      <w:r w:rsidRPr="00042C58">
        <w:rPr>
          <w:b/>
          <w:i/>
        </w:rPr>
        <w:t>Clinical experience i</w:t>
      </w:r>
      <w:r w:rsidR="008A758D">
        <w:rPr>
          <w:b/>
          <w:i/>
        </w:rPr>
        <w:t>n adults</w:t>
      </w:r>
      <w:r w:rsidR="00FD5546">
        <w:rPr>
          <w:b/>
          <w:i/>
        </w:rPr>
        <w:t>:</w:t>
      </w:r>
      <w:r w:rsidR="00756C14">
        <w:rPr>
          <w:b/>
          <w:i/>
        </w:rPr>
        <w:t xml:space="preserve"> </w:t>
      </w:r>
      <w:r w:rsidR="008A758D">
        <w:rPr>
          <w:b/>
          <w:i/>
        </w:rPr>
        <w:t>S</w:t>
      </w:r>
      <w:r w:rsidRPr="00042C58">
        <w:rPr>
          <w:b/>
          <w:i/>
        </w:rPr>
        <w:t xml:space="preserve">tudy </w:t>
      </w:r>
      <w:r w:rsidR="00B566F9">
        <w:rPr>
          <w:b/>
          <w:i/>
        </w:rPr>
        <w:t>1</w:t>
      </w:r>
    </w:p>
    <w:p w14:paraId="2E962231" w14:textId="77777777" w:rsidR="00F133C4" w:rsidRPr="00DC6F70" w:rsidRDefault="00F73155">
      <w:pPr>
        <w:jc w:val="both"/>
        <w:rPr>
          <w:sz w:val="22"/>
          <w:szCs w:val="22"/>
        </w:rPr>
      </w:pPr>
      <w:r>
        <w:rPr>
          <w:sz w:val="22"/>
          <w:szCs w:val="22"/>
        </w:rPr>
        <w:t xml:space="preserve">During </w:t>
      </w:r>
      <w:r w:rsidR="000A398C">
        <w:rPr>
          <w:sz w:val="22"/>
          <w:szCs w:val="22"/>
        </w:rPr>
        <w:t>a</w:t>
      </w:r>
      <w:r w:rsidRPr="00DC6F70">
        <w:rPr>
          <w:sz w:val="22"/>
          <w:szCs w:val="22"/>
        </w:rPr>
        <w:t xml:space="preserve"> </w:t>
      </w:r>
      <w:r w:rsidR="00843195" w:rsidRPr="00DC6F70">
        <w:rPr>
          <w:sz w:val="22"/>
          <w:szCs w:val="22"/>
        </w:rPr>
        <w:t xml:space="preserve">European, </w:t>
      </w:r>
      <w:proofErr w:type="spellStart"/>
      <w:r w:rsidR="00786C1B" w:rsidRPr="00DC6F70">
        <w:rPr>
          <w:sz w:val="22"/>
          <w:szCs w:val="22"/>
        </w:rPr>
        <w:t>multicent</w:t>
      </w:r>
      <w:r w:rsidR="00786C1B">
        <w:rPr>
          <w:sz w:val="22"/>
          <w:szCs w:val="22"/>
        </w:rPr>
        <w:t>er</w:t>
      </w:r>
      <w:proofErr w:type="spellEnd"/>
      <w:r w:rsidR="00843195" w:rsidRPr="00DC6F70">
        <w:rPr>
          <w:sz w:val="22"/>
          <w:szCs w:val="22"/>
        </w:rPr>
        <w:t xml:space="preserve">, multinational, </w:t>
      </w:r>
      <w:r w:rsidR="00786C1B" w:rsidRPr="00DC6F70">
        <w:rPr>
          <w:sz w:val="22"/>
          <w:szCs w:val="22"/>
        </w:rPr>
        <w:t>randomi</w:t>
      </w:r>
      <w:r w:rsidR="00786C1B">
        <w:rPr>
          <w:sz w:val="22"/>
          <w:szCs w:val="22"/>
        </w:rPr>
        <w:t>z</w:t>
      </w:r>
      <w:r w:rsidR="00786C1B" w:rsidRPr="00DC6F70">
        <w:rPr>
          <w:sz w:val="22"/>
          <w:szCs w:val="22"/>
        </w:rPr>
        <w:t>ed</w:t>
      </w:r>
      <w:r w:rsidR="00843195" w:rsidRPr="00DC6F70">
        <w:rPr>
          <w:sz w:val="22"/>
          <w:szCs w:val="22"/>
        </w:rPr>
        <w:t xml:space="preserve">, double-blind, placebo-controlled study </w:t>
      </w:r>
      <w:r>
        <w:rPr>
          <w:sz w:val="22"/>
          <w:szCs w:val="22"/>
        </w:rPr>
        <w:t>conduc</w:t>
      </w:r>
      <w:r w:rsidR="00786C1B">
        <w:rPr>
          <w:sz w:val="22"/>
          <w:szCs w:val="22"/>
        </w:rPr>
        <w:t xml:space="preserve">ted over 2 years, </w:t>
      </w:r>
      <w:r>
        <w:rPr>
          <w:sz w:val="22"/>
          <w:szCs w:val="22"/>
        </w:rPr>
        <w:t>509</w:t>
      </w:r>
      <w:r w:rsidR="00843BB2" w:rsidRPr="00DC6F70">
        <w:rPr>
          <w:sz w:val="22"/>
          <w:szCs w:val="22"/>
        </w:rPr>
        <w:t xml:space="preserve"> patients received either </w:t>
      </w:r>
      <w:r w:rsidR="00EB4B3A">
        <w:rPr>
          <w:sz w:val="22"/>
          <w:szCs w:val="22"/>
        </w:rPr>
        <w:t xml:space="preserve">the </w:t>
      </w:r>
      <w:r w:rsidR="00E31227">
        <w:rPr>
          <w:sz w:val="22"/>
          <w:szCs w:val="22"/>
        </w:rPr>
        <w:t>3</w:t>
      </w:r>
      <w:r w:rsidR="00843BB2" w:rsidRPr="00DC6F70">
        <w:rPr>
          <w:sz w:val="22"/>
          <w:szCs w:val="22"/>
        </w:rPr>
        <w:t>00</w:t>
      </w:r>
      <w:r w:rsidR="00603FFD" w:rsidRPr="00DC6F70">
        <w:rPr>
          <w:sz w:val="22"/>
          <w:szCs w:val="22"/>
        </w:rPr>
        <w:t xml:space="preserve"> </w:t>
      </w:r>
      <w:r w:rsidR="00843BB2" w:rsidRPr="00DC6F70">
        <w:rPr>
          <w:sz w:val="22"/>
          <w:szCs w:val="22"/>
        </w:rPr>
        <w:t>IR</w:t>
      </w:r>
      <w:r>
        <w:rPr>
          <w:sz w:val="22"/>
          <w:szCs w:val="22"/>
        </w:rPr>
        <w:t xml:space="preserve"> </w:t>
      </w:r>
      <w:r w:rsidR="00843BB2" w:rsidRPr="00DC6F70">
        <w:rPr>
          <w:sz w:val="22"/>
          <w:szCs w:val="22"/>
        </w:rPr>
        <w:t>dose</w:t>
      </w:r>
      <w:r>
        <w:rPr>
          <w:sz w:val="22"/>
          <w:szCs w:val="22"/>
        </w:rPr>
        <w:t xml:space="preserve"> (n=1</w:t>
      </w:r>
      <w:r w:rsidR="00E31227">
        <w:rPr>
          <w:sz w:val="22"/>
          <w:szCs w:val="22"/>
        </w:rPr>
        <w:t>70</w:t>
      </w:r>
      <w:r>
        <w:rPr>
          <w:sz w:val="22"/>
          <w:szCs w:val="22"/>
        </w:rPr>
        <w:t xml:space="preserve">) </w:t>
      </w:r>
      <w:r w:rsidR="00843BB2" w:rsidRPr="00DC6F70">
        <w:rPr>
          <w:sz w:val="22"/>
          <w:szCs w:val="22"/>
        </w:rPr>
        <w:t xml:space="preserve">or </w:t>
      </w:r>
      <w:r w:rsidR="00EB4B3A">
        <w:rPr>
          <w:sz w:val="22"/>
          <w:szCs w:val="22"/>
        </w:rPr>
        <w:t>the</w:t>
      </w:r>
      <w:r w:rsidR="00843BB2" w:rsidRPr="00DC6F70">
        <w:rPr>
          <w:sz w:val="22"/>
          <w:szCs w:val="22"/>
        </w:rPr>
        <w:t xml:space="preserve"> </w:t>
      </w:r>
      <w:r w:rsidR="00E31227">
        <w:rPr>
          <w:sz w:val="22"/>
          <w:szCs w:val="22"/>
        </w:rPr>
        <w:t>5</w:t>
      </w:r>
      <w:r w:rsidR="00843BB2" w:rsidRPr="00DC6F70">
        <w:rPr>
          <w:sz w:val="22"/>
          <w:szCs w:val="22"/>
        </w:rPr>
        <w:t>00</w:t>
      </w:r>
      <w:r w:rsidR="004136DF">
        <w:rPr>
          <w:sz w:val="22"/>
          <w:szCs w:val="22"/>
        </w:rPr>
        <w:t xml:space="preserve"> </w:t>
      </w:r>
      <w:r w:rsidR="00843BB2" w:rsidRPr="00DC6F70">
        <w:rPr>
          <w:sz w:val="22"/>
          <w:szCs w:val="22"/>
        </w:rPr>
        <w:t xml:space="preserve">IR dose </w:t>
      </w:r>
      <w:r>
        <w:rPr>
          <w:sz w:val="22"/>
          <w:szCs w:val="22"/>
        </w:rPr>
        <w:t>(n=1</w:t>
      </w:r>
      <w:r w:rsidR="00E31227">
        <w:rPr>
          <w:sz w:val="22"/>
          <w:szCs w:val="22"/>
        </w:rPr>
        <w:t>69</w:t>
      </w:r>
      <w:r>
        <w:rPr>
          <w:sz w:val="22"/>
          <w:szCs w:val="22"/>
        </w:rPr>
        <w:t xml:space="preserve">) </w:t>
      </w:r>
      <w:r w:rsidR="006B481C">
        <w:rPr>
          <w:sz w:val="22"/>
          <w:szCs w:val="22"/>
        </w:rPr>
        <w:t xml:space="preserve">sublingual tablet of house dust mites allergen extract </w:t>
      </w:r>
      <w:r w:rsidR="00843BB2" w:rsidRPr="00DC6F70">
        <w:rPr>
          <w:sz w:val="22"/>
          <w:szCs w:val="22"/>
        </w:rPr>
        <w:t>or placebo</w:t>
      </w:r>
      <w:r>
        <w:rPr>
          <w:sz w:val="22"/>
          <w:szCs w:val="22"/>
        </w:rPr>
        <w:t xml:space="preserve"> (n=170)</w:t>
      </w:r>
      <w:r w:rsidR="00843BB2" w:rsidRPr="00DC6F70">
        <w:rPr>
          <w:sz w:val="22"/>
          <w:szCs w:val="22"/>
        </w:rPr>
        <w:t xml:space="preserve"> </w:t>
      </w:r>
      <w:r w:rsidRPr="00DC6F70">
        <w:rPr>
          <w:sz w:val="22"/>
          <w:szCs w:val="22"/>
          <w:lang w:val="en-US"/>
        </w:rPr>
        <w:t xml:space="preserve">daily </w:t>
      </w:r>
      <w:r w:rsidRPr="00DC6F70">
        <w:rPr>
          <w:sz w:val="22"/>
          <w:szCs w:val="22"/>
          <w:lang w:val="en-GB"/>
        </w:rPr>
        <w:t>for 12 months</w:t>
      </w:r>
      <w:r>
        <w:rPr>
          <w:sz w:val="22"/>
          <w:szCs w:val="22"/>
          <w:lang w:val="en-GB"/>
        </w:rPr>
        <w:t xml:space="preserve"> and were fo</w:t>
      </w:r>
      <w:r w:rsidR="003B4303">
        <w:rPr>
          <w:sz w:val="22"/>
          <w:szCs w:val="22"/>
          <w:lang w:val="en-GB"/>
        </w:rPr>
        <w:t xml:space="preserve">llowed up during the subsequent treatment-free </w:t>
      </w:r>
      <w:r>
        <w:rPr>
          <w:sz w:val="22"/>
          <w:szCs w:val="22"/>
          <w:lang w:val="en-GB"/>
        </w:rPr>
        <w:t>year</w:t>
      </w:r>
      <w:r w:rsidR="003B4303">
        <w:rPr>
          <w:sz w:val="22"/>
          <w:szCs w:val="22"/>
          <w:lang w:val="en-GB"/>
        </w:rPr>
        <w:t>.</w:t>
      </w:r>
      <w:r>
        <w:rPr>
          <w:sz w:val="22"/>
          <w:szCs w:val="22"/>
          <w:lang w:val="en-GB"/>
        </w:rPr>
        <w:t xml:space="preserve"> </w:t>
      </w:r>
    </w:p>
    <w:p w14:paraId="50AA6E0B" w14:textId="77777777" w:rsidR="00843195" w:rsidRPr="00DC6F70" w:rsidRDefault="00843195" w:rsidP="005A1D63">
      <w:pPr>
        <w:pStyle w:val="Default"/>
        <w:jc w:val="both"/>
        <w:rPr>
          <w:sz w:val="22"/>
          <w:szCs w:val="22"/>
          <w:lang w:val="en-US"/>
        </w:rPr>
      </w:pPr>
    </w:p>
    <w:p w14:paraId="354C7756" w14:textId="77777777" w:rsidR="00F133C4" w:rsidRPr="00FF10F9" w:rsidRDefault="00843195" w:rsidP="00FF10F9">
      <w:pPr>
        <w:pStyle w:val="Default"/>
        <w:jc w:val="both"/>
        <w:rPr>
          <w:rFonts w:eastAsia="Calibri"/>
          <w:sz w:val="22"/>
          <w:szCs w:val="22"/>
          <w:lang w:val="en-US"/>
        </w:rPr>
      </w:pPr>
      <w:r w:rsidRPr="00DC6F70">
        <w:rPr>
          <w:sz w:val="22"/>
          <w:szCs w:val="22"/>
          <w:lang w:val="en-GB"/>
        </w:rPr>
        <w:t xml:space="preserve">Study patients had allergic rhinitis caused by house dust mites, confirmed by positive skin tests and </w:t>
      </w:r>
      <w:r w:rsidRPr="003B4303">
        <w:rPr>
          <w:i/>
          <w:sz w:val="22"/>
          <w:szCs w:val="22"/>
          <w:lang w:val="en-GB"/>
        </w:rPr>
        <w:t>in vitro</w:t>
      </w:r>
      <w:r w:rsidRPr="00DC6F70">
        <w:rPr>
          <w:sz w:val="22"/>
          <w:szCs w:val="22"/>
          <w:lang w:val="en-GB"/>
        </w:rPr>
        <w:t xml:space="preserve"> testing for dust mites-specific </w:t>
      </w:r>
      <w:proofErr w:type="spellStart"/>
      <w:r w:rsidRPr="00DC6F70">
        <w:rPr>
          <w:sz w:val="22"/>
          <w:szCs w:val="22"/>
          <w:lang w:val="en-GB"/>
        </w:rPr>
        <w:t>IgE</w:t>
      </w:r>
      <w:proofErr w:type="spellEnd"/>
      <w:r w:rsidRPr="00DC6F70">
        <w:rPr>
          <w:sz w:val="22"/>
          <w:szCs w:val="22"/>
          <w:lang w:val="en-GB"/>
        </w:rPr>
        <w:t xml:space="preserve"> antibodies. </w:t>
      </w:r>
      <w:r w:rsidR="00313144">
        <w:rPr>
          <w:sz w:val="22"/>
          <w:szCs w:val="22"/>
          <w:lang w:val="en-GB"/>
        </w:rPr>
        <w:t>Patients</w:t>
      </w:r>
      <w:r w:rsidRPr="00DC6F70">
        <w:rPr>
          <w:sz w:val="22"/>
          <w:szCs w:val="22"/>
          <w:lang w:val="en-GB"/>
        </w:rPr>
        <w:t xml:space="preserve"> with intermittent asthma were </w:t>
      </w:r>
      <w:r w:rsidR="00313144">
        <w:rPr>
          <w:sz w:val="22"/>
          <w:szCs w:val="22"/>
          <w:lang w:val="en-GB"/>
        </w:rPr>
        <w:t>included</w:t>
      </w:r>
      <w:r w:rsidRPr="00DC6F70">
        <w:rPr>
          <w:sz w:val="22"/>
          <w:szCs w:val="22"/>
          <w:lang w:val="en-GB"/>
        </w:rPr>
        <w:t>.</w:t>
      </w:r>
      <w:r w:rsidR="00FF10F9">
        <w:rPr>
          <w:sz w:val="22"/>
          <w:szCs w:val="22"/>
          <w:lang w:val="en-GB"/>
        </w:rPr>
        <w:t xml:space="preserve"> </w:t>
      </w:r>
      <w:r w:rsidRPr="00FF10F9">
        <w:rPr>
          <w:rFonts w:eastAsia="Calibri"/>
          <w:sz w:val="22"/>
          <w:szCs w:val="22"/>
          <w:lang w:val="en-US"/>
        </w:rPr>
        <w:t xml:space="preserve">Approximately 30% had asthma at baseline and 52% were poly-sensitized (i.e., </w:t>
      </w:r>
      <w:r w:rsidRPr="00DC6F70">
        <w:rPr>
          <w:rFonts w:eastAsia="Calibri"/>
          <w:sz w:val="22"/>
          <w:szCs w:val="22"/>
          <w:lang w:val="en-US"/>
        </w:rPr>
        <w:t>sensitized to house dust mites allergens and at least one of the other allergens tested)</w:t>
      </w:r>
      <w:r w:rsidRPr="00FF10F9">
        <w:rPr>
          <w:rFonts w:eastAsia="Calibri"/>
          <w:sz w:val="22"/>
          <w:szCs w:val="22"/>
          <w:lang w:val="en-US"/>
        </w:rPr>
        <w:t>.</w:t>
      </w:r>
    </w:p>
    <w:p w14:paraId="518AE1D4" w14:textId="77777777" w:rsidR="00843195" w:rsidRPr="00DC6F70" w:rsidRDefault="00843195" w:rsidP="005A1D63">
      <w:pPr>
        <w:pStyle w:val="Default"/>
        <w:jc w:val="both"/>
        <w:rPr>
          <w:sz w:val="22"/>
          <w:szCs w:val="22"/>
          <w:lang w:val="en-GB"/>
        </w:rPr>
      </w:pPr>
    </w:p>
    <w:p w14:paraId="580655B6" w14:textId="77777777" w:rsidR="00F133C4" w:rsidRPr="00DC6F70" w:rsidRDefault="00843195">
      <w:pPr>
        <w:jc w:val="both"/>
        <w:rPr>
          <w:rFonts w:eastAsia="Calibri"/>
          <w:sz w:val="22"/>
          <w:szCs w:val="22"/>
          <w:lang w:val="en-US"/>
        </w:rPr>
      </w:pPr>
      <w:r w:rsidRPr="002026A4">
        <w:rPr>
          <w:rFonts w:eastAsia="Calibri"/>
          <w:sz w:val="22"/>
          <w:szCs w:val="22"/>
        </w:rPr>
        <w:t>E</w:t>
      </w:r>
      <w:proofErr w:type="spellStart"/>
      <w:r w:rsidRPr="002026A4">
        <w:rPr>
          <w:rFonts w:eastAsia="Calibri"/>
          <w:sz w:val="22"/>
          <w:szCs w:val="22"/>
          <w:lang w:val="en-US"/>
        </w:rPr>
        <w:t>fficacy</w:t>
      </w:r>
      <w:proofErr w:type="spellEnd"/>
      <w:r w:rsidRPr="002026A4">
        <w:rPr>
          <w:rFonts w:eastAsia="Calibri"/>
          <w:sz w:val="22"/>
          <w:szCs w:val="22"/>
          <w:lang w:val="en-US"/>
        </w:rPr>
        <w:t xml:space="preserve"> was assessed via daily recording of </w:t>
      </w:r>
      <w:r w:rsidR="00CF0F98" w:rsidRPr="002026A4">
        <w:rPr>
          <w:rFonts w:eastAsia="Calibri"/>
          <w:sz w:val="22"/>
          <w:szCs w:val="22"/>
          <w:lang w:val="en-US"/>
        </w:rPr>
        <w:t xml:space="preserve">rhinitis </w:t>
      </w:r>
      <w:r w:rsidRPr="002026A4">
        <w:rPr>
          <w:rFonts w:eastAsia="Calibri"/>
          <w:sz w:val="22"/>
          <w:szCs w:val="22"/>
          <w:lang w:val="en-US"/>
        </w:rPr>
        <w:t>symp</w:t>
      </w:r>
      <w:r w:rsidR="00BD469C" w:rsidRPr="002026A4">
        <w:rPr>
          <w:rFonts w:eastAsia="Calibri"/>
          <w:sz w:val="22"/>
          <w:szCs w:val="22"/>
          <w:lang w:val="en-US"/>
        </w:rPr>
        <w:t xml:space="preserve">toms and rescue medication use </w:t>
      </w:r>
      <w:r w:rsidRPr="002026A4">
        <w:rPr>
          <w:rFonts w:eastAsia="Calibri"/>
          <w:sz w:val="22"/>
          <w:szCs w:val="22"/>
          <w:lang w:val="en-US"/>
        </w:rPr>
        <w:t>by patients</w:t>
      </w:r>
      <w:r w:rsidRPr="00CA2C25">
        <w:rPr>
          <w:rFonts w:eastAsia="Calibri"/>
          <w:sz w:val="22"/>
          <w:szCs w:val="22"/>
          <w:lang w:val="en-US"/>
        </w:rPr>
        <w:t>.</w:t>
      </w:r>
      <w:r w:rsidRPr="00DC6F70">
        <w:rPr>
          <w:rFonts w:eastAsia="Calibri"/>
          <w:sz w:val="22"/>
          <w:szCs w:val="22"/>
          <w:lang w:val="en-US"/>
        </w:rPr>
        <w:t xml:space="preserve"> </w:t>
      </w:r>
    </w:p>
    <w:p w14:paraId="0612FCD7" w14:textId="77777777" w:rsidR="006C1E50" w:rsidRDefault="006C1E50" w:rsidP="00EB4B3A">
      <w:pPr>
        <w:jc w:val="both"/>
        <w:rPr>
          <w:rFonts w:eastAsia="Calibri"/>
          <w:sz w:val="22"/>
          <w:szCs w:val="22"/>
          <w:lang w:val="en-US"/>
        </w:rPr>
      </w:pPr>
    </w:p>
    <w:p w14:paraId="217A6FCA" w14:textId="77777777" w:rsidR="00EB4B3A" w:rsidRPr="00BD469C" w:rsidRDefault="005A4B92" w:rsidP="00EB4B3A">
      <w:pPr>
        <w:jc w:val="both"/>
        <w:rPr>
          <w:rFonts w:eastAsia="Calibri"/>
          <w:sz w:val="22"/>
          <w:szCs w:val="22"/>
          <w:lang w:val="en-US"/>
        </w:rPr>
      </w:pPr>
      <w:r>
        <w:rPr>
          <w:rFonts w:eastAsia="Calibri"/>
          <w:sz w:val="22"/>
          <w:szCs w:val="22"/>
          <w:lang w:val="en-US"/>
        </w:rPr>
        <w:t xml:space="preserve">Patients </w:t>
      </w:r>
      <w:r w:rsidR="006C1E50" w:rsidRPr="00BD469C">
        <w:rPr>
          <w:rFonts w:eastAsia="Calibri"/>
          <w:sz w:val="22"/>
          <w:szCs w:val="22"/>
          <w:lang w:val="en-US"/>
        </w:rPr>
        <w:t>receiving the 300</w:t>
      </w:r>
      <w:r w:rsidR="000A398C">
        <w:rPr>
          <w:rFonts w:eastAsia="Calibri"/>
          <w:sz w:val="22"/>
          <w:szCs w:val="22"/>
          <w:lang w:val="en-US"/>
        </w:rPr>
        <w:t xml:space="preserve"> </w:t>
      </w:r>
      <w:r w:rsidR="006C1E50" w:rsidRPr="00BD469C">
        <w:rPr>
          <w:rFonts w:eastAsia="Calibri"/>
          <w:sz w:val="22"/>
          <w:szCs w:val="22"/>
          <w:lang w:val="en-US"/>
        </w:rPr>
        <w:t xml:space="preserve">IR dose </w:t>
      </w:r>
      <w:r>
        <w:rPr>
          <w:rFonts w:eastAsia="Calibri"/>
          <w:sz w:val="22"/>
          <w:szCs w:val="22"/>
          <w:lang w:val="en-US"/>
        </w:rPr>
        <w:t xml:space="preserve">had a lower </w:t>
      </w:r>
      <w:r w:rsidRPr="00BD469C">
        <w:rPr>
          <w:rFonts w:eastAsia="Calibri"/>
          <w:sz w:val="22"/>
          <w:szCs w:val="22"/>
          <w:lang w:val="en-US"/>
        </w:rPr>
        <w:t xml:space="preserve">Average Adjusted Symptom Score </w:t>
      </w:r>
      <w:r>
        <w:rPr>
          <w:rFonts w:eastAsia="Calibri"/>
          <w:sz w:val="22"/>
          <w:szCs w:val="22"/>
          <w:lang w:val="en-US"/>
        </w:rPr>
        <w:t>over the last 3 months of treatment by 17.9% than</w:t>
      </w:r>
      <w:r w:rsidR="006C1E50" w:rsidRPr="00BD469C">
        <w:rPr>
          <w:rFonts w:eastAsia="Calibri"/>
          <w:sz w:val="22"/>
          <w:szCs w:val="22"/>
          <w:lang w:val="en-US"/>
        </w:rPr>
        <w:t xml:space="preserve"> those receiving placebo.</w:t>
      </w:r>
    </w:p>
    <w:p w14:paraId="711F6E3F" w14:textId="77777777" w:rsidR="006C1E50" w:rsidRPr="00BD469C" w:rsidRDefault="006C1E50" w:rsidP="00EB4B3A">
      <w:pPr>
        <w:jc w:val="both"/>
        <w:rPr>
          <w:rFonts w:eastAsia="Calibri"/>
          <w:sz w:val="22"/>
          <w:szCs w:val="22"/>
          <w:lang w:val="en-US"/>
        </w:rPr>
      </w:pPr>
    </w:p>
    <w:p w14:paraId="5DD56D3B" w14:textId="77777777" w:rsidR="00BD469C" w:rsidRDefault="00BD469C" w:rsidP="00BD469C">
      <w:pPr>
        <w:jc w:val="both"/>
        <w:rPr>
          <w:rFonts w:eastAsia="Calibri"/>
          <w:sz w:val="22"/>
          <w:szCs w:val="22"/>
          <w:lang w:val="en-US"/>
        </w:rPr>
      </w:pPr>
      <w:r w:rsidRPr="003B4303">
        <w:rPr>
          <w:rFonts w:eastAsia="Calibri"/>
          <w:sz w:val="22"/>
          <w:szCs w:val="22"/>
          <w:lang w:val="en-US"/>
        </w:rPr>
        <w:t xml:space="preserve">The results of the primary efficacy analysis are presented in the table </w:t>
      </w:r>
      <w:r w:rsidR="000A398C">
        <w:rPr>
          <w:rFonts w:eastAsia="Calibri"/>
          <w:sz w:val="22"/>
          <w:szCs w:val="22"/>
          <w:lang w:val="en-US"/>
        </w:rPr>
        <w:t>below:</w:t>
      </w:r>
      <w:r w:rsidRPr="003B4303">
        <w:rPr>
          <w:rFonts w:eastAsia="Calibri"/>
          <w:sz w:val="22"/>
          <w:szCs w:val="22"/>
          <w:lang w:val="en-US"/>
        </w:rPr>
        <w:t xml:space="preserve"> </w:t>
      </w:r>
    </w:p>
    <w:p w14:paraId="5FCC647F" w14:textId="77777777" w:rsidR="00BD469C" w:rsidRPr="00BD469C" w:rsidRDefault="00BD469C" w:rsidP="00EB4B3A">
      <w:pPr>
        <w:jc w:val="both"/>
        <w:rPr>
          <w:rFonts w:eastAsia="Calibri"/>
          <w:sz w:val="22"/>
          <w:szCs w:val="22"/>
          <w:lang w:val="en-US"/>
        </w:rPr>
      </w:pPr>
    </w:p>
    <w:p w14:paraId="3F3843D6" w14:textId="77777777" w:rsidR="004960CC" w:rsidRPr="00236186" w:rsidRDefault="004960CC" w:rsidP="00236186">
      <w:pPr>
        <w:pStyle w:val="a"/>
        <w:jc w:val="center"/>
        <w:rPr>
          <w:rFonts w:ascii="Times New Roman" w:hAnsi="Times New Roman"/>
          <w:sz w:val="22"/>
          <w:szCs w:val="22"/>
        </w:rPr>
      </w:pPr>
      <w:r w:rsidRPr="00236186">
        <w:rPr>
          <w:rFonts w:ascii="Times New Roman" w:hAnsi="Times New Roman"/>
          <w:sz w:val="22"/>
          <w:szCs w:val="22"/>
        </w:rPr>
        <w:t xml:space="preserve">Table 1 Average </w:t>
      </w:r>
      <w:r w:rsidR="00BD469C" w:rsidRPr="00236186">
        <w:rPr>
          <w:rFonts w:ascii="Times New Roman" w:hAnsi="Times New Roman"/>
          <w:sz w:val="22"/>
          <w:szCs w:val="22"/>
        </w:rPr>
        <w:t>A</w:t>
      </w:r>
      <w:r w:rsidRPr="00236186">
        <w:rPr>
          <w:rFonts w:ascii="Times New Roman" w:hAnsi="Times New Roman"/>
          <w:sz w:val="22"/>
          <w:szCs w:val="22"/>
        </w:rPr>
        <w:t xml:space="preserve">djusted </w:t>
      </w:r>
      <w:r w:rsidR="00BD469C" w:rsidRPr="00236186">
        <w:rPr>
          <w:rFonts w:ascii="Times New Roman" w:hAnsi="Times New Roman"/>
          <w:sz w:val="22"/>
          <w:szCs w:val="22"/>
        </w:rPr>
        <w:t>S</w:t>
      </w:r>
      <w:r w:rsidRPr="00236186">
        <w:rPr>
          <w:rFonts w:ascii="Times New Roman" w:hAnsi="Times New Roman"/>
          <w:sz w:val="22"/>
          <w:szCs w:val="22"/>
        </w:rPr>
        <w:t xml:space="preserve">ymptom </w:t>
      </w:r>
      <w:r w:rsidR="00BD469C" w:rsidRPr="00236186">
        <w:rPr>
          <w:rFonts w:ascii="Times New Roman" w:hAnsi="Times New Roman"/>
          <w:sz w:val="22"/>
          <w:szCs w:val="22"/>
        </w:rPr>
        <w:t>S</w:t>
      </w:r>
      <w:r w:rsidRPr="00236186">
        <w:rPr>
          <w:rFonts w:ascii="Times New Roman" w:hAnsi="Times New Roman"/>
          <w:sz w:val="22"/>
          <w:szCs w:val="22"/>
        </w:rPr>
        <w:t>core</w:t>
      </w:r>
      <w:r w:rsidRPr="00236186">
        <w:rPr>
          <w:rFonts w:ascii="Times New Roman" w:hAnsi="Times New Roman"/>
          <w:sz w:val="22"/>
          <w:szCs w:val="22"/>
          <w:vertAlign w:val="superscript"/>
        </w:rPr>
        <w:t>1</w:t>
      </w:r>
    </w:p>
    <w:tbl>
      <w:tblPr>
        <w:tblW w:w="3722" w:type="pct"/>
        <w:jc w:val="center"/>
        <w:tblLayout w:type="fixed"/>
        <w:tblCellMar>
          <w:top w:w="17" w:type="dxa"/>
          <w:left w:w="23" w:type="dxa"/>
          <w:bottom w:w="17" w:type="dxa"/>
          <w:right w:w="23" w:type="dxa"/>
        </w:tblCellMar>
        <w:tblLook w:val="04A0" w:firstRow="1" w:lastRow="0" w:firstColumn="1" w:lastColumn="0" w:noHBand="0" w:noVBand="1"/>
      </w:tblPr>
      <w:tblGrid>
        <w:gridCol w:w="1103"/>
        <w:gridCol w:w="679"/>
        <w:gridCol w:w="1699"/>
        <w:gridCol w:w="1141"/>
        <w:gridCol w:w="1071"/>
        <w:gridCol w:w="1289"/>
      </w:tblGrid>
      <w:tr w:rsidR="00FF10F9" w:rsidRPr="00236186" w14:paraId="34CA666D" w14:textId="77777777" w:rsidTr="00236186">
        <w:trPr>
          <w:trHeight w:val="274"/>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F5191"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hAnsi="Times New Roman"/>
                <w:snapToGrid w:val="0"/>
                <w:sz w:val="22"/>
                <w:szCs w:val="22"/>
              </w:rPr>
              <w:t>Dosage</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513905EF"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N</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13A58F26" w14:textId="77777777" w:rsidR="00FF10F9" w:rsidRPr="00236186" w:rsidRDefault="00FF10F9" w:rsidP="00236186">
            <w:pPr>
              <w:pStyle w:val="a0"/>
              <w:rPr>
                <w:rFonts w:ascii="Times New Roman" w:hAnsi="Times New Roman"/>
                <w:snapToGrid w:val="0"/>
                <w:sz w:val="22"/>
                <w:szCs w:val="22"/>
              </w:rPr>
            </w:pPr>
            <w:r w:rsidRPr="00236186">
              <w:rPr>
                <w:rFonts w:ascii="Times New Roman" w:hAnsi="Times New Roman"/>
                <w:snapToGrid w:val="0"/>
                <w:sz w:val="22"/>
                <w:szCs w:val="22"/>
              </w:rPr>
              <w:t xml:space="preserve">Average </w:t>
            </w:r>
            <w:r w:rsidR="00BD469C" w:rsidRPr="00236186">
              <w:rPr>
                <w:rFonts w:ascii="Times New Roman" w:hAnsi="Times New Roman"/>
                <w:snapToGrid w:val="0"/>
                <w:sz w:val="22"/>
                <w:szCs w:val="22"/>
              </w:rPr>
              <w:t>A</w:t>
            </w:r>
            <w:r w:rsidRPr="00236186">
              <w:rPr>
                <w:rFonts w:ascii="Times New Roman" w:hAnsi="Times New Roman"/>
                <w:snapToGrid w:val="0"/>
                <w:sz w:val="22"/>
                <w:szCs w:val="22"/>
              </w:rPr>
              <w:t xml:space="preserve">djusted </w:t>
            </w:r>
            <w:r w:rsidR="00BD469C" w:rsidRPr="00236186">
              <w:rPr>
                <w:rFonts w:ascii="Times New Roman" w:hAnsi="Times New Roman"/>
                <w:snapToGrid w:val="0"/>
                <w:sz w:val="22"/>
                <w:szCs w:val="22"/>
              </w:rPr>
              <w:t>S</w:t>
            </w:r>
            <w:r w:rsidRPr="00236186">
              <w:rPr>
                <w:rFonts w:ascii="Times New Roman" w:hAnsi="Times New Roman"/>
                <w:snapToGrid w:val="0"/>
                <w:sz w:val="22"/>
                <w:szCs w:val="22"/>
              </w:rPr>
              <w:t xml:space="preserve">ymptom </w:t>
            </w:r>
            <w:r w:rsidR="00BD469C" w:rsidRPr="00236186">
              <w:rPr>
                <w:rFonts w:ascii="Times New Roman" w:hAnsi="Times New Roman"/>
                <w:snapToGrid w:val="0"/>
                <w:sz w:val="22"/>
                <w:szCs w:val="22"/>
              </w:rPr>
              <w:t>S</w:t>
            </w:r>
            <w:r w:rsidRPr="00236186">
              <w:rPr>
                <w:rFonts w:ascii="Times New Roman" w:hAnsi="Times New Roman"/>
                <w:snapToGrid w:val="0"/>
                <w:sz w:val="22"/>
                <w:szCs w:val="22"/>
              </w:rPr>
              <w:t>core</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517158CE"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hAnsi="Times New Roman"/>
                <w:snapToGrid w:val="0"/>
                <w:sz w:val="22"/>
                <w:szCs w:val="22"/>
              </w:rPr>
              <w:t>Difference from placebo</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0468B2ED"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p</w:t>
            </w:r>
            <w:r w:rsidRPr="00236186">
              <w:rPr>
                <w:rFonts w:ascii="Times New Roman" w:hAnsi="Times New Roman"/>
                <w:snapToGrid w:val="0"/>
                <w:sz w:val="22"/>
                <w:szCs w:val="22"/>
              </w:rPr>
              <w:t>-value</w:t>
            </w:r>
          </w:p>
        </w:tc>
        <w:tc>
          <w:tcPr>
            <w:tcW w:w="923" w:type="pct"/>
            <w:tcBorders>
              <w:top w:val="single" w:sz="4" w:space="0" w:color="auto"/>
              <w:left w:val="nil"/>
              <w:bottom w:val="single" w:sz="4" w:space="0" w:color="auto"/>
              <w:right w:val="single" w:sz="4" w:space="0" w:color="auto"/>
            </w:tcBorders>
            <w:vAlign w:val="center"/>
          </w:tcPr>
          <w:p w14:paraId="3FA4EAA4"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hAnsi="Times New Roman"/>
                <w:snapToGrid w:val="0"/>
                <w:sz w:val="22"/>
                <w:szCs w:val="22"/>
              </w:rPr>
              <w:t>Relative difference from placebo</w:t>
            </w:r>
          </w:p>
        </w:tc>
      </w:tr>
      <w:tr w:rsidR="00FF10F9" w:rsidRPr="00236186" w14:paraId="50144769" w14:textId="77777777" w:rsidTr="00236186">
        <w:trPr>
          <w:trHeight w:val="225"/>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83D10"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300 IR</w:t>
            </w:r>
          </w:p>
        </w:tc>
        <w:tc>
          <w:tcPr>
            <w:tcW w:w="486" w:type="pct"/>
            <w:tcBorders>
              <w:top w:val="nil"/>
              <w:left w:val="nil"/>
              <w:bottom w:val="single" w:sz="4" w:space="0" w:color="auto"/>
              <w:right w:val="single" w:sz="4" w:space="0" w:color="auto"/>
            </w:tcBorders>
            <w:shd w:val="clear" w:color="auto" w:fill="auto"/>
            <w:vAlign w:val="center"/>
            <w:hideMark/>
          </w:tcPr>
          <w:p w14:paraId="43DB6402" w14:textId="77777777" w:rsidR="00FF10F9" w:rsidRPr="00236186" w:rsidRDefault="00BD469C"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141</w:t>
            </w:r>
          </w:p>
        </w:tc>
        <w:tc>
          <w:tcPr>
            <w:tcW w:w="1217" w:type="pct"/>
            <w:tcBorders>
              <w:top w:val="nil"/>
              <w:left w:val="nil"/>
              <w:bottom w:val="single" w:sz="4" w:space="0" w:color="auto"/>
              <w:right w:val="single" w:sz="4" w:space="0" w:color="auto"/>
            </w:tcBorders>
            <w:shd w:val="clear" w:color="auto" w:fill="auto"/>
            <w:vAlign w:val="center"/>
            <w:hideMark/>
          </w:tcPr>
          <w:p w14:paraId="5298685B" w14:textId="77777777" w:rsidR="00FF10F9" w:rsidRPr="00236186" w:rsidRDefault="00BD469C"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3.18</w:t>
            </w:r>
          </w:p>
        </w:tc>
        <w:tc>
          <w:tcPr>
            <w:tcW w:w="817" w:type="pct"/>
            <w:tcBorders>
              <w:top w:val="nil"/>
              <w:left w:val="nil"/>
              <w:bottom w:val="single" w:sz="4" w:space="0" w:color="auto"/>
              <w:right w:val="single" w:sz="4" w:space="0" w:color="auto"/>
            </w:tcBorders>
            <w:shd w:val="clear" w:color="auto" w:fill="auto"/>
            <w:vAlign w:val="center"/>
            <w:hideMark/>
          </w:tcPr>
          <w:p w14:paraId="3BE85DC6"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w:t>
            </w:r>
            <w:r w:rsidR="00BD469C" w:rsidRPr="00236186">
              <w:rPr>
                <w:rFonts w:ascii="Times New Roman" w:eastAsia="MS PGothic" w:hAnsi="Times New Roman"/>
                <w:snapToGrid w:val="0"/>
                <w:sz w:val="22"/>
                <w:szCs w:val="22"/>
              </w:rPr>
              <w:t>0.69</w:t>
            </w:r>
          </w:p>
        </w:tc>
        <w:tc>
          <w:tcPr>
            <w:tcW w:w="767" w:type="pct"/>
            <w:tcBorders>
              <w:top w:val="nil"/>
              <w:left w:val="nil"/>
              <w:bottom w:val="single" w:sz="4" w:space="0" w:color="auto"/>
              <w:right w:val="single" w:sz="4" w:space="0" w:color="auto"/>
            </w:tcBorders>
            <w:shd w:val="clear" w:color="auto" w:fill="auto"/>
            <w:vAlign w:val="center"/>
            <w:hideMark/>
          </w:tcPr>
          <w:p w14:paraId="5C62524A" w14:textId="77777777" w:rsidR="00FF10F9" w:rsidRPr="00236186" w:rsidRDefault="00BD469C"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0.0150</w:t>
            </w:r>
          </w:p>
        </w:tc>
        <w:tc>
          <w:tcPr>
            <w:tcW w:w="923" w:type="pct"/>
            <w:tcBorders>
              <w:top w:val="nil"/>
              <w:left w:val="nil"/>
              <w:bottom w:val="single" w:sz="4" w:space="0" w:color="auto"/>
              <w:right w:val="single" w:sz="4" w:space="0" w:color="auto"/>
            </w:tcBorders>
            <w:vAlign w:val="center"/>
          </w:tcPr>
          <w:p w14:paraId="42FBC729"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w:t>
            </w:r>
            <w:r w:rsidR="00BD469C" w:rsidRPr="00236186">
              <w:rPr>
                <w:rFonts w:ascii="Times New Roman" w:eastAsia="MS PGothic" w:hAnsi="Times New Roman"/>
                <w:snapToGrid w:val="0"/>
                <w:sz w:val="22"/>
                <w:szCs w:val="22"/>
              </w:rPr>
              <w:t>17.9%</w:t>
            </w:r>
          </w:p>
        </w:tc>
      </w:tr>
      <w:tr w:rsidR="00FF10F9" w:rsidRPr="00236186" w14:paraId="11754D5D" w14:textId="77777777" w:rsidTr="00236186">
        <w:trPr>
          <w:trHeight w:val="225"/>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466FB" w14:textId="77777777" w:rsidR="00FF10F9" w:rsidRPr="00236186" w:rsidRDefault="00FF10F9" w:rsidP="00236186">
            <w:pPr>
              <w:pStyle w:val="a0"/>
              <w:rPr>
                <w:rFonts w:ascii="Times New Roman" w:eastAsia="MS PGothic" w:hAnsi="Times New Roman"/>
                <w:snapToGrid w:val="0"/>
                <w:sz w:val="22"/>
                <w:szCs w:val="22"/>
              </w:rPr>
            </w:pPr>
            <w:r w:rsidRPr="00236186">
              <w:rPr>
                <w:rFonts w:ascii="Times New Roman" w:hAnsi="Times New Roman"/>
                <w:snapToGrid w:val="0"/>
                <w:sz w:val="22"/>
                <w:szCs w:val="22"/>
              </w:rPr>
              <w:t>Placebo</w:t>
            </w:r>
          </w:p>
        </w:tc>
        <w:tc>
          <w:tcPr>
            <w:tcW w:w="486" w:type="pct"/>
            <w:tcBorders>
              <w:top w:val="nil"/>
              <w:left w:val="nil"/>
              <w:bottom w:val="single" w:sz="4" w:space="0" w:color="auto"/>
              <w:right w:val="single" w:sz="4" w:space="0" w:color="auto"/>
            </w:tcBorders>
            <w:shd w:val="clear" w:color="auto" w:fill="auto"/>
            <w:vAlign w:val="center"/>
            <w:hideMark/>
          </w:tcPr>
          <w:p w14:paraId="04EF6AE0" w14:textId="77777777" w:rsidR="00FF10F9" w:rsidRPr="00236186" w:rsidRDefault="00BD469C"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153</w:t>
            </w:r>
          </w:p>
        </w:tc>
        <w:tc>
          <w:tcPr>
            <w:tcW w:w="1217" w:type="pct"/>
            <w:tcBorders>
              <w:top w:val="nil"/>
              <w:left w:val="nil"/>
              <w:bottom w:val="single" w:sz="4" w:space="0" w:color="auto"/>
              <w:right w:val="single" w:sz="4" w:space="0" w:color="auto"/>
            </w:tcBorders>
            <w:shd w:val="clear" w:color="auto" w:fill="auto"/>
            <w:vAlign w:val="center"/>
            <w:hideMark/>
          </w:tcPr>
          <w:p w14:paraId="6FE3D5FC" w14:textId="77777777" w:rsidR="00FF10F9" w:rsidRPr="00236186" w:rsidRDefault="00BD469C" w:rsidP="00236186">
            <w:pPr>
              <w:pStyle w:val="a0"/>
              <w:rPr>
                <w:rFonts w:ascii="Times New Roman" w:eastAsia="MS PGothic" w:hAnsi="Times New Roman"/>
                <w:snapToGrid w:val="0"/>
                <w:sz w:val="22"/>
                <w:szCs w:val="22"/>
              </w:rPr>
            </w:pPr>
            <w:r w:rsidRPr="00236186">
              <w:rPr>
                <w:rFonts w:ascii="Times New Roman" w:eastAsia="MS PGothic" w:hAnsi="Times New Roman"/>
                <w:snapToGrid w:val="0"/>
                <w:sz w:val="22"/>
                <w:szCs w:val="22"/>
              </w:rPr>
              <w:t>3.87</w:t>
            </w:r>
          </w:p>
        </w:tc>
        <w:tc>
          <w:tcPr>
            <w:tcW w:w="817" w:type="pct"/>
            <w:tcBorders>
              <w:top w:val="nil"/>
              <w:left w:val="nil"/>
              <w:bottom w:val="single" w:sz="4" w:space="0" w:color="auto"/>
              <w:right w:val="single" w:sz="4" w:space="0" w:color="auto"/>
            </w:tcBorders>
            <w:shd w:val="clear" w:color="auto" w:fill="auto"/>
            <w:hideMark/>
          </w:tcPr>
          <w:p w14:paraId="129510BF" w14:textId="77777777" w:rsidR="00FF10F9" w:rsidRPr="00236186" w:rsidRDefault="00FF10F9" w:rsidP="00236186">
            <w:pPr>
              <w:pStyle w:val="a0"/>
              <w:tabs>
                <w:tab w:val="left" w:pos="956"/>
              </w:tabs>
              <w:rPr>
                <w:rFonts w:ascii="Times New Roman" w:hAnsi="Times New Roman"/>
                <w:sz w:val="22"/>
                <w:szCs w:val="22"/>
              </w:rPr>
            </w:pPr>
            <w:r w:rsidRPr="00236186">
              <w:rPr>
                <w:rFonts w:ascii="Times New Roman" w:hAnsi="Times New Roman"/>
                <w:sz w:val="22"/>
                <w:szCs w:val="22"/>
              </w:rPr>
              <w:t>——</w:t>
            </w:r>
          </w:p>
        </w:tc>
        <w:tc>
          <w:tcPr>
            <w:tcW w:w="767" w:type="pct"/>
            <w:tcBorders>
              <w:top w:val="nil"/>
              <w:left w:val="nil"/>
              <w:bottom w:val="single" w:sz="4" w:space="0" w:color="auto"/>
              <w:right w:val="single" w:sz="4" w:space="0" w:color="auto"/>
            </w:tcBorders>
            <w:shd w:val="clear" w:color="auto" w:fill="auto"/>
            <w:hideMark/>
          </w:tcPr>
          <w:p w14:paraId="7BB02DF3" w14:textId="77777777" w:rsidR="00FF10F9" w:rsidRPr="00236186" w:rsidRDefault="00FF10F9" w:rsidP="00236186">
            <w:pPr>
              <w:pStyle w:val="a0"/>
              <w:rPr>
                <w:rFonts w:ascii="Times New Roman" w:hAnsi="Times New Roman"/>
                <w:sz w:val="22"/>
                <w:szCs w:val="22"/>
              </w:rPr>
            </w:pPr>
            <w:r w:rsidRPr="00236186">
              <w:rPr>
                <w:rFonts w:ascii="Times New Roman" w:hAnsi="Times New Roman"/>
                <w:sz w:val="22"/>
                <w:szCs w:val="22"/>
              </w:rPr>
              <w:t>——</w:t>
            </w:r>
          </w:p>
        </w:tc>
        <w:tc>
          <w:tcPr>
            <w:tcW w:w="923" w:type="pct"/>
            <w:tcBorders>
              <w:top w:val="nil"/>
              <w:left w:val="nil"/>
              <w:bottom w:val="single" w:sz="4" w:space="0" w:color="auto"/>
              <w:right w:val="single" w:sz="4" w:space="0" w:color="auto"/>
            </w:tcBorders>
          </w:tcPr>
          <w:p w14:paraId="30DFB6D1" w14:textId="77777777" w:rsidR="00FF10F9" w:rsidRPr="00236186" w:rsidRDefault="00FF10F9" w:rsidP="00236186">
            <w:pPr>
              <w:pStyle w:val="a0"/>
              <w:rPr>
                <w:rFonts w:ascii="Times New Roman" w:hAnsi="Times New Roman"/>
                <w:sz w:val="22"/>
                <w:szCs w:val="22"/>
              </w:rPr>
            </w:pPr>
            <w:r w:rsidRPr="00236186">
              <w:rPr>
                <w:rFonts w:ascii="Times New Roman" w:hAnsi="Times New Roman"/>
                <w:sz w:val="22"/>
                <w:szCs w:val="22"/>
              </w:rPr>
              <w:t>——</w:t>
            </w:r>
          </w:p>
        </w:tc>
      </w:tr>
    </w:tbl>
    <w:p w14:paraId="5C25AFAA" w14:textId="77777777" w:rsidR="00BD469C" w:rsidRPr="00BD469C" w:rsidRDefault="00BD469C" w:rsidP="00CA2C25">
      <w:pPr>
        <w:pStyle w:val="a"/>
        <w:tabs>
          <w:tab w:val="left" w:pos="6946"/>
          <w:tab w:val="left" w:pos="8080"/>
        </w:tabs>
        <w:ind w:left="1134" w:right="1253"/>
        <w:rPr>
          <w:rFonts w:ascii="Times New Roman" w:hAnsi="Times New Roman"/>
          <w:sz w:val="18"/>
          <w:szCs w:val="18"/>
        </w:rPr>
      </w:pPr>
      <w:r>
        <w:rPr>
          <w:rFonts w:ascii="Times New Roman" w:hAnsi="Times New Roman"/>
          <w:sz w:val="18"/>
          <w:szCs w:val="18"/>
        </w:rPr>
        <w:t>N</w:t>
      </w:r>
      <w:r w:rsidRPr="00BD469C">
        <w:rPr>
          <w:rFonts w:ascii="Times New Roman" w:hAnsi="Times New Roman"/>
          <w:sz w:val="18"/>
          <w:szCs w:val="18"/>
        </w:rPr>
        <w:t xml:space="preserve"> = number of subjects with data</w:t>
      </w:r>
    </w:p>
    <w:p w14:paraId="2CD10685" w14:textId="77777777" w:rsidR="007C3CE3" w:rsidRPr="00BD469C" w:rsidRDefault="004960CC" w:rsidP="00CA2C25">
      <w:pPr>
        <w:pStyle w:val="a"/>
        <w:tabs>
          <w:tab w:val="left" w:pos="7938"/>
          <w:tab w:val="left" w:pos="8080"/>
        </w:tabs>
        <w:ind w:left="1134" w:right="1253"/>
        <w:rPr>
          <w:rFonts w:ascii="Times New Roman" w:hAnsi="Times New Roman"/>
          <w:sz w:val="18"/>
          <w:szCs w:val="18"/>
        </w:rPr>
      </w:pPr>
      <w:r w:rsidRPr="00BD469C">
        <w:rPr>
          <w:rFonts w:ascii="Times New Roman" w:hAnsi="Times New Roman"/>
          <w:sz w:val="18"/>
          <w:szCs w:val="18"/>
          <w:vertAlign w:val="superscript"/>
        </w:rPr>
        <w:t>1</w:t>
      </w:r>
      <w:r w:rsidR="005C458C">
        <w:rPr>
          <w:rFonts w:ascii="Times New Roman" w:eastAsia="Calibri" w:hAnsi="Times New Roman"/>
          <w:sz w:val="18"/>
          <w:szCs w:val="18"/>
        </w:rPr>
        <w:t>The</w:t>
      </w:r>
      <w:r w:rsidR="007C3CE3" w:rsidRPr="00BD469C">
        <w:rPr>
          <w:rFonts w:ascii="Times New Roman" w:hAnsi="Times New Roman"/>
          <w:sz w:val="18"/>
          <w:szCs w:val="18"/>
        </w:rPr>
        <w:t xml:space="preserve"> </w:t>
      </w:r>
      <w:r w:rsidR="0010127E" w:rsidRPr="00BD469C">
        <w:rPr>
          <w:rFonts w:ascii="Times New Roman" w:hAnsi="Times New Roman"/>
          <w:sz w:val="18"/>
          <w:szCs w:val="18"/>
        </w:rPr>
        <w:t>Average Adjusted Symptom Score adjusts the symptom score (</w:t>
      </w:r>
      <w:r w:rsidR="0010127E">
        <w:rPr>
          <w:rFonts w:ascii="Times New Roman" w:hAnsi="Times New Roman"/>
          <w:sz w:val="18"/>
          <w:szCs w:val="18"/>
        </w:rPr>
        <w:t xml:space="preserve">the sum of </w:t>
      </w:r>
      <w:r w:rsidR="0010127E" w:rsidRPr="00BD469C">
        <w:rPr>
          <w:rFonts w:ascii="Times New Roman" w:hAnsi="Times New Roman"/>
          <w:bCs/>
          <w:sz w:val="18"/>
          <w:szCs w:val="18"/>
        </w:rPr>
        <w:t xml:space="preserve">sneezing, </w:t>
      </w:r>
      <w:proofErr w:type="spellStart"/>
      <w:r w:rsidR="0010127E" w:rsidRPr="00BD469C">
        <w:rPr>
          <w:rFonts w:ascii="Times New Roman" w:hAnsi="Times New Roman"/>
          <w:bCs/>
          <w:sz w:val="18"/>
          <w:szCs w:val="18"/>
        </w:rPr>
        <w:t>rhinorrh</w:t>
      </w:r>
      <w:r w:rsidR="006462BB">
        <w:rPr>
          <w:rFonts w:ascii="Times New Roman" w:hAnsi="Times New Roman"/>
          <w:bCs/>
          <w:sz w:val="18"/>
          <w:szCs w:val="18"/>
        </w:rPr>
        <w:t>o</w:t>
      </w:r>
      <w:r w:rsidR="0010127E" w:rsidRPr="00BD469C">
        <w:rPr>
          <w:rFonts w:ascii="Times New Roman" w:hAnsi="Times New Roman"/>
          <w:bCs/>
          <w:sz w:val="18"/>
          <w:szCs w:val="18"/>
        </w:rPr>
        <w:t>ea</w:t>
      </w:r>
      <w:proofErr w:type="spellEnd"/>
      <w:r w:rsidR="0010127E" w:rsidRPr="00BD469C">
        <w:rPr>
          <w:rFonts w:ascii="Times New Roman" w:hAnsi="Times New Roman"/>
          <w:bCs/>
          <w:sz w:val="18"/>
          <w:szCs w:val="18"/>
        </w:rPr>
        <w:t xml:space="preserve">, nasal pruritus </w:t>
      </w:r>
      <w:r w:rsidR="00CA2C25">
        <w:rPr>
          <w:rFonts w:ascii="Times New Roman" w:hAnsi="Times New Roman"/>
          <w:bCs/>
          <w:sz w:val="18"/>
          <w:szCs w:val="18"/>
        </w:rPr>
        <w:t xml:space="preserve">and </w:t>
      </w:r>
      <w:r w:rsidR="0010127E" w:rsidRPr="00BD469C">
        <w:rPr>
          <w:rFonts w:ascii="Times New Roman" w:hAnsi="Times New Roman"/>
          <w:bCs/>
          <w:sz w:val="18"/>
          <w:szCs w:val="18"/>
        </w:rPr>
        <w:t>nasal congestion</w:t>
      </w:r>
      <w:r w:rsidR="002C6CC9">
        <w:rPr>
          <w:rFonts w:ascii="Times New Roman" w:hAnsi="Times New Roman"/>
          <w:bCs/>
          <w:sz w:val="18"/>
          <w:szCs w:val="18"/>
        </w:rPr>
        <w:t xml:space="preserve"> scores</w:t>
      </w:r>
      <w:r w:rsidR="0010127E">
        <w:rPr>
          <w:rFonts w:ascii="Times New Roman" w:hAnsi="Times New Roman"/>
          <w:bCs/>
          <w:sz w:val="18"/>
          <w:szCs w:val="18"/>
        </w:rPr>
        <w:t>, using a score from 0 to 3</w:t>
      </w:r>
      <w:r w:rsidR="0010127E" w:rsidRPr="00BD469C">
        <w:rPr>
          <w:rFonts w:ascii="Times New Roman" w:hAnsi="Times New Roman"/>
          <w:bCs/>
          <w:sz w:val="18"/>
          <w:szCs w:val="18"/>
        </w:rPr>
        <w:t xml:space="preserve">) </w:t>
      </w:r>
      <w:r w:rsidR="0010127E" w:rsidRPr="00BD469C">
        <w:rPr>
          <w:rFonts w:ascii="Times New Roman" w:hAnsi="Times New Roman"/>
          <w:sz w:val="18"/>
          <w:szCs w:val="18"/>
        </w:rPr>
        <w:t>for rescue medication use</w:t>
      </w:r>
      <w:r w:rsidR="0010127E">
        <w:rPr>
          <w:rFonts w:ascii="Times New Roman" w:hAnsi="Times New Roman"/>
          <w:sz w:val="18"/>
          <w:szCs w:val="18"/>
        </w:rPr>
        <w:t xml:space="preserve"> </w:t>
      </w:r>
      <w:r w:rsidR="0010127E" w:rsidRPr="00BD469C">
        <w:rPr>
          <w:rFonts w:ascii="Times New Roman" w:eastAsia="Calibri" w:hAnsi="Times New Roman"/>
          <w:sz w:val="18"/>
          <w:szCs w:val="18"/>
        </w:rPr>
        <w:t>(i.e., antihistamines and corticosteroids)</w:t>
      </w:r>
      <w:r w:rsidR="0010127E" w:rsidRPr="00BD469C">
        <w:rPr>
          <w:rFonts w:ascii="Times New Roman" w:hAnsi="Times New Roman"/>
          <w:sz w:val="18"/>
          <w:szCs w:val="18"/>
        </w:rPr>
        <w:t>.</w:t>
      </w:r>
      <w:r w:rsidR="0010127E">
        <w:rPr>
          <w:rFonts w:ascii="Times New Roman" w:hAnsi="Times New Roman"/>
          <w:sz w:val="18"/>
          <w:szCs w:val="18"/>
        </w:rPr>
        <w:t xml:space="preserve"> </w:t>
      </w:r>
      <w:r w:rsidR="005A4B92">
        <w:rPr>
          <w:rFonts w:ascii="Times New Roman" w:hAnsi="Times New Roman"/>
          <w:sz w:val="18"/>
          <w:szCs w:val="18"/>
        </w:rPr>
        <w:t>It</w:t>
      </w:r>
      <w:r w:rsidR="007C3CE3" w:rsidRPr="00BD469C">
        <w:rPr>
          <w:rFonts w:ascii="Times New Roman" w:hAnsi="Times New Roman"/>
          <w:sz w:val="18"/>
          <w:szCs w:val="18"/>
        </w:rPr>
        <w:t xml:space="preserve"> ranges from 0 to 12.</w:t>
      </w:r>
    </w:p>
    <w:p w14:paraId="69F3D629" w14:textId="77777777" w:rsidR="00BD469C" w:rsidRDefault="00BD469C" w:rsidP="00843BB2">
      <w:pPr>
        <w:jc w:val="both"/>
        <w:rPr>
          <w:rFonts w:eastAsia="Calibri"/>
          <w:sz w:val="22"/>
          <w:szCs w:val="22"/>
          <w:lang w:val="en-US"/>
        </w:rPr>
      </w:pPr>
    </w:p>
    <w:p w14:paraId="4A6BC56D" w14:textId="77777777" w:rsidR="00843BB2" w:rsidRDefault="005A4B92" w:rsidP="00843BB2">
      <w:pPr>
        <w:jc w:val="both"/>
        <w:rPr>
          <w:rFonts w:eastAsia="Calibri"/>
          <w:sz w:val="22"/>
          <w:szCs w:val="22"/>
          <w:lang w:val="en-US"/>
        </w:rPr>
      </w:pPr>
      <w:r>
        <w:rPr>
          <w:rFonts w:eastAsia="Calibri"/>
          <w:sz w:val="22"/>
          <w:szCs w:val="22"/>
          <w:lang w:val="en-US"/>
        </w:rPr>
        <w:t xml:space="preserve">Patients </w:t>
      </w:r>
      <w:r w:rsidR="00F73155">
        <w:rPr>
          <w:rFonts w:eastAsia="Calibri"/>
          <w:sz w:val="22"/>
          <w:szCs w:val="22"/>
          <w:lang w:val="en-US"/>
        </w:rPr>
        <w:t xml:space="preserve">receiving the 300 IR dose </w:t>
      </w:r>
      <w:r>
        <w:rPr>
          <w:rFonts w:eastAsia="Calibri"/>
          <w:sz w:val="22"/>
          <w:szCs w:val="22"/>
          <w:lang w:val="en-US"/>
        </w:rPr>
        <w:t xml:space="preserve">had a lower </w:t>
      </w:r>
      <w:r w:rsidRPr="0041071B">
        <w:rPr>
          <w:rFonts w:eastAsia="Calibri"/>
          <w:sz w:val="22"/>
          <w:szCs w:val="22"/>
          <w:lang w:val="en-US"/>
        </w:rPr>
        <w:t xml:space="preserve">Average Rhinitis Total Symptom Score </w:t>
      </w:r>
      <w:r>
        <w:rPr>
          <w:rFonts w:eastAsia="Calibri"/>
          <w:sz w:val="22"/>
          <w:szCs w:val="22"/>
          <w:lang w:val="en-US"/>
        </w:rPr>
        <w:t>by 18.5% than</w:t>
      </w:r>
      <w:r w:rsidR="00234551">
        <w:rPr>
          <w:rFonts w:eastAsia="Calibri"/>
          <w:sz w:val="22"/>
          <w:szCs w:val="22"/>
          <w:lang w:val="en-US"/>
        </w:rPr>
        <w:t xml:space="preserve"> </w:t>
      </w:r>
      <w:r w:rsidR="00B50892">
        <w:rPr>
          <w:rFonts w:eastAsia="Calibri"/>
          <w:sz w:val="22"/>
          <w:szCs w:val="22"/>
          <w:lang w:val="en-US"/>
        </w:rPr>
        <w:t>those</w:t>
      </w:r>
      <w:r w:rsidR="00234551">
        <w:rPr>
          <w:rFonts w:eastAsia="Calibri"/>
          <w:sz w:val="22"/>
          <w:szCs w:val="22"/>
          <w:lang w:val="en-US"/>
        </w:rPr>
        <w:t xml:space="preserve"> receiv</w:t>
      </w:r>
      <w:r w:rsidR="00F73155">
        <w:rPr>
          <w:rFonts w:eastAsia="Calibri"/>
          <w:sz w:val="22"/>
          <w:szCs w:val="22"/>
          <w:lang w:val="en-US"/>
        </w:rPr>
        <w:t>ing placebo</w:t>
      </w:r>
      <w:r w:rsidR="000625C1">
        <w:rPr>
          <w:rFonts w:eastAsia="Calibri"/>
          <w:sz w:val="22"/>
          <w:szCs w:val="22"/>
          <w:lang w:val="en-US"/>
        </w:rPr>
        <w:t xml:space="preserve">. </w:t>
      </w:r>
      <w:r w:rsidR="0073692C">
        <w:rPr>
          <w:rFonts w:eastAsia="Calibri"/>
          <w:sz w:val="22"/>
          <w:szCs w:val="22"/>
          <w:lang w:val="en-US"/>
        </w:rPr>
        <w:t xml:space="preserve">There was no </w:t>
      </w:r>
      <w:r w:rsidR="000625C1">
        <w:rPr>
          <w:rFonts w:eastAsia="Calibri"/>
          <w:sz w:val="22"/>
          <w:szCs w:val="22"/>
          <w:lang w:val="en-US"/>
        </w:rPr>
        <w:t xml:space="preserve">difference </w:t>
      </w:r>
      <w:r w:rsidR="0073692C">
        <w:rPr>
          <w:rFonts w:eastAsia="Calibri"/>
          <w:sz w:val="22"/>
          <w:szCs w:val="22"/>
          <w:lang w:val="en-US"/>
        </w:rPr>
        <w:t>in</w:t>
      </w:r>
      <w:r w:rsidR="00F73155">
        <w:rPr>
          <w:rFonts w:eastAsia="Calibri"/>
          <w:sz w:val="22"/>
          <w:szCs w:val="22"/>
          <w:lang w:val="en-US"/>
        </w:rPr>
        <w:t xml:space="preserve"> </w:t>
      </w:r>
      <w:r w:rsidR="00843BB2" w:rsidRPr="0041071B">
        <w:rPr>
          <w:rFonts w:eastAsia="Calibri"/>
          <w:sz w:val="22"/>
          <w:szCs w:val="22"/>
          <w:lang w:val="en-US"/>
        </w:rPr>
        <w:t xml:space="preserve">the </w:t>
      </w:r>
      <w:r w:rsidR="002D2AF5">
        <w:rPr>
          <w:rFonts w:eastAsia="Calibri"/>
          <w:sz w:val="22"/>
          <w:szCs w:val="22"/>
          <w:lang w:val="en-US"/>
        </w:rPr>
        <w:t>A</w:t>
      </w:r>
      <w:r w:rsidR="002D2AF5" w:rsidRPr="0041071B">
        <w:rPr>
          <w:rFonts w:eastAsia="Calibri"/>
          <w:sz w:val="22"/>
          <w:szCs w:val="22"/>
          <w:lang w:val="en-US"/>
        </w:rPr>
        <w:t xml:space="preserve">verage Rescue Medication Score </w:t>
      </w:r>
      <w:r w:rsidR="0073692C">
        <w:rPr>
          <w:rFonts w:eastAsia="Calibri"/>
          <w:sz w:val="22"/>
          <w:szCs w:val="22"/>
          <w:lang w:val="en-US"/>
        </w:rPr>
        <w:t>between the active and placebo treatment groups</w:t>
      </w:r>
      <w:r w:rsidR="00B346EC">
        <w:rPr>
          <w:rFonts w:eastAsia="Calibri"/>
          <w:sz w:val="22"/>
          <w:szCs w:val="22"/>
          <w:lang w:val="en-US"/>
        </w:rPr>
        <w:t>.</w:t>
      </w:r>
    </w:p>
    <w:p w14:paraId="2381BAF8" w14:textId="77777777" w:rsidR="0073692C" w:rsidRDefault="0073692C" w:rsidP="00843BB2">
      <w:pPr>
        <w:jc w:val="both"/>
        <w:rPr>
          <w:rFonts w:eastAsia="Calibri"/>
          <w:sz w:val="22"/>
          <w:szCs w:val="22"/>
          <w:lang w:val="en-US"/>
        </w:rPr>
      </w:pPr>
    </w:p>
    <w:p w14:paraId="42EE83CD" w14:textId="77777777" w:rsidR="00A7148D" w:rsidRPr="007737E0" w:rsidRDefault="0082504B" w:rsidP="00A7148D">
      <w:pPr>
        <w:tabs>
          <w:tab w:val="left" w:pos="810"/>
          <w:tab w:val="left" w:pos="1560"/>
        </w:tabs>
        <w:jc w:val="both"/>
        <w:rPr>
          <w:i/>
          <w:lang w:val="en-GB"/>
        </w:rPr>
      </w:pPr>
      <w:r>
        <w:rPr>
          <w:sz w:val="22"/>
          <w:szCs w:val="22"/>
          <w:lang w:val="en-GB"/>
        </w:rPr>
        <w:t>T</w:t>
      </w:r>
      <w:r w:rsidR="000A398C">
        <w:rPr>
          <w:sz w:val="22"/>
          <w:szCs w:val="22"/>
          <w:lang w:val="en-GB"/>
        </w:rPr>
        <w:t>he individual symptom</w:t>
      </w:r>
      <w:r w:rsidR="00DF2656" w:rsidRPr="0041071B">
        <w:rPr>
          <w:sz w:val="22"/>
          <w:szCs w:val="22"/>
          <w:lang w:val="en-GB"/>
        </w:rPr>
        <w:t xml:space="preserve"> scores</w:t>
      </w:r>
      <w:r w:rsidR="00360E54">
        <w:rPr>
          <w:sz w:val="22"/>
          <w:szCs w:val="22"/>
          <w:lang w:val="en-GB"/>
        </w:rPr>
        <w:t xml:space="preserve"> for</w:t>
      </w:r>
      <w:r w:rsidR="0073692C">
        <w:rPr>
          <w:sz w:val="22"/>
          <w:szCs w:val="22"/>
          <w:lang w:val="en-GB"/>
        </w:rPr>
        <w:t xml:space="preserve"> </w:t>
      </w:r>
      <w:r w:rsidR="00615790" w:rsidRPr="0041071B">
        <w:rPr>
          <w:sz w:val="22"/>
          <w:szCs w:val="22"/>
        </w:rPr>
        <w:t>sneezing</w:t>
      </w:r>
      <w:r w:rsidR="00615790">
        <w:rPr>
          <w:sz w:val="22"/>
          <w:szCs w:val="22"/>
        </w:rPr>
        <w:t xml:space="preserve">, </w:t>
      </w:r>
      <w:r w:rsidR="00615790">
        <w:rPr>
          <w:sz w:val="22"/>
          <w:szCs w:val="22"/>
          <w:lang w:val="en-US"/>
        </w:rPr>
        <w:t xml:space="preserve">nasal pruritus </w:t>
      </w:r>
      <w:r w:rsidR="00615790" w:rsidRPr="00346160">
        <w:rPr>
          <w:sz w:val="22"/>
          <w:szCs w:val="22"/>
          <w:lang w:val="en-US"/>
        </w:rPr>
        <w:t>and nasal congestion</w:t>
      </w:r>
      <w:r w:rsidR="00615790">
        <w:rPr>
          <w:sz w:val="22"/>
          <w:szCs w:val="22"/>
          <w:lang w:val="en-US"/>
        </w:rPr>
        <w:t xml:space="preserve"> </w:t>
      </w:r>
      <w:r>
        <w:rPr>
          <w:sz w:val="22"/>
          <w:szCs w:val="22"/>
          <w:lang w:val="en-GB"/>
        </w:rPr>
        <w:t xml:space="preserve">were significantly </w:t>
      </w:r>
      <w:r w:rsidR="0073692C">
        <w:rPr>
          <w:sz w:val="22"/>
          <w:szCs w:val="22"/>
          <w:lang w:val="en-GB"/>
        </w:rPr>
        <w:t>reduced</w:t>
      </w:r>
      <w:r w:rsidR="0073692C" w:rsidRPr="0073692C">
        <w:rPr>
          <w:sz w:val="22"/>
          <w:szCs w:val="22"/>
          <w:lang w:val="en-GB"/>
        </w:rPr>
        <w:t xml:space="preserve"> </w:t>
      </w:r>
      <w:r w:rsidR="0073692C">
        <w:rPr>
          <w:sz w:val="22"/>
          <w:szCs w:val="22"/>
          <w:lang w:val="en-GB"/>
        </w:rPr>
        <w:t>in the 300 IR group</w:t>
      </w:r>
      <w:r w:rsidR="00DF2656" w:rsidRPr="0041071B">
        <w:rPr>
          <w:sz w:val="22"/>
          <w:szCs w:val="22"/>
          <w:lang w:val="en-GB"/>
        </w:rPr>
        <w:t xml:space="preserve"> </w:t>
      </w:r>
      <w:r w:rsidR="00BC41FD">
        <w:rPr>
          <w:sz w:val="22"/>
          <w:szCs w:val="22"/>
          <w:lang w:val="en-GB"/>
        </w:rPr>
        <w:t xml:space="preserve">by 19.0%, 21.2%, and 20.7%, respectively, </w:t>
      </w:r>
      <w:r>
        <w:rPr>
          <w:sz w:val="22"/>
          <w:szCs w:val="22"/>
          <w:lang w:val="en-GB"/>
        </w:rPr>
        <w:t>compared to the placebo group</w:t>
      </w:r>
      <w:r w:rsidR="0073692C">
        <w:rPr>
          <w:sz w:val="22"/>
          <w:szCs w:val="22"/>
          <w:lang w:val="en-US"/>
        </w:rPr>
        <w:t>.</w:t>
      </w:r>
      <w:r w:rsidR="00A7148D" w:rsidRPr="00A7148D">
        <w:rPr>
          <w:i/>
          <w:lang w:val="en-GB"/>
        </w:rPr>
        <w:t xml:space="preserve"> </w:t>
      </w:r>
      <w:r w:rsidR="00A7148D" w:rsidRPr="007737E0">
        <w:rPr>
          <w:i/>
          <w:lang w:val="en-GB"/>
        </w:rPr>
        <w:t>The reductions observed for rhinorrhoea (12.2%) and ocular itching</w:t>
      </w:r>
      <w:r w:rsidR="00A7148D" w:rsidRPr="007737E0">
        <w:rPr>
          <w:i/>
        </w:rPr>
        <w:t xml:space="preserve"> (20.5 %) were not statistically significant</w:t>
      </w:r>
      <w:r w:rsidR="00A7148D" w:rsidRPr="007737E0">
        <w:rPr>
          <w:i/>
          <w:lang w:val="en-GB"/>
        </w:rPr>
        <w:t xml:space="preserve">”. </w:t>
      </w:r>
    </w:p>
    <w:p w14:paraId="534322CB" w14:textId="77777777" w:rsidR="00F133C4" w:rsidRDefault="00F133C4">
      <w:pPr>
        <w:jc w:val="both"/>
        <w:rPr>
          <w:sz w:val="22"/>
          <w:szCs w:val="22"/>
          <w:lang w:val="en-US"/>
        </w:rPr>
      </w:pPr>
    </w:p>
    <w:p w14:paraId="519A9EFC" w14:textId="77777777" w:rsidR="00220CF9" w:rsidRPr="002D2AF5" w:rsidRDefault="00220CF9">
      <w:pPr>
        <w:jc w:val="both"/>
        <w:rPr>
          <w:sz w:val="22"/>
          <w:szCs w:val="22"/>
          <w:lang w:val="en-US"/>
        </w:rPr>
      </w:pPr>
    </w:p>
    <w:p w14:paraId="33D21033" w14:textId="77777777" w:rsidR="002D2AF5" w:rsidRDefault="0082504B" w:rsidP="003466BF">
      <w:pPr>
        <w:jc w:val="both"/>
        <w:rPr>
          <w:sz w:val="22"/>
          <w:szCs w:val="22"/>
          <w:lang w:val="en-US"/>
        </w:rPr>
      </w:pPr>
      <w:r>
        <w:rPr>
          <w:sz w:val="22"/>
          <w:szCs w:val="22"/>
          <w:lang w:val="en-US"/>
        </w:rPr>
        <w:lastRenderedPageBreak/>
        <w:t xml:space="preserve">A </w:t>
      </w:r>
      <w:r w:rsidR="005A4B92">
        <w:rPr>
          <w:sz w:val="22"/>
          <w:szCs w:val="22"/>
          <w:lang w:val="en-US"/>
        </w:rPr>
        <w:t xml:space="preserve">significant </w:t>
      </w:r>
      <w:r w:rsidR="000A398C" w:rsidRPr="00294345">
        <w:rPr>
          <w:sz w:val="22"/>
          <w:szCs w:val="22"/>
        </w:rPr>
        <w:t>overall</w:t>
      </w:r>
      <w:r w:rsidR="000A398C">
        <w:rPr>
          <w:sz w:val="22"/>
          <w:szCs w:val="22"/>
          <w:lang w:val="en-US"/>
        </w:rPr>
        <w:t xml:space="preserve"> </w:t>
      </w:r>
      <w:r w:rsidR="00D56938">
        <w:rPr>
          <w:sz w:val="22"/>
          <w:szCs w:val="22"/>
          <w:lang w:val="en-US"/>
        </w:rPr>
        <w:t xml:space="preserve">improvement </w:t>
      </w:r>
      <w:r>
        <w:rPr>
          <w:sz w:val="22"/>
          <w:szCs w:val="22"/>
          <w:lang w:val="en-US"/>
        </w:rPr>
        <w:t>of 23</w:t>
      </w:r>
      <w:r w:rsidR="00E314B1">
        <w:rPr>
          <w:sz w:val="22"/>
          <w:szCs w:val="22"/>
          <w:lang w:val="en-US"/>
        </w:rPr>
        <w:t>.0</w:t>
      </w:r>
      <w:r>
        <w:rPr>
          <w:sz w:val="22"/>
          <w:szCs w:val="22"/>
          <w:lang w:val="en-US"/>
        </w:rPr>
        <w:t xml:space="preserve">% was demonstrated </w:t>
      </w:r>
      <w:r w:rsidR="008B5EC1">
        <w:rPr>
          <w:sz w:val="22"/>
          <w:szCs w:val="22"/>
          <w:lang w:val="en-US"/>
        </w:rPr>
        <w:t xml:space="preserve">in the </w:t>
      </w:r>
      <w:r w:rsidR="002D2AF5" w:rsidRPr="00294345">
        <w:rPr>
          <w:sz w:val="22"/>
          <w:szCs w:val="22"/>
        </w:rPr>
        <w:t xml:space="preserve">Rhinoconjunctivitis Quality of Life Questionnaire score </w:t>
      </w:r>
      <w:r w:rsidR="00343970">
        <w:rPr>
          <w:sz w:val="22"/>
          <w:szCs w:val="22"/>
        </w:rPr>
        <w:t xml:space="preserve">in </w:t>
      </w:r>
      <w:r w:rsidR="002D2AF5" w:rsidRPr="00294345">
        <w:rPr>
          <w:sz w:val="22"/>
          <w:szCs w:val="22"/>
        </w:rPr>
        <w:t xml:space="preserve">the </w:t>
      </w:r>
      <w:r w:rsidR="00E314B1" w:rsidRPr="00294345">
        <w:rPr>
          <w:sz w:val="22"/>
          <w:szCs w:val="22"/>
        </w:rPr>
        <w:t>300</w:t>
      </w:r>
      <w:r w:rsidR="000A398C">
        <w:rPr>
          <w:sz w:val="22"/>
          <w:szCs w:val="22"/>
        </w:rPr>
        <w:t xml:space="preserve"> </w:t>
      </w:r>
      <w:r w:rsidR="002D2AF5" w:rsidRPr="00294345">
        <w:rPr>
          <w:sz w:val="22"/>
          <w:szCs w:val="22"/>
        </w:rPr>
        <w:t>IR</w:t>
      </w:r>
      <w:r w:rsidR="00343970">
        <w:rPr>
          <w:sz w:val="22"/>
          <w:szCs w:val="22"/>
        </w:rPr>
        <w:t xml:space="preserve"> group</w:t>
      </w:r>
      <w:r w:rsidR="002D2AF5" w:rsidRPr="00294345">
        <w:rPr>
          <w:sz w:val="22"/>
          <w:szCs w:val="22"/>
        </w:rPr>
        <w:t xml:space="preserve"> </w:t>
      </w:r>
      <w:r>
        <w:rPr>
          <w:sz w:val="22"/>
          <w:szCs w:val="22"/>
        </w:rPr>
        <w:t xml:space="preserve">versus the </w:t>
      </w:r>
      <w:r w:rsidR="002D2AF5" w:rsidRPr="00294345">
        <w:rPr>
          <w:sz w:val="22"/>
          <w:szCs w:val="22"/>
        </w:rPr>
        <w:t xml:space="preserve">placebo group </w:t>
      </w:r>
      <w:r>
        <w:rPr>
          <w:sz w:val="22"/>
          <w:szCs w:val="22"/>
          <w:lang w:val="en-GB"/>
        </w:rPr>
        <w:t>in the fir</w:t>
      </w:r>
      <w:r w:rsidR="00D56938">
        <w:rPr>
          <w:sz w:val="22"/>
          <w:szCs w:val="22"/>
          <w:lang w:val="en-GB"/>
        </w:rPr>
        <w:t>st year</w:t>
      </w:r>
      <w:r w:rsidR="00E314B1">
        <w:rPr>
          <w:sz w:val="22"/>
          <w:szCs w:val="22"/>
          <w:lang w:val="en-GB"/>
        </w:rPr>
        <w:t>.</w:t>
      </w:r>
      <w:r w:rsidR="002D2AF5" w:rsidRPr="00294345">
        <w:rPr>
          <w:sz w:val="22"/>
          <w:szCs w:val="22"/>
          <w:lang w:val="en-GB"/>
        </w:rPr>
        <w:t xml:space="preserve"> </w:t>
      </w:r>
      <w:r>
        <w:rPr>
          <w:sz w:val="22"/>
          <w:szCs w:val="22"/>
          <w:lang w:val="en-US"/>
        </w:rPr>
        <w:t xml:space="preserve">The </w:t>
      </w:r>
      <w:r w:rsidR="00D56938">
        <w:rPr>
          <w:sz w:val="22"/>
          <w:szCs w:val="22"/>
          <w:lang w:val="en-US"/>
        </w:rPr>
        <w:t xml:space="preserve">improvement was </w:t>
      </w:r>
      <w:r>
        <w:rPr>
          <w:sz w:val="22"/>
          <w:szCs w:val="22"/>
          <w:lang w:val="en-US"/>
        </w:rPr>
        <w:t xml:space="preserve">also observed for each of the 7 </w:t>
      </w:r>
      <w:r w:rsidR="00D56938" w:rsidRPr="003466BF">
        <w:rPr>
          <w:sz w:val="22"/>
          <w:szCs w:val="22"/>
          <w:lang w:val="en-US"/>
        </w:rPr>
        <w:t>domains</w:t>
      </w:r>
      <w:r w:rsidR="00D56938">
        <w:rPr>
          <w:sz w:val="22"/>
          <w:szCs w:val="22"/>
          <w:lang w:val="en-US"/>
        </w:rPr>
        <w:t xml:space="preserve">: </w:t>
      </w:r>
      <w:r w:rsidR="008B5EC1">
        <w:rPr>
          <w:sz w:val="22"/>
          <w:szCs w:val="22"/>
          <w:lang w:val="en-US"/>
        </w:rPr>
        <w:t xml:space="preserve">activities, </w:t>
      </w:r>
      <w:r w:rsidR="00D56938">
        <w:rPr>
          <w:sz w:val="22"/>
          <w:szCs w:val="22"/>
          <w:lang w:val="en-US"/>
        </w:rPr>
        <w:t>sleep, non-nose/eye symptoms, practical problems, nasal symptoms, eye symptoms,</w:t>
      </w:r>
      <w:r w:rsidR="000A398C">
        <w:rPr>
          <w:sz w:val="22"/>
          <w:szCs w:val="22"/>
          <w:lang w:val="en-US"/>
        </w:rPr>
        <w:t xml:space="preserve"> and </w:t>
      </w:r>
      <w:r w:rsidR="00D56938">
        <w:rPr>
          <w:sz w:val="22"/>
          <w:szCs w:val="22"/>
          <w:lang w:val="en-US"/>
        </w:rPr>
        <w:t>emotional</w:t>
      </w:r>
      <w:r w:rsidR="003466BF" w:rsidRPr="003466BF">
        <w:rPr>
          <w:sz w:val="22"/>
          <w:szCs w:val="22"/>
          <w:lang w:val="en-US"/>
        </w:rPr>
        <w:t>.</w:t>
      </w:r>
    </w:p>
    <w:p w14:paraId="1CC44886" w14:textId="77777777" w:rsidR="002D2AF5" w:rsidRPr="002D2AF5" w:rsidRDefault="002D2AF5">
      <w:pPr>
        <w:jc w:val="both"/>
        <w:rPr>
          <w:sz w:val="22"/>
          <w:szCs w:val="22"/>
          <w:lang w:val="en-US"/>
        </w:rPr>
      </w:pPr>
    </w:p>
    <w:p w14:paraId="311F07E9" w14:textId="77777777" w:rsidR="00F133C4" w:rsidRPr="0041071B" w:rsidRDefault="005A4B92">
      <w:pPr>
        <w:jc w:val="both"/>
        <w:rPr>
          <w:sz w:val="22"/>
          <w:szCs w:val="22"/>
        </w:rPr>
      </w:pPr>
      <w:r>
        <w:rPr>
          <w:sz w:val="22"/>
          <w:szCs w:val="22"/>
        </w:rPr>
        <w:t>At the end of treatment, t</w:t>
      </w:r>
      <w:r w:rsidR="00843195" w:rsidRPr="0041071B">
        <w:rPr>
          <w:sz w:val="22"/>
          <w:szCs w:val="22"/>
        </w:rPr>
        <w:t xml:space="preserve">he proportion of </w:t>
      </w:r>
      <w:r>
        <w:rPr>
          <w:sz w:val="22"/>
          <w:szCs w:val="22"/>
        </w:rPr>
        <w:t xml:space="preserve">patients reporting </w:t>
      </w:r>
      <w:r w:rsidR="00843195" w:rsidRPr="0041071B">
        <w:rPr>
          <w:sz w:val="22"/>
          <w:szCs w:val="22"/>
        </w:rPr>
        <w:t xml:space="preserve">marked improvement was higher in the </w:t>
      </w:r>
      <w:r w:rsidR="006F58D8" w:rsidRPr="0041071B">
        <w:rPr>
          <w:sz w:val="22"/>
          <w:szCs w:val="22"/>
        </w:rPr>
        <w:t>3</w:t>
      </w:r>
      <w:r w:rsidR="00843195" w:rsidRPr="0041071B">
        <w:rPr>
          <w:sz w:val="22"/>
          <w:szCs w:val="22"/>
        </w:rPr>
        <w:t>00</w:t>
      </w:r>
      <w:r>
        <w:rPr>
          <w:sz w:val="22"/>
          <w:szCs w:val="22"/>
        </w:rPr>
        <w:t> </w:t>
      </w:r>
      <w:r w:rsidR="00843195" w:rsidRPr="0041071B">
        <w:rPr>
          <w:sz w:val="22"/>
          <w:szCs w:val="22"/>
        </w:rPr>
        <w:t xml:space="preserve">IR </w:t>
      </w:r>
      <w:proofErr w:type="gramStart"/>
      <w:r w:rsidR="00843195" w:rsidRPr="0041071B">
        <w:rPr>
          <w:sz w:val="22"/>
          <w:szCs w:val="22"/>
        </w:rPr>
        <w:t>group</w:t>
      </w:r>
      <w:proofErr w:type="gramEnd"/>
      <w:r w:rsidR="00843195" w:rsidRPr="0041071B">
        <w:rPr>
          <w:sz w:val="22"/>
          <w:szCs w:val="22"/>
        </w:rPr>
        <w:t xml:space="preserve"> (</w:t>
      </w:r>
      <w:r w:rsidR="003466BF">
        <w:rPr>
          <w:sz w:val="22"/>
          <w:szCs w:val="22"/>
        </w:rPr>
        <w:t>36.9</w:t>
      </w:r>
      <w:r w:rsidR="00843195" w:rsidRPr="0041071B">
        <w:rPr>
          <w:sz w:val="22"/>
          <w:szCs w:val="22"/>
        </w:rPr>
        <w:t xml:space="preserve">%) than in the </w:t>
      </w:r>
      <w:r w:rsidR="003466BF">
        <w:rPr>
          <w:sz w:val="22"/>
          <w:szCs w:val="22"/>
        </w:rPr>
        <w:t>p</w:t>
      </w:r>
      <w:r w:rsidR="003466BF" w:rsidRPr="0041071B">
        <w:rPr>
          <w:sz w:val="22"/>
          <w:szCs w:val="22"/>
        </w:rPr>
        <w:t xml:space="preserve">lacebo </w:t>
      </w:r>
      <w:r w:rsidR="00843195" w:rsidRPr="0041071B">
        <w:rPr>
          <w:sz w:val="22"/>
          <w:szCs w:val="22"/>
        </w:rPr>
        <w:t>group (18.0%)</w:t>
      </w:r>
      <w:r w:rsidR="0082504B">
        <w:rPr>
          <w:sz w:val="22"/>
          <w:szCs w:val="22"/>
        </w:rPr>
        <w:t xml:space="preserve"> with </w:t>
      </w:r>
      <w:r w:rsidR="00843195" w:rsidRPr="0041071B">
        <w:rPr>
          <w:sz w:val="22"/>
          <w:szCs w:val="22"/>
        </w:rPr>
        <w:t>significant</w:t>
      </w:r>
      <w:r w:rsidR="0082504B">
        <w:rPr>
          <w:sz w:val="22"/>
          <w:szCs w:val="22"/>
        </w:rPr>
        <w:t xml:space="preserve">ly higher </w:t>
      </w:r>
      <w:r w:rsidR="00843195" w:rsidRPr="0041071B">
        <w:rPr>
          <w:sz w:val="22"/>
          <w:szCs w:val="22"/>
        </w:rPr>
        <w:t>treatment success (</w:t>
      </w:r>
      <w:r w:rsidR="003466BF">
        <w:rPr>
          <w:sz w:val="22"/>
          <w:szCs w:val="22"/>
        </w:rPr>
        <w:t>80.5</w:t>
      </w:r>
      <w:r w:rsidR="00843195" w:rsidRPr="0041071B">
        <w:rPr>
          <w:sz w:val="22"/>
          <w:szCs w:val="22"/>
        </w:rPr>
        <w:t xml:space="preserve">% for </w:t>
      </w:r>
      <w:r w:rsidR="003466BF">
        <w:rPr>
          <w:sz w:val="22"/>
          <w:szCs w:val="22"/>
        </w:rPr>
        <w:t>3</w:t>
      </w:r>
      <w:r w:rsidR="003466BF" w:rsidRPr="0041071B">
        <w:rPr>
          <w:sz w:val="22"/>
          <w:szCs w:val="22"/>
        </w:rPr>
        <w:t xml:space="preserve">00 </w:t>
      </w:r>
      <w:r w:rsidR="00843195" w:rsidRPr="0041071B">
        <w:rPr>
          <w:sz w:val="22"/>
          <w:szCs w:val="22"/>
        </w:rPr>
        <w:t xml:space="preserve">IR </w:t>
      </w:r>
      <w:r w:rsidR="00343970">
        <w:rPr>
          <w:sz w:val="22"/>
          <w:szCs w:val="22"/>
        </w:rPr>
        <w:t>and 59.6%</w:t>
      </w:r>
      <w:r w:rsidR="00843195" w:rsidRPr="0041071B">
        <w:rPr>
          <w:sz w:val="22"/>
          <w:szCs w:val="22"/>
        </w:rPr>
        <w:t xml:space="preserve"> </w:t>
      </w:r>
      <w:r w:rsidR="00343970">
        <w:rPr>
          <w:sz w:val="22"/>
          <w:szCs w:val="22"/>
        </w:rPr>
        <w:t xml:space="preserve">for </w:t>
      </w:r>
      <w:r w:rsidR="003466BF">
        <w:rPr>
          <w:sz w:val="22"/>
          <w:szCs w:val="22"/>
        </w:rPr>
        <w:t>p</w:t>
      </w:r>
      <w:r w:rsidR="003466BF" w:rsidRPr="0041071B">
        <w:rPr>
          <w:sz w:val="22"/>
          <w:szCs w:val="22"/>
        </w:rPr>
        <w:t>lacebo</w:t>
      </w:r>
      <w:r w:rsidR="00343970">
        <w:rPr>
          <w:sz w:val="22"/>
          <w:szCs w:val="22"/>
        </w:rPr>
        <w:t>).</w:t>
      </w:r>
    </w:p>
    <w:p w14:paraId="0E7F3736" w14:textId="77777777" w:rsidR="007C085D" w:rsidRPr="0041071B" w:rsidRDefault="007C085D">
      <w:pPr>
        <w:jc w:val="both"/>
        <w:rPr>
          <w:sz w:val="22"/>
          <w:szCs w:val="22"/>
        </w:rPr>
      </w:pPr>
    </w:p>
    <w:p w14:paraId="4175C39F" w14:textId="77777777" w:rsidR="00FD5546" w:rsidRDefault="00FD5546" w:rsidP="007C085D">
      <w:pPr>
        <w:keepNext/>
        <w:rPr>
          <w:b/>
          <w:i/>
        </w:rPr>
      </w:pPr>
      <w:r w:rsidRPr="00042C58">
        <w:rPr>
          <w:b/>
          <w:i/>
        </w:rPr>
        <w:t>Clinical experience in adults</w:t>
      </w:r>
      <w:r>
        <w:rPr>
          <w:b/>
          <w:i/>
        </w:rPr>
        <w:t xml:space="preserve"> and ado</w:t>
      </w:r>
      <w:r w:rsidR="008134AB">
        <w:rPr>
          <w:b/>
          <w:i/>
        </w:rPr>
        <w:t>lescents</w:t>
      </w:r>
      <w:r w:rsidR="00E133A2">
        <w:rPr>
          <w:b/>
          <w:i/>
        </w:rPr>
        <w:t xml:space="preserve"> (12-17)</w:t>
      </w:r>
      <w:r w:rsidR="008134AB">
        <w:rPr>
          <w:b/>
          <w:i/>
        </w:rPr>
        <w:t>:</w:t>
      </w:r>
      <w:r w:rsidRPr="00042C58">
        <w:rPr>
          <w:b/>
          <w:i/>
        </w:rPr>
        <w:t xml:space="preserve"> </w:t>
      </w:r>
      <w:r w:rsidR="008134AB">
        <w:rPr>
          <w:b/>
          <w:i/>
        </w:rPr>
        <w:t xml:space="preserve">Study </w:t>
      </w:r>
      <w:r w:rsidR="00B057A3">
        <w:rPr>
          <w:b/>
          <w:i/>
        </w:rPr>
        <w:t>2</w:t>
      </w:r>
    </w:p>
    <w:p w14:paraId="5DDE7CA8" w14:textId="77777777" w:rsidR="007C2361" w:rsidRPr="002A4DBD" w:rsidRDefault="00756C14" w:rsidP="007C085D">
      <w:pPr>
        <w:keepNext/>
        <w:jc w:val="both"/>
        <w:rPr>
          <w:sz w:val="22"/>
          <w:szCs w:val="22"/>
          <w:lang w:val="en-GB"/>
        </w:rPr>
      </w:pPr>
      <w:r>
        <w:rPr>
          <w:sz w:val="22"/>
          <w:szCs w:val="22"/>
        </w:rPr>
        <w:t xml:space="preserve">During </w:t>
      </w:r>
      <w:r w:rsidR="000A398C">
        <w:rPr>
          <w:sz w:val="22"/>
          <w:szCs w:val="22"/>
        </w:rPr>
        <w:t>a</w:t>
      </w:r>
      <w:r>
        <w:rPr>
          <w:sz w:val="22"/>
          <w:szCs w:val="22"/>
        </w:rPr>
        <w:t xml:space="preserve"> </w:t>
      </w:r>
      <w:proofErr w:type="spellStart"/>
      <w:r w:rsidR="007C2361" w:rsidRPr="00DC6F70">
        <w:rPr>
          <w:sz w:val="22"/>
          <w:szCs w:val="22"/>
        </w:rPr>
        <w:t>multicent</w:t>
      </w:r>
      <w:r w:rsidR="00343970">
        <w:rPr>
          <w:sz w:val="22"/>
          <w:szCs w:val="22"/>
        </w:rPr>
        <w:t>er</w:t>
      </w:r>
      <w:proofErr w:type="spellEnd"/>
      <w:r w:rsidR="007C2361" w:rsidRPr="00DC6F70">
        <w:rPr>
          <w:sz w:val="22"/>
          <w:szCs w:val="22"/>
        </w:rPr>
        <w:t>, randomi</w:t>
      </w:r>
      <w:r w:rsidR="00343970">
        <w:rPr>
          <w:sz w:val="22"/>
          <w:szCs w:val="22"/>
        </w:rPr>
        <w:t>z</w:t>
      </w:r>
      <w:r w:rsidR="007C2361" w:rsidRPr="00DC6F70">
        <w:rPr>
          <w:sz w:val="22"/>
          <w:szCs w:val="22"/>
        </w:rPr>
        <w:t xml:space="preserve">ed, double-blind, placebo-controlled study conducted </w:t>
      </w:r>
      <w:r w:rsidR="007C2361">
        <w:rPr>
          <w:sz w:val="22"/>
          <w:szCs w:val="22"/>
        </w:rPr>
        <w:t xml:space="preserve">in Japan </w:t>
      </w:r>
      <w:r w:rsidR="007C2361" w:rsidRPr="00DC6F70">
        <w:rPr>
          <w:sz w:val="22"/>
          <w:szCs w:val="22"/>
        </w:rPr>
        <w:t xml:space="preserve">over one </w:t>
      </w:r>
      <w:r w:rsidR="002A4DBD">
        <w:rPr>
          <w:sz w:val="22"/>
          <w:szCs w:val="22"/>
        </w:rPr>
        <w:t>treatment year</w:t>
      </w:r>
      <w:r>
        <w:rPr>
          <w:sz w:val="22"/>
          <w:szCs w:val="22"/>
        </w:rPr>
        <w:t xml:space="preserve">, </w:t>
      </w:r>
      <w:r>
        <w:rPr>
          <w:sz w:val="22"/>
          <w:szCs w:val="22"/>
          <w:lang w:val="en-GB"/>
        </w:rPr>
        <w:t>968</w:t>
      </w:r>
      <w:r w:rsidRPr="00DC6F70">
        <w:rPr>
          <w:sz w:val="22"/>
          <w:szCs w:val="22"/>
          <w:lang w:val="en-GB"/>
        </w:rPr>
        <w:t xml:space="preserve"> adults </w:t>
      </w:r>
      <w:r>
        <w:rPr>
          <w:sz w:val="22"/>
          <w:szCs w:val="22"/>
          <w:lang w:val="en-GB"/>
        </w:rPr>
        <w:t xml:space="preserve">and adolescents aged 12 to 64 years </w:t>
      </w:r>
      <w:r w:rsidR="007C2361" w:rsidRPr="00DC6F70">
        <w:rPr>
          <w:sz w:val="22"/>
          <w:szCs w:val="22"/>
        </w:rPr>
        <w:t xml:space="preserve">received either </w:t>
      </w:r>
      <w:r w:rsidR="007C2361">
        <w:rPr>
          <w:sz w:val="22"/>
          <w:szCs w:val="22"/>
        </w:rPr>
        <w:t xml:space="preserve">a </w:t>
      </w:r>
      <w:r w:rsidR="00E31227">
        <w:rPr>
          <w:sz w:val="22"/>
          <w:szCs w:val="22"/>
        </w:rPr>
        <w:t>3</w:t>
      </w:r>
      <w:r w:rsidR="007C2361" w:rsidRPr="00DC6F70">
        <w:rPr>
          <w:sz w:val="22"/>
          <w:szCs w:val="22"/>
        </w:rPr>
        <w:t>00 IR dose</w:t>
      </w:r>
      <w:r>
        <w:rPr>
          <w:sz w:val="22"/>
          <w:szCs w:val="22"/>
        </w:rPr>
        <w:t xml:space="preserve"> (n=32</w:t>
      </w:r>
      <w:r w:rsidR="00E31227">
        <w:rPr>
          <w:sz w:val="22"/>
          <w:szCs w:val="22"/>
        </w:rPr>
        <w:t>2</w:t>
      </w:r>
      <w:r>
        <w:rPr>
          <w:sz w:val="22"/>
          <w:szCs w:val="22"/>
        </w:rPr>
        <w:t>)</w:t>
      </w:r>
      <w:r w:rsidR="007C2361" w:rsidRPr="00DC6F70">
        <w:rPr>
          <w:sz w:val="22"/>
          <w:szCs w:val="22"/>
        </w:rPr>
        <w:t xml:space="preserve"> or </w:t>
      </w:r>
      <w:r w:rsidR="007C2361">
        <w:rPr>
          <w:sz w:val="22"/>
          <w:szCs w:val="22"/>
        </w:rPr>
        <w:t xml:space="preserve">a </w:t>
      </w:r>
      <w:r w:rsidR="00E31227">
        <w:rPr>
          <w:sz w:val="22"/>
          <w:szCs w:val="22"/>
        </w:rPr>
        <w:t>5</w:t>
      </w:r>
      <w:r w:rsidR="007C2361" w:rsidRPr="00DC6F70">
        <w:rPr>
          <w:sz w:val="22"/>
          <w:szCs w:val="22"/>
        </w:rPr>
        <w:t xml:space="preserve">00 IR dose </w:t>
      </w:r>
      <w:r>
        <w:rPr>
          <w:sz w:val="22"/>
          <w:szCs w:val="22"/>
        </w:rPr>
        <w:t>(n=32</w:t>
      </w:r>
      <w:r w:rsidR="00E31227">
        <w:rPr>
          <w:sz w:val="22"/>
          <w:szCs w:val="22"/>
        </w:rPr>
        <w:t>4</w:t>
      </w:r>
      <w:r>
        <w:rPr>
          <w:sz w:val="22"/>
          <w:szCs w:val="22"/>
        </w:rPr>
        <w:t>)</w:t>
      </w:r>
      <w:r w:rsidR="002A4DBD">
        <w:rPr>
          <w:sz w:val="22"/>
          <w:szCs w:val="22"/>
        </w:rPr>
        <w:t xml:space="preserve"> </w:t>
      </w:r>
      <w:r w:rsidR="007C2361">
        <w:rPr>
          <w:sz w:val="22"/>
          <w:szCs w:val="22"/>
        </w:rPr>
        <w:t xml:space="preserve">of sublingual tablet of house dust mites allergen extract </w:t>
      </w:r>
      <w:r w:rsidR="007C2361" w:rsidRPr="00DC6F70">
        <w:rPr>
          <w:sz w:val="22"/>
          <w:szCs w:val="22"/>
        </w:rPr>
        <w:t xml:space="preserve">or placebo </w:t>
      </w:r>
      <w:r w:rsidR="002A4DBD">
        <w:rPr>
          <w:sz w:val="22"/>
          <w:szCs w:val="22"/>
        </w:rPr>
        <w:t>(n=</w:t>
      </w:r>
      <w:r>
        <w:rPr>
          <w:sz w:val="22"/>
          <w:szCs w:val="22"/>
        </w:rPr>
        <w:t>322)</w:t>
      </w:r>
      <w:r w:rsidRPr="00756C14">
        <w:rPr>
          <w:sz w:val="22"/>
          <w:szCs w:val="22"/>
          <w:lang w:val="en-US"/>
        </w:rPr>
        <w:t xml:space="preserve"> </w:t>
      </w:r>
      <w:r w:rsidRPr="00DC6F70">
        <w:rPr>
          <w:sz w:val="22"/>
          <w:szCs w:val="22"/>
          <w:lang w:val="en-US"/>
        </w:rPr>
        <w:t xml:space="preserve">daily </w:t>
      </w:r>
      <w:r w:rsidRPr="00DC6F70">
        <w:rPr>
          <w:sz w:val="22"/>
          <w:szCs w:val="22"/>
          <w:lang w:val="en-GB"/>
        </w:rPr>
        <w:t>for 12</w:t>
      </w:r>
      <w:r w:rsidR="000A398C">
        <w:rPr>
          <w:sz w:val="22"/>
          <w:szCs w:val="22"/>
          <w:lang w:val="en-GB"/>
        </w:rPr>
        <w:t xml:space="preserve"> </w:t>
      </w:r>
      <w:r w:rsidRPr="00DC6F70">
        <w:rPr>
          <w:sz w:val="22"/>
          <w:szCs w:val="22"/>
          <w:lang w:val="en-GB"/>
        </w:rPr>
        <w:t>months</w:t>
      </w:r>
      <w:r>
        <w:rPr>
          <w:sz w:val="22"/>
          <w:szCs w:val="22"/>
          <w:lang w:val="en-GB"/>
        </w:rPr>
        <w:t>.</w:t>
      </w:r>
    </w:p>
    <w:p w14:paraId="3B612754" w14:textId="77777777" w:rsidR="008134AB" w:rsidRPr="00756C14" w:rsidRDefault="008134AB" w:rsidP="007C2361">
      <w:pPr>
        <w:jc w:val="both"/>
        <w:rPr>
          <w:sz w:val="22"/>
          <w:szCs w:val="22"/>
        </w:rPr>
      </w:pPr>
    </w:p>
    <w:p w14:paraId="192E8361" w14:textId="77777777" w:rsidR="008B55F4" w:rsidRDefault="008B55F4" w:rsidP="008B55F4">
      <w:pPr>
        <w:pStyle w:val="Default"/>
        <w:jc w:val="both"/>
        <w:rPr>
          <w:sz w:val="22"/>
          <w:szCs w:val="22"/>
          <w:lang w:val="en-GB"/>
        </w:rPr>
      </w:pPr>
      <w:r w:rsidRPr="00DC6F70">
        <w:rPr>
          <w:sz w:val="22"/>
          <w:szCs w:val="22"/>
          <w:lang w:val="en-GB"/>
        </w:rPr>
        <w:t xml:space="preserve">Study patients had allergic rhinitis caused by house dust mites, confirmed by positive </w:t>
      </w:r>
      <w:r>
        <w:rPr>
          <w:sz w:val="22"/>
          <w:szCs w:val="22"/>
          <w:lang w:val="en-GB"/>
        </w:rPr>
        <w:t>nasal provocation test</w:t>
      </w:r>
      <w:r w:rsidRPr="00DC6F70">
        <w:rPr>
          <w:sz w:val="22"/>
          <w:szCs w:val="22"/>
          <w:lang w:val="en-GB"/>
        </w:rPr>
        <w:t xml:space="preserve"> and </w:t>
      </w:r>
      <w:r w:rsidRPr="00EB4B3A">
        <w:rPr>
          <w:i/>
          <w:sz w:val="22"/>
          <w:szCs w:val="22"/>
          <w:lang w:val="en-GB"/>
        </w:rPr>
        <w:t>in vitro</w:t>
      </w:r>
      <w:r w:rsidRPr="00DC6F70">
        <w:rPr>
          <w:sz w:val="22"/>
          <w:szCs w:val="22"/>
          <w:lang w:val="en-GB"/>
        </w:rPr>
        <w:t xml:space="preserve"> testing for dust mites-specific </w:t>
      </w:r>
      <w:proofErr w:type="spellStart"/>
      <w:r w:rsidRPr="00DC6F70">
        <w:rPr>
          <w:sz w:val="22"/>
          <w:szCs w:val="22"/>
          <w:lang w:val="en-GB"/>
        </w:rPr>
        <w:t>IgE</w:t>
      </w:r>
      <w:proofErr w:type="spellEnd"/>
      <w:r w:rsidRPr="00DC6F70">
        <w:rPr>
          <w:sz w:val="22"/>
          <w:szCs w:val="22"/>
          <w:lang w:val="en-GB"/>
        </w:rPr>
        <w:t xml:space="preserve"> antibodies. </w:t>
      </w:r>
      <w:r w:rsidR="00BD469C">
        <w:rPr>
          <w:sz w:val="22"/>
          <w:szCs w:val="22"/>
          <w:lang w:val="en-GB"/>
        </w:rPr>
        <w:t>P</w:t>
      </w:r>
      <w:r w:rsidRPr="00DC6F70">
        <w:rPr>
          <w:sz w:val="22"/>
          <w:szCs w:val="22"/>
          <w:lang w:val="en-GB"/>
        </w:rPr>
        <w:t>atients with</w:t>
      </w:r>
      <w:r w:rsidR="00BC0BF7">
        <w:rPr>
          <w:sz w:val="22"/>
          <w:szCs w:val="22"/>
          <w:lang w:val="en-GB"/>
        </w:rPr>
        <w:t xml:space="preserve"> intermittent or</w:t>
      </w:r>
      <w:r w:rsidRPr="00DC6F70">
        <w:rPr>
          <w:sz w:val="22"/>
          <w:szCs w:val="22"/>
          <w:lang w:val="en-GB"/>
        </w:rPr>
        <w:t xml:space="preserve"> mild asthma</w:t>
      </w:r>
      <w:r w:rsidR="00B81563">
        <w:rPr>
          <w:sz w:val="22"/>
          <w:szCs w:val="22"/>
          <w:lang w:val="en-GB"/>
        </w:rPr>
        <w:t xml:space="preserve"> were included</w:t>
      </w:r>
      <w:r w:rsidRPr="00DC6F70">
        <w:rPr>
          <w:sz w:val="22"/>
          <w:szCs w:val="22"/>
          <w:lang w:val="en-GB"/>
        </w:rPr>
        <w:t>.</w:t>
      </w:r>
    </w:p>
    <w:p w14:paraId="2872ED1E" w14:textId="77777777" w:rsidR="002A4DBD" w:rsidRPr="00DC6F70" w:rsidRDefault="002A4DBD" w:rsidP="008B55F4">
      <w:pPr>
        <w:pStyle w:val="Default"/>
        <w:jc w:val="both"/>
        <w:rPr>
          <w:sz w:val="22"/>
          <w:szCs w:val="22"/>
          <w:lang w:val="en-GB"/>
        </w:rPr>
      </w:pPr>
    </w:p>
    <w:p w14:paraId="5BFF594F" w14:textId="77777777" w:rsidR="003247D3" w:rsidRPr="00BD469C" w:rsidRDefault="004459F7" w:rsidP="003247D3">
      <w:pPr>
        <w:jc w:val="both"/>
        <w:rPr>
          <w:rFonts w:eastAsia="Calibri"/>
          <w:sz w:val="22"/>
          <w:szCs w:val="22"/>
          <w:lang w:val="en-US"/>
        </w:rPr>
      </w:pPr>
      <w:r>
        <w:rPr>
          <w:rFonts w:eastAsia="Calibri"/>
          <w:sz w:val="22"/>
          <w:szCs w:val="22"/>
          <w:lang w:val="en-US"/>
        </w:rPr>
        <w:t xml:space="preserve">Patients </w:t>
      </w:r>
      <w:r w:rsidR="003247D3" w:rsidRPr="00BD469C">
        <w:rPr>
          <w:rFonts w:eastAsia="Calibri"/>
          <w:sz w:val="22"/>
          <w:szCs w:val="22"/>
          <w:lang w:val="en-US"/>
        </w:rPr>
        <w:t xml:space="preserve">receiving the 300 IR dose </w:t>
      </w:r>
      <w:r>
        <w:rPr>
          <w:rFonts w:eastAsia="Calibri"/>
          <w:sz w:val="22"/>
          <w:szCs w:val="22"/>
          <w:lang w:val="en-US"/>
        </w:rPr>
        <w:t xml:space="preserve">had a lower </w:t>
      </w:r>
      <w:r w:rsidRPr="00BD469C">
        <w:rPr>
          <w:rFonts w:eastAsia="Calibri"/>
          <w:sz w:val="22"/>
          <w:szCs w:val="22"/>
          <w:lang w:val="en-US"/>
        </w:rPr>
        <w:t xml:space="preserve">Average Adjusted Symptom Score </w:t>
      </w:r>
      <w:r>
        <w:rPr>
          <w:rFonts w:eastAsia="Calibri"/>
          <w:sz w:val="22"/>
          <w:szCs w:val="22"/>
          <w:lang w:val="en-US"/>
        </w:rPr>
        <w:t>over the last 2 months of treatment by 18.2% than</w:t>
      </w:r>
      <w:r w:rsidR="003247D3" w:rsidRPr="00BD469C">
        <w:rPr>
          <w:rFonts w:eastAsia="Calibri"/>
          <w:sz w:val="22"/>
          <w:szCs w:val="22"/>
          <w:lang w:val="en-US"/>
        </w:rPr>
        <w:t xml:space="preserve"> those receiving placebo.</w:t>
      </w:r>
    </w:p>
    <w:p w14:paraId="6E121B7D" w14:textId="77777777" w:rsidR="007C2361" w:rsidRPr="003247D3" w:rsidRDefault="007C2361" w:rsidP="007C2361">
      <w:pPr>
        <w:jc w:val="both"/>
        <w:rPr>
          <w:sz w:val="22"/>
          <w:szCs w:val="22"/>
          <w:lang w:val="en-US"/>
        </w:rPr>
      </w:pPr>
    </w:p>
    <w:p w14:paraId="47B58AE9" w14:textId="77777777" w:rsidR="00CF0F98" w:rsidRPr="00CF0F98" w:rsidRDefault="00CF0F98" w:rsidP="00CF0F98">
      <w:pPr>
        <w:jc w:val="both"/>
        <w:rPr>
          <w:rFonts w:eastAsia="Calibri"/>
          <w:sz w:val="22"/>
          <w:szCs w:val="22"/>
          <w:lang w:val="en-US"/>
        </w:rPr>
      </w:pPr>
      <w:r w:rsidRPr="00CF0F98">
        <w:rPr>
          <w:rFonts w:eastAsia="Calibri"/>
          <w:sz w:val="22"/>
          <w:szCs w:val="22"/>
          <w:lang w:val="en-US"/>
        </w:rPr>
        <w:t xml:space="preserve">The results of the </w:t>
      </w:r>
      <w:r w:rsidR="00C67364">
        <w:rPr>
          <w:rFonts w:eastAsia="Calibri"/>
          <w:sz w:val="22"/>
          <w:szCs w:val="22"/>
          <w:lang w:val="en-US"/>
        </w:rPr>
        <w:t xml:space="preserve">primary efficacy </w:t>
      </w:r>
      <w:r w:rsidRPr="00CF0F98">
        <w:rPr>
          <w:rFonts w:eastAsia="Calibri"/>
          <w:sz w:val="22"/>
          <w:szCs w:val="22"/>
          <w:lang w:val="en-US"/>
        </w:rPr>
        <w:t xml:space="preserve">analysis are presented in the table below: </w:t>
      </w:r>
    </w:p>
    <w:p w14:paraId="1A9EFA44" w14:textId="77777777" w:rsidR="00E508F5" w:rsidRPr="003247D3" w:rsidRDefault="00E508F5" w:rsidP="00233CED">
      <w:pPr>
        <w:ind w:right="1089"/>
        <w:jc w:val="both"/>
        <w:rPr>
          <w:sz w:val="22"/>
          <w:szCs w:val="22"/>
          <w:lang w:val="en-US"/>
        </w:rPr>
      </w:pPr>
    </w:p>
    <w:p w14:paraId="5FF3D293" w14:textId="77777777" w:rsidR="00A80357" w:rsidRPr="00BD469C" w:rsidRDefault="00A80357" w:rsidP="00233CED">
      <w:pPr>
        <w:pStyle w:val="a"/>
        <w:jc w:val="center"/>
        <w:rPr>
          <w:rFonts w:ascii="Times New Roman" w:hAnsi="Times New Roman"/>
          <w:sz w:val="22"/>
          <w:szCs w:val="22"/>
        </w:rPr>
      </w:pPr>
      <w:r w:rsidRPr="00BD469C">
        <w:rPr>
          <w:rFonts w:ascii="Times New Roman" w:hAnsi="Times New Roman"/>
          <w:sz w:val="22"/>
          <w:szCs w:val="22"/>
        </w:rPr>
        <w:t xml:space="preserve">Table </w:t>
      </w:r>
      <w:r>
        <w:rPr>
          <w:rFonts w:ascii="Times New Roman" w:hAnsi="Times New Roman"/>
          <w:sz w:val="22"/>
          <w:szCs w:val="22"/>
        </w:rPr>
        <w:t>2</w:t>
      </w:r>
      <w:r w:rsidRPr="00BD469C">
        <w:rPr>
          <w:rFonts w:ascii="Times New Roman" w:hAnsi="Times New Roman"/>
          <w:sz w:val="22"/>
          <w:szCs w:val="22"/>
        </w:rPr>
        <w:t xml:space="preserve"> Average </w:t>
      </w:r>
      <w:r>
        <w:rPr>
          <w:rFonts w:ascii="Times New Roman" w:hAnsi="Times New Roman"/>
          <w:sz w:val="22"/>
          <w:szCs w:val="22"/>
        </w:rPr>
        <w:t>A</w:t>
      </w:r>
      <w:r w:rsidRPr="00BD469C">
        <w:rPr>
          <w:rFonts w:ascii="Times New Roman" w:hAnsi="Times New Roman"/>
          <w:sz w:val="22"/>
          <w:szCs w:val="22"/>
        </w:rPr>
        <w:t xml:space="preserve">djusted </w:t>
      </w:r>
      <w:r>
        <w:rPr>
          <w:rFonts w:ascii="Times New Roman" w:hAnsi="Times New Roman"/>
          <w:sz w:val="22"/>
          <w:szCs w:val="22"/>
        </w:rPr>
        <w:t>S</w:t>
      </w:r>
      <w:r w:rsidRPr="00BD469C">
        <w:rPr>
          <w:rFonts w:ascii="Times New Roman" w:hAnsi="Times New Roman"/>
          <w:sz w:val="22"/>
          <w:szCs w:val="22"/>
        </w:rPr>
        <w:t xml:space="preserve">ymptom </w:t>
      </w:r>
      <w:r>
        <w:rPr>
          <w:rFonts w:ascii="Times New Roman" w:hAnsi="Times New Roman"/>
          <w:sz w:val="22"/>
          <w:szCs w:val="22"/>
        </w:rPr>
        <w:t>S</w:t>
      </w:r>
      <w:r w:rsidRPr="00BD469C">
        <w:rPr>
          <w:rFonts w:ascii="Times New Roman" w:hAnsi="Times New Roman"/>
          <w:sz w:val="22"/>
          <w:szCs w:val="22"/>
        </w:rPr>
        <w:t>core</w:t>
      </w:r>
      <w:r w:rsidRPr="00BD469C">
        <w:rPr>
          <w:rFonts w:ascii="Times New Roman" w:hAnsi="Times New Roman"/>
          <w:sz w:val="22"/>
          <w:szCs w:val="22"/>
          <w:vertAlign w:val="superscript"/>
        </w:rPr>
        <w:t>1</w:t>
      </w:r>
    </w:p>
    <w:tbl>
      <w:tblPr>
        <w:tblW w:w="3722" w:type="pct"/>
        <w:jc w:val="center"/>
        <w:tblLayout w:type="fixed"/>
        <w:tblCellMar>
          <w:top w:w="17" w:type="dxa"/>
          <w:left w:w="23" w:type="dxa"/>
          <w:bottom w:w="17" w:type="dxa"/>
          <w:right w:w="23" w:type="dxa"/>
        </w:tblCellMar>
        <w:tblLook w:val="04A0" w:firstRow="1" w:lastRow="0" w:firstColumn="1" w:lastColumn="0" w:noHBand="0" w:noVBand="1"/>
      </w:tblPr>
      <w:tblGrid>
        <w:gridCol w:w="1103"/>
        <w:gridCol w:w="679"/>
        <w:gridCol w:w="1699"/>
        <w:gridCol w:w="1141"/>
        <w:gridCol w:w="1071"/>
        <w:gridCol w:w="1289"/>
      </w:tblGrid>
      <w:tr w:rsidR="00A80357" w:rsidRPr="00BD469C" w14:paraId="035B5E81" w14:textId="77777777" w:rsidTr="00233CED">
        <w:trPr>
          <w:trHeight w:val="274"/>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2435F"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hAnsi="Times New Roman"/>
                <w:snapToGrid w:val="0"/>
                <w:sz w:val="22"/>
                <w:szCs w:val="22"/>
              </w:rPr>
              <w:t>Dosage</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E3F518E"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N</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E287759" w14:textId="77777777" w:rsidR="00A80357" w:rsidRPr="00BD469C" w:rsidRDefault="00A80357" w:rsidP="006A3394">
            <w:pPr>
              <w:pStyle w:val="a0"/>
              <w:rPr>
                <w:rFonts w:ascii="Times New Roman" w:hAnsi="Times New Roman"/>
                <w:snapToGrid w:val="0"/>
                <w:sz w:val="22"/>
                <w:szCs w:val="22"/>
              </w:rPr>
            </w:pPr>
            <w:r w:rsidRPr="00BD469C">
              <w:rPr>
                <w:rFonts w:ascii="Times New Roman" w:hAnsi="Times New Roman"/>
                <w:snapToGrid w:val="0"/>
                <w:sz w:val="22"/>
                <w:szCs w:val="22"/>
              </w:rPr>
              <w:t xml:space="preserve">Average </w:t>
            </w:r>
            <w:r>
              <w:rPr>
                <w:rFonts w:ascii="Times New Roman" w:hAnsi="Times New Roman"/>
                <w:snapToGrid w:val="0"/>
                <w:sz w:val="22"/>
                <w:szCs w:val="22"/>
              </w:rPr>
              <w:t>A</w:t>
            </w:r>
            <w:r w:rsidRPr="00BD469C">
              <w:rPr>
                <w:rFonts w:ascii="Times New Roman" w:hAnsi="Times New Roman"/>
                <w:snapToGrid w:val="0"/>
                <w:sz w:val="22"/>
                <w:szCs w:val="22"/>
              </w:rPr>
              <w:t xml:space="preserve">djusted </w:t>
            </w:r>
            <w:r>
              <w:rPr>
                <w:rFonts w:ascii="Times New Roman" w:hAnsi="Times New Roman"/>
                <w:snapToGrid w:val="0"/>
                <w:sz w:val="22"/>
                <w:szCs w:val="22"/>
              </w:rPr>
              <w:t>S</w:t>
            </w:r>
            <w:r w:rsidRPr="00BD469C">
              <w:rPr>
                <w:rFonts w:ascii="Times New Roman" w:hAnsi="Times New Roman"/>
                <w:snapToGrid w:val="0"/>
                <w:sz w:val="22"/>
                <w:szCs w:val="22"/>
              </w:rPr>
              <w:t xml:space="preserve">ymptom </w:t>
            </w:r>
            <w:r>
              <w:rPr>
                <w:rFonts w:ascii="Times New Roman" w:hAnsi="Times New Roman"/>
                <w:snapToGrid w:val="0"/>
                <w:sz w:val="22"/>
                <w:szCs w:val="22"/>
              </w:rPr>
              <w:t>S</w:t>
            </w:r>
            <w:r w:rsidRPr="00BD469C">
              <w:rPr>
                <w:rFonts w:ascii="Times New Roman" w:hAnsi="Times New Roman"/>
                <w:snapToGrid w:val="0"/>
                <w:sz w:val="22"/>
                <w:szCs w:val="22"/>
              </w:rPr>
              <w:t>core</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0177651B"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hAnsi="Times New Roman"/>
                <w:snapToGrid w:val="0"/>
                <w:sz w:val="22"/>
                <w:szCs w:val="22"/>
              </w:rPr>
              <w:t>Difference from placebo</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5C6E7321"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p</w:t>
            </w:r>
            <w:r w:rsidRPr="00BD469C">
              <w:rPr>
                <w:rFonts w:ascii="Times New Roman" w:hAnsi="Times New Roman"/>
                <w:snapToGrid w:val="0"/>
                <w:sz w:val="22"/>
                <w:szCs w:val="22"/>
              </w:rPr>
              <w:t>-value</w:t>
            </w:r>
          </w:p>
        </w:tc>
        <w:tc>
          <w:tcPr>
            <w:tcW w:w="923" w:type="pct"/>
            <w:tcBorders>
              <w:top w:val="single" w:sz="4" w:space="0" w:color="auto"/>
              <w:left w:val="nil"/>
              <w:bottom w:val="single" w:sz="4" w:space="0" w:color="auto"/>
              <w:right w:val="single" w:sz="4" w:space="0" w:color="auto"/>
            </w:tcBorders>
            <w:vAlign w:val="center"/>
          </w:tcPr>
          <w:p w14:paraId="1443AD48"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hAnsi="Times New Roman"/>
                <w:snapToGrid w:val="0"/>
                <w:sz w:val="22"/>
                <w:szCs w:val="22"/>
              </w:rPr>
              <w:t xml:space="preserve">Relative difference from placebo </w:t>
            </w:r>
          </w:p>
        </w:tc>
      </w:tr>
      <w:tr w:rsidR="00A80357" w:rsidRPr="00BD469C" w14:paraId="5FE483D2" w14:textId="77777777" w:rsidTr="00233CED">
        <w:trPr>
          <w:trHeight w:val="225"/>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528F1"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300 IR</w:t>
            </w:r>
          </w:p>
        </w:tc>
        <w:tc>
          <w:tcPr>
            <w:tcW w:w="486" w:type="pct"/>
            <w:tcBorders>
              <w:top w:val="nil"/>
              <w:left w:val="nil"/>
              <w:bottom w:val="single" w:sz="4" w:space="0" w:color="auto"/>
              <w:right w:val="single" w:sz="4" w:space="0" w:color="auto"/>
            </w:tcBorders>
            <w:shd w:val="clear" w:color="auto" w:fill="auto"/>
            <w:vAlign w:val="center"/>
            <w:hideMark/>
          </w:tcPr>
          <w:p w14:paraId="6F409A96"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315</w:t>
            </w:r>
          </w:p>
        </w:tc>
        <w:tc>
          <w:tcPr>
            <w:tcW w:w="1217" w:type="pct"/>
            <w:tcBorders>
              <w:top w:val="nil"/>
              <w:left w:val="nil"/>
              <w:bottom w:val="single" w:sz="4" w:space="0" w:color="auto"/>
              <w:right w:val="single" w:sz="4" w:space="0" w:color="auto"/>
            </w:tcBorders>
            <w:shd w:val="clear" w:color="auto" w:fill="auto"/>
            <w:vAlign w:val="center"/>
            <w:hideMark/>
          </w:tcPr>
          <w:p w14:paraId="1C77620F"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5.00</w:t>
            </w:r>
          </w:p>
        </w:tc>
        <w:tc>
          <w:tcPr>
            <w:tcW w:w="817" w:type="pct"/>
            <w:tcBorders>
              <w:top w:val="nil"/>
              <w:left w:val="nil"/>
              <w:bottom w:val="single" w:sz="4" w:space="0" w:color="auto"/>
              <w:right w:val="single" w:sz="4" w:space="0" w:color="auto"/>
            </w:tcBorders>
            <w:shd w:val="clear" w:color="auto" w:fill="auto"/>
            <w:vAlign w:val="center"/>
            <w:hideMark/>
          </w:tcPr>
          <w:p w14:paraId="2AF98CC7"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-1.11</w:t>
            </w:r>
          </w:p>
        </w:tc>
        <w:tc>
          <w:tcPr>
            <w:tcW w:w="767" w:type="pct"/>
            <w:tcBorders>
              <w:top w:val="nil"/>
              <w:left w:val="nil"/>
              <w:bottom w:val="single" w:sz="4" w:space="0" w:color="auto"/>
              <w:right w:val="single" w:sz="4" w:space="0" w:color="auto"/>
            </w:tcBorders>
            <w:shd w:val="clear" w:color="auto" w:fill="auto"/>
            <w:vAlign w:val="center"/>
            <w:hideMark/>
          </w:tcPr>
          <w:p w14:paraId="429A7207"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&lt;0.0001</w:t>
            </w:r>
          </w:p>
        </w:tc>
        <w:tc>
          <w:tcPr>
            <w:tcW w:w="923" w:type="pct"/>
            <w:tcBorders>
              <w:top w:val="nil"/>
              <w:left w:val="nil"/>
              <w:bottom w:val="single" w:sz="4" w:space="0" w:color="auto"/>
              <w:right w:val="single" w:sz="4" w:space="0" w:color="auto"/>
            </w:tcBorders>
            <w:vAlign w:val="center"/>
          </w:tcPr>
          <w:p w14:paraId="3A15582D"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-18.2</w:t>
            </w:r>
            <w:r>
              <w:rPr>
                <w:rFonts w:ascii="Times New Roman" w:eastAsia="MS PGothic" w:hAnsi="Times New Roman"/>
                <w:snapToGrid w:val="0"/>
                <w:sz w:val="22"/>
                <w:szCs w:val="22"/>
              </w:rPr>
              <w:t>%</w:t>
            </w:r>
          </w:p>
        </w:tc>
      </w:tr>
      <w:tr w:rsidR="00A80357" w:rsidRPr="00BD469C" w14:paraId="27145D08" w14:textId="77777777" w:rsidTr="00233CED">
        <w:trPr>
          <w:trHeight w:val="225"/>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20872"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hAnsi="Times New Roman"/>
                <w:snapToGrid w:val="0"/>
                <w:sz w:val="22"/>
                <w:szCs w:val="22"/>
              </w:rPr>
              <w:t>Placebo</w:t>
            </w:r>
          </w:p>
        </w:tc>
        <w:tc>
          <w:tcPr>
            <w:tcW w:w="486" w:type="pct"/>
            <w:tcBorders>
              <w:top w:val="nil"/>
              <w:left w:val="nil"/>
              <w:bottom w:val="single" w:sz="4" w:space="0" w:color="auto"/>
              <w:right w:val="single" w:sz="4" w:space="0" w:color="auto"/>
            </w:tcBorders>
            <w:shd w:val="clear" w:color="auto" w:fill="auto"/>
            <w:vAlign w:val="center"/>
            <w:hideMark/>
          </w:tcPr>
          <w:p w14:paraId="4F2AF29A"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316</w:t>
            </w:r>
          </w:p>
        </w:tc>
        <w:tc>
          <w:tcPr>
            <w:tcW w:w="1217" w:type="pct"/>
            <w:tcBorders>
              <w:top w:val="nil"/>
              <w:left w:val="nil"/>
              <w:bottom w:val="single" w:sz="4" w:space="0" w:color="auto"/>
              <w:right w:val="single" w:sz="4" w:space="0" w:color="auto"/>
            </w:tcBorders>
            <w:shd w:val="clear" w:color="auto" w:fill="auto"/>
            <w:vAlign w:val="center"/>
            <w:hideMark/>
          </w:tcPr>
          <w:p w14:paraId="3DA9DB15" w14:textId="77777777" w:rsidR="00A80357" w:rsidRPr="00BD469C" w:rsidRDefault="00A80357" w:rsidP="006A3394">
            <w:pPr>
              <w:pStyle w:val="a0"/>
              <w:rPr>
                <w:rFonts w:ascii="Times New Roman" w:eastAsia="MS PGothic" w:hAnsi="Times New Roman"/>
                <w:snapToGrid w:val="0"/>
                <w:sz w:val="22"/>
                <w:szCs w:val="22"/>
              </w:rPr>
            </w:pPr>
            <w:r w:rsidRPr="00BD469C">
              <w:rPr>
                <w:rFonts w:ascii="Times New Roman" w:eastAsia="MS PGothic" w:hAnsi="Times New Roman"/>
                <w:snapToGrid w:val="0"/>
                <w:sz w:val="22"/>
                <w:szCs w:val="22"/>
              </w:rPr>
              <w:t xml:space="preserve">6.11 </w:t>
            </w:r>
          </w:p>
        </w:tc>
        <w:tc>
          <w:tcPr>
            <w:tcW w:w="817" w:type="pct"/>
            <w:tcBorders>
              <w:top w:val="nil"/>
              <w:left w:val="nil"/>
              <w:bottom w:val="single" w:sz="4" w:space="0" w:color="auto"/>
              <w:right w:val="single" w:sz="4" w:space="0" w:color="auto"/>
            </w:tcBorders>
            <w:shd w:val="clear" w:color="auto" w:fill="auto"/>
            <w:hideMark/>
          </w:tcPr>
          <w:p w14:paraId="38468600" w14:textId="77777777" w:rsidR="00A80357" w:rsidRPr="00BD469C" w:rsidRDefault="00A80357" w:rsidP="006A3394">
            <w:pPr>
              <w:pStyle w:val="a0"/>
              <w:rPr>
                <w:rFonts w:ascii="Times New Roman" w:hAnsi="Times New Roman"/>
                <w:sz w:val="22"/>
                <w:szCs w:val="22"/>
              </w:rPr>
            </w:pPr>
            <w:r w:rsidRPr="00BD469C">
              <w:rPr>
                <w:rFonts w:ascii="Times New Roman" w:hAnsi="Times New Roman"/>
                <w:sz w:val="22"/>
                <w:szCs w:val="22"/>
              </w:rPr>
              <w:t>——</w:t>
            </w:r>
          </w:p>
        </w:tc>
        <w:tc>
          <w:tcPr>
            <w:tcW w:w="767" w:type="pct"/>
            <w:tcBorders>
              <w:top w:val="nil"/>
              <w:left w:val="nil"/>
              <w:bottom w:val="single" w:sz="4" w:space="0" w:color="auto"/>
              <w:right w:val="single" w:sz="4" w:space="0" w:color="auto"/>
            </w:tcBorders>
            <w:shd w:val="clear" w:color="auto" w:fill="auto"/>
            <w:hideMark/>
          </w:tcPr>
          <w:p w14:paraId="048F91E2" w14:textId="77777777" w:rsidR="00A80357" w:rsidRPr="00BD469C" w:rsidRDefault="00A80357" w:rsidP="006A3394">
            <w:pPr>
              <w:pStyle w:val="a0"/>
              <w:rPr>
                <w:rFonts w:ascii="Times New Roman" w:hAnsi="Times New Roman"/>
                <w:sz w:val="22"/>
                <w:szCs w:val="22"/>
              </w:rPr>
            </w:pPr>
            <w:r w:rsidRPr="00BD469C">
              <w:rPr>
                <w:rFonts w:ascii="Times New Roman" w:hAnsi="Times New Roman"/>
                <w:sz w:val="22"/>
                <w:szCs w:val="22"/>
              </w:rPr>
              <w:t>——</w:t>
            </w:r>
          </w:p>
        </w:tc>
        <w:tc>
          <w:tcPr>
            <w:tcW w:w="923" w:type="pct"/>
            <w:tcBorders>
              <w:top w:val="nil"/>
              <w:left w:val="nil"/>
              <w:bottom w:val="single" w:sz="4" w:space="0" w:color="auto"/>
              <w:right w:val="single" w:sz="4" w:space="0" w:color="auto"/>
            </w:tcBorders>
          </w:tcPr>
          <w:p w14:paraId="12DC4373" w14:textId="77777777" w:rsidR="00A80357" w:rsidRPr="00BD469C" w:rsidRDefault="00A80357" w:rsidP="006A3394">
            <w:pPr>
              <w:pStyle w:val="a0"/>
              <w:rPr>
                <w:rFonts w:ascii="Times New Roman" w:hAnsi="Times New Roman"/>
                <w:sz w:val="22"/>
                <w:szCs w:val="22"/>
              </w:rPr>
            </w:pPr>
            <w:r w:rsidRPr="00BD469C">
              <w:rPr>
                <w:rFonts w:ascii="Times New Roman" w:hAnsi="Times New Roman"/>
                <w:sz w:val="22"/>
                <w:szCs w:val="22"/>
              </w:rPr>
              <w:t>——</w:t>
            </w:r>
          </w:p>
        </w:tc>
      </w:tr>
    </w:tbl>
    <w:p w14:paraId="5341D5F8" w14:textId="77777777" w:rsidR="00A80357" w:rsidRPr="00BD469C" w:rsidRDefault="00A80357" w:rsidP="00233CED">
      <w:pPr>
        <w:pStyle w:val="a"/>
        <w:tabs>
          <w:tab w:val="left" w:pos="7938"/>
        </w:tabs>
        <w:ind w:left="1134" w:right="1089"/>
        <w:rPr>
          <w:rFonts w:ascii="Times New Roman" w:hAnsi="Times New Roman"/>
          <w:sz w:val="18"/>
          <w:szCs w:val="18"/>
        </w:rPr>
      </w:pPr>
      <w:r>
        <w:rPr>
          <w:rFonts w:ascii="Times New Roman" w:hAnsi="Times New Roman"/>
          <w:sz w:val="18"/>
          <w:szCs w:val="18"/>
        </w:rPr>
        <w:t>N</w:t>
      </w:r>
      <w:r w:rsidRPr="00BD469C">
        <w:rPr>
          <w:rFonts w:ascii="Times New Roman" w:hAnsi="Times New Roman"/>
          <w:sz w:val="18"/>
          <w:szCs w:val="18"/>
        </w:rPr>
        <w:t xml:space="preserve"> = number of subjects with data</w:t>
      </w:r>
    </w:p>
    <w:p w14:paraId="1FBA71AC" w14:textId="77777777" w:rsidR="00A80357" w:rsidRPr="00BD469C" w:rsidRDefault="00A80357" w:rsidP="00233CED">
      <w:pPr>
        <w:pStyle w:val="a"/>
        <w:tabs>
          <w:tab w:val="left" w:pos="7938"/>
        </w:tabs>
        <w:ind w:left="1134" w:right="1089"/>
        <w:rPr>
          <w:rFonts w:ascii="Times New Roman" w:hAnsi="Times New Roman"/>
          <w:sz w:val="18"/>
          <w:szCs w:val="18"/>
        </w:rPr>
      </w:pPr>
      <w:r w:rsidRPr="00BD469C">
        <w:rPr>
          <w:rFonts w:ascii="Times New Roman" w:hAnsi="Times New Roman"/>
          <w:sz w:val="18"/>
          <w:szCs w:val="18"/>
          <w:vertAlign w:val="superscript"/>
        </w:rPr>
        <w:t>1</w:t>
      </w:r>
      <w:r w:rsidRPr="00BD469C">
        <w:rPr>
          <w:rFonts w:ascii="Times New Roman" w:eastAsia="Calibri" w:hAnsi="Times New Roman"/>
          <w:sz w:val="18"/>
          <w:szCs w:val="18"/>
        </w:rPr>
        <w:t xml:space="preserve">The </w:t>
      </w:r>
      <w:r w:rsidRPr="00BD469C">
        <w:rPr>
          <w:rFonts w:ascii="Times New Roman" w:hAnsi="Times New Roman"/>
          <w:sz w:val="18"/>
          <w:szCs w:val="18"/>
        </w:rPr>
        <w:t>Average Adjusted Symptom Score adjusts the symptom score (</w:t>
      </w:r>
      <w:r w:rsidR="0010127E">
        <w:rPr>
          <w:rFonts w:ascii="Times New Roman" w:hAnsi="Times New Roman"/>
          <w:sz w:val="18"/>
          <w:szCs w:val="18"/>
        </w:rPr>
        <w:t xml:space="preserve">the sum of </w:t>
      </w:r>
      <w:r w:rsidR="006A3394" w:rsidRPr="00BD469C">
        <w:rPr>
          <w:rFonts w:ascii="Times New Roman" w:hAnsi="Times New Roman"/>
          <w:bCs/>
          <w:sz w:val="18"/>
          <w:szCs w:val="18"/>
        </w:rPr>
        <w:t xml:space="preserve">sneezing, </w:t>
      </w:r>
      <w:proofErr w:type="spellStart"/>
      <w:r w:rsidR="006A3394" w:rsidRPr="00BD469C">
        <w:rPr>
          <w:rFonts w:ascii="Times New Roman" w:hAnsi="Times New Roman"/>
          <w:bCs/>
          <w:sz w:val="18"/>
          <w:szCs w:val="18"/>
        </w:rPr>
        <w:t>rhinorrh</w:t>
      </w:r>
      <w:r w:rsidR="006462BB">
        <w:rPr>
          <w:rFonts w:ascii="Times New Roman" w:hAnsi="Times New Roman"/>
          <w:bCs/>
          <w:sz w:val="18"/>
          <w:szCs w:val="18"/>
        </w:rPr>
        <w:t>o</w:t>
      </w:r>
      <w:r w:rsidR="006A3394" w:rsidRPr="00BD469C">
        <w:rPr>
          <w:rFonts w:ascii="Times New Roman" w:hAnsi="Times New Roman"/>
          <w:bCs/>
          <w:sz w:val="18"/>
          <w:szCs w:val="18"/>
        </w:rPr>
        <w:t>ea</w:t>
      </w:r>
      <w:proofErr w:type="spellEnd"/>
      <w:r w:rsidR="006A3394" w:rsidRPr="00BD469C">
        <w:rPr>
          <w:rFonts w:ascii="Times New Roman" w:hAnsi="Times New Roman"/>
          <w:bCs/>
          <w:sz w:val="18"/>
          <w:szCs w:val="18"/>
        </w:rPr>
        <w:t xml:space="preserve"> </w:t>
      </w:r>
      <w:r w:rsidR="002C6CC9">
        <w:rPr>
          <w:rFonts w:ascii="Times New Roman" w:hAnsi="Times New Roman"/>
          <w:bCs/>
          <w:sz w:val="18"/>
          <w:szCs w:val="18"/>
        </w:rPr>
        <w:t>and</w:t>
      </w:r>
      <w:r w:rsidR="006A3394" w:rsidRPr="00BD469C">
        <w:rPr>
          <w:rFonts w:ascii="Times New Roman" w:hAnsi="Times New Roman"/>
          <w:bCs/>
          <w:sz w:val="18"/>
          <w:szCs w:val="18"/>
        </w:rPr>
        <w:t xml:space="preserve"> nasal congestion</w:t>
      </w:r>
      <w:r w:rsidR="002C6CC9">
        <w:rPr>
          <w:rFonts w:ascii="Times New Roman" w:hAnsi="Times New Roman"/>
          <w:bCs/>
          <w:sz w:val="18"/>
          <w:szCs w:val="18"/>
        </w:rPr>
        <w:t xml:space="preserve"> scores</w:t>
      </w:r>
      <w:r w:rsidR="0010127E">
        <w:rPr>
          <w:rFonts w:ascii="Times New Roman" w:hAnsi="Times New Roman"/>
          <w:bCs/>
          <w:sz w:val="18"/>
          <w:szCs w:val="18"/>
        </w:rPr>
        <w:t>, using a score from 0 to 4</w:t>
      </w:r>
      <w:r w:rsidR="002C6CC9">
        <w:rPr>
          <w:rFonts w:ascii="Times New Roman" w:hAnsi="Times New Roman"/>
          <w:bCs/>
          <w:sz w:val="18"/>
          <w:szCs w:val="18"/>
        </w:rPr>
        <w:t>, and</w:t>
      </w:r>
      <w:r w:rsidR="002C6CC9" w:rsidRPr="002C6CC9">
        <w:rPr>
          <w:rFonts w:ascii="Times New Roman" w:hAnsi="Times New Roman"/>
          <w:bCs/>
          <w:sz w:val="18"/>
          <w:szCs w:val="18"/>
        </w:rPr>
        <w:t xml:space="preserve"> </w:t>
      </w:r>
      <w:r w:rsidR="002C6CC9" w:rsidRPr="00BD469C">
        <w:rPr>
          <w:rFonts w:ascii="Times New Roman" w:hAnsi="Times New Roman"/>
          <w:bCs/>
          <w:sz w:val="18"/>
          <w:szCs w:val="18"/>
        </w:rPr>
        <w:t>nasal pruritus</w:t>
      </w:r>
      <w:r w:rsidR="002C6CC9">
        <w:rPr>
          <w:rFonts w:ascii="Times New Roman" w:hAnsi="Times New Roman"/>
          <w:bCs/>
          <w:sz w:val="18"/>
          <w:szCs w:val="18"/>
        </w:rPr>
        <w:t xml:space="preserve"> using a score from 0 to 3</w:t>
      </w:r>
      <w:r w:rsidRPr="00BD469C">
        <w:rPr>
          <w:rFonts w:ascii="Times New Roman" w:hAnsi="Times New Roman"/>
          <w:bCs/>
          <w:sz w:val="18"/>
          <w:szCs w:val="18"/>
        </w:rPr>
        <w:t xml:space="preserve">) </w:t>
      </w:r>
      <w:r w:rsidRPr="00BD469C">
        <w:rPr>
          <w:rFonts w:ascii="Times New Roman" w:hAnsi="Times New Roman"/>
          <w:sz w:val="18"/>
          <w:szCs w:val="18"/>
        </w:rPr>
        <w:t>for rescue medication use</w:t>
      </w:r>
      <w:r>
        <w:rPr>
          <w:rFonts w:ascii="Times New Roman" w:hAnsi="Times New Roman"/>
          <w:sz w:val="18"/>
          <w:szCs w:val="18"/>
        </w:rPr>
        <w:t xml:space="preserve"> </w:t>
      </w:r>
      <w:r w:rsidRPr="00BD469C">
        <w:rPr>
          <w:rFonts w:ascii="Times New Roman" w:eastAsia="Calibri" w:hAnsi="Times New Roman"/>
          <w:sz w:val="18"/>
          <w:szCs w:val="18"/>
        </w:rPr>
        <w:t>(i.e., antihistamines and corticosteroids)</w:t>
      </w:r>
      <w:r w:rsidRPr="00BD469C">
        <w:rPr>
          <w:rFonts w:ascii="Times New Roman" w:hAnsi="Times New Roman"/>
          <w:sz w:val="18"/>
          <w:szCs w:val="18"/>
        </w:rPr>
        <w:t>.</w:t>
      </w:r>
      <w:r>
        <w:rPr>
          <w:rFonts w:ascii="Times New Roman" w:hAnsi="Times New Roman"/>
          <w:sz w:val="18"/>
          <w:szCs w:val="18"/>
        </w:rPr>
        <w:t xml:space="preserve"> </w:t>
      </w:r>
      <w:r w:rsidR="00610488">
        <w:rPr>
          <w:rFonts w:ascii="Times New Roman" w:hAnsi="Times New Roman"/>
          <w:sz w:val="18"/>
          <w:szCs w:val="18"/>
        </w:rPr>
        <w:t>It</w:t>
      </w:r>
      <w:r w:rsidRPr="00BD469C">
        <w:rPr>
          <w:rFonts w:ascii="Times New Roman" w:hAnsi="Times New Roman"/>
          <w:sz w:val="18"/>
          <w:szCs w:val="18"/>
        </w:rPr>
        <w:t xml:space="preserve"> ranges from 0 to 1</w:t>
      </w:r>
      <w:r w:rsidR="003247D3">
        <w:rPr>
          <w:rFonts w:ascii="Times New Roman" w:hAnsi="Times New Roman"/>
          <w:sz w:val="18"/>
          <w:szCs w:val="18"/>
        </w:rPr>
        <w:t>5</w:t>
      </w:r>
      <w:r w:rsidRPr="00BD469C">
        <w:rPr>
          <w:rFonts w:ascii="Times New Roman" w:hAnsi="Times New Roman"/>
          <w:sz w:val="18"/>
          <w:szCs w:val="18"/>
        </w:rPr>
        <w:t>.</w:t>
      </w:r>
    </w:p>
    <w:p w14:paraId="4EA7A083" w14:textId="77777777" w:rsidR="003247D3" w:rsidRDefault="003247D3" w:rsidP="00233CED">
      <w:pPr>
        <w:tabs>
          <w:tab w:val="left" w:pos="7938"/>
        </w:tabs>
        <w:ind w:left="1134"/>
        <w:jc w:val="both"/>
        <w:rPr>
          <w:rFonts w:eastAsia="Calibri"/>
          <w:sz w:val="22"/>
          <w:szCs w:val="22"/>
          <w:lang w:val="en-US"/>
        </w:rPr>
      </w:pPr>
    </w:p>
    <w:p w14:paraId="0FC590F1" w14:textId="77777777" w:rsidR="00286CBA" w:rsidRDefault="00286CBA" w:rsidP="00286CBA">
      <w:pPr>
        <w:jc w:val="both"/>
        <w:rPr>
          <w:rFonts w:eastAsia="Calibri"/>
          <w:sz w:val="22"/>
          <w:szCs w:val="22"/>
          <w:lang w:val="en-US"/>
        </w:rPr>
      </w:pPr>
      <w:r w:rsidRPr="00286CBA">
        <w:rPr>
          <w:rFonts w:eastAsia="Calibri"/>
          <w:sz w:val="22"/>
          <w:szCs w:val="22"/>
          <w:lang w:val="en-US"/>
        </w:rPr>
        <w:t xml:space="preserve">In the subset </w:t>
      </w:r>
      <w:r>
        <w:rPr>
          <w:rFonts w:eastAsia="Calibri"/>
          <w:sz w:val="22"/>
          <w:szCs w:val="22"/>
          <w:lang w:val="en-US"/>
        </w:rPr>
        <w:t>of adolescents (</w:t>
      </w:r>
      <w:r>
        <w:rPr>
          <w:sz w:val="22"/>
          <w:szCs w:val="22"/>
          <w:lang w:val="en-GB"/>
        </w:rPr>
        <w:t xml:space="preserve">aged 12 to 17 years), </w:t>
      </w:r>
      <w:r>
        <w:rPr>
          <w:rFonts w:eastAsia="Calibri"/>
          <w:sz w:val="22"/>
          <w:szCs w:val="22"/>
          <w:lang w:val="en-US"/>
        </w:rPr>
        <w:t xml:space="preserve">patients receiving the 300 IR dose </w:t>
      </w:r>
      <w:r w:rsidR="004459F7">
        <w:rPr>
          <w:rFonts w:eastAsia="Calibri"/>
          <w:sz w:val="22"/>
          <w:szCs w:val="22"/>
          <w:lang w:val="en-US"/>
        </w:rPr>
        <w:t xml:space="preserve">had a lower </w:t>
      </w:r>
      <w:r w:rsidR="004459F7" w:rsidRPr="00BD469C">
        <w:rPr>
          <w:rFonts w:eastAsia="Calibri"/>
          <w:sz w:val="22"/>
          <w:szCs w:val="22"/>
          <w:lang w:val="en-US"/>
        </w:rPr>
        <w:t xml:space="preserve">Average Adjusted Symptom Score </w:t>
      </w:r>
      <w:r w:rsidR="004459F7">
        <w:rPr>
          <w:rFonts w:eastAsia="Calibri"/>
          <w:sz w:val="22"/>
          <w:szCs w:val="22"/>
          <w:lang w:val="en-US"/>
        </w:rPr>
        <w:t>by 26.9% than</w:t>
      </w:r>
      <w:r>
        <w:rPr>
          <w:rFonts w:eastAsia="Calibri"/>
          <w:sz w:val="22"/>
          <w:szCs w:val="22"/>
          <w:lang w:val="en-US"/>
        </w:rPr>
        <w:t xml:space="preserve"> those receiving placebo</w:t>
      </w:r>
      <w:r w:rsidR="003247D3">
        <w:rPr>
          <w:rFonts w:eastAsia="Calibri"/>
          <w:sz w:val="22"/>
          <w:szCs w:val="22"/>
          <w:lang w:val="en-US"/>
        </w:rPr>
        <w:t>.</w:t>
      </w:r>
    </w:p>
    <w:p w14:paraId="29562EBD" w14:textId="77777777" w:rsidR="00286CBA" w:rsidRDefault="00286CBA" w:rsidP="00C67364">
      <w:pPr>
        <w:rPr>
          <w:rFonts w:eastAsia="Calibri"/>
          <w:lang w:val="en-US"/>
        </w:rPr>
      </w:pPr>
    </w:p>
    <w:p w14:paraId="6A4BE38C" w14:textId="77777777" w:rsidR="00C67364" w:rsidRDefault="004E297B" w:rsidP="00C67364">
      <w:pPr>
        <w:jc w:val="both"/>
        <w:rPr>
          <w:rFonts w:eastAsia="Calibri"/>
          <w:sz w:val="22"/>
          <w:szCs w:val="22"/>
          <w:lang w:val="en-US"/>
        </w:rPr>
      </w:pPr>
      <w:r>
        <w:rPr>
          <w:rFonts w:eastAsia="Calibri"/>
          <w:sz w:val="22"/>
          <w:szCs w:val="22"/>
          <w:lang w:val="en-US"/>
        </w:rPr>
        <w:t>P</w:t>
      </w:r>
      <w:r w:rsidR="00B50892">
        <w:rPr>
          <w:rFonts w:eastAsia="Calibri"/>
          <w:sz w:val="22"/>
          <w:szCs w:val="22"/>
          <w:lang w:val="en-US"/>
        </w:rPr>
        <w:t xml:space="preserve">atients receiving the 300 IR dose </w:t>
      </w:r>
      <w:r>
        <w:rPr>
          <w:rFonts w:eastAsia="Calibri"/>
          <w:sz w:val="22"/>
          <w:szCs w:val="22"/>
          <w:lang w:val="en-US"/>
        </w:rPr>
        <w:t xml:space="preserve">had a lower </w:t>
      </w:r>
      <w:r w:rsidRPr="0041071B">
        <w:rPr>
          <w:rFonts w:eastAsia="Calibri"/>
          <w:sz w:val="22"/>
          <w:szCs w:val="22"/>
          <w:lang w:val="en-US"/>
        </w:rPr>
        <w:t xml:space="preserve">Average Rhinitis Total Symptom Score </w:t>
      </w:r>
      <w:r>
        <w:rPr>
          <w:rFonts w:eastAsia="Calibri"/>
          <w:sz w:val="22"/>
          <w:szCs w:val="22"/>
          <w:lang w:val="en-US"/>
        </w:rPr>
        <w:t>by 17.7% and a lower A</w:t>
      </w:r>
      <w:r w:rsidRPr="0041071B">
        <w:rPr>
          <w:rFonts w:eastAsia="Calibri"/>
          <w:sz w:val="22"/>
          <w:szCs w:val="22"/>
          <w:lang w:val="en-US"/>
        </w:rPr>
        <w:t xml:space="preserve">verage Rescue Medication Score </w:t>
      </w:r>
      <w:r>
        <w:rPr>
          <w:rFonts w:eastAsia="Calibri"/>
          <w:sz w:val="22"/>
          <w:szCs w:val="22"/>
          <w:lang w:val="en-US"/>
        </w:rPr>
        <w:t>by 41.6% than</w:t>
      </w:r>
      <w:r w:rsidR="00C67364">
        <w:rPr>
          <w:rFonts w:eastAsia="Calibri"/>
          <w:sz w:val="22"/>
          <w:szCs w:val="22"/>
          <w:lang w:val="en-US"/>
        </w:rPr>
        <w:t xml:space="preserve"> </w:t>
      </w:r>
      <w:r w:rsidR="00B50892">
        <w:rPr>
          <w:rFonts w:eastAsia="Calibri"/>
          <w:sz w:val="22"/>
          <w:szCs w:val="22"/>
          <w:lang w:val="en-US"/>
        </w:rPr>
        <w:t xml:space="preserve">those </w:t>
      </w:r>
      <w:r w:rsidR="00C67364">
        <w:rPr>
          <w:rFonts w:eastAsia="Calibri"/>
          <w:sz w:val="22"/>
          <w:szCs w:val="22"/>
          <w:lang w:val="en-US"/>
        </w:rPr>
        <w:t>receiving placebo</w:t>
      </w:r>
      <w:r w:rsidR="00B50892">
        <w:rPr>
          <w:rFonts w:eastAsia="Calibri"/>
          <w:sz w:val="22"/>
          <w:szCs w:val="22"/>
          <w:lang w:val="en-US"/>
        </w:rPr>
        <w:t>.</w:t>
      </w:r>
      <w:r w:rsidR="004459F7">
        <w:rPr>
          <w:rFonts w:eastAsia="Calibri"/>
          <w:sz w:val="22"/>
          <w:szCs w:val="22"/>
          <w:lang w:val="en-US"/>
        </w:rPr>
        <w:t xml:space="preserve"> </w:t>
      </w:r>
    </w:p>
    <w:p w14:paraId="7C65585C" w14:textId="77777777" w:rsidR="00E508F5" w:rsidRDefault="00E508F5" w:rsidP="00E508F5">
      <w:pPr>
        <w:rPr>
          <w:rFonts w:eastAsia="Calibri"/>
          <w:lang w:val="en-US"/>
        </w:rPr>
      </w:pPr>
    </w:p>
    <w:p w14:paraId="56FBADD8" w14:textId="77777777" w:rsidR="00360E54" w:rsidRDefault="00615790" w:rsidP="00360E54">
      <w:pPr>
        <w:jc w:val="both"/>
        <w:rPr>
          <w:sz w:val="22"/>
          <w:szCs w:val="22"/>
          <w:lang w:val="en-US"/>
        </w:rPr>
      </w:pPr>
      <w:r>
        <w:rPr>
          <w:sz w:val="22"/>
          <w:szCs w:val="22"/>
          <w:lang w:val="en-GB"/>
        </w:rPr>
        <w:t>T</w:t>
      </w:r>
      <w:r w:rsidRPr="0041071B">
        <w:rPr>
          <w:sz w:val="22"/>
          <w:szCs w:val="22"/>
          <w:lang w:val="en-GB"/>
        </w:rPr>
        <w:t>he individual symptoms scores</w:t>
      </w:r>
      <w:r>
        <w:rPr>
          <w:sz w:val="22"/>
          <w:szCs w:val="22"/>
          <w:lang w:val="en-GB"/>
        </w:rPr>
        <w:t xml:space="preserve"> for </w:t>
      </w:r>
      <w:r w:rsidRPr="0041071B">
        <w:rPr>
          <w:sz w:val="22"/>
          <w:szCs w:val="22"/>
        </w:rPr>
        <w:t>sneezing</w:t>
      </w:r>
      <w:r>
        <w:rPr>
          <w:sz w:val="22"/>
          <w:szCs w:val="22"/>
        </w:rPr>
        <w:t xml:space="preserve">, </w:t>
      </w:r>
      <w:r w:rsidR="00360E54">
        <w:rPr>
          <w:sz w:val="22"/>
          <w:szCs w:val="22"/>
        </w:rPr>
        <w:t>rhinorrh</w:t>
      </w:r>
      <w:r w:rsidR="006462BB">
        <w:rPr>
          <w:sz w:val="22"/>
          <w:szCs w:val="22"/>
        </w:rPr>
        <w:t>o</w:t>
      </w:r>
      <w:r w:rsidR="00360E54">
        <w:rPr>
          <w:sz w:val="22"/>
          <w:szCs w:val="22"/>
        </w:rPr>
        <w:t xml:space="preserve">ea, </w:t>
      </w:r>
      <w:r>
        <w:rPr>
          <w:sz w:val="22"/>
          <w:szCs w:val="22"/>
          <w:lang w:val="en-US"/>
        </w:rPr>
        <w:t>nasal pruritus</w:t>
      </w:r>
      <w:r w:rsidR="003A7145">
        <w:rPr>
          <w:sz w:val="22"/>
          <w:szCs w:val="22"/>
          <w:lang w:val="en-US"/>
        </w:rPr>
        <w:t>,</w:t>
      </w:r>
      <w:r w:rsidRPr="00346160">
        <w:rPr>
          <w:sz w:val="22"/>
          <w:szCs w:val="22"/>
          <w:lang w:val="en-US"/>
        </w:rPr>
        <w:t xml:space="preserve"> nasal congestion</w:t>
      </w:r>
      <w:r w:rsidR="003A7145">
        <w:rPr>
          <w:sz w:val="22"/>
          <w:szCs w:val="22"/>
          <w:lang w:val="en-US"/>
        </w:rPr>
        <w:t xml:space="preserve"> and eye tearing</w:t>
      </w:r>
      <w:r>
        <w:rPr>
          <w:sz w:val="22"/>
          <w:szCs w:val="22"/>
          <w:lang w:val="en-US"/>
        </w:rPr>
        <w:t xml:space="preserve"> </w:t>
      </w:r>
      <w:r w:rsidR="00360E54">
        <w:rPr>
          <w:sz w:val="22"/>
          <w:szCs w:val="22"/>
          <w:lang w:val="en-GB"/>
        </w:rPr>
        <w:t>were significantly reduced</w:t>
      </w:r>
      <w:r w:rsidR="00360E54" w:rsidRPr="0073692C">
        <w:rPr>
          <w:sz w:val="22"/>
          <w:szCs w:val="22"/>
          <w:lang w:val="en-GB"/>
        </w:rPr>
        <w:t xml:space="preserve"> </w:t>
      </w:r>
      <w:r w:rsidR="00360E54">
        <w:rPr>
          <w:sz w:val="22"/>
          <w:szCs w:val="22"/>
          <w:lang w:val="en-GB"/>
        </w:rPr>
        <w:t>in the 300 IR group</w:t>
      </w:r>
      <w:r w:rsidR="00360E54" w:rsidRPr="0041071B">
        <w:rPr>
          <w:sz w:val="22"/>
          <w:szCs w:val="22"/>
          <w:lang w:val="en-GB"/>
        </w:rPr>
        <w:t xml:space="preserve"> </w:t>
      </w:r>
      <w:r w:rsidR="00BC41FD">
        <w:rPr>
          <w:sz w:val="22"/>
          <w:szCs w:val="22"/>
          <w:lang w:val="en-GB"/>
        </w:rPr>
        <w:t xml:space="preserve">by 11.4%, 17.8%, 17.7%, 22.8% and 18.1%, respectively, </w:t>
      </w:r>
      <w:r w:rsidR="00360E54">
        <w:rPr>
          <w:sz w:val="22"/>
          <w:szCs w:val="22"/>
          <w:lang w:val="en-GB"/>
        </w:rPr>
        <w:t>compared to the placebo group</w:t>
      </w:r>
      <w:r w:rsidR="00360E54">
        <w:rPr>
          <w:sz w:val="22"/>
          <w:szCs w:val="22"/>
          <w:lang w:val="en-US"/>
        </w:rPr>
        <w:t>.</w:t>
      </w:r>
    </w:p>
    <w:p w14:paraId="10490B04" w14:textId="77777777" w:rsidR="00615790" w:rsidRPr="00615790" w:rsidRDefault="00615790" w:rsidP="00F55F61">
      <w:pPr>
        <w:jc w:val="both"/>
        <w:rPr>
          <w:sz w:val="22"/>
          <w:szCs w:val="22"/>
          <w:lang w:val="en-US"/>
        </w:rPr>
      </w:pPr>
    </w:p>
    <w:p w14:paraId="5D38603C" w14:textId="77777777" w:rsidR="00615790" w:rsidRDefault="00615790" w:rsidP="00615790">
      <w:pPr>
        <w:jc w:val="both"/>
        <w:rPr>
          <w:sz w:val="22"/>
          <w:szCs w:val="22"/>
          <w:lang w:val="en-US"/>
        </w:rPr>
      </w:pPr>
      <w:r>
        <w:rPr>
          <w:sz w:val="22"/>
          <w:szCs w:val="22"/>
          <w:lang w:val="en-US"/>
        </w:rPr>
        <w:t>For each of</w:t>
      </w:r>
      <w:r w:rsidRPr="00294345">
        <w:rPr>
          <w:sz w:val="22"/>
          <w:szCs w:val="22"/>
        </w:rPr>
        <w:t xml:space="preserve"> </w:t>
      </w:r>
      <w:r>
        <w:rPr>
          <w:sz w:val="22"/>
          <w:szCs w:val="22"/>
        </w:rPr>
        <w:t xml:space="preserve">the domains of the Japanese </w:t>
      </w:r>
      <w:r w:rsidRPr="00294345">
        <w:rPr>
          <w:sz w:val="22"/>
          <w:szCs w:val="22"/>
        </w:rPr>
        <w:t>Rhinoconjunctivitis Quality of Life Questionnaire score</w:t>
      </w:r>
      <w:r w:rsidR="004E297B">
        <w:rPr>
          <w:sz w:val="22"/>
          <w:szCs w:val="22"/>
        </w:rPr>
        <w:t xml:space="preserve"> (i.e.</w:t>
      </w:r>
      <w:r w:rsidR="00645016">
        <w:rPr>
          <w:sz w:val="22"/>
          <w:szCs w:val="22"/>
        </w:rPr>
        <w:t>, “</w:t>
      </w:r>
      <w:r w:rsidR="004E297B" w:rsidRPr="00F55F61">
        <w:rPr>
          <w:sz w:val="22"/>
          <w:szCs w:val="22"/>
        </w:rPr>
        <w:t>Nasal and Eye symptoms,” “QOL-related Questionnaire” and “General State”</w:t>
      </w:r>
      <w:r w:rsidR="004E297B">
        <w:rPr>
          <w:sz w:val="22"/>
          <w:szCs w:val="22"/>
        </w:rPr>
        <w:t>)</w:t>
      </w:r>
      <w:r>
        <w:rPr>
          <w:sz w:val="22"/>
          <w:szCs w:val="22"/>
        </w:rPr>
        <w:t>,</w:t>
      </w:r>
      <w:r>
        <w:rPr>
          <w:sz w:val="22"/>
          <w:szCs w:val="22"/>
          <w:lang w:val="en-US"/>
        </w:rPr>
        <w:t xml:space="preserve"> </w:t>
      </w:r>
      <w:r w:rsidR="002A4DBD">
        <w:rPr>
          <w:sz w:val="22"/>
          <w:szCs w:val="22"/>
          <w:lang w:val="en-US"/>
        </w:rPr>
        <w:t>a</w:t>
      </w:r>
      <w:r w:rsidR="004E297B">
        <w:rPr>
          <w:sz w:val="22"/>
          <w:szCs w:val="22"/>
          <w:lang w:val="en-US"/>
        </w:rPr>
        <w:t xml:space="preserve"> significant</w:t>
      </w:r>
      <w:r w:rsidR="002A4DBD">
        <w:rPr>
          <w:sz w:val="22"/>
          <w:szCs w:val="22"/>
          <w:lang w:val="en-US"/>
        </w:rPr>
        <w:t xml:space="preserve"> </w:t>
      </w:r>
      <w:r>
        <w:rPr>
          <w:sz w:val="22"/>
          <w:szCs w:val="22"/>
          <w:lang w:val="en-US"/>
        </w:rPr>
        <w:t xml:space="preserve">improvement was demonstrated </w:t>
      </w:r>
      <w:r w:rsidR="002A4DBD">
        <w:rPr>
          <w:sz w:val="22"/>
          <w:szCs w:val="22"/>
        </w:rPr>
        <w:t>at the end of the treatment in</w:t>
      </w:r>
      <w:r>
        <w:rPr>
          <w:sz w:val="22"/>
          <w:szCs w:val="22"/>
        </w:rPr>
        <w:t xml:space="preserve"> patients receiving</w:t>
      </w:r>
      <w:r w:rsidRPr="00294345">
        <w:rPr>
          <w:sz w:val="22"/>
          <w:szCs w:val="22"/>
        </w:rPr>
        <w:t xml:space="preserve"> 300 IR </w:t>
      </w:r>
      <w:r w:rsidR="00E7494A">
        <w:rPr>
          <w:sz w:val="22"/>
          <w:szCs w:val="22"/>
        </w:rPr>
        <w:t xml:space="preserve">compared to </w:t>
      </w:r>
      <w:r>
        <w:rPr>
          <w:sz w:val="22"/>
          <w:szCs w:val="22"/>
        </w:rPr>
        <w:t>those receiving placebo</w:t>
      </w:r>
      <w:r w:rsidR="002A4DBD">
        <w:rPr>
          <w:sz w:val="22"/>
          <w:szCs w:val="22"/>
        </w:rPr>
        <w:t>.</w:t>
      </w:r>
    </w:p>
    <w:p w14:paraId="56D0B816" w14:textId="77777777" w:rsidR="00F55F61" w:rsidRPr="00615790" w:rsidRDefault="00F55F61" w:rsidP="00F55F61">
      <w:pPr>
        <w:jc w:val="both"/>
        <w:rPr>
          <w:sz w:val="22"/>
          <w:szCs w:val="22"/>
          <w:lang w:val="en-US"/>
        </w:rPr>
      </w:pPr>
    </w:p>
    <w:p w14:paraId="2032F91D" w14:textId="77777777" w:rsidR="00F55F61" w:rsidRDefault="00E7494A" w:rsidP="00F55F61">
      <w:pPr>
        <w:jc w:val="both"/>
        <w:rPr>
          <w:sz w:val="22"/>
          <w:szCs w:val="22"/>
        </w:rPr>
      </w:pPr>
      <w:r>
        <w:rPr>
          <w:sz w:val="22"/>
          <w:szCs w:val="22"/>
        </w:rPr>
        <w:t>At the end of treatment, t</w:t>
      </w:r>
      <w:r w:rsidR="00F55F61" w:rsidRPr="00F55F61">
        <w:rPr>
          <w:sz w:val="22"/>
          <w:szCs w:val="22"/>
        </w:rPr>
        <w:t xml:space="preserve">he proportion of </w:t>
      </w:r>
      <w:r>
        <w:rPr>
          <w:sz w:val="22"/>
          <w:szCs w:val="22"/>
        </w:rPr>
        <w:t xml:space="preserve">patients reporting </w:t>
      </w:r>
      <w:r w:rsidR="00F55F61" w:rsidRPr="00F55F61">
        <w:rPr>
          <w:sz w:val="22"/>
          <w:szCs w:val="22"/>
        </w:rPr>
        <w:t>marked improvement was higher in the 300</w:t>
      </w:r>
      <w:r>
        <w:rPr>
          <w:sz w:val="22"/>
          <w:szCs w:val="22"/>
        </w:rPr>
        <w:t> </w:t>
      </w:r>
      <w:r w:rsidR="00F55F61" w:rsidRPr="00F55F61">
        <w:rPr>
          <w:sz w:val="22"/>
          <w:szCs w:val="22"/>
        </w:rPr>
        <w:t xml:space="preserve">IR </w:t>
      </w:r>
      <w:proofErr w:type="gramStart"/>
      <w:r w:rsidR="00F55F61" w:rsidRPr="00F55F61">
        <w:rPr>
          <w:sz w:val="22"/>
          <w:szCs w:val="22"/>
        </w:rPr>
        <w:t>group</w:t>
      </w:r>
      <w:proofErr w:type="gramEnd"/>
      <w:r w:rsidR="00F55F61" w:rsidRPr="00F55F61">
        <w:rPr>
          <w:sz w:val="22"/>
          <w:szCs w:val="22"/>
        </w:rPr>
        <w:t xml:space="preserve"> (22.2%) than in the placebo group (9.7%).</w:t>
      </w:r>
      <w:r w:rsidR="00DD7BAE">
        <w:rPr>
          <w:sz w:val="22"/>
          <w:szCs w:val="22"/>
        </w:rPr>
        <w:t xml:space="preserve"> </w:t>
      </w:r>
    </w:p>
    <w:p w14:paraId="5E8B8E32" w14:textId="77777777" w:rsidR="007C2361" w:rsidRDefault="007C2361" w:rsidP="007C2361">
      <w:pPr>
        <w:jc w:val="both"/>
        <w:rPr>
          <w:sz w:val="22"/>
          <w:szCs w:val="22"/>
          <w:lang w:val="en-US"/>
        </w:rPr>
      </w:pPr>
    </w:p>
    <w:p w14:paraId="2ADB0B00" w14:textId="77777777" w:rsidR="00091DBE" w:rsidRPr="003A78D6" w:rsidRDefault="00091DBE" w:rsidP="00091DBE">
      <w:pPr>
        <w:ind w:right="109"/>
        <w:jc w:val="both"/>
        <w:rPr>
          <w:i/>
        </w:rPr>
      </w:pPr>
      <w:r w:rsidRPr="003A78D6">
        <w:rPr>
          <w:b/>
          <w:i/>
        </w:rPr>
        <w:t>Clinical</w:t>
      </w:r>
      <w:r w:rsidRPr="003A78D6">
        <w:rPr>
          <w:b/>
          <w:i/>
          <w:spacing w:val="2"/>
        </w:rPr>
        <w:t xml:space="preserve"> </w:t>
      </w:r>
      <w:r w:rsidRPr="003A78D6">
        <w:rPr>
          <w:b/>
          <w:i/>
        </w:rPr>
        <w:t>e</w:t>
      </w:r>
      <w:r w:rsidRPr="003A78D6">
        <w:rPr>
          <w:b/>
          <w:i/>
          <w:spacing w:val="-1"/>
        </w:rPr>
        <w:t>x</w:t>
      </w:r>
      <w:r w:rsidRPr="003A78D6">
        <w:rPr>
          <w:b/>
          <w:i/>
        </w:rPr>
        <w:t>perience</w:t>
      </w:r>
      <w:r w:rsidRPr="003A78D6">
        <w:rPr>
          <w:b/>
          <w:i/>
          <w:spacing w:val="2"/>
        </w:rPr>
        <w:t xml:space="preserve"> </w:t>
      </w:r>
      <w:r w:rsidRPr="003A78D6">
        <w:rPr>
          <w:b/>
          <w:i/>
        </w:rPr>
        <w:t>in children:</w:t>
      </w:r>
      <w:r w:rsidRPr="003A78D6">
        <w:rPr>
          <w:b/>
          <w:i/>
          <w:spacing w:val="2"/>
        </w:rPr>
        <w:t xml:space="preserve"> </w:t>
      </w:r>
      <w:r w:rsidRPr="003A78D6">
        <w:rPr>
          <w:b/>
          <w:i/>
        </w:rPr>
        <w:t>Study</w:t>
      </w:r>
      <w:r w:rsidRPr="003A78D6">
        <w:rPr>
          <w:b/>
          <w:i/>
          <w:spacing w:val="2"/>
        </w:rPr>
        <w:t xml:space="preserve"> </w:t>
      </w:r>
      <w:r w:rsidRPr="003A78D6">
        <w:rPr>
          <w:b/>
          <w:i/>
        </w:rPr>
        <w:t xml:space="preserve">3 </w:t>
      </w:r>
      <w:proofErr w:type="gramStart"/>
      <w:r w:rsidRPr="003A78D6">
        <w:rPr>
          <w:i/>
        </w:rPr>
        <w:t>During</w:t>
      </w:r>
      <w:proofErr w:type="gramEnd"/>
      <w:r w:rsidRPr="003A78D6">
        <w:rPr>
          <w:i/>
          <w:spacing w:val="2"/>
        </w:rPr>
        <w:t xml:space="preserve"> </w:t>
      </w:r>
      <w:r w:rsidRPr="003A78D6">
        <w:rPr>
          <w:i/>
        </w:rPr>
        <w:t>a</w:t>
      </w:r>
      <w:r w:rsidRPr="003A78D6">
        <w:rPr>
          <w:i/>
          <w:spacing w:val="2"/>
        </w:rPr>
        <w:t xml:space="preserve"> </w:t>
      </w:r>
      <w:r w:rsidRPr="003A78D6">
        <w:rPr>
          <w:i/>
        </w:rPr>
        <w:t>Eur</w:t>
      </w:r>
      <w:r w:rsidRPr="003A78D6">
        <w:rPr>
          <w:i/>
          <w:spacing w:val="-1"/>
        </w:rPr>
        <w:t>o</w:t>
      </w:r>
      <w:r w:rsidRPr="003A78D6">
        <w:rPr>
          <w:i/>
        </w:rPr>
        <w:t>pean,</w:t>
      </w:r>
      <w:r w:rsidRPr="003A78D6">
        <w:rPr>
          <w:i/>
          <w:spacing w:val="2"/>
        </w:rPr>
        <w:t xml:space="preserve"> </w:t>
      </w:r>
      <w:r w:rsidRPr="003A78D6">
        <w:rPr>
          <w:i/>
          <w:spacing w:val="-2"/>
        </w:rPr>
        <w:t>m</w:t>
      </w:r>
      <w:r w:rsidRPr="003A78D6">
        <w:rPr>
          <w:i/>
        </w:rPr>
        <w:t>ultination</w:t>
      </w:r>
      <w:r w:rsidRPr="003A78D6">
        <w:rPr>
          <w:i/>
          <w:spacing w:val="-1"/>
        </w:rPr>
        <w:t>a</w:t>
      </w:r>
      <w:r w:rsidRPr="003A78D6">
        <w:rPr>
          <w:i/>
        </w:rPr>
        <w:t>l,</w:t>
      </w:r>
      <w:r w:rsidRPr="003A78D6">
        <w:rPr>
          <w:i/>
          <w:spacing w:val="2"/>
        </w:rPr>
        <w:t xml:space="preserve"> </w:t>
      </w:r>
      <w:r w:rsidRPr="003A78D6">
        <w:rPr>
          <w:i/>
        </w:rPr>
        <w:t>r</w:t>
      </w:r>
      <w:r w:rsidRPr="003A78D6">
        <w:rPr>
          <w:i/>
          <w:spacing w:val="-1"/>
        </w:rPr>
        <w:t>a</w:t>
      </w:r>
      <w:r w:rsidRPr="003A78D6">
        <w:rPr>
          <w:i/>
        </w:rPr>
        <w:t>ndo</w:t>
      </w:r>
      <w:r w:rsidRPr="003A78D6">
        <w:rPr>
          <w:i/>
          <w:spacing w:val="-2"/>
        </w:rPr>
        <w:t>m</w:t>
      </w:r>
      <w:r w:rsidRPr="003A78D6">
        <w:rPr>
          <w:i/>
          <w:spacing w:val="1"/>
        </w:rPr>
        <w:t>i</w:t>
      </w:r>
      <w:r w:rsidRPr="003A78D6">
        <w:rPr>
          <w:i/>
        </w:rPr>
        <w:t>zed, double-</w:t>
      </w:r>
      <w:r w:rsidRPr="003A78D6">
        <w:rPr>
          <w:i/>
          <w:spacing w:val="-1"/>
        </w:rPr>
        <w:t>b</w:t>
      </w:r>
      <w:r w:rsidRPr="003A78D6">
        <w:rPr>
          <w:i/>
        </w:rPr>
        <w:t>lin</w:t>
      </w:r>
      <w:r w:rsidRPr="003A78D6">
        <w:rPr>
          <w:i/>
          <w:spacing w:val="-1"/>
        </w:rPr>
        <w:t>d</w:t>
      </w:r>
      <w:r w:rsidRPr="003A78D6">
        <w:rPr>
          <w:i/>
        </w:rPr>
        <w:t>,</w:t>
      </w:r>
      <w:r w:rsidRPr="003A78D6">
        <w:rPr>
          <w:i/>
          <w:spacing w:val="4"/>
        </w:rPr>
        <w:t xml:space="preserve"> </w:t>
      </w:r>
      <w:r w:rsidRPr="003A78D6">
        <w:rPr>
          <w:i/>
        </w:rPr>
        <w:t>placeb</w:t>
      </w:r>
      <w:r w:rsidRPr="003A78D6">
        <w:rPr>
          <w:i/>
          <w:spacing w:val="-1"/>
        </w:rPr>
        <w:t>o</w:t>
      </w:r>
      <w:r w:rsidRPr="003A78D6">
        <w:rPr>
          <w:i/>
        </w:rPr>
        <w:t>-c</w:t>
      </w:r>
      <w:r w:rsidRPr="003A78D6">
        <w:rPr>
          <w:i/>
          <w:spacing w:val="-1"/>
        </w:rPr>
        <w:t>o</w:t>
      </w:r>
      <w:r w:rsidRPr="003A78D6">
        <w:rPr>
          <w:i/>
        </w:rPr>
        <w:t>ntrolled</w:t>
      </w:r>
      <w:r w:rsidRPr="003A78D6">
        <w:rPr>
          <w:i/>
          <w:spacing w:val="4"/>
        </w:rPr>
        <w:t xml:space="preserve"> </w:t>
      </w:r>
      <w:r w:rsidRPr="003A78D6">
        <w:rPr>
          <w:i/>
        </w:rPr>
        <w:t>stu</w:t>
      </w:r>
      <w:r w:rsidRPr="003A78D6">
        <w:rPr>
          <w:i/>
          <w:spacing w:val="-1"/>
        </w:rPr>
        <w:t>d</w:t>
      </w:r>
      <w:r w:rsidRPr="003A78D6">
        <w:rPr>
          <w:i/>
        </w:rPr>
        <w:t>y, 471</w:t>
      </w:r>
      <w:r w:rsidRPr="003A78D6">
        <w:rPr>
          <w:i/>
          <w:spacing w:val="4"/>
        </w:rPr>
        <w:t xml:space="preserve"> </w:t>
      </w:r>
      <w:r w:rsidRPr="003A78D6">
        <w:rPr>
          <w:i/>
        </w:rPr>
        <w:t>patients</w:t>
      </w:r>
      <w:r w:rsidRPr="003A78D6">
        <w:rPr>
          <w:i/>
          <w:spacing w:val="3"/>
        </w:rPr>
        <w:t xml:space="preserve"> </w:t>
      </w:r>
      <w:r w:rsidRPr="003A78D6">
        <w:rPr>
          <w:i/>
        </w:rPr>
        <w:t>from</w:t>
      </w:r>
      <w:r w:rsidRPr="003A78D6">
        <w:rPr>
          <w:i/>
          <w:spacing w:val="2"/>
        </w:rPr>
        <w:t xml:space="preserve"> </w:t>
      </w:r>
      <w:r w:rsidRPr="003A78D6">
        <w:rPr>
          <w:i/>
        </w:rPr>
        <w:t>5</w:t>
      </w:r>
      <w:r w:rsidRPr="003A78D6">
        <w:rPr>
          <w:i/>
          <w:spacing w:val="3"/>
        </w:rPr>
        <w:t xml:space="preserve"> </w:t>
      </w:r>
      <w:r w:rsidRPr="003A78D6">
        <w:rPr>
          <w:i/>
          <w:spacing w:val="2"/>
        </w:rPr>
        <w:t>t</w:t>
      </w:r>
      <w:r w:rsidRPr="003A78D6">
        <w:rPr>
          <w:i/>
        </w:rPr>
        <w:t>o</w:t>
      </w:r>
      <w:r w:rsidRPr="003A78D6">
        <w:rPr>
          <w:i/>
          <w:spacing w:val="3"/>
        </w:rPr>
        <w:t xml:space="preserve"> </w:t>
      </w:r>
      <w:r w:rsidRPr="003A78D6">
        <w:rPr>
          <w:i/>
        </w:rPr>
        <w:t>17 years</w:t>
      </w:r>
      <w:r w:rsidRPr="003A78D6">
        <w:rPr>
          <w:i/>
          <w:spacing w:val="3"/>
        </w:rPr>
        <w:t xml:space="preserve"> </w:t>
      </w:r>
      <w:r w:rsidRPr="003A78D6">
        <w:rPr>
          <w:i/>
          <w:spacing w:val="-1"/>
        </w:rPr>
        <w:t>o</w:t>
      </w:r>
      <w:r w:rsidRPr="003A78D6">
        <w:rPr>
          <w:i/>
          <w:spacing w:val="1"/>
        </w:rPr>
        <w:t>l</w:t>
      </w:r>
      <w:r w:rsidRPr="003A78D6">
        <w:rPr>
          <w:i/>
        </w:rPr>
        <w:t>d</w:t>
      </w:r>
      <w:r w:rsidRPr="003A78D6">
        <w:rPr>
          <w:i/>
          <w:spacing w:val="3"/>
        </w:rPr>
        <w:t xml:space="preserve"> </w:t>
      </w:r>
      <w:r w:rsidRPr="003A78D6">
        <w:rPr>
          <w:i/>
        </w:rPr>
        <w:t>received</w:t>
      </w:r>
      <w:r w:rsidRPr="003A78D6">
        <w:rPr>
          <w:i/>
          <w:spacing w:val="3"/>
        </w:rPr>
        <w:t xml:space="preserve"> </w:t>
      </w:r>
      <w:r w:rsidRPr="003A78D6">
        <w:rPr>
          <w:i/>
        </w:rPr>
        <w:t>either</w:t>
      </w:r>
      <w:r w:rsidRPr="003A78D6">
        <w:rPr>
          <w:i/>
          <w:spacing w:val="3"/>
        </w:rPr>
        <w:t xml:space="preserve"> </w:t>
      </w:r>
      <w:r w:rsidRPr="003A78D6">
        <w:rPr>
          <w:i/>
        </w:rPr>
        <w:t>t</w:t>
      </w:r>
      <w:r w:rsidRPr="003A78D6">
        <w:rPr>
          <w:i/>
          <w:spacing w:val="-1"/>
        </w:rPr>
        <w:t>h</w:t>
      </w:r>
      <w:r w:rsidRPr="003A78D6">
        <w:rPr>
          <w:i/>
        </w:rPr>
        <w:t>e 300</w:t>
      </w:r>
      <w:r w:rsidRPr="003A78D6">
        <w:rPr>
          <w:i/>
          <w:spacing w:val="1"/>
        </w:rPr>
        <w:t xml:space="preserve"> </w:t>
      </w:r>
      <w:r w:rsidRPr="003A78D6">
        <w:rPr>
          <w:i/>
        </w:rPr>
        <w:t>IR</w:t>
      </w:r>
      <w:r w:rsidRPr="003A78D6">
        <w:rPr>
          <w:i/>
          <w:spacing w:val="1"/>
        </w:rPr>
        <w:t xml:space="preserve"> </w:t>
      </w:r>
      <w:r w:rsidRPr="003A78D6">
        <w:rPr>
          <w:i/>
        </w:rPr>
        <w:t>dose</w:t>
      </w:r>
      <w:r w:rsidRPr="003A78D6">
        <w:rPr>
          <w:i/>
          <w:spacing w:val="1"/>
        </w:rPr>
        <w:t xml:space="preserve"> </w:t>
      </w:r>
      <w:r w:rsidRPr="003A78D6">
        <w:rPr>
          <w:i/>
        </w:rPr>
        <w:t>(n=24</w:t>
      </w:r>
      <w:r w:rsidRPr="003A78D6">
        <w:rPr>
          <w:i/>
          <w:spacing w:val="-1"/>
        </w:rPr>
        <w:t>1</w:t>
      </w:r>
      <w:r w:rsidRPr="003A78D6">
        <w:rPr>
          <w:i/>
        </w:rPr>
        <w:t>)</w:t>
      </w:r>
      <w:r w:rsidRPr="003A78D6">
        <w:rPr>
          <w:i/>
          <w:spacing w:val="1"/>
        </w:rPr>
        <w:t xml:space="preserve"> </w:t>
      </w:r>
      <w:r w:rsidRPr="003A78D6">
        <w:rPr>
          <w:i/>
          <w:spacing w:val="-1"/>
        </w:rPr>
        <w:t>o</w:t>
      </w:r>
      <w:r w:rsidRPr="003A78D6">
        <w:rPr>
          <w:i/>
        </w:rPr>
        <w:t>f sublingual</w:t>
      </w:r>
      <w:r w:rsidRPr="003A78D6">
        <w:rPr>
          <w:i/>
          <w:spacing w:val="1"/>
        </w:rPr>
        <w:t xml:space="preserve"> </w:t>
      </w:r>
      <w:r w:rsidRPr="003A78D6">
        <w:rPr>
          <w:i/>
        </w:rPr>
        <w:t>ta</w:t>
      </w:r>
      <w:r w:rsidRPr="003A78D6">
        <w:rPr>
          <w:i/>
          <w:spacing w:val="-1"/>
        </w:rPr>
        <w:t>b</w:t>
      </w:r>
      <w:r w:rsidRPr="003A78D6">
        <w:rPr>
          <w:i/>
          <w:spacing w:val="1"/>
        </w:rPr>
        <w:t>l</w:t>
      </w:r>
      <w:r w:rsidRPr="003A78D6">
        <w:rPr>
          <w:i/>
        </w:rPr>
        <w:t>et</w:t>
      </w:r>
      <w:r w:rsidRPr="003A78D6">
        <w:rPr>
          <w:i/>
          <w:spacing w:val="1"/>
        </w:rPr>
        <w:t xml:space="preserve"> </w:t>
      </w:r>
      <w:r w:rsidRPr="003A78D6">
        <w:rPr>
          <w:i/>
        </w:rPr>
        <w:t xml:space="preserve">of </w:t>
      </w:r>
      <w:r w:rsidRPr="003A78D6">
        <w:rPr>
          <w:i/>
          <w:spacing w:val="-1"/>
        </w:rPr>
        <w:t>h</w:t>
      </w:r>
      <w:r w:rsidRPr="003A78D6">
        <w:rPr>
          <w:i/>
        </w:rPr>
        <w:t>ouse</w:t>
      </w:r>
      <w:r w:rsidRPr="003A78D6">
        <w:rPr>
          <w:i/>
          <w:spacing w:val="1"/>
        </w:rPr>
        <w:t xml:space="preserve"> </w:t>
      </w:r>
      <w:r w:rsidRPr="003A78D6">
        <w:rPr>
          <w:i/>
        </w:rPr>
        <w:t>dust</w:t>
      </w:r>
      <w:r w:rsidRPr="003A78D6">
        <w:rPr>
          <w:i/>
          <w:spacing w:val="1"/>
        </w:rPr>
        <w:t xml:space="preserve"> </w:t>
      </w:r>
      <w:r w:rsidRPr="003A78D6">
        <w:rPr>
          <w:i/>
          <w:spacing w:val="-2"/>
        </w:rPr>
        <w:t>m</w:t>
      </w:r>
      <w:r w:rsidRPr="003A78D6">
        <w:rPr>
          <w:i/>
        </w:rPr>
        <w:t>ites</w:t>
      </w:r>
      <w:r w:rsidRPr="003A78D6">
        <w:rPr>
          <w:i/>
          <w:spacing w:val="1"/>
        </w:rPr>
        <w:t xml:space="preserve"> </w:t>
      </w:r>
      <w:r w:rsidRPr="003A78D6">
        <w:rPr>
          <w:i/>
        </w:rPr>
        <w:t>aller</w:t>
      </w:r>
      <w:r w:rsidRPr="003A78D6">
        <w:rPr>
          <w:i/>
          <w:spacing w:val="-1"/>
        </w:rPr>
        <w:t>g</w:t>
      </w:r>
      <w:r w:rsidRPr="003A78D6">
        <w:rPr>
          <w:i/>
        </w:rPr>
        <w:t>en</w:t>
      </w:r>
      <w:r w:rsidRPr="003A78D6">
        <w:rPr>
          <w:i/>
          <w:spacing w:val="1"/>
        </w:rPr>
        <w:t xml:space="preserve"> </w:t>
      </w:r>
      <w:r w:rsidRPr="003A78D6">
        <w:rPr>
          <w:i/>
        </w:rPr>
        <w:t>extract</w:t>
      </w:r>
      <w:r w:rsidRPr="003A78D6">
        <w:rPr>
          <w:i/>
          <w:spacing w:val="1"/>
        </w:rPr>
        <w:t xml:space="preserve"> </w:t>
      </w:r>
      <w:r w:rsidRPr="003A78D6">
        <w:rPr>
          <w:i/>
          <w:spacing w:val="-1"/>
        </w:rPr>
        <w:t>o</w:t>
      </w:r>
      <w:r w:rsidRPr="003A78D6">
        <w:rPr>
          <w:i/>
        </w:rPr>
        <w:t>r</w:t>
      </w:r>
      <w:r w:rsidRPr="003A78D6">
        <w:rPr>
          <w:i/>
          <w:spacing w:val="1"/>
        </w:rPr>
        <w:t xml:space="preserve"> </w:t>
      </w:r>
      <w:r w:rsidRPr="003A78D6">
        <w:rPr>
          <w:i/>
        </w:rPr>
        <w:t>placebo (n=230) daily for 12</w:t>
      </w:r>
      <w:r w:rsidRPr="003A78D6">
        <w:rPr>
          <w:i/>
          <w:spacing w:val="17"/>
        </w:rPr>
        <w:t xml:space="preserve"> </w:t>
      </w:r>
      <w:r w:rsidRPr="003A78D6">
        <w:rPr>
          <w:i/>
        </w:rPr>
        <w:t>months. The patients were not sufficiently sympto</w:t>
      </w:r>
      <w:r w:rsidRPr="003A78D6">
        <w:rPr>
          <w:i/>
          <w:spacing w:val="-2"/>
        </w:rPr>
        <w:t>m</w:t>
      </w:r>
      <w:r w:rsidRPr="003A78D6">
        <w:rPr>
          <w:i/>
        </w:rPr>
        <w:t>atic to enable assess</w:t>
      </w:r>
      <w:r w:rsidRPr="003A78D6">
        <w:rPr>
          <w:i/>
          <w:spacing w:val="-2"/>
        </w:rPr>
        <w:t>m</w:t>
      </w:r>
      <w:r w:rsidRPr="003A78D6">
        <w:rPr>
          <w:i/>
        </w:rPr>
        <w:t>ent of the efficacy of ACTAIR.</w:t>
      </w:r>
    </w:p>
    <w:p w14:paraId="3041DBFD" w14:textId="77777777" w:rsidR="00091DBE" w:rsidRPr="007C085D" w:rsidRDefault="00091DBE" w:rsidP="007C2361">
      <w:pPr>
        <w:jc w:val="both"/>
        <w:rPr>
          <w:sz w:val="22"/>
          <w:szCs w:val="22"/>
          <w:lang w:val="en-US"/>
        </w:rPr>
      </w:pPr>
    </w:p>
    <w:p w14:paraId="69A13C58" w14:textId="77777777" w:rsidR="007C085D" w:rsidRPr="007C085D" w:rsidRDefault="007C085D" w:rsidP="00A678AB">
      <w:pPr>
        <w:rPr>
          <w:sz w:val="22"/>
          <w:szCs w:val="22"/>
        </w:rPr>
      </w:pPr>
    </w:p>
    <w:p w14:paraId="6994E817" w14:textId="77777777" w:rsidR="00B2359F" w:rsidRPr="007D0DAD" w:rsidRDefault="00B2359F" w:rsidP="00BC0BF7">
      <w:pPr>
        <w:keepNext/>
        <w:jc w:val="both"/>
        <w:rPr>
          <w:b/>
          <w:sz w:val="28"/>
          <w:szCs w:val="28"/>
        </w:rPr>
      </w:pPr>
      <w:r w:rsidRPr="007D0DAD">
        <w:rPr>
          <w:b/>
          <w:sz w:val="28"/>
          <w:szCs w:val="28"/>
        </w:rPr>
        <w:t>INDICATIONS</w:t>
      </w:r>
    </w:p>
    <w:p w14:paraId="10989852" w14:textId="77777777" w:rsidR="00B2359F" w:rsidRPr="00494E7A" w:rsidRDefault="00B2359F" w:rsidP="00494E7A">
      <w:pPr>
        <w:jc w:val="both"/>
        <w:rPr>
          <w:sz w:val="22"/>
          <w:szCs w:val="22"/>
        </w:rPr>
      </w:pPr>
    </w:p>
    <w:p w14:paraId="49182CB9" w14:textId="77777777" w:rsidR="002C4A28" w:rsidRPr="00297469" w:rsidRDefault="002C4A28" w:rsidP="00BC0BF7">
      <w:pPr>
        <w:keepNext/>
        <w:jc w:val="both"/>
        <w:rPr>
          <w:sz w:val="22"/>
          <w:szCs w:val="22"/>
        </w:rPr>
      </w:pPr>
      <w:r w:rsidRPr="00297469">
        <w:rPr>
          <w:sz w:val="22"/>
          <w:szCs w:val="22"/>
        </w:rPr>
        <w:t xml:space="preserve">Treatment of </w:t>
      </w:r>
      <w:r w:rsidRPr="00297469">
        <w:rPr>
          <w:color w:val="000000" w:themeColor="text1"/>
          <w:sz w:val="22"/>
          <w:szCs w:val="22"/>
        </w:rPr>
        <w:t>house dust mite</w:t>
      </w:r>
      <w:r w:rsidRPr="00297469">
        <w:rPr>
          <w:sz w:val="22"/>
          <w:szCs w:val="22"/>
        </w:rPr>
        <w:t xml:space="preserve"> allergic rhinitis with or without conjunctivitis in adults</w:t>
      </w:r>
      <w:r w:rsidR="00A7148D">
        <w:rPr>
          <w:sz w:val="22"/>
          <w:szCs w:val="22"/>
        </w:rPr>
        <w:t xml:space="preserve"> and</w:t>
      </w:r>
      <w:r w:rsidRPr="00297469">
        <w:rPr>
          <w:sz w:val="22"/>
          <w:szCs w:val="22"/>
        </w:rPr>
        <w:t xml:space="preserve"> adolescents </w:t>
      </w:r>
      <w:r w:rsidR="004473BB">
        <w:rPr>
          <w:sz w:val="22"/>
          <w:szCs w:val="22"/>
        </w:rPr>
        <w:t>over</w:t>
      </w:r>
      <w:r w:rsidR="00A7148D">
        <w:rPr>
          <w:sz w:val="22"/>
          <w:szCs w:val="22"/>
        </w:rPr>
        <w:t xml:space="preserve"> 12 </w:t>
      </w:r>
      <w:r w:rsidR="00645016">
        <w:rPr>
          <w:sz w:val="22"/>
          <w:szCs w:val="22"/>
        </w:rPr>
        <w:t>years</w:t>
      </w:r>
      <w:r w:rsidR="00645016" w:rsidRPr="00297469">
        <w:rPr>
          <w:sz w:val="22"/>
          <w:szCs w:val="22"/>
        </w:rPr>
        <w:t xml:space="preserve"> diagnosed</w:t>
      </w:r>
      <w:r w:rsidRPr="00297469">
        <w:rPr>
          <w:sz w:val="22"/>
          <w:szCs w:val="22"/>
        </w:rPr>
        <w:t xml:space="preserve"> with house dust mite allergy</w:t>
      </w:r>
      <w:r w:rsidR="00853F60" w:rsidRPr="00297469">
        <w:rPr>
          <w:sz w:val="22"/>
          <w:szCs w:val="22"/>
        </w:rPr>
        <w:t>.</w:t>
      </w:r>
    </w:p>
    <w:p w14:paraId="3F78921E" w14:textId="77777777" w:rsidR="00853F60" w:rsidRDefault="00853F60">
      <w:pPr>
        <w:jc w:val="both"/>
        <w:rPr>
          <w:sz w:val="22"/>
          <w:szCs w:val="22"/>
        </w:rPr>
      </w:pPr>
    </w:p>
    <w:p w14:paraId="0F8A6BBB" w14:textId="77777777" w:rsidR="007C085D" w:rsidRPr="007C0147" w:rsidRDefault="007C085D">
      <w:pPr>
        <w:jc w:val="both"/>
        <w:rPr>
          <w:sz w:val="22"/>
          <w:szCs w:val="22"/>
        </w:rPr>
      </w:pPr>
    </w:p>
    <w:p w14:paraId="4C53AED0" w14:textId="77777777" w:rsidR="00B2359F" w:rsidRPr="007D0DAD" w:rsidRDefault="00B2359F" w:rsidP="00C71000">
      <w:pPr>
        <w:jc w:val="both"/>
        <w:rPr>
          <w:b/>
          <w:sz w:val="28"/>
          <w:szCs w:val="28"/>
        </w:rPr>
      </w:pPr>
      <w:r w:rsidRPr="007D0DAD">
        <w:rPr>
          <w:b/>
          <w:sz w:val="28"/>
          <w:szCs w:val="28"/>
        </w:rPr>
        <w:t>CONTRAINDICATIONS</w:t>
      </w:r>
    </w:p>
    <w:p w14:paraId="41663F26" w14:textId="77777777" w:rsidR="00B2359F" w:rsidRPr="00BC0BF7" w:rsidRDefault="00B2359F" w:rsidP="00C71000">
      <w:pPr>
        <w:jc w:val="both"/>
        <w:rPr>
          <w:szCs w:val="28"/>
        </w:rPr>
      </w:pPr>
    </w:p>
    <w:p w14:paraId="0A9169A1" w14:textId="77777777" w:rsidR="00C873EA" w:rsidRPr="007D0DAD" w:rsidRDefault="00C873EA" w:rsidP="00C71000">
      <w:pPr>
        <w:numPr>
          <w:ilvl w:val="0"/>
          <w:numId w:val="7"/>
        </w:numPr>
        <w:jc w:val="both"/>
        <w:rPr>
          <w:sz w:val="22"/>
          <w:szCs w:val="22"/>
        </w:rPr>
      </w:pPr>
      <w:r w:rsidRPr="007D0DAD">
        <w:rPr>
          <w:sz w:val="22"/>
          <w:szCs w:val="22"/>
        </w:rPr>
        <w:t>Hypersensitivity to any of the excipients;</w:t>
      </w:r>
    </w:p>
    <w:p w14:paraId="078DEA48" w14:textId="77777777" w:rsidR="00C873EA" w:rsidRDefault="00C873EA" w:rsidP="00C71000">
      <w:pPr>
        <w:numPr>
          <w:ilvl w:val="0"/>
          <w:numId w:val="7"/>
        </w:numPr>
        <w:jc w:val="both"/>
        <w:rPr>
          <w:sz w:val="22"/>
          <w:szCs w:val="22"/>
        </w:rPr>
      </w:pPr>
      <w:r w:rsidRPr="007D0DAD">
        <w:rPr>
          <w:sz w:val="22"/>
          <w:szCs w:val="22"/>
        </w:rPr>
        <w:t>Severe</w:t>
      </w:r>
      <w:r w:rsidR="00482A6B">
        <w:rPr>
          <w:sz w:val="22"/>
          <w:szCs w:val="22"/>
        </w:rPr>
        <w:t>, uncontrolled</w:t>
      </w:r>
      <w:r w:rsidRPr="007D0DAD">
        <w:rPr>
          <w:sz w:val="22"/>
          <w:szCs w:val="22"/>
        </w:rPr>
        <w:t xml:space="preserve"> or unstable asthma;</w:t>
      </w:r>
    </w:p>
    <w:p w14:paraId="6A6186BF" w14:textId="77777777" w:rsidR="00B7735F" w:rsidRDefault="00B7735F" w:rsidP="00C71000">
      <w:pPr>
        <w:numPr>
          <w:ilvl w:val="0"/>
          <w:numId w:val="7"/>
        </w:numPr>
        <w:jc w:val="both"/>
        <w:rPr>
          <w:sz w:val="22"/>
          <w:szCs w:val="22"/>
        </w:rPr>
      </w:pPr>
      <w:r>
        <w:rPr>
          <w:sz w:val="22"/>
          <w:szCs w:val="22"/>
        </w:rPr>
        <w:t>Immune deficiency diseases or active forms of auto-immune disorder</w:t>
      </w:r>
    </w:p>
    <w:p w14:paraId="3A7B4F3D" w14:textId="77777777" w:rsidR="00D868CE" w:rsidRPr="007D0DAD" w:rsidRDefault="00D868CE" w:rsidP="00C71000">
      <w:pPr>
        <w:numPr>
          <w:ilvl w:val="0"/>
          <w:numId w:val="7"/>
        </w:numPr>
        <w:jc w:val="both"/>
        <w:rPr>
          <w:sz w:val="22"/>
          <w:szCs w:val="22"/>
        </w:rPr>
      </w:pPr>
      <w:r>
        <w:rPr>
          <w:sz w:val="22"/>
          <w:szCs w:val="22"/>
        </w:rPr>
        <w:t>Malignant diseases (e.g.</w:t>
      </w:r>
      <w:r w:rsidR="00360E54">
        <w:rPr>
          <w:sz w:val="22"/>
          <w:szCs w:val="22"/>
        </w:rPr>
        <w:t>,</w:t>
      </w:r>
      <w:r>
        <w:rPr>
          <w:sz w:val="22"/>
          <w:szCs w:val="22"/>
        </w:rPr>
        <w:t xml:space="preserve"> cancer);</w:t>
      </w:r>
    </w:p>
    <w:p w14:paraId="279BA8AF" w14:textId="77777777" w:rsidR="00C873EA" w:rsidRPr="007D0DAD" w:rsidRDefault="00C873EA" w:rsidP="00C71000">
      <w:pPr>
        <w:numPr>
          <w:ilvl w:val="0"/>
          <w:numId w:val="7"/>
        </w:numPr>
        <w:jc w:val="both"/>
        <w:rPr>
          <w:sz w:val="22"/>
          <w:szCs w:val="22"/>
        </w:rPr>
      </w:pPr>
      <w:r w:rsidRPr="007D0DAD">
        <w:rPr>
          <w:sz w:val="22"/>
          <w:szCs w:val="22"/>
        </w:rPr>
        <w:t>Oral inflammations (such as oral lichen planus, oral ulcerations or oral mycosis).</w:t>
      </w:r>
    </w:p>
    <w:p w14:paraId="19A30D08" w14:textId="77777777" w:rsidR="00B2359F" w:rsidRDefault="00B2359F" w:rsidP="00C71000">
      <w:pPr>
        <w:jc w:val="both"/>
        <w:rPr>
          <w:szCs w:val="28"/>
        </w:rPr>
      </w:pPr>
    </w:p>
    <w:p w14:paraId="1F379C03" w14:textId="77777777" w:rsidR="007C085D" w:rsidRDefault="007C085D" w:rsidP="00C71000">
      <w:pPr>
        <w:jc w:val="both"/>
        <w:rPr>
          <w:szCs w:val="28"/>
        </w:rPr>
      </w:pPr>
    </w:p>
    <w:p w14:paraId="3368EA18" w14:textId="77777777" w:rsidR="00B2359F" w:rsidRPr="007D0DAD" w:rsidRDefault="00B2359F" w:rsidP="00C71000">
      <w:pPr>
        <w:jc w:val="both"/>
        <w:rPr>
          <w:b/>
          <w:sz w:val="28"/>
          <w:szCs w:val="28"/>
        </w:rPr>
      </w:pPr>
      <w:r w:rsidRPr="007D0DAD">
        <w:rPr>
          <w:b/>
          <w:sz w:val="28"/>
          <w:szCs w:val="28"/>
        </w:rPr>
        <w:t>PRECAUTIONS</w:t>
      </w:r>
    </w:p>
    <w:p w14:paraId="5AE96DBD" w14:textId="77777777" w:rsidR="00B2359F" w:rsidRPr="00BC0BF7" w:rsidRDefault="00B2359F" w:rsidP="00C71000">
      <w:pPr>
        <w:jc w:val="both"/>
        <w:rPr>
          <w:szCs w:val="28"/>
        </w:rPr>
      </w:pPr>
    </w:p>
    <w:p w14:paraId="4823CF64" w14:textId="77777777" w:rsidR="000C4589" w:rsidRPr="00593FD1" w:rsidRDefault="00623827" w:rsidP="000C4589">
      <w:pPr>
        <w:jc w:val="both"/>
        <w:rPr>
          <w:sz w:val="22"/>
          <w:szCs w:val="22"/>
        </w:rPr>
      </w:pPr>
      <w:r w:rsidRPr="007D0DAD">
        <w:rPr>
          <w:sz w:val="22"/>
          <w:szCs w:val="22"/>
        </w:rPr>
        <w:t xml:space="preserve">In case of oral surgery, including dental extraction, treatment with </w:t>
      </w:r>
      <w:r w:rsidR="00F167DA">
        <w:rPr>
          <w:sz w:val="22"/>
          <w:szCs w:val="22"/>
        </w:rPr>
        <w:t>ACTAIR</w:t>
      </w:r>
      <w:r w:rsidRPr="007D0DAD">
        <w:rPr>
          <w:sz w:val="22"/>
          <w:szCs w:val="22"/>
        </w:rPr>
        <w:t xml:space="preserve"> should be stopped </w:t>
      </w:r>
      <w:r w:rsidR="000C4589">
        <w:rPr>
          <w:sz w:val="22"/>
          <w:szCs w:val="22"/>
        </w:rPr>
        <w:t>until complete healing.</w:t>
      </w:r>
    </w:p>
    <w:p w14:paraId="20D8001A" w14:textId="77777777" w:rsidR="000C4589" w:rsidRDefault="000C4589" w:rsidP="00C71000">
      <w:pPr>
        <w:jc w:val="both"/>
        <w:rPr>
          <w:sz w:val="22"/>
          <w:szCs w:val="22"/>
          <w:highlight w:val="yellow"/>
        </w:rPr>
      </w:pPr>
    </w:p>
    <w:p w14:paraId="1988B7F2" w14:textId="77777777" w:rsidR="000C4589" w:rsidRPr="00593FD1" w:rsidRDefault="000C4589" w:rsidP="000C4589">
      <w:pPr>
        <w:jc w:val="both"/>
        <w:rPr>
          <w:sz w:val="22"/>
          <w:szCs w:val="22"/>
        </w:rPr>
      </w:pPr>
      <w:r>
        <w:rPr>
          <w:sz w:val="22"/>
          <w:szCs w:val="22"/>
        </w:rPr>
        <w:t xml:space="preserve">In general, if treatment is interrupted for less than </w:t>
      </w:r>
      <w:r w:rsidR="006171CE">
        <w:rPr>
          <w:sz w:val="22"/>
          <w:szCs w:val="22"/>
        </w:rPr>
        <w:t xml:space="preserve">7 days, it is to be continued. </w:t>
      </w:r>
      <w:r>
        <w:rPr>
          <w:sz w:val="22"/>
          <w:szCs w:val="22"/>
        </w:rPr>
        <w:t>Should the interruption period be longer than 7 days, it is recommended to continue treatment only after seeking medical advice.</w:t>
      </w:r>
    </w:p>
    <w:p w14:paraId="2D0571DE" w14:textId="77777777" w:rsidR="00623827" w:rsidRDefault="00623827" w:rsidP="00C71000">
      <w:pPr>
        <w:jc w:val="both"/>
        <w:rPr>
          <w:sz w:val="22"/>
          <w:szCs w:val="22"/>
        </w:rPr>
      </w:pPr>
    </w:p>
    <w:p w14:paraId="44EE18E8" w14:textId="77777777" w:rsidR="001E6FA1" w:rsidRDefault="00906884" w:rsidP="00C71000">
      <w:pPr>
        <w:jc w:val="both"/>
        <w:rPr>
          <w:sz w:val="22"/>
          <w:szCs w:val="22"/>
        </w:rPr>
      </w:pPr>
      <w:r>
        <w:rPr>
          <w:sz w:val="22"/>
          <w:szCs w:val="22"/>
        </w:rPr>
        <w:t>For the</w:t>
      </w:r>
      <w:r w:rsidR="000F7457">
        <w:rPr>
          <w:sz w:val="22"/>
          <w:szCs w:val="22"/>
        </w:rPr>
        <w:t xml:space="preserve"> treatment </w:t>
      </w:r>
      <w:r>
        <w:rPr>
          <w:sz w:val="22"/>
          <w:szCs w:val="22"/>
        </w:rPr>
        <w:t>of allergic rhinitis,</w:t>
      </w:r>
      <w:r w:rsidR="000F7457">
        <w:rPr>
          <w:sz w:val="22"/>
          <w:szCs w:val="22"/>
        </w:rPr>
        <w:t xml:space="preserve"> ACTAIR </w:t>
      </w:r>
      <w:r w:rsidR="009C6819">
        <w:rPr>
          <w:sz w:val="22"/>
          <w:szCs w:val="22"/>
        </w:rPr>
        <w:t>ha</w:t>
      </w:r>
      <w:r>
        <w:rPr>
          <w:sz w:val="22"/>
          <w:szCs w:val="22"/>
        </w:rPr>
        <w:t>s</w:t>
      </w:r>
      <w:r w:rsidR="000F7457">
        <w:rPr>
          <w:sz w:val="22"/>
          <w:szCs w:val="22"/>
        </w:rPr>
        <w:t xml:space="preserve"> been </w:t>
      </w:r>
      <w:r>
        <w:rPr>
          <w:sz w:val="22"/>
          <w:szCs w:val="22"/>
        </w:rPr>
        <w:t>evaluated</w:t>
      </w:r>
      <w:r w:rsidR="000F7457">
        <w:rPr>
          <w:sz w:val="22"/>
          <w:szCs w:val="22"/>
        </w:rPr>
        <w:t xml:space="preserve"> in patients with or without asthma </w:t>
      </w:r>
      <w:r w:rsidR="001E6FA1">
        <w:rPr>
          <w:sz w:val="22"/>
          <w:szCs w:val="22"/>
        </w:rPr>
        <w:t>requiring</w:t>
      </w:r>
      <w:r w:rsidR="000F7457">
        <w:rPr>
          <w:sz w:val="22"/>
          <w:szCs w:val="22"/>
        </w:rPr>
        <w:t xml:space="preserve"> therapies consistent with GINA treatment step 1.</w:t>
      </w:r>
      <w:r w:rsidR="001E6FA1">
        <w:rPr>
          <w:sz w:val="22"/>
          <w:szCs w:val="22"/>
        </w:rPr>
        <w:t xml:space="preserve"> </w:t>
      </w:r>
      <w:r>
        <w:rPr>
          <w:sz w:val="22"/>
          <w:szCs w:val="22"/>
        </w:rPr>
        <w:t>In ongoing clinical studies conducted to evaluate the efficacy and safety of the treatment for asthma, n</w:t>
      </w:r>
      <w:r w:rsidR="00610B43">
        <w:rPr>
          <w:sz w:val="22"/>
          <w:szCs w:val="22"/>
        </w:rPr>
        <w:t xml:space="preserve">o </w:t>
      </w:r>
      <w:r w:rsidR="00494E7A">
        <w:rPr>
          <w:sz w:val="22"/>
          <w:szCs w:val="22"/>
        </w:rPr>
        <w:t>safety</w:t>
      </w:r>
      <w:r w:rsidR="00610B43">
        <w:rPr>
          <w:sz w:val="22"/>
          <w:szCs w:val="22"/>
        </w:rPr>
        <w:t xml:space="preserve"> finding</w:t>
      </w:r>
      <w:r w:rsidR="00494E7A">
        <w:rPr>
          <w:sz w:val="22"/>
          <w:szCs w:val="22"/>
        </w:rPr>
        <w:t>s</w:t>
      </w:r>
      <w:r w:rsidR="00610B43">
        <w:rPr>
          <w:sz w:val="22"/>
          <w:szCs w:val="22"/>
        </w:rPr>
        <w:t xml:space="preserve"> ha</w:t>
      </w:r>
      <w:r w:rsidR="00494E7A">
        <w:rPr>
          <w:sz w:val="22"/>
          <w:szCs w:val="22"/>
        </w:rPr>
        <w:t>ve</w:t>
      </w:r>
      <w:r w:rsidR="00610B43">
        <w:rPr>
          <w:sz w:val="22"/>
          <w:szCs w:val="22"/>
        </w:rPr>
        <w:t xml:space="preserve"> been </w:t>
      </w:r>
      <w:r w:rsidR="00494E7A">
        <w:rPr>
          <w:sz w:val="22"/>
          <w:szCs w:val="22"/>
        </w:rPr>
        <w:t>detected</w:t>
      </w:r>
      <w:r w:rsidR="00610B43">
        <w:rPr>
          <w:sz w:val="22"/>
          <w:szCs w:val="22"/>
        </w:rPr>
        <w:t xml:space="preserve"> </w:t>
      </w:r>
      <w:r>
        <w:rPr>
          <w:sz w:val="22"/>
          <w:szCs w:val="22"/>
        </w:rPr>
        <w:t xml:space="preserve">with doses up to 1500 IR </w:t>
      </w:r>
      <w:r w:rsidR="00610B43">
        <w:rPr>
          <w:sz w:val="22"/>
          <w:szCs w:val="22"/>
        </w:rPr>
        <w:t xml:space="preserve">in </w:t>
      </w:r>
      <w:r w:rsidR="001E6FA1">
        <w:rPr>
          <w:sz w:val="22"/>
          <w:szCs w:val="22"/>
        </w:rPr>
        <w:t xml:space="preserve">patients with asthma controlled </w:t>
      </w:r>
      <w:r>
        <w:rPr>
          <w:sz w:val="22"/>
          <w:szCs w:val="22"/>
        </w:rPr>
        <w:t xml:space="preserve">or partly controlled </w:t>
      </w:r>
      <w:r w:rsidR="008427E3">
        <w:rPr>
          <w:sz w:val="22"/>
          <w:szCs w:val="22"/>
        </w:rPr>
        <w:t>by</w:t>
      </w:r>
      <w:r w:rsidR="001E6FA1">
        <w:rPr>
          <w:sz w:val="22"/>
          <w:szCs w:val="22"/>
        </w:rPr>
        <w:t xml:space="preserve"> therapies consistent with GINA treatment step 2, 3 or 4</w:t>
      </w:r>
      <w:r w:rsidR="009C6819">
        <w:rPr>
          <w:sz w:val="22"/>
          <w:szCs w:val="22"/>
        </w:rPr>
        <w:t>.</w:t>
      </w:r>
    </w:p>
    <w:p w14:paraId="7D3E4C27" w14:textId="77777777" w:rsidR="009C6819" w:rsidRPr="007D0DAD" w:rsidRDefault="009C6819" w:rsidP="00C71000">
      <w:pPr>
        <w:jc w:val="both"/>
        <w:rPr>
          <w:sz w:val="22"/>
          <w:szCs w:val="22"/>
        </w:rPr>
      </w:pPr>
    </w:p>
    <w:p w14:paraId="59FC6622" w14:textId="77777777" w:rsidR="00F133C4" w:rsidRDefault="00623827">
      <w:pPr>
        <w:jc w:val="both"/>
        <w:rPr>
          <w:sz w:val="22"/>
          <w:szCs w:val="22"/>
        </w:rPr>
      </w:pPr>
      <w:r w:rsidRPr="007D0DAD">
        <w:rPr>
          <w:sz w:val="22"/>
          <w:szCs w:val="22"/>
        </w:rPr>
        <w:t>Severe allergic reactions may be treated with adrenaline. The effects of adrenaline may be potentiated in patients treated with tricyclic antidepressants and mono amine oxidase inhibitors (MAOIs) with possible fatal consequences; this should be taken into consideration prior to initiating specific immunotherapy.</w:t>
      </w:r>
    </w:p>
    <w:p w14:paraId="42E70AD5" w14:textId="77777777" w:rsidR="00DF2656" w:rsidRDefault="00DF2656" w:rsidP="00985A8D">
      <w:pPr>
        <w:jc w:val="both"/>
        <w:rPr>
          <w:sz w:val="22"/>
          <w:szCs w:val="22"/>
        </w:rPr>
      </w:pPr>
    </w:p>
    <w:p w14:paraId="3497571C" w14:textId="77777777" w:rsidR="00DF2656" w:rsidRDefault="00623827" w:rsidP="00DF2656">
      <w:pPr>
        <w:jc w:val="both"/>
        <w:rPr>
          <w:sz w:val="22"/>
          <w:szCs w:val="22"/>
        </w:rPr>
      </w:pPr>
      <w:r w:rsidRPr="007D0DAD">
        <w:rPr>
          <w:sz w:val="22"/>
          <w:szCs w:val="22"/>
        </w:rPr>
        <w:t>Clinical experience in relation to simultaneous vaccination an</w:t>
      </w:r>
      <w:r w:rsidR="00715D20" w:rsidRPr="007D0DAD">
        <w:rPr>
          <w:sz w:val="22"/>
          <w:szCs w:val="22"/>
        </w:rPr>
        <w:t xml:space="preserve">d treatment with </w:t>
      </w:r>
      <w:r w:rsidR="00F167DA">
        <w:rPr>
          <w:sz w:val="22"/>
          <w:szCs w:val="22"/>
        </w:rPr>
        <w:t xml:space="preserve">ACTAIR </w:t>
      </w:r>
      <w:r w:rsidRPr="007D0DAD">
        <w:rPr>
          <w:sz w:val="22"/>
          <w:szCs w:val="22"/>
        </w:rPr>
        <w:t xml:space="preserve">is missing. Vaccination may be given without interrupting treatment with </w:t>
      </w:r>
      <w:r w:rsidR="00F167DA">
        <w:rPr>
          <w:sz w:val="22"/>
          <w:szCs w:val="22"/>
        </w:rPr>
        <w:t>ACTAIR</w:t>
      </w:r>
      <w:r w:rsidRPr="007D0DAD">
        <w:rPr>
          <w:sz w:val="22"/>
          <w:szCs w:val="22"/>
        </w:rPr>
        <w:t xml:space="preserve"> after medical evaluation of the general condition of the patient.</w:t>
      </w:r>
      <w:r w:rsidRPr="007D0DAD" w:rsidDel="006B7F81">
        <w:rPr>
          <w:sz w:val="22"/>
          <w:szCs w:val="22"/>
        </w:rPr>
        <w:t xml:space="preserve"> </w:t>
      </w:r>
    </w:p>
    <w:p w14:paraId="2CF59CD2" w14:textId="77777777" w:rsidR="00DF2656" w:rsidRPr="007D0DAD" w:rsidRDefault="00DF2656" w:rsidP="00C71000">
      <w:pPr>
        <w:jc w:val="both"/>
        <w:rPr>
          <w:sz w:val="22"/>
          <w:szCs w:val="22"/>
        </w:rPr>
      </w:pPr>
    </w:p>
    <w:p w14:paraId="658E0159" w14:textId="77777777" w:rsidR="00B2359F" w:rsidRPr="007D0DAD" w:rsidRDefault="00623827" w:rsidP="00C71000">
      <w:pPr>
        <w:jc w:val="both"/>
        <w:rPr>
          <w:sz w:val="22"/>
          <w:szCs w:val="22"/>
        </w:rPr>
      </w:pPr>
      <w:r w:rsidRPr="007D0DAD">
        <w:rPr>
          <w:sz w:val="22"/>
          <w:szCs w:val="22"/>
        </w:rPr>
        <w:t>Due to the presence of lactose, patients with rare hereditary problems of galactose intolerance, the Lapp lactase deficiency or glucose-galactose malabsorption should not take this medicine.</w:t>
      </w:r>
    </w:p>
    <w:p w14:paraId="13D6A41A" w14:textId="77777777" w:rsidR="00B7735F" w:rsidRDefault="00B7735F" w:rsidP="00B7735F">
      <w:pPr>
        <w:jc w:val="both"/>
        <w:rPr>
          <w:sz w:val="22"/>
          <w:szCs w:val="22"/>
          <w:lang w:val="en-GB"/>
        </w:rPr>
      </w:pPr>
    </w:p>
    <w:p w14:paraId="2C623B16" w14:textId="420D176B" w:rsidR="00094D1E" w:rsidRDefault="00094D1E" w:rsidP="00B7735F">
      <w:pPr>
        <w:jc w:val="both"/>
        <w:rPr>
          <w:sz w:val="22"/>
          <w:szCs w:val="22"/>
        </w:rPr>
      </w:pPr>
      <w:r w:rsidRPr="00271B1F">
        <w:rPr>
          <w:sz w:val="22"/>
          <w:szCs w:val="22"/>
        </w:rPr>
        <w:t xml:space="preserve">Eosinophilic esophagitis has been reported in in association with sublingual immunotherapy. During treatment with </w:t>
      </w:r>
      <w:r w:rsidR="008D153A" w:rsidRPr="00271B1F">
        <w:rPr>
          <w:sz w:val="22"/>
          <w:szCs w:val="22"/>
        </w:rPr>
        <w:t>ACTAIR,</w:t>
      </w:r>
      <w:r w:rsidRPr="00271B1F">
        <w:rPr>
          <w:sz w:val="22"/>
          <w:szCs w:val="22"/>
        </w:rPr>
        <w:t xml:space="preserve"> if severe or persistent gastrointestinal symptoms including dysphagia or chest </w:t>
      </w:r>
      <w:r w:rsidRPr="00271B1F">
        <w:rPr>
          <w:sz w:val="22"/>
          <w:szCs w:val="22"/>
        </w:rPr>
        <w:lastRenderedPageBreak/>
        <w:t>pain occur, ACTAIR should be interrupted and the patient evaluated by their physician. Treatment should only be resumed upon instruction of the physician. Patients with a history of eosinophilic esophagitis should be warned of the association of sublingual immunotherapy and eosinophilic esophagitis</w:t>
      </w:r>
    </w:p>
    <w:p w14:paraId="34243B82" w14:textId="0AA774FC" w:rsidR="00B7735F" w:rsidRDefault="00B7735F" w:rsidP="00B7735F">
      <w:pPr>
        <w:jc w:val="both"/>
        <w:rPr>
          <w:sz w:val="22"/>
          <w:szCs w:val="22"/>
          <w:lang w:val="en-GB"/>
        </w:rPr>
      </w:pPr>
      <w:r>
        <w:rPr>
          <w:sz w:val="22"/>
          <w:szCs w:val="22"/>
          <w:lang w:val="en-GB"/>
        </w:rPr>
        <w:t xml:space="preserve">. </w:t>
      </w:r>
    </w:p>
    <w:p w14:paraId="6D0BB288" w14:textId="77777777" w:rsidR="00B7735F" w:rsidRDefault="00B7735F" w:rsidP="00B7735F">
      <w:pPr>
        <w:jc w:val="both"/>
        <w:rPr>
          <w:sz w:val="22"/>
          <w:szCs w:val="22"/>
          <w:lang w:val="en-GB"/>
        </w:rPr>
      </w:pPr>
    </w:p>
    <w:p w14:paraId="74CCF01B" w14:textId="77777777" w:rsidR="00B7735F" w:rsidRPr="007D0DAD" w:rsidRDefault="00B7735F" w:rsidP="00B7735F">
      <w:pPr>
        <w:jc w:val="both"/>
        <w:rPr>
          <w:sz w:val="22"/>
          <w:szCs w:val="22"/>
        </w:rPr>
      </w:pPr>
      <w:r>
        <w:rPr>
          <w:sz w:val="22"/>
          <w:szCs w:val="22"/>
          <w:lang w:val="en-GB"/>
        </w:rPr>
        <w:t xml:space="preserve">Patients taking beta-adrenergic blockers may be unresponsive to the usual doses of adrenaline used to treat serious systemic reactions, including anaphylaxis. Specifically, beta-adrenergic blockers antagonize the </w:t>
      </w:r>
      <w:proofErr w:type="spellStart"/>
      <w:r>
        <w:rPr>
          <w:sz w:val="22"/>
          <w:szCs w:val="22"/>
          <w:lang w:val="en-GB"/>
        </w:rPr>
        <w:t>cardiostimulating</w:t>
      </w:r>
      <w:proofErr w:type="spellEnd"/>
      <w:r>
        <w:rPr>
          <w:sz w:val="22"/>
          <w:szCs w:val="22"/>
          <w:lang w:val="en-GB"/>
        </w:rPr>
        <w:t xml:space="preserve"> and </w:t>
      </w:r>
      <w:proofErr w:type="spellStart"/>
      <w:r>
        <w:rPr>
          <w:sz w:val="22"/>
          <w:szCs w:val="22"/>
          <w:lang w:val="en-GB"/>
        </w:rPr>
        <w:t>bronchodilating</w:t>
      </w:r>
      <w:proofErr w:type="spellEnd"/>
      <w:r>
        <w:rPr>
          <w:sz w:val="22"/>
          <w:szCs w:val="22"/>
          <w:lang w:val="en-GB"/>
        </w:rPr>
        <w:t xml:space="preserve"> effects of adrenaline</w:t>
      </w:r>
    </w:p>
    <w:p w14:paraId="752440CE" w14:textId="77777777" w:rsidR="00B7735F" w:rsidRDefault="00B7735F" w:rsidP="00B7735F">
      <w:pPr>
        <w:jc w:val="both"/>
        <w:rPr>
          <w:sz w:val="22"/>
          <w:szCs w:val="22"/>
          <w:lang w:val="en-GB"/>
        </w:rPr>
      </w:pPr>
    </w:p>
    <w:p w14:paraId="0AD70890" w14:textId="77777777" w:rsidR="00B96084" w:rsidRPr="00494E7A" w:rsidRDefault="00B96084" w:rsidP="00494E7A">
      <w:pPr>
        <w:jc w:val="both"/>
        <w:rPr>
          <w:sz w:val="22"/>
          <w:szCs w:val="22"/>
        </w:rPr>
      </w:pPr>
    </w:p>
    <w:p w14:paraId="76703B2D" w14:textId="77777777" w:rsidR="00B96084" w:rsidRPr="009B538A" w:rsidRDefault="009C7329" w:rsidP="00853F60">
      <w:pPr>
        <w:jc w:val="both"/>
        <w:rPr>
          <w:b/>
          <w:bCs/>
          <w:i/>
          <w:iCs/>
          <w:spacing w:val="1"/>
        </w:rPr>
      </w:pPr>
      <w:r w:rsidRPr="009B538A">
        <w:rPr>
          <w:b/>
          <w:bCs/>
          <w:i/>
          <w:iCs/>
          <w:spacing w:val="1"/>
        </w:rPr>
        <w:t>Carcinog</w:t>
      </w:r>
      <w:r w:rsidR="00FC78E9" w:rsidRPr="009B538A">
        <w:rPr>
          <w:b/>
          <w:bCs/>
          <w:i/>
          <w:iCs/>
          <w:spacing w:val="1"/>
        </w:rPr>
        <w:t>enicity</w:t>
      </w:r>
    </w:p>
    <w:p w14:paraId="4A9B1666" w14:textId="77777777" w:rsidR="009C7329" w:rsidRPr="00F167DA" w:rsidRDefault="00D868CE" w:rsidP="00853F60">
      <w:pPr>
        <w:jc w:val="both"/>
        <w:rPr>
          <w:spacing w:val="1"/>
          <w:sz w:val="22"/>
          <w:szCs w:val="22"/>
        </w:rPr>
      </w:pPr>
      <w:r>
        <w:rPr>
          <w:spacing w:val="1"/>
          <w:sz w:val="22"/>
          <w:szCs w:val="22"/>
        </w:rPr>
        <w:t>Carcinogenicity studies have not been conducted with ACTAIR</w:t>
      </w:r>
      <w:r w:rsidR="00DD29E3" w:rsidRPr="00F167DA">
        <w:rPr>
          <w:spacing w:val="1"/>
          <w:sz w:val="22"/>
          <w:szCs w:val="22"/>
        </w:rPr>
        <w:t>.</w:t>
      </w:r>
    </w:p>
    <w:p w14:paraId="3AB71402" w14:textId="77777777" w:rsidR="00FC78E9" w:rsidRPr="009B538A" w:rsidRDefault="00FC78E9" w:rsidP="00853F60">
      <w:pPr>
        <w:spacing w:before="288"/>
        <w:jc w:val="both"/>
        <w:rPr>
          <w:b/>
          <w:bCs/>
          <w:i/>
          <w:iCs/>
        </w:rPr>
      </w:pPr>
      <w:r w:rsidRPr="009B538A">
        <w:rPr>
          <w:b/>
          <w:bCs/>
          <w:i/>
          <w:iCs/>
        </w:rPr>
        <w:t>Genotoxicity</w:t>
      </w:r>
    </w:p>
    <w:p w14:paraId="1C87591C" w14:textId="77777777" w:rsidR="003F51CA" w:rsidRPr="00D868CE" w:rsidRDefault="00F167DA" w:rsidP="00853F60">
      <w:pPr>
        <w:jc w:val="both"/>
        <w:rPr>
          <w:spacing w:val="1"/>
          <w:sz w:val="22"/>
          <w:szCs w:val="22"/>
        </w:rPr>
      </w:pPr>
      <w:r w:rsidRPr="00D868CE">
        <w:rPr>
          <w:spacing w:val="1"/>
          <w:sz w:val="22"/>
          <w:szCs w:val="22"/>
        </w:rPr>
        <w:t>ACTAIR</w:t>
      </w:r>
      <w:r w:rsidR="00D868CE">
        <w:rPr>
          <w:spacing w:val="1"/>
          <w:sz w:val="22"/>
          <w:szCs w:val="22"/>
        </w:rPr>
        <w:t xml:space="preserve"> active substances revealed</w:t>
      </w:r>
      <w:r w:rsidR="003F51CA" w:rsidRPr="00D868CE">
        <w:rPr>
          <w:spacing w:val="1"/>
          <w:sz w:val="22"/>
          <w:szCs w:val="22"/>
        </w:rPr>
        <w:t xml:space="preserve"> no </w:t>
      </w:r>
      <w:r w:rsidR="00D868CE">
        <w:rPr>
          <w:spacing w:val="1"/>
          <w:sz w:val="22"/>
          <w:szCs w:val="22"/>
        </w:rPr>
        <w:t xml:space="preserve">evidence of </w:t>
      </w:r>
      <w:r w:rsidR="003F51CA" w:rsidRPr="00D868CE">
        <w:rPr>
          <w:spacing w:val="1"/>
          <w:sz w:val="22"/>
          <w:szCs w:val="22"/>
        </w:rPr>
        <w:t xml:space="preserve">mutagenic or clastogenic potential </w:t>
      </w:r>
      <w:r w:rsidR="00D868CE">
        <w:rPr>
          <w:spacing w:val="1"/>
          <w:sz w:val="22"/>
          <w:szCs w:val="22"/>
        </w:rPr>
        <w:t>based on the results</w:t>
      </w:r>
      <w:r w:rsidR="003F51CA" w:rsidRPr="00D868CE">
        <w:rPr>
          <w:spacing w:val="1"/>
          <w:sz w:val="22"/>
          <w:szCs w:val="22"/>
        </w:rPr>
        <w:t xml:space="preserve"> of </w:t>
      </w:r>
      <w:r w:rsidR="003F51CA" w:rsidRPr="00D868CE">
        <w:rPr>
          <w:i/>
          <w:spacing w:val="1"/>
          <w:sz w:val="22"/>
          <w:szCs w:val="22"/>
        </w:rPr>
        <w:t>in vitro</w:t>
      </w:r>
      <w:r w:rsidR="003F51CA" w:rsidRPr="00D868CE">
        <w:rPr>
          <w:spacing w:val="1"/>
          <w:sz w:val="22"/>
          <w:szCs w:val="22"/>
        </w:rPr>
        <w:t xml:space="preserve"> </w:t>
      </w:r>
      <w:r w:rsidR="00D868CE">
        <w:rPr>
          <w:spacing w:val="1"/>
          <w:sz w:val="22"/>
          <w:szCs w:val="22"/>
        </w:rPr>
        <w:t>genotoxicity tests</w:t>
      </w:r>
      <w:r w:rsidR="00D868CE" w:rsidRPr="00D868CE">
        <w:rPr>
          <w:spacing w:val="1"/>
          <w:sz w:val="22"/>
          <w:szCs w:val="22"/>
        </w:rPr>
        <w:t xml:space="preserve"> </w:t>
      </w:r>
      <w:r w:rsidR="003F51CA" w:rsidRPr="00D868CE">
        <w:rPr>
          <w:spacing w:val="1"/>
          <w:sz w:val="22"/>
          <w:szCs w:val="22"/>
        </w:rPr>
        <w:t>(</w:t>
      </w:r>
      <w:r w:rsidR="00D868CE">
        <w:rPr>
          <w:spacing w:val="1"/>
          <w:sz w:val="22"/>
          <w:szCs w:val="22"/>
        </w:rPr>
        <w:t xml:space="preserve">bacterial reverse mutation, </w:t>
      </w:r>
      <w:r w:rsidR="003F51CA" w:rsidRPr="00D868CE">
        <w:rPr>
          <w:spacing w:val="1"/>
          <w:sz w:val="22"/>
          <w:szCs w:val="22"/>
        </w:rPr>
        <w:t xml:space="preserve">mouse lymphoma </w:t>
      </w:r>
      <w:r w:rsidR="00D868CE">
        <w:rPr>
          <w:spacing w:val="1"/>
          <w:sz w:val="22"/>
          <w:szCs w:val="22"/>
        </w:rPr>
        <w:t>thymidine kinase and micronucleus assays</w:t>
      </w:r>
      <w:r w:rsidR="003F51CA" w:rsidRPr="00D868CE">
        <w:rPr>
          <w:spacing w:val="1"/>
          <w:sz w:val="22"/>
          <w:szCs w:val="22"/>
        </w:rPr>
        <w:t>).</w:t>
      </w:r>
    </w:p>
    <w:p w14:paraId="0F724C7C" w14:textId="77777777" w:rsidR="00FC78E9" w:rsidRPr="00D868CE" w:rsidRDefault="00FC78E9" w:rsidP="00853F60">
      <w:pPr>
        <w:ind w:right="144"/>
        <w:jc w:val="both"/>
        <w:rPr>
          <w:sz w:val="22"/>
          <w:szCs w:val="22"/>
        </w:rPr>
      </w:pPr>
    </w:p>
    <w:p w14:paraId="2EECE533" w14:textId="77777777" w:rsidR="00B5396F" w:rsidRPr="009B538A" w:rsidRDefault="00B5396F" w:rsidP="00853F60">
      <w:pPr>
        <w:jc w:val="both"/>
        <w:rPr>
          <w:b/>
          <w:i/>
          <w:spacing w:val="1"/>
        </w:rPr>
      </w:pPr>
      <w:r w:rsidRPr="009B538A">
        <w:rPr>
          <w:b/>
          <w:i/>
          <w:spacing w:val="1"/>
        </w:rPr>
        <w:t xml:space="preserve">Effects on </w:t>
      </w:r>
      <w:r w:rsidR="00D90D84" w:rsidRPr="009B538A">
        <w:rPr>
          <w:b/>
          <w:i/>
          <w:spacing w:val="1"/>
        </w:rPr>
        <w:t>f</w:t>
      </w:r>
      <w:r w:rsidRPr="009B538A">
        <w:rPr>
          <w:b/>
          <w:i/>
          <w:spacing w:val="1"/>
        </w:rPr>
        <w:t>ertility</w:t>
      </w:r>
    </w:p>
    <w:p w14:paraId="51219930" w14:textId="77777777" w:rsidR="00D868CE" w:rsidRDefault="00D868CE" w:rsidP="00853F60">
      <w:pPr>
        <w:jc w:val="both"/>
        <w:rPr>
          <w:sz w:val="22"/>
          <w:szCs w:val="22"/>
        </w:rPr>
      </w:pPr>
      <w:r>
        <w:rPr>
          <w:sz w:val="22"/>
          <w:szCs w:val="22"/>
        </w:rPr>
        <w:t>There are no fertility data available in humans.</w:t>
      </w:r>
    </w:p>
    <w:p w14:paraId="10FEA11B" w14:textId="77777777" w:rsidR="00C71000" w:rsidRPr="00F167DA" w:rsidRDefault="00D868CE" w:rsidP="00853F60">
      <w:pPr>
        <w:jc w:val="both"/>
        <w:rPr>
          <w:sz w:val="22"/>
          <w:szCs w:val="22"/>
        </w:rPr>
      </w:pPr>
      <w:r>
        <w:rPr>
          <w:sz w:val="22"/>
          <w:szCs w:val="22"/>
        </w:rPr>
        <w:t>Animal fertility studies have not been</w:t>
      </w:r>
      <w:r w:rsidR="002402D7" w:rsidRPr="00D868CE">
        <w:rPr>
          <w:sz w:val="22"/>
          <w:szCs w:val="22"/>
        </w:rPr>
        <w:t xml:space="preserve"> conducted with </w:t>
      </w:r>
      <w:r w:rsidR="00F167DA" w:rsidRPr="00D868CE">
        <w:rPr>
          <w:sz w:val="22"/>
          <w:szCs w:val="22"/>
        </w:rPr>
        <w:t>ACTAIR</w:t>
      </w:r>
      <w:r>
        <w:rPr>
          <w:sz w:val="22"/>
          <w:szCs w:val="22"/>
        </w:rPr>
        <w:t xml:space="preserve"> active substances.</w:t>
      </w:r>
      <w:r w:rsidR="002402D7" w:rsidRPr="00D868CE">
        <w:rPr>
          <w:sz w:val="22"/>
          <w:szCs w:val="22"/>
        </w:rPr>
        <w:t xml:space="preserve"> </w:t>
      </w:r>
      <w:r>
        <w:rPr>
          <w:sz w:val="22"/>
          <w:szCs w:val="22"/>
        </w:rPr>
        <w:t>H</w:t>
      </w:r>
      <w:r w:rsidRPr="00D868CE">
        <w:rPr>
          <w:sz w:val="22"/>
          <w:szCs w:val="22"/>
        </w:rPr>
        <w:t>owever</w:t>
      </w:r>
      <w:r>
        <w:rPr>
          <w:sz w:val="22"/>
          <w:szCs w:val="22"/>
        </w:rPr>
        <w:t>,</w:t>
      </w:r>
      <w:r w:rsidRPr="00D868CE">
        <w:rPr>
          <w:sz w:val="22"/>
          <w:szCs w:val="22"/>
        </w:rPr>
        <w:t xml:space="preserve"> </w:t>
      </w:r>
      <w:r w:rsidR="002402D7" w:rsidRPr="00D868CE">
        <w:rPr>
          <w:sz w:val="22"/>
          <w:szCs w:val="22"/>
        </w:rPr>
        <w:t xml:space="preserve">histopathological examination of the male and female reproductive organs revealed no adverse </w:t>
      </w:r>
      <w:r>
        <w:rPr>
          <w:sz w:val="22"/>
          <w:szCs w:val="22"/>
        </w:rPr>
        <w:t>effects in the repeat-dose toxicity studies with mite allergen extracts</w:t>
      </w:r>
      <w:r w:rsidR="005E3CA3" w:rsidRPr="00D868CE">
        <w:rPr>
          <w:sz w:val="22"/>
          <w:szCs w:val="22"/>
        </w:rPr>
        <w:t>.</w:t>
      </w:r>
    </w:p>
    <w:p w14:paraId="1377340C" w14:textId="77777777" w:rsidR="0039510D" w:rsidRPr="007C085D" w:rsidRDefault="0039510D" w:rsidP="007C085D">
      <w:pPr>
        <w:jc w:val="both"/>
        <w:rPr>
          <w:sz w:val="22"/>
          <w:szCs w:val="22"/>
          <w:lang w:val="en-US"/>
        </w:rPr>
      </w:pPr>
    </w:p>
    <w:p w14:paraId="5F145C6A" w14:textId="77777777" w:rsidR="00B2359F" w:rsidRPr="00800EFE" w:rsidRDefault="00B2359F" w:rsidP="00D20B7F">
      <w:pPr>
        <w:keepNext/>
        <w:rPr>
          <w:b/>
          <w:i/>
          <w:iCs/>
        </w:rPr>
      </w:pPr>
      <w:r w:rsidRPr="00800EFE">
        <w:rPr>
          <w:b/>
          <w:i/>
          <w:iCs/>
        </w:rPr>
        <w:t xml:space="preserve">Interaction with other medicinal products </w:t>
      </w:r>
    </w:p>
    <w:p w14:paraId="2B2A4738" w14:textId="77777777" w:rsidR="00623827" w:rsidRPr="007D0DAD" w:rsidRDefault="00623827" w:rsidP="00D20B7F">
      <w:pPr>
        <w:keepNext/>
        <w:jc w:val="both"/>
        <w:rPr>
          <w:sz w:val="22"/>
          <w:szCs w:val="22"/>
        </w:rPr>
      </w:pPr>
      <w:r w:rsidRPr="007D0DAD">
        <w:rPr>
          <w:sz w:val="22"/>
          <w:szCs w:val="22"/>
        </w:rPr>
        <w:t xml:space="preserve">No interactions were reported in clinical trials with </w:t>
      </w:r>
      <w:r w:rsidR="00F167DA">
        <w:rPr>
          <w:sz w:val="22"/>
          <w:szCs w:val="22"/>
        </w:rPr>
        <w:t>ACTAIR</w:t>
      </w:r>
      <w:r w:rsidRPr="007D0DAD">
        <w:rPr>
          <w:sz w:val="22"/>
          <w:szCs w:val="22"/>
        </w:rPr>
        <w:t xml:space="preserve">, during which patients were able to take medications to treat allergic symptoms (antihistamines, </w:t>
      </w:r>
      <w:r w:rsidR="002662A1">
        <w:rPr>
          <w:sz w:val="22"/>
          <w:szCs w:val="22"/>
        </w:rPr>
        <w:t>cortico</w:t>
      </w:r>
      <w:r w:rsidRPr="007D0DAD">
        <w:rPr>
          <w:sz w:val="22"/>
          <w:szCs w:val="22"/>
        </w:rPr>
        <w:t xml:space="preserve">steroids). </w:t>
      </w:r>
    </w:p>
    <w:p w14:paraId="0FFAFABA" w14:textId="77777777" w:rsidR="00B2359F" w:rsidRPr="007D0DAD" w:rsidRDefault="00623827" w:rsidP="0069140B">
      <w:pPr>
        <w:jc w:val="both"/>
        <w:rPr>
          <w:szCs w:val="28"/>
        </w:rPr>
      </w:pPr>
      <w:r w:rsidRPr="007D0DAD">
        <w:rPr>
          <w:sz w:val="22"/>
          <w:szCs w:val="22"/>
        </w:rPr>
        <w:t>There are no data on possible risks of simultaneous immunotherapy with other allergens durin</w:t>
      </w:r>
      <w:r w:rsidR="0069140B" w:rsidRPr="007D0DAD">
        <w:rPr>
          <w:sz w:val="22"/>
          <w:szCs w:val="22"/>
        </w:rPr>
        <w:t xml:space="preserve">g treatment with </w:t>
      </w:r>
      <w:r w:rsidR="00BC3EFC">
        <w:rPr>
          <w:sz w:val="22"/>
          <w:szCs w:val="22"/>
        </w:rPr>
        <w:t>ACTAIR</w:t>
      </w:r>
      <w:r w:rsidRPr="007D0DAD">
        <w:rPr>
          <w:sz w:val="22"/>
          <w:szCs w:val="22"/>
        </w:rPr>
        <w:t>.</w:t>
      </w:r>
    </w:p>
    <w:p w14:paraId="2A715AB5" w14:textId="77777777" w:rsidR="00B2359F" w:rsidRDefault="00B2359F">
      <w:pPr>
        <w:rPr>
          <w:szCs w:val="28"/>
        </w:rPr>
      </w:pPr>
    </w:p>
    <w:p w14:paraId="59B1A0E0" w14:textId="77777777" w:rsidR="00B2359F" w:rsidRPr="007D0DAD" w:rsidRDefault="00FC78E9">
      <w:pPr>
        <w:rPr>
          <w:b/>
          <w:i/>
          <w:szCs w:val="28"/>
        </w:rPr>
      </w:pPr>
      <w:r w:rsidRPr="007D0DAD">
        <w:rPr>
          <w:b/>
          <w:i/>
          <w:szCs w:val="28"/>
        </w:rPr>
        <w:t xml:space="preserve">Use in </w:t>
      </w:r>
      <w:r w:rsidR="00B2359F" w:rsidRPr="007D0DAD">
        <w:rPr>
          <w:b/>
          <w:i/>
          <w:szCs w:val="28"/>
        </w:rPr>
        <w:t xml:space="preserve">Pregnancy </w:t>
      </w:r>
      <w:r w:rsidR="00B2359F" w:rsidRPr="00E92383">
        <w:rPr>
          <w:b/>
          <w:i/>
          <w:szCs w:val="28"/>
        </w:rPr>
        <w:t xml:space="preserve">(Category </w:t>
      </w:r>
      <w:r w:rsidRPr="00E92383">
        <w:rPr>
          <w:b/>
          <w:i/>
          <w:szCs w:val="28"/>
        </w:rPr>
        <w:t>B2</w:t>
      </w:r>
      <w:r w:rsidR="00B2359F" w:rsidRPr="00E92383">
        <w:rPr>
          <w:b/>
          <w:i/>
          <w:szCs w:val="28"/>
        </w:rPr>
        <w:t>)</w:t>
      </w:r>
    </w:p>
    <w:p w14:paraId="0E75AA63" w14:textId="77777777" w:rsidR="00E92383" w:rsidRPr="00EC6CF5" w:rsidRDefault="00E92383" w:rsidP="00E92383">
      <w:pPr>
        <w:autoSpaceDE w:val="0"/>
        <w:autoSpaceDN w:val="0"/>
        <w:adjustRightInd w:val="0"/>
        <w:spacing w:line="240" w:lineRule="atLeast"/>
        <w:jc w:val="both"/>
        <w:rPr>
          <w:sz w:val="22"/>
          <w:szCs w:val="22"/>
        </w:rPr>
      </w:pPr>
      <w:r w:rsidRPr="00EC6CF5">
        <w:rPr>
          <w:sz w:val="22"/>
          <w:szCs w:val="22"/>
        </w:rPr>
        <w:t xml:space="preserve">There are no </w:t>
      </w:r>
      <w:r>
        <w:rPr>
          <w:sz w:val="22"/>
          <w:szCs w:val="22"/>
        </w:rPr>
        <w:t>adequate and well-controlled studies of ACTAIR</w:t>
      </w:r>
      <w:r w:rsidRPr="00EC6CF5">
        <w:rPr>
          <w:sz w:val="22"/>
          <w:szCs w:val="22"/>
        </w:rPr>
        <w:t xml:space="preserve"> </w:t>
      </w:r>
      <w:r>
        <w:rPr>
          <w:sz w:val="22"/>
          <w:szCs w:val="22"/>
        </w:rPr>
        <w:t>in pregnant women.</w:t>
      </w:r>
    </w:p>
    <w:p w14:paraId="531658DA" w14:textId="77777777" w:rsidR="00E92383" w:rsidRPr="007D0DAD" w:rsidRDefault="00E92383" w:rsidP="00E92383">
      <w:pPr>
        <w:autoSpaceDE w:val="0"/>
        <w:autoSpaceDN w:val="0"/>
        <w:adjustRightInd w:val="0"/>
        <w:spacing w:line="240" w:lineRule="atLeast"/>
        <w:jc w:val="both"/>
        <w:rPr>
          <w:sz w:val="22"/>
          <w:szCs w:val="22"/>
        </w:rPr>
      </w:pPr>
      <w:r w:rsidRPr="00BC4AD1">
        <w:rPr>
          <w:sz w:val="22"/>
          <w:szCs w:val="22"/>
        </w:rPr>
        <w:t xml:space="preserve">There was no evidence </w:t>
      </w:r>
      <w:r>
        <w:rPr>
          <w:sz w:val="22"/>
          <w:szCs w:val="22"/>
        </w:rPr>
        <w:t xml:space="preserve">of maternal and </w:t>
      </w:r>
      <w:r w:rsidRPr="00BC4AD1">
        <w:rPr>
          <w:sz w:val="22"/>
          <w:szCs w:val="22"/>
        </w:rPr>
        <w:t xml:space="preserve">embryofetal </w:t>
      </w:r>
      <w:r>
        <w:rPr>
          <w:sz w:val="22"/>
          <w:szCs w:val="22"/>
        </w:rPr>
        <w:t xml:space="preserve">development </w:t>
      </w:r>
      <w:r w:rsidRPr="00BC4AD1">
        <w:rPr>
          <w:sz w:val="22"/>
          <w:szCs w:val="22"/>
        </w:rPr>
        <w:t>toxicity</w:t>
      </w:r>
      <w:r>
        <w:rPr>
          <w:sz w:val="22"/>
          <w:szCs w:val="22"/>
        </w:rPr>
        <w:t xml:space="preserve"> </w:t>
      </w:r>
      <w:r w:rsidRPr="00BC4AD1">
        <w:rPr>
          <w:sz w:val="22"/>
          <w:szCs w:val="22"/>
        </w:rPr>
        <w:t>following oral administration of ACTAIR</w:t>
      </w:r>
      <w:r>
        <w:rPr>
          <w:sz w:val="22"/>
          <w:szCs w:val="22"/>
        </w:rPr>
        <w:t xml:space="preserve"> active substances</w:t>
      </w:r>
      <w:r w:rsidRPr="00BC4AD1">
        <w:rPr>
          <w:sz w:val="22"/>
          <w:szCs w:val="22"/>
        </w:rPr>
        <w:t xml:space="preserve"> to pregnant rats and rabbits,</w:t>
      </w:r>
      <w:r w:rsidR="00E256E3">
        <w:rPr>
          <w:sz w:val="22"/>
          <w:szCs w:val="22"/>
        </w:rPr>
        <w:t xml:space="preserve"> commencing on gestation day 6,</w:t>
      </w:r>
      <w:r w:rsidRPr="00BC4AD1">
        <w:rPr>
          <w:sz w:val="22"/>
          <w:szCs w:val="22"/>
        </w:rPr>
        <w:t xml:space="preserve"> at </w:t>
      </w:r>
      <w:r>
        <w:rPr>
          <w:sz w:val="22"/>
          <w:szCs w:val="22"/>
        </w:rPr>
        <w:t>doses</w:t>
      </w:r>
      <w:r w:rsidRPr="00BC4AD1">
        <w:rPr>
          <w:sz w:val="22"/>
          <w:szCs w:val="22"/>
        </w:rPr>
        <w:t xml:space="preserve"> at least </w:t>
      </w:r>
      <w:r w:rsidR="00E256E3">
        <w:rPr>
          <w:sz w:val="22"/>
          <w:szCs w:val="22"/>
        </w:rPr>
        <w:t xml:space="preserve"> 76</w:t>
      </w:r>
      <w:r w:rsidR="00F10CD8">
        <w:rPr>
          <w:sz w:val="22"/>
          <w:szCs w:val="22"/>
        </w:rPr>
        <w:t xml:space="preserve"> </w:t>
      </w:r>
      <w:r w:rsidRPr="00BC4AD1">
        <w:rPr>
          <w:sz w:val="22"/>
          <w:szCs w:val="22"/>
        </w:rPr>
        <w:t xml:space="preserve">times the </w:t>
      </w:r>
      <w:r w:rsidR="00853F60">
        <w:rPr>
          <w:sz w:val="22"/>
          <w:szCs w:val="22"/>
        </w:rPr>
        <w:t>3</w:t>
      </w:r>
      <w:r>
        <w:rPr>
          <w:sz w:val="22"/>
          <w:szCs w:val="22"/>
        </w:rPr>
        <w:t>00 IR ACTAIR</w:t>
      </w:r>
      <w:r w:rsidRPr="00BC4AD1">
        <w:rPr>
          <w:sz w:val="22"/>
          <w:szCs w:val="22"/>
        </w:rPr>
        <w:t xml:space="preserve"> </w:t>
      </w:r>
      <w:r>
        <w:rPr>
          <w:sz w:val="22"/>
          <w:szCs w:val="22"/>
        </w:rPr>
        <w:t>dose</w:t>
      </w:r>
      <w:r w:rsidRPr="00BC4AD1">
        <w:rPr>
          <w:sz w:val="22"/>
          <w:szCs w:val="22"/>
        </w:rPr>
        <w:t>, based on body surface area</w:t>
      </w:r>
      <w:r>
        <w:rPr>
          <w:sz w:val="22"/>
          <w:szCs w:val="22"/>
        </w:rPr>
        <w:t>.</w:t>
      </w:r>
      <w:r w:rsidRPr="007D0DAD">
        <w:rPr>
          <w:sz w:val="22"/>
          <w:szCs w:val="22"/>
        </w:rPr>
        <w:t xml:space="preserve"> </w:t>
      </w:r>
      <w:r w:rsidR="00E256E3">
        <w:rPr>
          <w:sz w:val="22"/>
          <w:szCs w:val="22"/>
        </w:rPr>
        <w:t>No peri-postnatal toxicity study has been conducted.</w:t>
      </w:r>
    </w:p>
    <w:p w14:paraId="1B5B8893" w14:textId="77777777" w:rsidR="00E92383" w:rsidRDefault="00E92383" w:rsidP="00E92383">
      <w:pPr>
        <w:spacing w:line="240" w:lineRule="atLeast"/>
        <w:textAlignment w:val="baseline"/>
        <w:rPr>
          <w:sz w:val="22"/>
          <w:szCs w:val="22"/>
        </w:rPr>
      </w:pPr>
      <w:r w:rsidRPr="00BC4AD1">
        <w:rPr>
          <w:sz w:val="22"/>
          <w:szCs w:val="22"/>
        </w:rPr>
        <w:t xml:space="preserve">As a precautionary measure, it is preferable to avoid initiating treatment during pregnancy. </w:t>
      </w:r>
    </w:p>
    <w:p w14:paraId="21934007" w14:textId="77777777" w:rsidR="00E92383" w:rsidRDefault="00E92383" w:rsidP="00E92383">
      <w:pPr>
        <w:autoSpaceDE w:val="0"/>
        <w:autoSpaceDN w:val="0"/>
        <w:adjustRightInd w:val="0"/>
        <w:spacing w:line="240" w:lineRule="atLeast"/>
        <w:jc w:val="both"/>
        <w:rPr>
          <w:sz w:val="22"/>
          <w:szCs w:val="22"/>
        </w:rPr>
      </w:pPr>
      <w:r w:rsidRPr="007D0DAD">
        <w:rPr>
          <w:sz w:val="22"/>
          <w:szCs w:val="22"/>
        </w:rPr>
        <w:t xml:space="preserve">If pregnancy occurs during treatment, the treatment may </w:t>
      </w:r>
      <w:r>
        <w:rPr>
          <w:sz w:val="22"/>
          <w:szCs w:val="22"/>
        </w:rPr>
        <w:t xml:space="preserve">be </w:t>
      </w:r>
      <w:r w:rsidRPr="007D0DAD">
        <w:rPr>
          <w:sz w:val="22"/>
          <w:szCs w:val="22"/>
        </w:rPr>
        <w:t>continue</w:t>
      </w:r>
      <w:r>
        <w:rPr>
          <w:sz w:val="22"/>
          <w:szCs w:val="22"/>
        </w:rPr>
        <w:t>d</w:t>
      </w:r>
      <w:r w:rsidRPr="007D0DAD">
        <w:rPr>
          <w:sz w:val="22"/>
          <w:szCs w:val="22"/>
        </w:rPr>
        <w:t xml:space="preserve"> with close </w:t>
      </w:r>
      <w:r>
        <w:rPr>
          <w:sz w:val="22"/>
          <w:szCs w:val="22"/>
        </w:rPr>
        <w:t xml:space="preserve">medical </w:t>
      </w:r>
      <w:r w:rsidRPr="007D0DAD">
        <w:rPr>
          <w:sz w:val="22"/>
          <w:szCs w:val="22"/>
        </w:rPr>
        <w:t>supervision.</w:t>
      </w:r>
    </w:p>
    <w:p w14:paraId="290C111B" w14:textId="77777777" w:rsidR="00B2359F" w:rsidRPr="007D0DAD" w:rsidRDefault="00B2359F">
      <w:pPr>
        <w:rPr>
          <w:szCs w:val="28"/>
        </w:rPr>
      </w:pPr>
    </w:p>
    <w:p w14:paraId="4EF8F400" w14:textId="77777777" w:rsidR="00B2359F" w:rsidRPr="007D0DAD" w:rsidRDefault="00FC78E9">
      <w:pPr>
        <w:rPr>
          <w:b/>
          <w:i/>
          <w:szCs w:val="28"/>
        </w:rPr>
      </w:pPr>
      <w:r w:rsidRPr="007D0DAD">
        <w:rPr>
          <w:b/>
          <w:i/>
          <w:szCs w:val="28"/>
        </w:rPr>
        <w:t xml:space="preserve">Use in </w:t>
      </w:r>
      <w:r w:rsidR="00B2359F" w:rsidRPr="007D0DAD">
        <w:rPr>
          <w:b/>
          <w:i/>
          <w:szCs w:val="28"/>
        </w:rPr>
        <w:t>Lactation</w:t>
      </w:r>
    </w:p>
    <w:p w14:paraId="3FB590DF" w14:textId="77777777" w:rsidR="00E256E3" w:rsidRDefault="00CE6059" w:rsidP="00E256E3">
      <w:pPr>
        <w:jc w:val="both"/>
        <w:rPr>
          <w:sz w:val="22"/>
          <w:szCs w:val="22"/>
        </w:rPr>
      </w:pPr>
      <w:r w:rsidRPr="007D0DAD">
        <w:rPr>
          <w:sz w:val="22"/>
          <w:szCs w:val="22"/>
        </w:rPr>
        <w:t xml:space="preserve">No clinical data are available for the use of </w:t>
      </w:r>
      <w:r w:rsidR="00F167DA">
        <w:rPr>
          <w:sz w:val="22"/>
          <w:szCs w:val="22"/>
        </w:rPr>
        <w:t>ACTAIR</w:t>
      </w:r>
      <w:r w:rsidRPr="007D0DAD">
        <w:rPr>
          <w:sz w:val="22"/>
          <w:szCs w:val="22"/>
        </w:rPr>
        <w:t xml:space="preserve"> during lactation. </w:t>
      </w:r>
      <w:r w:rsidR="00E256E3" w:rsidRPr="007D0DAD">
        <w:rPr>
          <w:sz w:val="22"/>
          <w:szCs w:val="22"/>
        </w:rPr>
        <w:t xml:space="preserve">Studies in animals to investigate excretion of </w:t>
      </w:r>
      <w:r w:rsidR="00E256E3">
        <w:rPr>
          <w:sz w:val="22"/>
          <w:szCs w:val="22"/>
        </w:rPr>
        <w:t xml:space="preserve">ACTAIR </w:t>
      </w:r>
      <w:r w:rsidR="00E256E3" w:rsidRPr="007D0DAD">
        <w:rPr>
          <w:sz w:val="22"/>
          <w:szCs w:val="22"/>
        </w:rPr>
        <w:t>into milk were not conducted.</w:t>
      </w:r>
    </w:p>
    <w:p w14:paraId="338391EE" w14:textId="77777777" w:rsidR="00E92383" w:rsidRDefault="00E92383" w:rsidP="00C71000">
      <w:pPr>
        <w:jc w:val="both"/>
        <w:rPr>
          <w:sz w:val="22"/>
          <w:szCs w:val="22"/>
        </w:rPr>
      </w:pPr>
    </w:p>
    <w:p w14:paraId="598225E9" w14:textId="77777777" w:rsidR="00CE6059" w:rsidRPr="007D0DAD" w:rsidRDefault="00CE6059" w:rsidP="00C71000">
      <w:pPr>
        <w:jc w:val="both"/>
        <w:rPr>
          <w:sz w:val="22"/>
          <w:szCs w:val="22"/>
        </w:rPr>
      </w:pPr>
      <w:r w:rsidRPr="007D0DAD">
        <w:rPr>
          <w:sz w:val="22"/>
          <w:szCs w:val="22"/>
        </w:rPr>
        <w:t>No effects on the breastfed infants are anticipated. It is not recommended to initiate immunotherapy during breast-feeding. However, if a patient is under treatment at delivery, she can breast-feed with close supervision.</w:t>
      </w:r>
    </w:p>
    <w:p w14:paraId="70F53C4D" w14:textId="77777777" w:rsidR="00FC78E9" w:rsidRPr="007D0DAD" w:rsidRDefault="00FC78E9" w:rsidP="00CE6059">
      <w:pPr>
        <w:jc w:val="both"/>
        <w:rPr>
          <w:sz w:val="22"/>
          <w:szCs w:val="22"/>
        </w:rPr>
      </w:pPr>
    </w:p>
    <w:p w14:paraId="0B173BF4" w14:textId="77777777" w:rsidR="0050454E" w:rsidRPr="007D0DAD" w:rsidRDefault="00494E7A" w:rsidP="0050454E">
      <w:pPr>
        <w:jc w:val="both"/>
        <w:rPr>
          <w:b/>
          <w:i/>
          <w:szCs w:val="28"/>
        </w:rPr>
      </w:pPr>
      <w:r>
        <w:rPr>
          <w:b/>
          <w:i/>
          <w:szCs w:val="28"/>
        </w:rPr>
        <w:t>Use in Children (&lt;</w:t>
      </w:r>
      <w:r w:rsidR="0050454E" w:rsidRPr="007D0DAD">
        <w:rPr>
          <w:b/>
          <w:i/>
          <w:szCs w:val="28"/>
        </w:rPr>
        <w:t>5 years)</w:t>
      </w:r>
    </w:p>
    <w:p w14:paraId="1563BB5D" w14:textId="77777777" w:rsidR="0050454E" w:rsidRDefault="0050454E" w:rsidP="0050454E">
      <w:pPr>
        <w:jc w:val="both"/>
        <w:rPr>
          <w:sz w:val="22"/>
          <w:szCs w:val="22"/>
        </w:rPr>
      </w:pPr>
      <w:r w:rsidRPr="007D0DAD">
        <w:rPr>
          <w:sz w:val="22"/>
          <w:szCs w:val="22"/>
        </w:rPr>
        <w:t>Clinical e</w:t>
      </w:r>
      <w:r w:rsidR="00494E7A">
        <w:rPr>
          <w:sz w:val="22"/>
          <w:szCs w:val="22"/>
        </w:rPr>
        <w:t xml:space="preserve">xperience </w:t>
      </w:r>
      <w:r w:rsidR="00A7148D">
        <w:rPr>
          <w:sz w:val="22"/>
          <w:szCs w:val="22"/>
        </w:rPr>
        <w:t xml:space="preserve">with ACTAIR </w:t>
      </w:r>
      <w:r w:rsidR="00494E7A">
        <w:rPr>
          <w:sz w:val="22"/>
          <w:szCs w:val="22"/>
        </w:rPr>
        <w:t>in children &lt;</w:t>
      </w:r>
      <w:r w:rsidRPr="007D0DAD">
        <w:rPr>
          <w:sz w:val="22"/>
          <w:szCs w:val="22"/>
        </w:rPr>
        <w:t xml:space="preserve">5 years is not </w:t>
      </w:r>
      <w:r w:rsidR="00831D40">
        <w:rPr>
          <w:sz w:val="22"/>
          <w:szCs w:val="22"/>
        </w:rPr>
        <w:t>available</w:t>
      </w:r>
      <w:r w:rsidR="00985A8D">
        <w:rPr>
          <w:sz w:val="22"/>
          <w:szCs w:val="22"/>
        </w:rPr>
        <w:t>.</w:t>
      </w:r>
    </w:p>
    <w:p w14:paraId="2E178959" w14:textId="77777777" w:rsidR="00B2359F" w:rsidRPr="007D0DAD" w:rsidRDefault="00B2359F">
      <w:pPr>
        <w:rPr>
          <w:szCs w:val="28"/>
        </w:rPr>
      </w:pPr>
    </w:p>
    <w:p w14:paraId="57FCD566" w14:textId="77777777" w:rsidR="00B2359F" w:rsidRPr="00800EFE" w:rsidRDefault="00B2359F">
      <w:pPr>
        <w:rPr>
          <w:b/>
          <w:bCs/>
          <w:i/>
          <w:szCs w:val="28"/>
        </w:rPr>
      </w:pPr>
      <w:r w:rsidRPr="00800EFE">
        <w:rPr>
          <w:b/>
          <w:bCs/>
          <w:i/>
          <w:szCs w:val="28"/>
        </w:rPr>
        <w:lastRenderedPageBreak/>
        <w:t>Effects on ability to drive and use machines</w:t>
      </w:r>
    </w:p>
    <w:p w14:paraId="1993A17E" w14:textId="77777777" w:rsidR="00B2359F" w:rsidRPr="007D0DAD" w:rsidRDefault="00F167DA">
      <w:pPr>
        <w:rPr>
          <w:szCs w:val="28"/>
        </w:rPr>
      </w:pPr>
      <w:r>
        <w:rPr>
          <w:sz w:val="22"/>
          <w:szCs w:val="22"/>
        </w:rPr>
        <w:t>ACTAIR</w:t>
      </w:r>
      <w:r w:rsidR="00623827" w:rsidRPr="007D0DAD">
        <w:rPr>
          <w:sz w:val="22"/>
          <w:szCs w:val="22"/>
        </w:rPr>
        <w:t xml:space="preserve"> has no known influence on the ability to drive and use machines.</w:t>
      </w:r>
    </w:p>
    <w:p w14:paraId="4FA726C7" w14:textId="77777777" w:rsidR="00B2359F" w:rsidRDefault="00B2359F">
      <w:pPr>
        <w:rPr>
          <w:szCs w:val="28"/>
        </w:rPr>
      </w:pPr>
    </w:p>
    <w:p w14:paraId="5A878F7C" w14:textId="77777777" w:rsidR="007C085D" w:rsidRDefault="007C085D">
      <w:pPr>
        <w:rPr>
          <w:szCs w:val="28"/>
        </w:rPr>
      </w:pPr>
    </w:p>
    <w:p w14:paraId="6EECF863" w14:textId="77777777" w:rsidR="00810803" w:rsidRDefault="00810803">
      <w:pPr>
        <w:rPr>
          <w:b/>
          <w:sz w:val="28"/>
          <w:szCs w:val="28"/>
        </w:rPr>
      </w:pPr>
      <w:r>
        <w:rPr>
          <w:b/>
          <w:sz w:val="28"/>
          <w:szCs w:val="28"/>
        </w:rPr>
        <w:br w:type="page"/>
      </w:r>
    </w:p>
    <w:p w14:paraId="1D98772B" w14:textId="360813D1" w:rsidR="00B2359F" w:rsidRPr="007D0DAD" w:rsidRDefault="00B2359F">
      <w:pPr>
        <w:rPr>
          <w:b/>
          <w:sz w:val="28"/>
          <w:szCs w:val="28"/>
        </w:rPr>
      </w:pPr>
      <w:r w:rsidRPr="007D0DAD">
        <w:rPr>
          <w:b/>
          <w:sz w:val="28"/>
          <w:szCs w:val="28"/>
        </w:rPr>
        <w:lastRenderedPageBreak/>
        <w:t>ADVERSE EFFECTS</w:t>
      </w:r>
    </w:p>
    <w:p w14:paraId="7D206E68" w14:textId="77777777" w:rsidR="00B2359F" w:rsidRPr="007C085D" w:rsidRDefault="00B2359F">
      <w:pPr>
        <w:rPr>
          <w:szCs w:val="28"/>
        </w:rPr>
      </w:pPr>
    </w:p>
    <w:p w14:paraId="6038780D" w14:textId="77777777" w:rsidR="00294345" w:rsidRDefault="00623827" w:rsidP="004137B8">
      <w:pPr>
        <w:jc w:val="both"/>
        <w:rPr>
          <w:sz w:val="22"/>
          <w:szCs w:val="22"/>
        </w:rPr>
      </w:pPr>
      <w:r w:rsidRPr="007D0DAD">
        <w:rPr>
          <w:sz w:val="22"/>
          <w:szCs w:val="22"/>
        </w:rPr>
        <w:t xml:space="preserve">During treatment with </w:t>
      </w:r>
      <w:r w:rsidR="008529BA">
        <w:rPr>
          <w:caps/>
          <w:sz w:val="22"/>
          <w:szCs w:val="22"/>
        </w:rPr>
        <w:t>ACTAIR</w:t>
      </w:r>
      <w:r w:rsidRPr="007D0DAD">
        <w:rPr>
          <w:sz w:val="22"/>
          <w:szCs w:val="22"/>
        </w:rPr>
        <w:t>, patients are exposed to allergens that may cause</w:t>
      </w:r>
      <w:r w:rsidR="00992CDC">
        <w:rPr>
          <w:sz w:val="22"/>
          <w:szCs w:val="22"/>
        </w:rPr>
        <w:t xml:space="preserve"> </w:t>
      </w:r>
      <w:r w:rsidR="004137B8">
        <w:rPr>
          <w:sz w:val="22"/>
          <w:szCs w:val="22"/>
        </w:rPr>
        <w:t>application site reactions and/or systemic allergic symptoms. Application site reactions (e.g.</w:t>
      </w:r>
      <w:r w:rsidR="002E431E">
        <w:rPr>
          <w:sz w:val="22"/>
          <w:szCs w:val="22"/>
        </w:rPr>
        <w:t>,</w:t>
      </w:r>
      <w:r w:rsidR="004137B8">
        <w:rPr>
          <w:sz w:val="22"/>
          <w:szCs w:val="22"/>
        </w:rPr>
        <w:t xml:space="preserve"> oral pruritus and </w:t>
      </w:r>
      <w:r w:rsidR="00AA63BB">
        <w:rPr>
          <w:sz w:val="22"/>
          <w:szCs w:val="22"/>
        </w:rPr>
        <w:t>mouth oedema</w:t>
      </w:r>
      <w:r w:rsidR="004137B8">
        <w:rPr>
          <w:sz w:val="22"/>
          <w:szCs w:val="22"/>
        </w:rPr>
        <w:t xml:space="preserve">) </w:t>
      </w:r>
      <w:r w:rsidR="00AA63BB">
        <w:rPr>
          <w:sz w:val="22"/>
          <w:szCs w:val="22"/>
        </w:rPr>
        <w:t xml:space="preserve">of mild or moderate severity </w:t>
      </w:r>
      <w:r w:rsidR="004137B8">
        <w:rPr>
          <w:sz w:val="22"/>
          <w:szCs w:val="22"/>
        </w:rPr>
        <w:t>may therefore be expected during the period of therapy.</w:t>
      </w:r>
    </w:p>
    <w:p w14:paraId="716276B1" w14:textId="77777777" w:rsidR="00294345" w:rsidRDefault="00294345" w:rsidP="004137B8">
      <w:pPr>
        <w:jc w:val="both"/>
        <w:rPr>
          <w:sz w:val="22"/>
          <w:szCs w:val="22"/>
        </w:rPr>
      </w:pPr>
    </w:p>
    <w:p w14:paraId="69705AAF" w14:textId="77777777" w:rsidR="00B52BC8" w:rsidRDefault="00B52BC8" w:rsidP="004137B8">
      <w:pPr>
        <w:jc w:val="both"/>
        <w:rPr>
          <w:sz w:val="22"/>
          <w:szCs w:val="22"/>
        </w:rPr>
      </w:pPr>
      <w:r>
        <w:rPr>
          <w:sz w:val="22"/>
          <w:szCs w:val="22"/>
        </w:rPr>
        <w:t>As with any allergen immunotherapy, severe allergic reactions including severe laryngopharyngeal disorder or systemic allergic reactions (i.e.</w:t>
      </w:r>
      <w:r w:rsidR="002E431E">
        <w:rPr>
          <w:sz w:val="22"/>
          <w:szCs w:val="22"/>
        </w:rPr>
        <w:t>,</w:t>
      </w:r>
      <w:r>
        <w:rPr>
          <w:sz w:val="22"/>
          <w:szCs w:val="22"/>
        </w:rPr>
        <w:t xml:space="preserve"> acute onset of an illness with involvement of the skin, mucosal tissue, or both, respiratory compromise, persistent gastrointestinal symptoms, or reduced blood pressure </w:t>
      </w:r>
      <w:r w:rsidR="00BF29F5">
        <w:rPr>
          <w:sz w:val="22"/>
          <w:szCs w:val="22"/>
        </w:rPr>
        <w:t>and/or associated symptoms) can</w:t>
      </w:r>
      <w:r w:rsidR="00AA63BB">
        <w:rPr>
          <w:sz w:val="22"/>
          <w:szCs w:val="22"/>
        </w:rPr>
        <w:t xml:space="preserve"> rarely </w:t>
      </w:r>
      <w:r>
        <w:rPr>
          <w:sz w:val="22"/>
          <w:szCs w:val="22"/>
        </w:rPr>
        <w:t xml:space="preserve">occur. </w:t>
      </w:r>
      <w:r w:rsidR="00AA63BB">
        <w:rPr>
          <w:sz w:val="22"/>
          <w:szCs w:val="22"/>
        </w:rPr>
        <w:t>P</w:t>
      </w:r>
      <w:r>
        <w:rPr>
          <w:sz w:val="22"/>
          <w:szCs w:val="22"/>
        </w:rPr>
        <w:t xml:space="preserve">atients </w:t>
      </w:r>
      <w:r w:rsidR="00AA63BB">
        <w:rPr>
          <w:sz w:val="22"/>
          <w:szCs w:val="22"/>
        </w:rPr>
        <w:t xml:space="preserve">should be informed </w:t>
      </w:r>
      <w:r>
        <w:rPr>
          <w:sz w:val="22"/>
          <w:szCs w:val="22"/>
        </w:rPr>
        <w:t>of the associated signs and symptoms</w:t>
      </w:r>
      <w:r w:rsidR="00AA63BB">
        <w:rPr>
          <w:sz w:val="22"/>
          <w:szCs w:val="22"/>
        </w:rPr>
        <w:t>.</w:t>
      </w:r>
      <w:r w:rsidR="00AA63BB" w:rsidRPr="00AA63BB">
        <w:rPr>
          <w:sz w:val="22"/>
          <w:szCs w:val="22"/>
        </w:rPr>
        <w:t xml:space="preserve"> </w:t>
      </w:r>
      <w:r w:rsidR="00AA63BB">
        <w:rPr>
          <w:sz w:val="22"/>
          <w:szCs w:val="22"/>
        </w:rPr>
        <w:t xml:space="preserve">Should these occur, patients should discontinue therapy </w:t>
      </w:r>
      <w:r>
        <w:rPr>
          <w:sz w:val="22"/>
          <w:szCs w:val="22"/>
        </w:rPr>
        <w:t>and s</w:t>
      </w:r>
      <w:r w:rsidR="006A524F">
        <w:rPr>
          <w:sz w:val="22"/>
          <w:szCs w:val="22"/>
        </w:rPr>
        <w:t xml:space="preserve">eek immediate medical care and </w:t>
      </w:r>
      <w:r w:rsidR="002662A1">
        <w:rPr>
          <w:sz w:val="22"/>
          <w:szCs w:val="22"/>
        </w:rPr>
        <w:t xml:space="preserve">treatment </w:t>
      </w:r>
      <w:r>
        <w:rPr>
          <w:sz w:val="22"/>
          <w:szCs w:val="22"/>
        </w:rPr>
        <w:t xml:space="preserve">should only be resumed at the instruction of a </w:t>
      </w:r>
      <w:proofErr w:type="gramStart"/>
      <w:r>
        <w:rPr>
          <w:sz w:val="22"/>
          <w:szCs w:val="22"/>
        </w:rPr>
        <w:t>physician.</w:t>
      </w:r>
      <w:proofErr w:type="gramEnd"/>
    </w:p>
    <w:p w14:paraId="1653EB7B" w14:textId="77777777" w:rsidR="009C47E7" w:rsidRDefault="009C47E7" w:rsidP="006A524F">
      <w:pPr>
        <w:jc w:val="both"/>
        <w:rPr>
          <w:sz w:val="22"/>
          <w:szCs w:val="22"/>
        </w:rPr>
      </w:pPr>
    </w:p>
    <w:p w14:paraId="2C7D837C" w14:textId="553F8C43" w:rsidR="00853F60" w:rsidRDefault="00993B9D" w:rsidP="00193C1B">
      <w:pPr>
        <w:jc w:val="both"/>
        <w:rPr>
          <w:b/>
          <w:i/>
          <w:sz w:val="22"/>
          <w:szCs w:val="22"/>
        </w:rPr>
      </w:pPr>
      <w:r w:rsidRPr="00993B9D">
        <w:rPr>
          <w:sz w:val="22"/>
          <w:szCs w:val="22"/>
          <w:lang w:val="en-GB"/>
        </w:rPr>
        <w:t xml:space="preserve">Because clinical trials are conducted under widely varying conditions, adverse reactions rates observed in the clinical trials of a drug cannot be directly compared to rates in the clinical trials of </w:t>
      </w:r>
      <w:r w:rsidRPr="002E431E">
        <w:rPr>
          <w:sz w:val="22"/>
          <w:szCs w:val="22"/>
          <w:lang w:val="en-GB"/>
        </w:rPr>
        <w:t>another drug and may not reflect the rate observed in practice.</w:t>
      </w:r>
    </w:p>
    <w:p w14:paraId="6629EF8E" w14:textId="77777777" w:rsidR="00193C1B" w:rsidRDefault="00193C1B" w:rsidP="00F83157">
      <w:pPr>
        <w:rPr>
          <w:b/>
          <w:i/>
          <w:sz w:val="22"/>
          <w:szCs w:val="22"/>
        </w:rPr>
      </w:pPr>
    </w:p>
    <w:p w14:paraId="71D80DAC" w14:textId="77777777" w:rsidR="00993B9D" w:rsidRPr="008E4281" w:rsidRDefault="00993B9D" w:rsidP="00F83157">
      <w:r w:rsidRPr="008E4281">
        <w:rPr>
          <w:b/>
          <w:i/>
        </w:rPr>
        <w:t>Adults</w:t>
      </w:r>
      <w:r w:rsidR="00AB705F">
        <w:rPr>
          <w:b/>
          <w:i/>
        </w:rPr>
        <w:t xml:space="preserve"> and adolescents</w:t>
      </w:r>
    </w:p>
    <w:p w14:paraId="08917FB1" w14:textId="77777777" w:rsidR="00485C8E" w:rsidRPr="002E431E" w:rsidRDefault="00485C8E" w:rsidP="00D70F87">
      <w:pPr>
        <w:jc w:val="both"/>
        <w:rPr>
          <w:sz w:val="22"/>
          <w:szCs w:val="22"/>
        </w:rPr>
      </w:pPr>
      <w:r w:rsidRPr="002E431E">
        <w:rPr>
          <w:sz w:val="22"/>
          <w:szCs w:val="22"/>
        </w:rPr>
        <w:t xml:space="preserve">In study </w:t>
      </w:r>
      <w:r w:rsidR="00494E7A">
        <w:rPr>
          <w:sz w:val="22"/>
          <w:szCs w:val="22"/>
        </w:rPr>
        <w:t>1</w:t>
      </w:r>
      <w:r w:rsidRPr="002E431E">
        <w:rPr>
          <w:sz w:val="22"/>
          <w:szCs w:val="22"/>
        </w:rPr>
        <w:t xml:space="preserve">, </w:t>
      </w:r>
      <w:r w:rsidR="00496D30" w:rsidRPr="002E431E">
        <w:rPr>
          <w:sz w:val="22"/>
          <w:szCs w:val="22"/>
        </w:rPr>
        <w:t>33</w:t>
      </w:r>
      <w:r w:rsidRPr="002E431E">
        <w:rPr>
          <w:sz w:val="22"/>
          <w:szCs w:val="22"/>
        </w:rPr>
        <w:t xml:space="preserve">9 adults with house dust mites-associated allergic rhinitis </w:t>
      </w:r>
      <w:r w:rsidR="00902BD1">
        <w:rPr>
          <w:sz w:val="22"/>
          <w:szCs w:val="22"/>
        </w:rPr>
        <w:t xml:space="preserve">with or without </w:t>
      </w:r>
      <w:r w:rsidR="00BC0BF7">
        <w:rPr>
          <w:sz w:val="22"/>
          <w:szCs w:val="22"/>
        </w:rPr>
        <w:t xml:space="preserve">intermittent </w:t>
      </w:r>
      <w:r w:rsidR="00902BD1">
        <w:rPr>
          <w:sz w:val="22"/>
          <w:szCs w:val="22"/>
        </w:rPr>
        <w:t xml:space="preserve">asthma </w:t>
      </w:r>
      <w:r w:rsidRPr="002E431E">
        <w:rPr>
          <w:sz w:val="22"/>
          <w:szCs w:val="22"/>
        </w:rPr>
        <w:t xml:space="preserve">were treated </w:t>
      </w:r>
      <w:r w:rsidR="002E431E" w:rsidRPr="002E431E">
        <w:rPr>
          <w:sz w:val="22"/>
          <w:szCs w:val="22"/>
        </w:rPr>
        <w:t xml:space="preserve">daily </w:t>
      </w:r>
      <w:r w:rsidRPr="002E431E">
        <w:rPr>
          <w:sz w:val="22"/>
          <w:szCs w:val="22"/>
        </w:rPr>
        <w:t>with</w:t>
      </w:r>
      <w:r w:rsidR="000625C1" w:rsidRPr="002E431E">
        <w:rPr>
          <w:sz w:val="22"/>
          <w:szCs w:val="22"/>
        </w:rPr>
        <w:t xml:space="preserve"> </w:t>
      </w:r>
      <w:r w:rsidR="007C3CE3" w:rsidRPr="002E431E">
        <w:rPr>
          <w:sz w:val="22"/>
          <w:szCs w:val="22"/>
        </w:rPr>
        <w:t>the 300 IR dose (n=170)</w:t>
      </w:r>
      <w:r w:rsidR="007C3CE3">
        <w:rPr>
          <w:sz w:val="22"/>
          <w:szCs w:val="22"/>
        </w:rPr>
        <w:t xml:space="preserve"> or </w:t>
      </w:r>
      <w:r w:rsidR="000625C1" w:rsidRPr="002E431E">
        <w:rPr>
          <w:sz w:val="22"/>
          <w:szCs w:val="22"/>
        </w:rPr>
        <w:t xml:space="preserve">the </w:t>
      </w:r>
      <w:r w:rsidRPr="002E431E">
        <w:rPr>
          <w:sz w:val="22"/>
          <w:szCs w:val="22"/>
        </w:rPr>
        <w:t xml:space="preserve">500 IR </w:t>
      </w:r>
      <w:r w:rsidR="000625C1" w:rsidRPr="002E431E">
        <w:rPr>
          <w:sz w:val="22"/>
          <w:szCs w:val="22"/>
        </w:rPr>
        <w:t xml:space="preserve">dose </w:t>
      </w:r>
      <w:r w:rsidR="00D20B7F">
        <w:rPr>
          <w:sz w:val="22"/>
          <w:szCs w:val="22"/>
        </w:rPr>
        <w:t>(n=169)</w:t>
      </w:r>
      <w:r w:rsidR="000625C1" w:rsidRPr="002E431E">
        <w:rPr>
          <w:sz w:val="22"/>
          <w:szCs w:val="22"/>
        </w:rPr>
        <w:t>.</w:t>
      </w:r>
    </w:p>
    <w:p w14:paraId="50DC54AF" w14:textId="77777777" w:rsidR="00485C8E" w:rsidRPr="002E431E" w:rsidRDefault="00485C8E" w:rsidP="00D70F87">
      <w:pPr>
        <w:jc w:val="both"/>
        <w:rPr>
          <w:sz w:val="22"/>
          <w:szCs w:val="22"/>
        </w:rPr>
      </w:pPr>
      <w:r w:rsidRPr="002E431E">
        <w:rPr>
          <w:sz w:val="22"/>
          <w:szCs w:val="22"/>
        </w:rPr>
        <w:t xml:space="preserve">A total of 221 patients (65.2%) receiving </w:t>
      </w:r>
      <w:r w:rsidR="000625C1" w:rsidRPr="002E431E">
        <w:rPr>
          <w:sz w:val="22"/>
          <w:szCs w:val="22"/>
        </w:rPr>
        <w:t xml:space="preserve">the active treatment </w:t>
      </w:r>
      <w:r w:rsidRPr="002E431E">
        <w:rPr>
          <w:sz w:val="22"/>
          <w:szCs w:val="22"/>
        </w:rPr>
        <w:t>(</w:t>
      </w:r>
      <w:r w:rsidR="00B377BE" w:rsidRPr="002E431E">
        <w:rPr>
          <w:sz w:val="22"/>
          <w:szCs w:val="22"/>
        </w:rPr>
        <w:t xml:space="preserve">111 in the 300 IR group </w:t>
      </w:r>
      <w:r w:rsidR="00800EFE">
        <w:rPr>
          <w:sz w:val="22"/>
          <w:szCs w:val="22"/>
        </w:rPr>
        <w:t xml:space="preserve">and </w:t>
      </w:r>
      <w:r w:rsidRPr="002E431E">
        <w:rPr>
          <w:sz w:val="22"/>
          <w:szCs w:val="22"/>
        </w:rPr>
        <w:t xml:space="preserve">110 in the </w:t>
      </w:r>
      <w:r w:rsidR="00800EFE" w:rsidRPr="002E431E">
        <w:rPr>
          <w:sz w:val="22"/>
          <w:szCs w:val="22"/>
        </w:rPr>
        <w:t>500</w:t>
      </w:r>
      <w:r w:rsidR="00800EFE">
        <w:rPr>
          <w:sz w:val="22"/>
          <w:szCs w:val="22"/>
        </w:rPr>
        <w:t> </w:t>
      </w:r>
      <w:r w:rsidRPr="002E431E">
        <w:rPr>
          <w:sz w:val="22"/>
          <w:szCs w:val="22"/>
        </w:rPr>
        <w:t xml:space="preserve">IR group) reported adverse reactions </w:t>
      </w:r>
      <w:r w:rsidR="002662A1">
        <w:rPr>
          <w:sz w:val="22"/>
          <w:szCs w:val="22"/>
        </w:rPr>
        <w:t>as did</w:t>
      </w:r>
      <w:r w:rsidR="00D70F87">
        <w:rPr>
          <w:sz w:val="22"/>
          <w:szCs w:val="22"/>
        </w:rPr>
        <w:t xml:space="preserve"> </w:t>
      </w:r>
      <w:r w:rsidRPr="002E431E">
        <w:rPr>
          <w:sz w:val="22"/>
          <w:szCs w:val="22"/>
        </w:rPr>
        <w:t xml:space="preserve">38 (22.4%) </w:t>
      </w:r>
      <w:r w:rsidR="002662A1">
        <w:rPr>
          <w:sz w:val="22"/>
          <w:szCs w:val="22"/>
        </w:rPr>
        <w:t xml:space="preserve">of those </w:t>
      </w:r>
      <w:r w:rsidRPr="002E431E">
        <w:rPr>
          <w:sz w:val="22"/>
          <w:szCs w:val="22"/>
        </w:rPr>
        <w:t xml:space="preserve">receiving </w:t>
      </w:r>
      <w:r w:rsidR="00294345" w:rsidRPr="002E431E">
        <w:rPr>
          <w:sz w:val="22"/>
          <w:szCs w:val="22"/>
        </w:rPr>
        <w:t>placebo</w:t>
      </w:r>
      <w:r w:rsidRPr="002E431E">
        <w:rPr>
          <w:sz w:val="22"/>
          <w:szCs w:val="22"/>
        </w:rPr>
        <w:t>.</w:t>
      </w:r>
    </w:p>
    <w:p w14:paraId="2FA99DEF" w14:textId="77777777" w:rsidR="00485C8E" w:rsidRPr="002E431E" w:rsidRDefault="00485C8E" w:rsidP="00D70F87">
      <w:pPr>
        <w:jc w:val="both"/>
        <w:rPr>
          <w:sz w:val="22"/>
          <w:szCs w:val="22"/>
          <w:lang w:val="en-GB"/>
        </w:rPr>
      </w:pPr>
    </w:p>
    <w:p w14:paraId="191CA3EE" w14:textId="77777777" w:rsidR="00294345" w:rsidRPr="002E431E" w:rsidRDefault="00294345" w:rsidP="00D70F87">
      <w:pPr>
        <w:jc w:val="both"/>
        <w:rPr>
          <w:sz w:val="22"/>
          <w:szCs w:val="22"/>
        </w:rPr>
      </w:pPr>
      <w:r w:rsidRPr="002E431E">
        <w:rPr>
          <w:sz w:val="22"/>
          <w:szCs w:val="22"/>
          <w:lang w:val="en-GB"/>
        </w:rPr>
        <w:t xml:space="preserve">In study </w:t>
      </w:r>
      <w:r w:rsidR="00494E7A">
        <w:rPr>
          <w:sz w:val="22"/>
          <w:szCs w:val="22"/>
          <w:lang w:val="en-GB"/>
        </w:rPr>
        <w:t>2</w:t>
      </w:r>
      <w:r w:rsidRPr="002E431E">
        <w:rPr>
          <w:sz w:val="22"/>
          <w:szCs w:val="22"/>
          <w:lang w:val="en-GB"/>
        </w:rPr>
        <w:t xml:space="preserve">, </w:t>
      </w:r>
      <w:r w:rsidR="005E4A27" w:rsidRPr="002E431E">
        <w:rPr>
          <w:sz w:val="22"/>
          <w:szCs w:val="22"/>
        </w:rPr>
        <w:t>646</w:t>
      </w:r>
      <w:r w:rsidRPr="002E431E">
        <w:rPr>
          <w:sz w:val="22"/>
          <w:szCs w:val="22"/>
        </w:rPr>
        <w:t xml:space="preserve"> adults </w:t>
      </w:r>
      <w:r w:rsidRPr="002E431E">
        <w:rPr>
          <w:sz w:val="22"/>
          <w:szCs w:val="22"/>
          <w:lang w:val="en-GB"/>
        </w:rPr>
        <w:t xml:space="preserve">and adolescents (aged 12 to 64 years) </w:t>
      </w:r>
      <w:r w:rsidRPr="002E431E">
        <w:rPr>
          <w:sz w:val="22"/>
          <w:szCs w:val="22"/>
        </w:rPr>
        <w:t xml:space="preserve">with house dust mites-associated allergic rhinitis </w:t>
      </w:r>
      <w:r w:rsidR="00267277">
        <w:rPr>
          <w:sz w:val="22"/>
          <w:szCs w:val="22"/>
        </w:rPr>
        <w:t xml:space="preserve">with or without </w:t>
      </w:r>
      <w:r w:rsidR="005C458C">
        <w:rPr>
          <w:sz w:val="22"/>
          <w:szCs w:val="22"/>
        </w:rPr>
        <w:t xml:space="preserve">intermittent or </w:t>
      </w:r>
      <w:r w:rsidR="00267277">
        <w:rPr>
          <w:sz w:val="22"/>
          <w:szCs w:val="22"/>
        </w:rPr>
        <w:t xml:space="preserve">mild asthma </w:t>
      </w:r>
      <w:r w:rsidRPr="002E431E">
        <w:rPr>
          <w:sz w:val="22"/>
          <w:szCs w:val="22"/>
        </w:rPr>
        <w:t xml:space="preserve">were treated with </w:t>
      </w:r>
      <w:r w:rsidR="000625C1" w:rsidRPr="002E431E">
        <w:rPr>
          <w:sz w:val="22"/>
          <w:szCs w:val="22"/>
        </w:rPr>
        <w:t xml:space="preserve">the </w:t>
      </w:r>
      <w:r w:rsidR="00800EFE" w:rsidRPr="002E431E">
        <w:rPr>
          <w:sz w:val="22"/>
          <w:szCs w:val="22"/>
        </w:rPr>
        <w:t>300 IR dose</w:t>
      </w:r>
      <w:r w:rsidR="00800EFE">
        <w:rPr>
          <w:sz w:val="22"/>
          <w:szCs w:val="22"/>
        </w:rPr>
        <w:t xml:space="preserve"> </w:t>
      </w:r>
      <w:r w:rsidR="00800EFE" w:rsidRPr="002E431E">
        <w:rPr>
          <w:sz w:val="22"/>
          <w:szCs w:val="22"/>
        </w:rPr>
        <w:t>(n=322)</w:t>
      </w:r>
      <w:r w:rsidR="00800EFE">
        <w:rPr>
          <w:sz w:val="22"/>
          <w:szCs w:val="22"/>
        </w:rPr>
        <w:t xml:space="preserve"> or the</w:t>
      </w:r>
      <w:r w:rsidR="00800EFE" w:rsidRPr="002E431E">
        <w:rPr>
          <w:sz w:val="22"/>
          <w:szCs w:val="22"/>
        </w:rPr>
        <w:t xml:space="preserve"> </w:t>
      </w:r>
      <w:r w:rsidRPr="002E431E">
        <w:rPr>
          <w:sz w:val="22"/>
          <w:szCs w:val="22"/>
        </w:rPr>
        <w:t>500</w:t>
      </w:r>
      <w:r w:rsidR="007C085D">
        <w:rPr>
          <w:sz w:val="22"/>
          <w:szCs w:val="22"/>
        </w:rPr>
        <w:t> </w:t>
      </w:r>
      <w:r w:rsidRPr="002E431E">
        <w:rPr>
          <w:sz w:val="22"/>
          <w:szCs w:val="22"/>
        </w:rPr>
        <w:t xml:space="preserve">IR </w:t>
      </w:r>
      <w:r w:rsidR="000625C1" w:rsidRPr="002E431E">
        <w:rPr>
          <w:sz w:val="22"/>
          <w:szCs w:val="22"/>
        </w:rPr>
        <w:t xml:space="preserve">dose </w:t>
      </w:r>
      <w:r w:rsidRPr="002E431E">
        <w:rPr>
          <w:sz w:val="22"/>
          <w:szCs w:val="22"/>
        </w:rPr>
        <w:t>(n=324).</w:t>
      </w:r>
    </w:p>
    <w:p w14:paraId="7AC9AD96" w14:textId="77777777" w:rsidR="00294345" w:rsidRPr="002E431E" w:rsidRDefault="00294345" w:rsidP="00D70F87">
      <w:pPr>
        <w:jc w:val="both"/>
        <w:rPr>
          <w:sz w:val="22"/>
          <w:szCs w:val="22"/>
        </w:rPr>
      </w:pPr>
      <w:r w:rsidRPr="002E431E">
        <w:rPr>
          <w:sz w:val="22"/>
          <w:szCs w:val="22"/>
        </w:rPr>
        <w:t xml:space="preserve">A total of </w:t>
      </w:r>
      <w:r w:rsidR="005E4A27" w:rsidRPr="002E431E">
        <w:rPr>
          <w:sz w:val="22"/>
          <w:szCs w:val="22"/>
        </w:rPr>
        <w:t>452</w:t>
      </w:r>
      <w:r w:rsidRPr="002E431E">
        <w:rPr>
          <w:sz w:val="22"/>
          <w:szCs w:val="22"/>
        </w:rPr>
        <w:t xml:space="preserve"> patients (</w:t>
      </w:r>
      <w:r w:rsidR="005E4A27" w:rsidRPr="002E431E">
        <w:rPr>
          <w:sz w:val="22"/>
          <w:szCs w:val="22"/>
        </w:rPr>
        <w:t>70.0</w:t>
      </w:r>
      <w:r w:rsidRPr="002E431E">
        <w:rPr>
          <w:sz w:val="22"/>
          <w:szCs w:val="22"/>
        </w:rPr>
        <w:t xml:space="preserve">%) receiving </w:t>
      </w:r>
      <w:r w:rsidR="002E431E" w:rsidRPr="002E431E">
        <w:rPr>
          <w:sz w:val="22"/>
          <w:szCs w:val="22"/>
        </w:rPr>
        <w:t>the active treatment</w:t>
      </w:r>
      <w:r w:rsidRPr="002E431E">
        <w:rPr>
          <w:sz w:val="22"/>
          <w:szCs w:val="22"/>
        </w:rPr>
        <w:t xml:space="preserve"> (</w:t>
      </w:r>
      <w:r w:rsidR="00D70F87" w:rsidRPr="002E431E">
        <w:rPr>
          <w:sz w:val="22"/>
          <w:szCs w:val="22"/>
        </w:rPr>
        <w:t xml:space="preserve">215 in the 300 IR group </w:t>
      </w:r>
      <w:r w:rsidR="00D70F87">
        <w:rPr>
          <w:sz w:val="22"/>
          <w:szCs w:val="22"/>
        </w:rPr>
        <w:t xml:space="preserve">and </w:t>
      </w:r>
      <w:r w:rsidR="005E4A27" w:rsidRPr="002E431E">
        <w:rPr>
          <w:sz w:val="22"/>
          <w:szCs w:val="22"/>
        </w:rPr>
        <w:t>237</w:t>
      </w:r>
      <w:r w:rsidRPr="002E431E">
        <w:rPr>
          <w:sz w:val="22"/>
          <w:szCs w:val="22"/>
        </w:rPr>
        <w:t xml:space="preserve"> in the </w:t>
      </w:r>
      <w:r w:rsidR="00D70F87" w:rsidRPr="002E431E">
        <w:rPr>
          <w:sz w:val="22"/>
          <w:szCs w:val="22"/>
        </w:rPr>
        <w:t>500</w:t>
      </w:r>
      <w:r w:rsidR="00D70F87">
        <w:rPr>
          <w:sz w:val="22"/>
          <w:szCs w:val="22"/>
        </w:rPr>
        <w:t> </w:t>
      </w:r>
      <w:r w:rsidRPr="002E431E">
        <w:rPr>
          <w:sz w:val="22"/>
          <w:szCs w:val="22"/>
        </w:rPr>
        <w:t xml:space="preserve">IR group) reported adverse reactions </w:t>
      </w:r>
      <w:r w:rsidR="00D70F87">
        <w:rPr>
          <w:sz w:val="22"/>
          <w:szCs w:val="22"/>
        </w:rPr>
        <w:t xml:space="preserve">as did </w:t>
      </w:r>
      <w:r w:rsidR="005E4A27" w:rsidRPr="002E431E">
        <w:rPr>
          <w:sz w:val="22"/>
          <w:szCs w:val="22"/>
        </w:rPr>
        <w:t>60</w:t>
      </w:r>
      <w:r w:rsidRPr="002E431E">
        <w:rPr>
          <w:sz w:val="22"/>
          <w:szCs w:val="22"/>
        </w:rPr>
        <w:t xml:space="preserve"> (</w:t>
      </w:r>
      <w:r w:rsidR="005E4A27" w:rsidRPr="002E431E">
        <w:rPr>
          <w:sz w:val="22"/>
          <w:szCs w:val="22"/>
        </w:rPr>
        <w:t>18.6</w:t>
      </w:r>
      <w:r w:rsidRPr="002E431E">
        <w:rPr>
          <w:sz w:val="22"/>
          <w:szCs w:val="22"/>
        </w:rPr>
        <w:t xml:space="preserve">%) </w:t>
      </w:r>
      <w:r w:rsidR="00BC41FD">
        <w:rPr>
          <w:sz w:val="22"/>
          <w:szCs w:val="22"/>
        </w:rPr>
        <w:t xml:space="preserve">of those </w:t>
      </w:r>
      <w:r w:rsidRPr="002E431E">
        <w:rPr>
          <w:sz w:val="22"/>
          <w:szCs w:val="22"/>
        </w:rPr>
        <w:t>receiving placebo.</w:t>
      </w:r>
    </w:p>
    <w:p w14:paraId="26154250" w14:textId="77777777" w:rsidR="00294345" w:rsidRPr="007C3CE3" w:rsidRDefault="00294345" w:rsidP="00D70F87">
      <w:pPr>
        <w:jc w:val="both"/>
        <w:rPr>
          <w:sz w:val="22"/>
          <w:szCs w:val="22"/>
        </w:rPr>
      </w:pPr>
    </w:p>
    <w:p w14:paraId="189DC36B" w14:textId="77777777" w:rsidR="00344C44" w:rsidRPr="008653C9" w:rsidRDefault="005E4A27" w:rsidP="00D70F87">
      <w:pPr>
        <w:jc w:val="both"/>
        <w:rPr>
          <w:sz w:val="22"/>
          <w:szCs w:val="22"/>
          <w:lang w:val="en-US"/>
        </w:rPr>
      </w:pPr>
      <w:r>
        <w:rPr>
          <w:sz w:val="22"/>
          <w:szCs w:val="22"/>
          <w:lang w:val="en-US"/>
        </w:rPr>
        <w:t>In both studies, m</w:t>
      </w:r>
      <w:r w:rsidR="00260E35" w:rsidRPr="00E133A2">
        <w:rPr>
          <w:sz w:val="22"/>
          <w:szCs w:val="22"/>
          <w:lang w:val="en-US"/>
        </w:rPr>
        <w:t>ost</w:t>
      </w:r>
      <w:r w:rsidR="00344C44" w:rsidRPr="00E133A2">
        <w:rPr>
          <w:sz w:val="22"/>
          <w:szCs w:val="22"/>
          <w:lang w:val="en-US"/>
        </w:rPr>
        <w:t xml:space="preserve"> adverse reactions leading to premature study withdrawal were application site reactions</w:t>
      </w:r>
      <w:r w:rsidR="0063152D" w:rsidRPr="00E133A2">
        <w:rPr>
          <w:sz w:val="22"/>
          <w:szCs w:val="22"/>
          <w:lang w:val="en-US"/>
        </w:rPr>
        <w:t xml:space="preserve">, </w:t>
      </w:r>
      <w:r w:rsidR="00344C44" w:rsidRPr="00E133A2">
        <w:rPr>
          <w:sz w:val="22"/>
          <w:szCs w:val="22"/>
          <w:lang w:val="en-US"/>
        </w:rPr>
        <w:t>were of mild or moderate severity and were non-serious.</w:t>
      </w:r>
    </w:p>
    <w:p w14:paraId="775E96DE" w14:textId="77777777" w:rsidR="003F68B5" w:rsidRDefault="003F68B5" w:rsidP="00D70F87">
      <w:pPr>
        <w:jc w:val="both"/>
        <w:rPr>
          <w:sz w:val="22"/>
          <w:szCs w:val="22"/>
        </w:rPr>
      </w:pPr>
    </w:p>
    <w:p w14:paraId="08022B1B" w14:textId="77777777" w:rsidR="008744CC" w:rsidRPr="008744CC" w:rsidRDefault="008744CC" w:rsidP="008744CC">
      <w:pPr>
        <w:jc w:val="both"/>
        <w:rPr>
          <w:rFonts w:eastAsia="MS Mincho"/>
          <w:sz w:val="22"/>
          <w:szCs w:val="22"/>
          <w:lang w:val="en-US" w:eastAsia="ja-JP"/>
        </w:rPr>
      </w:pPr>
      <w:r w:rsidRPr="008744CC">
        <w:rPr>
          <w:rFonts w:eastAsia="MS Mincho"/>
          <w:sz w:val="22"/>
          <w:szCs w:val="22"/>
          <w:lang w:val="en-US" w:eastAsia="ja-JP"/>
        </w:rPr>
        <w:t>Adverse events reported at an incidence of ≥2% of patients receiving ACTAIR 300 IR in Study 1 and Study 2 pooled data are listed in Table 3.</w:t>
      </w:r>
    </w:p>
    <w:p w14:paraId="563C5AD6" w14:textId="77777777" w:rsidR="008744CC" w:rsidRDefault="008744CC" w:rsidP="008744CC">
      <w:pPr>
        <w:rPr>
          <w:rFonts w:eastAsia="MS Mincho"/>
          <w:lang w:val="en-US" w:eastAsia="ja-JP"/>
        </w:rPr>
      </w:pPr>
    </w:p>
    <w:p w14:paraId="6475AE23" w14:textId="77777777" w:rsidR="008744CC" w:rsidRPr="00220505" w:rsidRDefault="008744CC" w:rsidP="008744CC">
      <w:pPr>
        <w:jc w:val="center"/>
        <w:rPr>
          <w:lang w:val="en-US"/>
        </w:rPr>
      </w:pPr>
      <w:r w:rsidRPr="00220505">
        <w:rPr>
          <w:rFonts w:eastAsia="MS Mincho"/>
          <w:lang w:val="en-US" w:eastAsia="ja-JP"/>
        </w:rPr>
        <w:t xml:space="preserve">Table 3 Adverse </w:t>
      </w:r>
      <w:r>
        <w:rPr>
          <w:rFonts w:eastAsia="MS Mincho"/>
          <w:lang w:val="en-US" w:eastAsia="ja-JP"/>
        </w:rPr>
        <w:t>Events</w:t>
      </w:r>
      <w:r w:rsidRPr="00220505">
        <w:rPr>
          <w:rFonts w:eastAsia="MS Mincho"/>
          <w:lang w:val="en-US" w:eastAsia="ja-JP"/>
        </w:rPr>
        <w:t xml:space="preserve"> Reported by ≥2% of </w:t>
      </w:r>
      <w:r>
        <w:rPr>
          <w:rFonts w:eastAsia="MS Mincho"/>
          <w:lang w:val="en-US" w:eastAsia="ja-JP"/>
        </w:rPr>
        <w:t xml:space="preserve">Patients </w:t>
      </w:r>
      <w:r w:rsidRPr="00220505">
        <w:rPr>
          <w:rFonts w:eastAsia="MS Mincho"/>
          <w:lang w:val="en-US" w:eastAsia="ja-JP"/>
        </w:rPr>
        <w:t xml:space="preserve">Receiving </w:t>
      </w:r>
      <w:r>
        <w:rPr>
          <w:rFonts w:eastAsia="MS Mincho"/>
          <w:lang w:val="en-US" w:eastAsia="ja-JP"/>
        </w:rPr>
        <w:t>ACTAIR</w:t>
      </w:r>
      <w:r w:rsidRPr="00220505">
        <w:rPr>
          <w:rFonts w:eastAsia="MS Mincho"/>
          <w:lang w:val="en-US" w:eastAsia="ja-JP"/>
        </w:rPr>
        <w:t xml:space="preserve"> 300 IR</w:t>
      </w:r>
    </w:p>
    <w:tbl>
      <w:tblPr>
        <w:tblW w:w="8051" w:type="dxa"/>
        <w:jc w:val="center"/>
        <w:tblLook w:val="04A0" w:firstRow="1" w:lastRow="0" w:firstColumn="1" w:lastColumn="0" w:noHBand="0" w:noVBand="1"/>
      </w:tblPr>
      <w:tblGrid>
        <w:gridCol w:w="4195"/>
        <w:gridCol w:w="1928"/>
        <w:gridCol w:w="1928"/>
      </w:tblGrid>
      <w:tr w:rsidR="008744CC" w:rsidRPr="004D593A" w14:paraId="2E860645" w14:textId="77777777" w:rsidTr="008744CC">
        <w:trPr>
          <w:tblHeader/>
          <w:jc w:val="center"/>
        </w:trPr>
        <w:tc>
          <w:tcPr>
            <w:tcW w:w="4195" w:type="dxa"/>
            <w:tcBorders>
              <w:top w:val="single" w:sz="4" w:space="0" w:color="auto"/>
            </w:tcBorders>
            <w:vAlign w:val="center"/>
          </w:tcPr>
          <w:p w14:paraId="11A67239"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System Organ Class</w:t>
            </w:r>
          </w:p>
          <w:p w14:paraId="3978B1B3" w14:textId="77777777" w:rsidR="008744CC" w:rsidRPr="004D593A" w:rsidRDefault="008744CC" w:rsidP="00F4412C">
            <w:pPr>
              <w:pStyle w:val="PlainText"/>
              <w:spacing w:before="20" w:after="20"/>
              <w:ind w:left="142"/>
              <w:outlineLvl w:val="0"/>
              <w:rPr>
                <w:rFonts w:ascii="Times New Roman" w:hAnsi="Times New Roman"/>
                <w:b/>
                <w:snapToGrid w:val="0"/>
                <w:kern w:val="28"/>
              </w:rPr>
            </w:pPr>
            <w:r w:rsidRPr="004D593A">
              <w:rPr>
                <w:rFonts w:ascii="Times New Roman" w:hAnsi="Times New Roman"/>
                <w:snapToGrid w:val="0"/>
                <w:kern w:val="28"/>
              </w:rPr>
              <w:t>Preferred Term</w:t>
            </w:r>
          </w:p>
        </w:tc>
        <w:tc>
          <w:tcPr>
            <w:tcW w:w="1928" w:type="dxa"/>
            <w:tcBorders>
              <w:top w:val="single" w:sz="4" w:space="0" w:color="auto"/>
            </w:tcBorders>
          </w:tcPr>
          <w:p w14:paraId="6645F452" w14:textId="77777777" w:rsidR="008744CC" w:rsidRPr="004D593A" w:rsidRDefault="008744CC" w:rsidP="00F4412C">
            <w:pPr>
              <w:pStyle w:val="PlainText"/>
              <w:spacing w:before="20" w:after="20"/>
              <w:jc w:val="center"/>
              <w:outlineLvl w:val="0"/>
              <w:rPr>
                <w:rFonts w:ascii="Times New Roman" w:hAnsi="Times New Roman"/>
                <w:b/>
                <w:snapToGrid w:val="0"/>
                <w:kern w:val="28"/>
              </w:rPr>
            </w:pPr>
            <w:r>
              <w:rPr>
                <w:rFonts w:ascii="Times New Roman" w:hAnsi="Times New Roman"/>
                <w:b/>
                <w:snapToGrid w:val="0"/>
                <w:kern w:val="28"/>
              </w:rPr>
              <w:t xml:space="preserve">ACTAIR </w:t>
            </w:r>
            <w:r w:rsidRPr="004D593A">
              <w:rPr>
                <w:rFonts w:ascii="Times New Roman" w:hAnsi="Times New Roman"/>
                <w:b/>
                <w:snapToGrid w:val="0"/>
                <w:kern w:val="28"/>
              </w:rPr>
              <w:t>300 IR</w:t>
            </w:r>
            <w:r w:rsidRPr="004D593A">
              <w:rPr>
                <w:rFonts w:ascii="Times New Roman" w:hAnsi="Times New Roman"/>
                <w:b/>
                <w:snapToGrid w:val="0"/>
                <w:kern w:val="28"/>
              </w:rPr>
              <w:br/>
              <w:t>(N=</w:t>
            </w:r>
            <w:r>
              <w:rPr>
                <w:rFonts w:ascii="Times New Roman" w:hAnsi="Times New Roman"/>
                <w:b/>
                <w:snapToGrid w:val="0"/>
                <w:kern w:val="28"/>
              </w:rPr>
              <w:t>492</w:t>
            </w:r>
            <w:r w:rsidRPr="004D593A">
              <w:rPr>
                <w:rFonts w:ascii="Times New Roman" w:hAnsi="Times New Roman"/>
                <w:b/>
                <w:snapToGrid w:val="0"/>
                <w:kern w:val="28"/>
              </w:rPr>
              <w:t>)</w:t>
            </w:r>
          </w:p>
        </w:tc>
        <w:tc>
          <w:tcPr>
            <w:tcW w:w="1928" w:type="dxa"/>
            <w:tcBorders>
              <w:top w:val="single" w:sz="4" w:space="0" w:color="auto"/>
            </w:tcBorders>
            <w:vAlign w:val="center"/>
          </w:tcPr>
          <w:p w14:paraId="24BAD4E4" w14:textId="77777777" w:rsidR="008744CC" w:rsidRPr="004D593A" w:rsidRDefault="008744CC" w:rsidP="00F4412C">
            <w:pPr>
              <w:pStyle w:val="PlainText"/>
              <w:spacing w:before="20" w:after="20"/>
              <w:jc w:val="center"/>
              <w:outlineLvl w:val="0"/>
              <w:rPr>
                <w:rFonts w:ascii="Times New Roman" w:hAnsi="Times New Roman"/>
                <w:b/>
                <w:snapToGrid w:val="0"/>
                <w:kern w:val="28"/>
              </w:rPr>
            </w:pPr>
            <w:r>
              <w:rPr>
                <w:rFonts w:ascii="Times New Roman" w:hAnsi="Times New Roman"/>
                <w:b/>
                <w:snapToGrid w:val="0"/>
                <w:kern w:val="28"/>
              </w:rPr>
              <w:t>Placebo</w:t>
            </w:r>
            <w:r w:rsidRPr="004D593A">
              <w:rPr>
                <w:rFonts w:ascii="Times New Roman" w:hAnsi="Times New Roman"/>
                <w:b/>
                <w:snapToGrid w:val="0"/>
                <w:kern w:val="28"/>
              </w:rPr>
              <w:br/>
              <w:t>(N=</w:t>
            </w:r>
            <w:r>
              <w:rPr>
                <w:rFonts w:ascii="Times New Roman" w:hAnsi="Times New Roman"/>
                <w:b/>
                <w:snapToGrid w:val="0"/>
                <w:kern w:val="28"/>
              </w:rPr>
              <w:t>492</w:t>
            </w:r>
            <w:r w:rsidRPr="004D593A">
              <w:rPr>
                <w:rFonts w:ascii="Times New Roman" w:hAnsi="Times New Roman"/>
                <w:b/>
                <w:snapToGrid w:val="0"/>
                <w:kern w:val="28"/>
              </w:rPr>
              <w:t>)</w:t>
            </w:r>
          </w:p>
        </w:tc>
      </w:tr>
      <w:tr w:rsidR="008744CC" w:rsidRPr="004D593A" w14:paraId="2803437F" w14:textId="77777777" w:rsidTr="008744CC">
        <w:trPr>
          <w:jc w:val="center"/>
        </w:trPr>
        <w:tc>
          <w:tcPr>
            <w:tcW w:w="4195" w:type="dxa"/>
            <w:tcBorders>
              <w:top w:val="single" w:sz="4" w:space="0" w:color="auto"/>
            </w:tcBorders>
          </w:tcPr>
          <w:p w14:paraId="66AB5DEE"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Ear and labyrinth disorders</w:t>
            </w:r>
          </w:p>
        </w:tc>
        <w:tc>
          <w:tcPr>
            <w:tcW w:w="1928" w:type="dxa"/>
            <w:tcBorders>
              <w:top w:val="single" w:sz="4" w:space="0" w:color="auto"/>
            </w:tcBorders>
            <w:vAlign w:val="bottom"/>
          </w:tcPr>
          <w:p w14:paraId="573F5DA2"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34F7F874"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4D593A" w14:paraId="747CC66F" w14:textId="77777777" w:rsidTr="008744CC">
        <w:trPr>
          <w:jc w:val="center"/>
        </w:trPr>
        <w:tc>
          <w:tcPr>
            <w:tcW w:w="4195" w:type="dxa"/>
          </w:tcPr>
          <w:p w14:paraId="2041324F"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Ear pruritus</w:t>
            </w:r>
          </w:p>
        </w:tc>
        <w:tc>
          <w:tcPr>
            <w:tcW w:w="1928" w:type="dxa"/>
            <w:vAlign w:val="center"/>
          </w:tcPr>
          <w:p w14:paraId="0033CC02"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10.0%</w:t>
            </w:r>
          </w:p>
        </w:tc>
        <w:tc>
          <w:tcPr>
            <w:tcW w:w="1928" w:type="dxa"/>
            <w:vAlign w:val="center"/>
          </w:tcPr>
          <w:p w14:paraId="5E260AE4"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0.8%</w:t>
            </w:r>
          </w:p>
        </w:tc>
      </w:tr>
      <w:tr w:rsidR="008744CC" w:rsidRPr="004D593A" w14:paraId="6437BC57" w14:textId="77777777" w:rsidTr="008744CC">
        <w:trPr>
          <w:jc w:val="center"/>
        </w:trPr>
        <w:tc>
          <w:tcPr>
            <w:tcW w:w="4195" w:type="dxa"/>
            <w:tcBorders>
              <w:top w:val="single" w:sz="4" w:space="0" w:color="auto"/>
            </w:tcBorders>
          </w:tcPr>
          <w:p w14:paraId="71D59758"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Gastrointestinal disorders</w:t>
            </w:r>
          </w:p>
        </w:tc>
        <w:tc>
          <w:tcPr>
            <w:tcW w:w="1928" w:type="dxa"/>
            <w:tcBorders>
              <w:top w:val="single" w:sz="4" w:space="0" w:color="auto"/>
            </w:tcBorders>
            <w:vAlign w:val="bottom"/>
          </w:tcPr>
          <w:p w14:paraId="2A1BF119"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0CFD15BD"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4D593A" w14:paraId="67B0ECB2" w14:textId="77777777" w:rsidTr="008744CC">
        <w:trPr>
          <w:jc w:val="center"/>
        </w:trPr>
        <w:tc>
          <w:tcPr>
            <w:tcW w:w="4195" w:type="dxa"/>
          </w:tcPr>
          <w:p w14:paraId="494136CA" w14:textId="77777777" w:rsidR="008744CC" w:rsidRPr="004D593A" w:rsidRDefault="008744CC" w:rsidP="00F4412C">
            <w:pPr>
              <w:pStyle w:val="PlainText"/>
              <w:spacing w:before="20" w:after="20"/>
              <w:ind w:left="142"/>
              <w:outlineLvl w:val="0"/>
              <w:rPr>
                <w:rFonts w:ascii="Times New Roman" w:hAnsi="Times New Roman"/>
                <w:snapToGrid w:val="0"/>
                <w:kern w:val="28"/>
              </w:rPr>
            </w:pPr>
            <w:proofErr w:type="spellStart"/>
            <w:r w:rsidRPr="004D593A">
              <w:rPr>
                <w:rFonts w:ascii="Times New Roman" w:hAnsi="Times New Roman"/>
                <w:snapToGrid w:val="0"/>
                <w:kern w:val="28"/>
              </w:rPr>
              <w:t>Oedema</w:t>
            </w:r>
            <w:proofErr w:type="spellEnd"/>
            <w:r w:rsidRPr="004D593A">
              <w:rPr>
                <w:rFonts w:ascii="Times New Roman" w:hAnsi="Times New Roman"/>
                <w:snapToGrid w:val="0"/>
                <w:kern w:val="28"/>
              </w:rPr>
              <w:t xml:space="preserve"> mouth</w:t>
            </w:r>
          </w:p>
        </w:tc>
        <w:tc>
          <w:tcPr>
            <w:tcW w:w="1928" w:type="dxa"/>
            <w:vAlign w:val="center"/>
          </w:tcPr>
          <w:p w14:paraId="65DFAD69"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17.9%</w:t>
            </w:r>
          </w:p>
        </w:tc>
        <w:tc>
          <w:tcPr>
            <w:tcW w:w="1928" w:type="dxa"/>
            <w:vAlign w:val="center"/>
          </w:tcPr>
          <w:p w14:paraId="510C80AA"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0.4%</w:t>
            </w:r>
          </w:p>
        </w:tc>
      </w:tr>
      <w:tr w:rsidR="008744CC" w:rsidRPr="004D593A" w14:paraId="30ED724C" w14:textId="77777777" w:rsidTr="008744CC">
        <w:trPr>
          <w:jc w:val="center"/>
        </w:trPr>
        <w:tc>
          <w:tcPr>
            <w:tcW w:w="4195" w:type="dxa"/>
          </w:tcPr>
          <w:p w14:paraId="09755AEF"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Oral pruritus</w:t>
            </w:r>
          </w:p>
        </w:tc>
        <w:tc>
          <w:tcPr>
            <w:tcW w:w="1928" w:type="dxa"/>
            <w:vAlign w:val="center"/>
          </w:tcPr>
          <w:p w14:paraId="762E365F"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17.7%</w:t>
            </w:r>
          </w:p>
        </w:tc>
        <w:tc>
          <w:tcPr>
            <w:tcW w:w="1928" w:type="dxa"/>
            <w:vAlign w:val="center"/>
          </w:tcPr>
          <w:p w14:paraId="65E8D983"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3.0%</w:t>
            </w:r>
          </w:p>
        </w:tc>
      </w:tr>
      <w:tr w:rsidR="008744CC" w:rsidRPr="004D593A" w14:paraId="562B7D4A" w14:textId="77777777" w:rsidTr="008744CC">
        <w:trPr>
          <w:jc w:val="center"/>
        </w:trPr>
        <w:tc>
          <w:tcPr>
            <w:tcW w:w="4195" w:type="dxa"/>
          </w:tcPr>
          <w:p w14:paraId="2046A32E"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Stomatitis</w:t>
            </w:r>
          </w:p>
        </w:tc>
        <w:tc>
          <w:tcPr>
            <w:tcW w:w="1928" w:type="dxa"/>
            <w:vAlign w:val="center"/>
          </w:tcPr>
          <w:p w14:paraId="50EEDFD2"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7.5%</w:t>
            </w:r>
          </w:p>
        </w:tc>
        <w:tc>
          <w:tcPr>
            <w:tcW w:w="1928" w:type="dxa"/>
            <w:vAlign w:val="center"/>
          </w:tcPr>
          <w:p w14:paraId="770D5965"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4.1%</w:t>
            </w:r>
          </w:p>
        </w:tc>
      </w:tr>
      <w:tr w:rsidR="008744CC" w:rsidRPr="004D593A" w14:paraId="3EB7366D" w14:textId="77777777" w:rsidTr="008744CC">
        <w:trPr>
          <w:jc w:val="center"/>
        </w:trPr>
        <w:tc>
          <w:tcPr>
            <w:tcW w:w="4195" w:type="dxa"/>
          </w:tcPr>
          <w:p w14:paraId="5D7254A0"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Abdominal pain</w:t>
            </w:r>
          </w:p>
        </w:tc>
        <w:tc>
          <w:tcPr>
            <w:tcW w:w="1928" w:type="dxa"/>
          </w:tcPr>
          <w:p w14:paraId="062568AD"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5.1%</w:t>
            </w:r>
          </w:p>
        </w:tc>
        <w:tc>
          <w:tcPr>
            <w:tcW w:w="1928" w:type="dxa"/>
          </w:tcPr>
          <w:p w14:paraId="642D7390"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2.8%</w:t>
            </w:r>
          </w:p>
        </w:tc>
      </w:tr>
      <w:tr w:rsidR="008744CC" w:rsidRPr="004D593A" w14:paraId="5B57B1CF" w14:textId="77777777" w:rsidTr="008744CC">
        <w:trPr>
          <w:jc w:val="center"/>
        </w:trPr>
        <w:tc>
          <w:tcPr>
            <w:tcW w:w="4195" w:type="dxa"/>
          </w:tcPr>
          <w:p w14:paraId="15AFC8A5"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 xml:space="preserve">Tongue </w:t>
            </w:r>
            <w:proofErr w:type="spellStart"/>
            <w:r w:rsidRPr="004D593A">
              <w:rPr>
                <w:rFonts w:ascii="Times New Roman" w:hAnsi="Times New Roman"/>
                <w:snapToGrid w:val="0"/>
                <w:kern w:val="28"/>
              </w:rPr>
              <w:t>oedema</w:t>
            </w:r>
            <w:proofErr w:type="spellEnd"/>
          </w:p>
        </w:tc>
        <w:tc>
          <w:tcPr>
            <w:tcW w:w="1928" w:type="dxa"/>
            <w:vAlign w:val="center"/>
          </w:tcPr>
          <w:p w14:paraId="13B11BA4"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4.7%</w:t>
            </w:r>
          </w:p>
        </w:tc>
        <w:tc>
          <w:tcPr>
            <w:tcW w:w="1928" w:type="dxa"/>
            <w:vAlign w:val="center"/>
          </w:tcPr>
          <w:p w14:paraId="0C7E10D0"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0.2%</w:t>
            </w:r>
          </w:p>
        </w:tc>
      </w:tr>
      <w:tr w:rsidR="008744CC" w:rsidRPr="004D593A" w14:paraId="45D65C84" w14:textId="77777777" w:rsidTr="008744CC">
        <w:trPr>
          <w:jc w:val="center"/>
        </w:trPr>
        <w:tc>
          <w:tcPr>
            <w:tcW w:w="4195" w:type="dxa"/>
          </w:tcPr>
          <w:p w14:paraId="4E4D3F85"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 xml:space="preserve">Lip </w:t>
            </w:r>
            <w:proofErr w:type="spellStart"/>
            <w:r w:rsidRPr="004D593A">
              <w:rPr>
                <w:rFonts w:ascii="Times New Roman" w:hAnsi="Times New Roman"/>
                <w:snapToGrid w:val="0"/>
                <w:kern w:val="28"/>
              </w:rPr>
              <w:t>oedema</w:t>
            </w:r>
            <w:proofErr w:type="spellEnd"/>
          </w:p>
        </w:tc>
        <w:tc>
          <w:tcPr>
            <w:tcW w:w="1928" w:type="dxa"/>
            <w:vAlign w:val="center"/>
          </w:tcPr>
          <w:p w14:paraId="048AABAF"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3.7%</w:t>
            </w:r>
          </w:p>
        </w:tc>
        <w:tc>
          <w:tcPr>
            <w:tcW w:w="1928" w:type="dxa"/>
            <w:vAlign w:val="center"/>
          </w:tcPr>
          <w:p w14:paraId="56E90E4C"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0.0%</w:t>
            </w:r>
          </w:p>
        </w:tc>
      </w:tr>
      <w:tr w:rsidR="008744CC" w:rsidRPr="004D593A" w14:paraId="71C7803B" w14:textId="77777777" w:rsidTr="008744CC">
        <w:trPr>
          <w:jc w:val="center"/>
        </w:trPr>
        <w:tc>
          <w:tcPr>
            <w:tcW w:w="4195" w:type="dxa"/>
          </w:tcPr>
          <w:p w14:paraId="4BA804CD"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Oral discomfort</w:t>
            </w:r>
          </w:p>
        </w:tc>
        <w:tc>
          <w:tcPr>
            <w:tcW w:w="1928" w:type="dxa"/>
            <w:vAlign w:val="center"/>
          </w:tcPr>
          <w:p w14:paraId="07CD05F1"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3.5%</w:t>
            </w:r>
          </w:p>
        </w:tc>
        <w:tc>
          <w:tcPr>
            <w:tcW w:w="1928" w:type="dxa"/>
            <w:vAlign w:val="center"/>
          </w:tcPr>
          <w:p w14:paraId="5F699D61"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1.2%</w:t>
            </w:r>
          </w:p>
        </w:tc>
      </w:tr>
      <w:tr w:rsidR="008744CC" w:rsidRPr="004D593A" w14:paraId="12684F2E" w14:textId="77777777" w:rsidTr="008744CC">
        <w:trPr>
          <w:jc w:val="center"/>
        </w:trPr>
        <w:tc>
          <w:tcPr>
            <w:tcW w:w="4195" w:type="dxa"/>
          </w:tcPr>
          <w:p w14:paraId="0D8F4A27" w14:textId="77777777" w:rsidR="008744CC" w:rsidRPr="004D593A" w:rsidRDefault="008744CC" w:rsidP="00F4412C">
            <w:pPr>
              <w:pStyle w:val="PlainText"/>
              <w:spacing w:before="20" w:after="20"/>
              <w:ind w:left="142"/>
              <w:outlineLvl w:val="0"/>
              <w:rPr>
                <w:rFonts w:ascii="Times New Roman" w:hAnsi="Times New Roman"/>
                <w:snapToGrid w:val="0"/>
                <w:kern w:val="28"/>
              </w:rPr>
            </w:pPr>
            <w:proofErr w:type="spellStart"/>
            <w:r w:rsidRPr="004D593A">
              <w:rPr>
                <w:rFonts w:ascii="Times New Roman" w:hAnsi="Times New Roman"/>
                <w:snapToGrid w:val="0"/>
                <w:kern w:val="28"/>
              </w:rPr>
              <w:t>Diarrhoea</w:t>
            </w:r>
            <w:proofErr w:type="spellEnd"/>
          </w:p>
        </w:tc>
        <w:tc>
          <w:tcPr>
            <w:tcW w:w="1928" w:type="dxa"/>
            <w:vAlign w:val="center"/>
          </w:tcPr>
          <w:p w14:paraId="4D1C713D"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3.0%</w:t>
            </w:r>
          </w:p>
        </w:tc>
        <w:tc>
          <w:tcPr>
            <w:tcW w:w="1928" w:type="dxa"/>
            <w:vAlign w:val="center"/>
          </w:tcPr>
          <w:p w14:paraId="57311E68"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1.6%</w:t>
            </w:r>
          </w:p>
        </w:tc>
      </w:tr>
      <w:tr w:rsidR="008744CC" w:rsidRPr="004D593A" w14:paraId="534CD4C6" w14:textId="77777777" w:rsidTr="008744CC">
        <w:trPr>
          <w:jc w:val="center"/>
        </w:trPr>
        <w:tc>
          <w:tcPr>
            <w:tcW w:w="4195" w:type="dxa"/>
          </w:tcPr>
          <w:p w14:paraId="46B2518E"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Nausea</w:t>
            </w:r>
          </w:p>
        </w:tc>
        <w:tc>
          <w:tcPr>
            <w:tcW w:w="1928" w:type="dxa"/>
            <w:vAlign w:val="center"/>
          </w:tcPr>
          <w:p w14:paraId="41EF971E"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3.0%</w:t>
            </w:r>
          </w:p>
        </w:tc>
        <w:tc>
          <w:tcPr>
            <w:tcW w:w="1928" w:type="dxa"/>
            <w:vAlign w:val="center"/>
          </w:tcPr>
          <w:p w14:paraId="1F852E45"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1.4%</w:t>
            </w:r>
          </w:p>
        </w:tc>
      </w:tr>
      <w:tr w:rsidR="008744CC" w:rsidRPr="004D593A" w14:paraId="5FF892CE" w14:textId="77777777" w:rsidTr="008744CC">
        <w:trPr>
          <w:jc w:val="center"/>
        </w:trPr>
        <w:tc>
          <w:tcPr>
            <w:tcW w:w="4195" w:type="dxa"/>
          </w:tcPr>
          <w:p w14:paraId="458B8340" w14:textId="77777777" w:rsidR="008744CC" w:rsidRPr="004D593A" w:rsidRDefault="008744CC" w:rsidP="00F4412C">
            <w:pPr>
              <w:pStyle w:val="PlainText"/>
              <w:spacing w:before="20" w:after="20"/>
              <w:ind w:left="142"/>
              <w:outlineLvl w:val="0"/>
              <w:rPr>
                <w:rFonts w:ascii="Times New Roman" w:hAnsi="Times New Roman"/>
                <w:snapToGrid w:val="0"/>
                <w:kern w:val="28"/>
              </w:rPr>
            </w:pPr>
            <w:proofErr w:type="spellStart"/>
            <w:r w:rsidRPr="004D593A">
              <w:rPr>
                <w:rFonts w:ascii="Times New Roman" w:hAnsi="Times New Roman"/>
                <w:snapToGrid w:val="0"/>
                <w:kern w:val="28"/>
              </w:rPr>
              <w:lastRenderedPageBreak/>
              <w:t>Paraesthesia</w:t>
            </w:r>
            <w:proofErr w:type="spellEnd"/>
            <w:r w:rsidRPr="004D593A">
              <w:rPr>
                <w:rFonts w:ascii="Times New Roman" w:hAnsi="Times New Roman"/>
                <w:snapToGrid w:val="0"/>
                <w:kern w:val="28"/>
              </w:rPr>
              <w:t xml:space="preserve"> oral</w:t>
            </w:r>
          </w:p>
        </w:tc>
        <w:tc>
          <w:tcPr>
            <w:tcW w:w="1928" w:type="dxa"/>
            <w:vAlign w:val="center"/>
          </w:tcPr>
          <w:p w14:paraId="1437077E"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2.4%</w:t>
            </w:r>
          </w:p>
        </w:tc>
        <w:tc>
          <w:tcPr>
            <w:tcW w:w="1928" w:type="dxa"/>
            <w:vAlign w:val="center"/>
          </w:tcPr>
          <w:p w14:paraId="1E272D10"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0.8%</w:t>
            </w:r>
          </w:p>
        </w:tc>
      </w:tr>
      <w:tr w:rsidR="008744CC" w:rsidRPr="004D593A" w14:paraId="0B128142" w14:textId="77777777" w:rsidTr="008744CC">
        <w:trPr>
          <w:jc w:val="center"/>
        </w:trPr>
        <w:tc>
          <w:tcPr>
            <w:tcW w:w="4195" w:type="dxa"/>
            <w:tcBorders>
              <w:bottom w:val="single" w:sz="4" w:space="0" w:color="auto"/>
            </w:tcBorders>
          </w:tcPr>
          <w:p w14:paraId="5E24DA6D"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Dyspepsia</w:t>
            </w:r>
          </w:p>
        </w:tc>
        <w:tc>
          <w:tcPr>
            <w:tcW w:w="1928" w:type="dxa"/>
            <w:tcBorders>
              <w:bottom w:val="single" w:sz="4" w:space="0" w:color="auto"/>
            </w:tcBorders>
            <w:vAlign w:val="center"/>
          </w:tcPr>
          <w:p w14:paraId="46DC6F86"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2.0%</w:t>
            </w:r>
          </w:p>
        </w:tc>
        <w:tc>
          <w:tcPr>
            <w:tcW w:w="1928" w:type="dxa"/>
            <w:tcBorders>
              <w:bottom w:val="single" w:sz="4" w:space="0" w:color="auto"/>
            </w:tcBorders>
            <w:vAlign w:val="center"/>
          </w:tcPr>
          <w:p w14:paraId="11AF3F0D"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0.8%</w:t>
            </w:r>
          </w:p>
        </w:tc>
      </w:tr>
    </w:tbl>
    <w:p w14:paraId="69921481" w14:textId="77777777" w:rsidR="008744CC" w:rsidRDefault="008744CC"/>
    <w:p w14:paraId="24298C1B" w14:textId="77777777" w:rsidR="008744CC" w:rsidRDefault="008744CC"/>
    <w:tbl>
      <w:tblPr>
        <w:tblW w:w="8051" w:type="dxa"/>
        <w:jc w:val="center"/>
        <w:tblLook w:val="04A0" w:firstRow="1" w:lastRow="0" w:firstColumn="1" w:lastColumn="0" w:noHBand="0" w:noVBand="1"/>
      </w:tblPr>
      <w:tblGrid>
        <w:gridCol w:w="4195"/>
        <w:gridCol w:w="1928"/>
        <w:gridCol w:w="1928"/>
      </w:tblGrid>
      <w:tr w:rsidR="008744CC" w:rsidRPr="004D593A" w14:paraId="51BCCECC" w14:textId="77777777" w:rsidTr="008744CC">
        <w:trPr>
          <w:jc w:val="center"/>
        </w:trPr>
        <w:tc>
          <w:tcPr>
            <w:tcW w:w="4195" w:type="dxa"/>
            <w:tcBorders>
              <w:top w:val="single" w:sz="4" w:space="0" w:color="auto"/>
            </w:tcBorders>
          </w:tcPr>
          <w:p w14:paraId="68F0A938"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System Organ Class</w:t>
            </w:r>
          </w:p>
          <w:p w14:paraId="7398B922" w14:textId="77777777" w:rsidR="008744CC" w:rsidRPr="004D593A" w:rsidRDefault="008744CC" w:rsidP="008744CC">
            <w:pPr>
              <w:pStyle w:val="PlainText"/>
              <w:spacing w:before="20" w:after="20"/>
              <w:outlineLvl w:val="0"/>
              <w:rPr>
                <w:rFonts w:ascii="Times New Roman" w:hAnsi="Times New Roman"/>
                <w:b/>
                <w:snapToGrid w:val="0"/>
                <w:kern w:val="28"/>
              </w:rPr>
            </w:pPr>
            <w:r w:rsidRPr="008744CC">
              <w:rPr>
                <w:rFonts w:ascii="Times New Roman" w:hAnsi="Times New Roman"/>
                <w:b/>
                <w:snapToGrid w:val="0"/>
                <w:kern w:val="28"/>
              </w:rPr>
              <w:t>Preferred Term</w:t>
            </w:r>
          </w:p>
        </w:tc>
        <w:tc>
          <w:tcPr>
            <w:tcW w:w="1928" w:type="dxa"/>
            <w:tcBorders>
              <w:top w:val="single" w:sz="4" w:space="0" w:color="auto"/>
            </w:tcBorders>
            <w:vAlign w:val="bottom"/>
          </w:tcPr>
          <w:p w14:paraId="45034DDB" w14:textId="77777777" w:rsidR="008744CC" w:rsidRPr="004D593A" w:rsidRDefault="008744CC" w:rsidP="00F4412C">
            <w:pPr>
              <w:pStyle w:val="PlainText"/>
              <w:spacing w:before="20" w:after="20"/>
              <w:jc w:val="center"/>
              <w:outlineLvl w:val="0"/>
              <w:rPr>
                <w:rFonts w:ascii="Times New Roman" w:hAnsi="Times New Roman"/>
                <w:b/>
                <w:snapToGrid w:val="0"/>
                <w:kern w:val="28"/>
              </w:rPr>
            </w:pPr>
            <w:r>
              <w:rPr>
                <w:rFonts w:ascii="Times New Roman" w:hAnsi="Times New Roman"/>
                <w:b/>
                <w:snapToGrid w:val="0"/>
                <w:kern w:val="28"/>
              </w:rPr>
              <w:t xml:space="preserve">ACTAIR </w:t>
            </w:r>
            <w:r w:rsidRPr="004D593A">
              <w:rPr>
                <w:rFonts w:ascii="Times New Roman" w:hAnsi="Times New Roman"/>
                <w:b/>
                <w:snapToGrid w:val="0"/>
                <w:kern w:val="28"/>
              </w:rPr>
              <w:t>300 IR</w:t>
            </w:r>
            <w:r w:rsidRPr="004D593A">
              <w:rPr>
                <w:rFonts w:ascii="Times New Roman" w:hAnsi="Times New Roman"/>
                <w:b/>
                <w:snapToGrid w:val="0"/>
                <w:kern w:val="28"/>
              </w:rPr>
              <w:br/>
              <w:t>(N=</w:t>
            </w:r>
            <w:r>
              <w:rPr>
                <w:rFonts w:ascii="Times New Roman" w:hAnsi="Times New Roman"/>
                <w:b/>
                <w:snapToGrid w:val="0"/>
                <w:kern w:val="28"/>
              </w:rPr>
              <w:t>492</w:t>
            </w:r>
            <w:r w:rsidRPr="004D593A">
              <w:rPr>
                <w:rFonts w:ascii="Times New Roman" w:hAnsi="Times New Roman"/>
                <w:b/>
                <w:snapToGrid w:val="0"/>
                <w:kern w:val="28"/>
              </w:rPr>
              <w:t>)</w:t>
            </w:r>
          </w:p>
        </w:tc>
        <w:tc>
          <w:tcPr>
            <w:tcW w:w="1928" w:type="dxa"/>
            <w:tcBorders>
              <w:top w:val="single" w:sz="4" w:space="0" w:color="auto"/>
            </w:tcBorders>
            <w:vAlign w:val="bottom"/>
          </w:tcPr>
          <w:p w14:paraId="2ACE91D1" w14:textId="77777777" w:rsidR="008744CC" w:rsidRPr="004D593A" w:rsidRDefault="008744CC" w:rsidP="00F4412C">
            <w:pPr>
              <w:pStyle w:val="PlainText"/>
              <w:spacing w:before="20" w:after="20"/>
              <w:jc w:val="center"/>
              <w:outlineLvl w:val="0"/>
              <w:rPr>
                <w:rFonts w:ascii="Times New Roman" w:hAnsi="Times New Roman"/>
                <w:b/>
                <w:snapToGrid w:val="0"/>
                <w:kern w:val="28"/>
              </w:rPr>
            </w:pPr>
            <w:r>
              <w:rPr>
                <w:rFonts w:ascii="Times New Roman" w:hAnsi="Times New Roman"/>
                <w:b/>
                <w:snapToGrid w:val="0"/>
                <w:kern w:val="28"/>
              </w:rPr>
              <w:t>Placebo</w:t>
            </w:r>
            <w:r w:rsidRPr="004D593A">
              <w:rPr>
                <w:rFonts w:ascii="Times New Roman" w:hAnsi="Times New Roman"/>
                <w:b/>
                <w:snapToGrid w:val="0"/>
                <w:kern w:val="28"/>
              </w:rPr>
              <w:br/>
              <w:t>(N=</w:t>
            </w:r>
            <w:r>
              <w:rPr>
                <w:rFonts w:ascii="Times New Roman" w:hAnsi="Times New Roman"/>
                <w:b/>
                <w:snapToGrid w:val="0"/>
                <w:kern w:val="28"/>
              </w:rPr>
              <w:t>492</w:t>
            </w:r>
            <w:r w:rsidRPr="004D593A">
              <w:rPr>
                <w:rFonts w:ascii="Times New Roman" w:hAnsi="Times New Roman"/>
                <w:b/>
                <w:snapToGrid w:val="0"/>
                <w:kern w:val="28"/>
              </w:rPr>
              <w:t>)</w:t>
            </w:r>
          </w:p>
        </w:tc>
      </w:tr>
      <w:tr w:rsidR="008744CC" w:rsidRPr="00C37C74" w14:paraId="3FA83EA3" w14:textId="77777777" w:rsidTr="008744CC">
        <w:trPr>
          <w:jc w:val="center"/>
        </w:trPr>
        <w:tc>
          <w:tcPr>
            <w:tcW w:w="4195" w:type="dxa"/>
            <w:tcBorders>
              <w:top w:val="single" w:sz="4" w:space="0" w:color="auto"/>
            </w:tcBorders>
          </w:tcPr>
          <w:p w14:paraId="53565A13"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 xml:space="preserve">Respiratory, thoracic and mediastinal disorders </w:t>
            </w:r>
          </w:p>
        </w:tc>
        <w:tc>
          <w:tcPr>
            <w:tcW w:w="1928" w:type="dxa"/>
            <w:tcBorders>
              <w:top w:val="single" w:sz="4" w:space="0" w:color="auto"/>
            </w:tcBorders>
            <w:vAlign w:val="bottom"/>
          </w:tcPr>
          <w:p w14:paraId="32CA6F4F"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1B1CEC77"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4D593A" w14:paraId="1C9514A8" w14:textId="77777777" w:rsidTr="008744CC">
        <w:trPr>
          <w:jc w:val="center"/>
        </w:trPr>
        <w:tc>
          <w:tcPr>
            <w:tcW w:w="4195" w:type="dxa"/>
          </w:tcPr>
          <w:p w14:paraId="3477CFE7"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Throat irritation</w:t>
            </w:r>
          </w:p>
        </w:tc>
        <w:tc>
          <w:tcPr>
            <w:tcW w:w="1928" w:type="dxa"/>
            <w:vAlign w:val="center"/>
          </w:tcPr>
          <w:p w14:paraId="736F9ED7"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22.2%</w:t>
            </w:r>
          </w:p>
        </w:tc>
        <w:tc>
          <w:tcPr>
            <w:tcW w:w="1928" w:type="dxa"/>
            <w:vAlign w:val="center"/>
          </w:tcPr>
          <w:p w14:paraId="1C2D9AB7"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3.9%</w:t>
            </w:r>
          </w:p>
        </w:tc>
      </w:tr>
      <w:tr w:rsidR="008744CC" w:rsidRPr="004D593A" w14:paraId="0FFFD401" w14:textId="77777777" w:rsidTr="008744CC">
        <w:trPr>
          <w:jc w:val="center"/>
        </w:trPr>
        <w:tc>
          <w:tcPr>
            <w:tcW w:w="4195" w:type="dxa"/>
          </w:tcPr>
          <w:p w14:paraId="1E463106" w14:textId="77777777" w:rsidR="008744CC" w:rsidRPr="004D593A" w:rsidRDefault="008744CC" w:rsidP="00F4412C">
            <w:pPr>
              <w:pStyle w:val="PlainText"/>
              <w:spacing w:before="20" w:after="20"/>
              <w:ind w:left="142"/>
              <w:outlineLvl w:val="0"/>
              <w:rPr>
                <w:rFonts w:ascii="Times New Roman" w:hAnsi="Times New Roman"/>
                <w:snapToGrid w:val="0"/>
                <w:kern w:val="28"/>
              </w:rPr>
            </w:pPr>
            <w:r>
              <w:rPr>
                <w:rFonts w:ascii="Times New Roman" w:hAnsi="Times New Roman"/>
                <w:snapToGrid w:val="0"/>
                <w:kern w:val="28"/>
              </w:rPr>
              <w:t>Oropharyngeal discomfort</w:t>
            </w:r>
          </w:p>
        </w:tc>
        <w:tc>
          <w:tcPr>
            <w:tcW w:w="1928" w:type="dxa"/>
            <w:vAlign w:val="center"/>
          </w:tcPr>
          <w:p w14:paraId="05D36B4E"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3.7%</w:t>
            </w:r>
          </w:p>
        </w:tc>
        <w:tc>
          <w:tcPr>
            <w:tcW w:w="1928" w:type="dxa"/>
            <w:vAlign w:val="center"/>
          </w:tcPr>
          <w:p w14:paraId="1AC844B0"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0.8%</w:t>
            </w:r>
          </w:p>
        </w:tc>
      </w:tr>
      <w:tr w:rsidR="008744CC" w:rsidRPr="004D593A" w14:paraId="052F183B" w14:textId="77777777" w:rsidTr="008744CC">
        <w:trPr>
          <w:jc w:val="center"/>
        </w:trPr>
        <w:tc>
          <w:tcPr>
            <w:tcW w:w="4195" w:type="dxa"/>
          </w:tcPr>
          <w:p w14:paraId="6474E973"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Cough</w:t>
            </w:r>
          </w:p>
        </w:tc>
        <w:tc>
          <w:tcPr>
            <w:tcW w:w="1928" w:type="dxa"/>
            <w:vAlign w:val="center"/>
          </w:tcPr>
          <w:p w14:paraId="742CDEBB"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3.3%</w:t>
            </w:r>
          </w:p>
        </w:tc>
        <w:tc>
          <w:tcPr>
            <w:tcW w:w="1928" w:type="dxa"/>
            <w:vAlign w:val="center"/>
          </w:tcPr>
          <w:p w14:paraId="786992BB"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4.5%</w:t>
            </w:r>
          </w:p>
        </w:tc>
      </w:tr>
      <w:tr w:rsidR="008744CC" w:rsidRPr="004D593A" w14:paraId="784B7C11" w14:textId="77777777" w:rsidTr="008744CC">
        <w:trPr>
          <w:jc w:val="center"/>
        </w:trPr>
        <w:tc>
          <w:tcPr>
            <w:tcW w:w="4195" w:type="dxa"/>
          </w:tcPr>
          <w:p w14:paraId="7AC1527E"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 xml:space="preserve">Pharyngeal </w:t>
            </w:r>
            <w:proofErr w:type="spellStart"/>
            <w:r w:rsidRPr="004D593A">
              <w:rPr>
                <w:rFonts w:ascii="Times New Roman" w:hAnsi="Times New Roman"/>
                <w:snapToGrid w:val="0"/>
                <w:kern w:val="28"/>
              </w:rPr>
              <w:t>oedema</w:t>
            </w:r>
            <w:proofErr w:type="spellEnd"/>
          </w:p>
        </w:tc>
        <w:tc>
          <w:tcPr>
            <w:tcW w:w="1928" w:type="dxa"/>
            <w:vAlign w:val="center"/>
          </w:tcPr>
          <w:p w14:paraId="65869B6A"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3.3%</w:t>
            </w:r>
          </w:p>
        </w:tc>
        <w:tc>
          <w:tcPr>
            <w:tcW w:w="1928" w:type="dxa"/>
            <w:vAlign w:val="center"/>
          </w:tcPr>
          <w:p w14:paraId="78052438"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0.2%</w:t>
            </w:r>
          </w:p>
        </w:tc>
      </w:tr>
      <w:tr w:rsidR="008744CC" w:rsidRPr="004D593A" w14:paraId="5758B8B6" w14:textId="77777777" w:rsidTr="008744CC">
        <w:trPr>
          <w:jc w:val="center"/>
        </w:trPr>
        <w:tc>
          <w:tcPr>
            <w:tcW w:w="4195" w:type="dxa"/>
          </w:tcPr>
          <w:p w14:paraId="02E37E9B" w14:textId="77777777" w:rsidR="008744CC" w:rsidRPr="004D593A" w:rsidRDefault="008744CC" w:rsidP="00F4412C">
            <w:pPr>
              <w:pStyle w:val="PlainText"/>
              <w:spacing w:before="20" w:after="20"/>
              <w:ind w:left="142"/>
              <w:outlineLvl w:val="0"/>
              <w:rPr>
                <w:rFonts w:ascii="Times New Roman" w:hAnsi="Times New Roman"/>
                <w:snapToGrid w:val="0"/>
                <w:kern w:val="28"/>
              </w:rPr>
            </w:pPr>
            <w:proofErr w:type="spellStart"/>
            <w:r w:rsidRPr="004D593A">
              <w:rPr>
                <w:rFonts w:ascii="Times New Roman" w:hAnsi="Times New Roman"/>
                <w:snapToGrid w:val="0"/>
                <w:kern w:val="28"/>
              </w:rPr>
              <w:t>Dyspnoea</w:t>
            </w:r>
            <w:proofErr w:type="spellEnd"/>
          </w:p>
        </w:tc>
        <w:tc>
          <w:tcPr>
            <w:tcW w:w="1928" w:type="dxa"/>
          </w:tcPr>
          <w:p w14:paraId="6C7CBF79"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2.2%</w:t>
            </w:r>
          </w:p>
        </w:tc>
        <w:tc>
          <w:tcPr>
            <w:tcW w:w="1928" w:type="dxa"/>
          </w:tcPr>
          <w:p w14:paraId="08CA6386"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1.2%</w:t>
            </w:r>
          </w:p>
        </w:tc>
      </w:tr>
      <w:tr w:rsidR="008744CC" w:rsidRPr="00BD23D5" w14:paraId="23A933A0" w14:textId="77777777" w:rsidTr="008744CC">
        <w:trPr>
          <w:jc w:val="center"/>
        </w:trPr>
        <w:tc>
          <w:tcPr>
            <w:tcW w:w="4195" w:type="dxa"/>
            <w:tcBorders>
              <w:top w:val="single" w:sz="4" w:space="0" w:color="auto"/>
            </w:tcBorders>
          </w:tcPr>
          <w:p w14:paraId="01B2FE54"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Infections and infestations</w:t>
            </w:r>
          </w:p>
        </w:tc>
        <w:tc>
          <w:tcPr>
            <w:tcW w:w="1928" w:type="dxa"/>
            <w:tcBorders>
              <w:top w:val="single" w:sz="4" w:space="0" w:color="auto"/>
            </w:tcBorders>
            <w:vAlign w:val="bottom"/>
          </w:tcPr>
          <w:p w14:paraId="4AD398AF"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329545F2"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BD23D5" w14:paraId="4EB9D040" w14:textId="77777777" w:rsidTr="008744CC">
        <w:trPr>
          <w:jc w:val="center"/>
        </w:trPr>
        <w:tc>
          <w:tcPr>
            <w:tcW w:w="4195" w:type="dxa"/>
          </w:tcPr>
          <w:p w14:paraId="2D2E4B61"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Nasopharyngitis</w:t>
            </w:r>
          </w:p>
        </w:tc>
        <w:tc>
          <w:tcPr>
            <w:tcW w:w="1928" w:type="dxa"/>
            <w:vAlign w:val="bottom"/>
          </w:tcPr>
          <w:p w14:paraId="640EA24D" w14:textId="77777777" w:rsidR="008744CC" w:rsidRPr="009B4127" w:rsidRDefault="008744CC" w:rsidP="00F4412C">
            <w:pPr>
              <w:pStyle w:val="PlainText"/>
              <w:spacing w:before="20" w:after="20"/>
              <w:jc w:val="center"/>
              <w:outlineLvl w:val="0"/>
              <w:rPr>
                <w:rFonts w:ascii="Times New Roman" w:hAnsi="Times New Roman"/>
                <w:snapToGrid w:val="0"/>
                <w:kern w:val="28"/>
              </w:rPr>
            </w:pPr>
            <w:r w:rsidRPr="009B4127">
              <w:rPr>
                <w:rFonts w:ascii="Times New Roman" w:hAnsi="Times New Roman"/>
                <w:snapToGrid w:val="0"/>
                <w:kern w:val="28"/>
              </w:rPr>
              <w:t>29.5%</w:t>
            </w:r>
          </w:p>
        </w:tc>
        <w:tc>
          <w:tcPr>
            <w:tcW w:w="1928" w:type="dxa"/>
            <w:vAlign w:val="bottom"/>
          </w:tcPr>
          <w:p w14:paraId="20754A8D" w14:textId="77777777" w:rsidR="008744CC" w:rsidRPr="009B4127" w:rsidRDefault="008744CC" w:rsidP="00F4412C">
            <w:pPr>
              <w:pStyle w:val="PlainText"/>
              <w:spacing w:before="20" w:after="20"/>
              <w:jc w:val="center"/>
              <w:outlineLvl w:val="0"/>
              <w:rPr>
                <w:rFonts w:ascii="Times New Roman" w:hAnsi="Times New Roman"/>
                <w:snapToGrid w:val="0"/>
                <w:kern w:val="28"/>
              </w:rPr>
            </w:pPr>
            <w:r w:rsidRPr="009B4127">
              <w:rPr>
                <w:rFonts w:ascii="Times New Roman" w:hAnsi="Times New Roman"/>
                <w:snapToGrid w:val="0"/>
                <w:kern w:val="28"/>
              </w:rPr>
              <w:t>31.5%</w:t>
            </w:r>
          </w:p>
        </w:tc>
      </w:tr>
      <w:tr w:rsidR="008744CC" w:rsidRPr="00BD23D5" w14:paraId="6A935CBC" w14:textId="77777777" w:rsidTr="008744CC">
        <w:trPr>
          <w:jc w:val="center"/>
        </w:trPr>
        <w:tc>
          <w:tcPr>
            <w:tcW w:w="4195" w:type="dxa"/>
          </w:tcPr>
          <w:p w14:paraId="4976F699"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Gastroenteritis</w:t>
            </w:r>
          </w:p>
        </w:tc>
        <w:tc>
          <w:tcPr>
            <w:tcW w:w="1928" w:type="dxa"/>
            <w:vAlign w:val="bottom"/>
          </w:tcPr>
          <w:p w14:paraId="73DF3321"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5.1%</w:t>
            </w:r>
          </w:p>
        </w:tc>
        <w:tc>
          <w:tcPr>
            <w:tcW w:w="1928" w:type="dxa"/>
            <w:vAlign w:val="bottom"/>
          </w:tcPr>
          <w:p w14:paraId="54B97A3D"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4.7%</w:t>
            </w:r>
          </w:p>
        </w:tc>
      </w:tr>
      <w:tr w:rsidR="008744CC" w:rsidRPr="00BD23D5" w14:paraId="4E97A36D" w14:textId="77777777" w:rsidTr="008744CC">
        <w:trPr>
          <w:jc w:val="center"/>
        </w:trPr>
        <w:tc>
          <w:tcPr>
            <w:tcW w:w="4195" w:type="dxa"/>
          </w:tcPr>
          <w:p w14:paraId="32598BB0" w14:textId="77777777" w:rsidR="008744CC" w:rsidRPr="004D593A" w:rsidRDefault="008744CC" w:rsidP="00F4412C">
            <w:pPr>
              <w:pStyle w:val="PlainText"/>
              <w:spacing w:before="20" w:after="20"/>
              <w:ind w:left="142"/>
              <w:outlineLvl w:val="0"/>
              <w:rPr>
                <w:rFonts w:ascii="Times New Roman" w:hAnsi="Times New Roman"/>
                <w:snapToGrid w:val="0"/>
                <w:kern w:val="28"/>
              </w:rPr>
            </w:pPr>
            <w:r>
              <w:rPr>
                <w:rFonts w:ascii="Times New Roman" w:hAnsi="Times New Roman"/>
                <w:snapToGrid w:val="0"/>
                <w:kern w:val="28"/>
              </w:rPr>
              <w:t>Bronchitis</w:t>
            </w:r>
          </w:p>
        </w:tc>
        <w:tc>
          <w:tcPr>
            <w:tcW w:w="1928" w:type="dxa"/>
            <w:vAlign w:val="bottom"/>
          </w:tcPr>
          <w:p w14:paraId="3050AE4A"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4.3%</w:t>
            </w:r>
          </w:p>
        </w:tc>
        <w:tc>
          <w:tcPr>
            <w:tcW w:w="1928" w:type="dxa"/>
            <w:vAlign w:val="bottom"/>
          </w:tcPr>
          <w:p w14:paraId="223B0E13"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2.6%</w:t>
            </w:r>
          </w:p>
        </w:tc>
      </w:tr>
      <w:tr w:rsidR="008744CC" w:rsidRPr="00BD23D5" w14:paraId="3DE0AE0E" w14:textId="77777777" w:rsidTr="008744CC">
        <w:trPr>
          <w:jc w:val="center"/>
        </w:trPr>
        <w:tc>
          <w:tcPr>
            <w:tcW w:w="4195" w:type="dxa"/>
          </w:tcPr>
          <w:p w14:paraId="2A65731A"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Acute tonsillitis</w:t>
            </w:r>
          </w:p>
        </w:tc>
        <w:tc>
          <w:tcPr>
            <w:tcW w:w="1928" w:type="dxa"/>
            <w:vAlign w:val="bottom"/>
          </w:tcPr>
          <w:p w14:paraId="10FD7282"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2.6%</w:t>
            </w:r>
          </w:p>
        </w:tc>
        <w:tc>
          <w:tcPr>
            <w:tcW w:w="1928" w:type="dxa"/>
            <w:vAlign w:val="bottom"/>
          </w:tcPr>
          <w:p w14:paraId="661E9255" w14:textId="77777777" w:rsidR="008744CC" w:rsidRPr="009B4127"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1.6%</w:t>
            </w:r>
          </w:p>
        </w:tc>
      </w:tr>
      <w:tr w:rsidR="008744CC" w:rsidRPr="004969A0" w14:paraId="543A2C8B" w14:textId="77777777" w:rsidTr="008744CC">
        <w:trPr>
          <w:jc w:val="center"/>
        </w:trPr>
        <w:tc>
          <w:tcPr>
            <w:tcW w:w="4195" w:type="dxa"/>
            <w:tcBorders>
              <w:top w:val="single" w:sz="4" w:space="0" w:color="auto"/>
            </w:tcBorders>
          </w:tcPr>
          <w:p w14:paraId="6F822D7E"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Nervous system disorders</w:t>
            </w:r>
          </w:p>
        </w:tc>
        <w:tc>
          <w:tcPr>
            <w:tcW w:w="1928" w:type="dxa"/>
            <w:tcBorders>
              <w:top w:val="single" w:sz="4" w:space="0" w:color="auto"/>
            </w:tcBorders>
            <w:vAlign w:val="bottom"/>
          </w:tcPr>
          <w:p w14:paraId="701835E1"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6BD7E35C"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4969A0" w14:paraId="4ACE4AA2" w14:textId="77777777" w:rsidTr="008744CC">
        <w:trPr>
          <w:jc w:val="center"/>
        </w:trPr>
        <w:tc>
          <w:tcPr>
            <w:tcW w:w="4195" w:type="dxa"/>
            <w:tcBorders>
              <w:bottom w:val="single" w:sz="4" w:space="0" w:color="auto"/>
            </w:tcBorders>
          </w:tcPr>
          <w:p w14:paraId="56CBAE88" w14:textId="77777777" w:rsidR="008744CC" w:rsidRPr="004D593A" w:rsidRDefault="008744CC" w:rsidP="00F4412C">
            <w:pPr>
              <w:pStyle w:val="PlainText"/>
              <w:spacing w:before="20" w:after="20"/>
              <w:ind w:left="142"/>
              <w:outlineLvl w:val="0"/>
              <w:rPr>
                <w:rFonts w:ascii="Times New Roman" w:hAnsi="Times New Roman"/>
                <w:snapToGrid w:val="0"/>
                <w:kern w:val="28"/>
              </w:rPr>
            </w:pPr>
            <w:r w:rsidRPr="004D593A">
              <w:rPr>
                <w:rFonts w:ascii="Times New Roman" w:hAnsi="Times New Roman"/>
                <w:snapToGrid w:val="0"/>
                <w:kern w:val="28"/>
              </w:rPr>
              <w:t>Headache</w:t>
            </w:r>
          </w:p>
        </w:tc>
        <w:tc>
          <w:tcPr>
            <w:tcW w:w="1928" w:type="dxa"/>
            <w:tcBorders>
              <w:bottom w:val="single" w:sz="4" w:space="0" w:color="auto"/>
            </w:tcBorders>
            <w:vAlign w:val="bottom"/>
          </w:tcPr>
          <w:p w14:paraId="5EF36FAC" w14:textId="77777777" w:rsidR="008744CC" w:rsidRPr="00E931D2" w:rsidRDefault="008744CC" w:rsidP="00F4412C">
            <w:pPr>
              <w:pStyle w:val="PlainText"/>
              <w:spacing w:before="20" w:after="20"/>
              <w:jc w:val="center"/>
              <w:outlineLvl w:val="0"/>
              <w:rPr>
                <w:rFonts w:ascii="Times New Roman" w:hAnsi="Times New Roman"/>
                <w:snapToGrid w:val="0"/>
                <w:kern w:val="28"/>
              </w:rPr>
            </w:pPr>
            <w:r w:rsidRPr="00E931D2">
              <w:rPr>
                <w:rFonts w:ascii="Times New Roman" w:hAnsi="Times New Roman"/>
                <w:snapToGrid w:val="0"/>
                <w:kern w:val="28"/>
              </w:rPr>
              <w:t>6.5%</w:t>
            </w:r>
          </w:p>
        </w:tc>
        <w:tc>
          <w:tcPr>
            <w:tcW w:w="1928" w:type="dxa"/>
            <w:tcBorders>
              <w:bottom w:val="single" w:sz="4" w:space="0" w:color="auto"/>
            </w:tcBorders>
            <w:vAlign w:val="bottom"/>
          </w:tcPr>
          <w:p w14:paraId="3C0FF246" w14:textId="77777777" w:rsidR="008744CC" w:rsidRPr="00E931D2" w:rsidRDefault="008744CC" w:rsidP="00F4412C">
            <w:pPr>
              <w:pStyle w:val="PlainText"/>
              <w:spacing w:before="20" w:after="20"/>
              <w:jc w:val="center"/>
              <w:outlineLvl w:val="0"/>
              <w:rPr>
                <w:rFonts w:ascii="Times New Roman" w:hAnsi="Times New Roman"/>
                <w:snapToGrid w:val="0"/>
                <w:kern w:val="28"/>
              </w:rPr>
            </w:pPr>
            <w:r w:rsidRPr="00E931D2">
              <w:rPr>
                <w:rFonts w:ascii="Times New Roman" w:hAnsi="Times New Roman"/>
                <w:snapToGrid w:val="0"/>
                <w:kern w:val="28"/>
              </w:rPr>
              <w:t>7.5%</w:t>
            </w:r>
          </w:p>
        </w:tc>
      </w:tr>
      <w:tr w:rsidR="008744CC" w:rsidRPr="00C37C74" w14:paraId="2EA38428" w14:textId="77777777" w:rsidTr="008744CC">
        <w:trPr>
          <w:jc w:val="center"/>
        </w:trPr>
        <w:tc>
          <w:tcPr>
            <w:tcW w:w="4195" w:type="dxa"/>
            <w:tcBorders>
              <w:top w:val="single" w:sz="4" w:space="0" w:color="auto"/>
            </w:tcBorders>
          </w:tcPr>
          <w:p w14:paraId="67121592" w14:textId="77777777" w:rsidR="008744CC" w:rsidRPr="004D593A" w:rsidRDefault="008744CC" w:rsidP="00F4412C">
            <w:pPr>
              <w:pStyle w:val="PlainText"/>
              <w:spacing w:before="20" w:after="20"/>
              <w:outlineLvl w:val="0"/>
              <w:rPr>
                <w:rFonts w:ascii="Times New Roman" w:hAnsi="Times New Roman"/>
                <w:b/>
                <w:snapToGrid w:val="0"/>
                <w:kern w:val="28"/>
              </w:rPr>
            </w:pPr>
            <w:r w:rsidRPr="004D593A">
              <w:rPr>
                <w:rFonts w:ascii="Times New Roman" w:hAnsi="Times New Roman"/>
                <w:b/>
                <w:snapToGrid w:val="0"/>
                <w:kern w:val="28"/>
              </w:rPr>
              <w:t>Skin and subcutaneous tissue disorders</w:t>
            </w:r>
          </w:p>
        </w:tc>
        <w:tc>
          <w:tcPr>
            <w:tcW w:w="1928" w:type="dxa"/>
            <w:tcBorders>
              <w:top w:val="single" w:sz="4" w:space="0" w:color="auto"/>
            </w:tcBorders>
            <w:vAlign w:val="bottom"/>
          </w:tcPr>
          <w:p w14:paraId="3BD27162"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c>
          <w:tcPr>
            <w:tcW w:w="1928" w:type="dxa"/>
            <w:tcBorders>
              <w:top w:val="single" w:sz="4" w:space="0" w:color="auto"/>
            </w:tcBorders>
            <w:vAlign w:val="bottom"/>
          </w:tcPr>
          <w:p w14:paraId="1354934C" w14:textId="77777777" w:rsidR="008744CC" w:rsidRPr="004D593A" w:rsidRDefault="008744CC" w:rsidP="00F4412C">
            <w:pPr>
              <w:pStyle w:val="PlainText"/>
              <w:spacing w:before="20" w:after="20"/>
              <w:jc w:val="center"/>
              <w:outlineLvl w:val="0"/>
              <w:rPr>
                <w:rFonts w:ascii="Times New Roman" w:hAnsi="Times New Roman"/>
                <w:b/>
                <w:snapToGrid w:val="0"/>
                <w:kern w:val="28"/>
              </w:rPr>
            </w:pPr>
          </w:p>
        </w:tc>
      </w:tr>
      <w:tr w:rsidR="008744CC" w:rsidRPr="004D593A" w14:paraId="722D3D8B" w14:textId="77777777" w:rsidTr="008744CC">
        <w:trPr>
          <w:jc w:val="center"/>
        </w:trPr>
        <w:tc>
          <w:tcPr>
            <w:tcW w:w="4195" w:type="dxa"/>
            <w:tcBorders>
              <w:bottom w:val="single" w:sz="4" w:space="0" w:color="auto"/>
            </w:tcBorders>
          </w:tcPr>
          <w:p w14:paraId="5211B930" w14:textId="77777777" w:rsidR="008744CC" w:rsidRPr="004D593A" w:rsidRDefault="008744CC" w:rsidP="00F4412C">
            <w:pPr>
              <w:pStyle w:val="PlainText"/>
              <w:spacing w:before="20" w:after="20"/>
              <w:ind w:left="142"/>
              <w:outlineLvl w:val="0"/>
              <w:rPr>
                <w:rFonts w:ascii="Times New Roman" w:hAnsi="Times New Roman"/>
                <w:snapToGrid w:val="0"/>
                <w:kern w:val="28"/>
              </w:rPr>
            </w:pPr>
            <w:r>
              <w:rPr>
                <w:rFonts w:ascii="Times New Roman" w:hAnsi="Times New Roman"/>
                <w:snapToGrid w:val="0"/>
                <w:kern w:val="28"/>
              </w:rPr>
              <w:t>Dermatitis atopic</w:t>
            </w:r>
          </w:p>
        </w:tc>
        <w:tc>
          <w:tcPr>
            <w:tcW w:w="1928" w:type="dxa"/>
            <w:tcBorders>
              <w:bottom w:val="single" w:sz="4" w:space="0" w:color="auto"/>
            </w:tcBorders>
          </w:tcPr>
          <w:p w14:paraId="0CFA4B4B"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5.1%</w:t>
            </w:r>
          </w:p>
        </w:tc>
        <w:tc>
          <w:tcPr>
            <w:tcW w:w="1928" w:type="dxa"/>
            <w:tcBorders>
              <w:bottom w:val="single" w:sz="4" w:space="0" w:color="auto"/>
            </w:tcBorders>
          </w:tcPr>
          <w:p w14:paraId="79274273" w14:textId="77777777" w:rsidR="008744CC" w:rsidRPr="004D593A" w:rsidRDefault="008744CC" w:rsidP="00F4412C">
            <w:pPr>
              <w:pStyle w:val="PlainText"/>
              <w:spacing w:before="20" w:after="20"/>
              <w:jc w:val="center"/>
              <w:outlineLvl w:val="0"/>
              <w:rPr>
                <w:rFonts w:ascii="Times New Roman" w:hAnsi="Times New Roman"/>
                <w:snapToGrid w:val="0"/>
                <w:kern w:val="28"/>
              </w:rPr>
            </w:pPr>
            <w:r>
              <w:rPr>
                <w:rFonts w:ascii="Times New Roman" w:hAnsi="Times New Roman"/>
                <w:snapToGrid w:val="0"/>
                <w:kern w:val="28"/>
              </w:rPr>
              <w:t>5.9%</w:t>
            </w:r>
          </w:p>
        </w:tc>
      </w:tr>
    </w:tbl>
    <w:p w14:paraId="4C9F02CB" w14:textId="77777777" w:rsidR="008744CC" w:rsidRPr="008744CC" w:rsidRDefault="008744CC" w:rsidP="008744CC">
      <w:pPr>
        <w:rPr>
          <w:sz w:val="22"/>
          <w:szCs w:val="22"/>
        </w:rPr>
      </w:pPr>
    </w:p>
    <w:p w14:paraId="0B3B04FC" w14:textId="77777777" w:rsidR="008744CC" w:rsidRPr="008744CC" w:rsidRDefault="008744CC" w:rsidP="008744CC">
      <w:pPr>
        <w:jc w:val="both"/>
        <w:rPr>
          <w:sz w:val="22"/>
          <w:szCs w:val="22"/>
          <w:lang w:val="en-GB"/>
        </w:rPr>
      </w:pPr>
      <w:r w:rsidRPr="008744CC">
        <w:rPr>
          <w:sz w:val="22"/>
          <w:szCs w:val="22"/>
          <w:lang w:val="en-US"/>
        </w:rPr>
        <w:t xml:space="preserve">Adverse events with an incidence &lt;2% and with causality assigned to ACTAIR are listed below according to the </w:t>
      </w:r>
      <w:proofErr w:type="spellStart"/>
      <w:r w:rsidRPr="008744CC">
        <w:rPr>
          <w:sz w:val="22"/>
          <w:szCs w:val="22"/>
          <w:lang w:val="en-US"/>
        </w:rPr>
        <w:t>MedDRA</w:t>
      </w:r>
      <w:proofErr w:type="spellEnd"/>
      <w:r w:rsidRPr="008744CC">
        <w:rPr>
          <w:sz w:val="22"/>
          <w:szCs w:val="22"/>
          <w:lang w:val="en-US"/>
        </w:rPr>
        <w:t xml:space="preserve"> convention by system organ class and by frequency into common: ≥1/100, &lt;1/10, uncommon: ≥1/1,000, &lt;1/100, rare: ≥1/10,000, &lt;1/1,000.</w:t>
      </w:r>
      <w:r w:rsidRPr="008744CC">
        <w:rPr>
          <w:sz w:val="22"/>
          <w:szCs w:val="22"/>
          <w:lang w:val="en-GB"/>
        </w:rPr>
        <w:t xml:space="preserve"> </w:t>
      </w:r>
    </w:p>
    <w:p w14:paraId="723AE5DA" w14:textId="77777777" w:rsidR="008744CC" w:rsidRPr="008744CC" w:rsidRDefault="008744CC" w:rsidP="008744CC">
      <w:pPr>
        <w:jc w:val="both"/>
        <w:rPr>
          <w:b/>
          <w:i/>
          <w:sz w:val="22"/>
          <w:szCs w:val="22"/>
          <w:lang w:val="en-US"/>
        </w:rPr>
      </w:pPr>
    </w:p>
    <w:p w14:paraId="5890BFC6" w14:textId="77777777" w:rsidR="008744CC" w:rsidRPr="008744CC" w:rsidRDefault="008744CC" w:rsidP="008744CC">
      <w:pPr>
        <w:jc w:val="both"/>
        <w:rPr>
          <w:b/>
          <w:sz w:val="22"/>
          <w:szCs w:val="22"/>
          <w:lang w:val="en-US"/>
        </w:rPr>
      </w:pPr>
      <w:r w:rsidRPr="008744CC">
        <w:rPr>
          <w:b/>
          <w:sz w:val="22"/>
          <w:szCs w:val="22"/>
          <w:lang w:val="en-US"/>
        </w:rPr>
        <w:t>Ear and labyrinth disorders</w:t>
      </w:r>
    </w:p>
    <w:p w14:paraId="4419F834" w14:textId="77777777" w:rsidR="008744CC" w:rsidRPr="008744CC" w:rsidRDefault="008744CC" w:rsidP="008744CC">
      <w:pPr>
        <w:jc w:val="both"/>
        <w:rPr>
          <w:sz w:val="22"/>
          <w:szCs w:val="22"/>
          <w:lang w:val="en-US"/>
        </w:rPr>
      </w:pPr>
      <w:r w:rsidRPr="008744CC">
        <w:rPr>
          <w:sz w:val="22"/>
          <w:szCs w:val="22"/>
          <w:lang w:val="en-US"/>
        </w:rPr>
        <w:t>Common: Ear pain</w:t>
      </w:r>
    </w:p>
    <w:p w14:paraId="3353C499" w14:textId="77777777" w:rsidR="008744CC" w:rsidRPr="008744CC" w:rsidRDefault="008744CC" w:rsidP="008744CC">
      <w:pPr>
        <w:jc w:val="both"/>
        <w:rPr>
          <w:sz w:val="22"/>
          <w:szCs w:val="22"/>
          <w:lang w:val="en-US"/>
        </w:rPr>
      </w:pPr>
    </w:p>
    <w:p w14:paraId="2FA9F607" w14:textId="77777777" w:rsidR="008744CC" w:rsidRPr="008744CC" w:rsidRDefault="008744CC" w:rsidP="008744CC">
      <w:pPr>
        <w:jc w:val="both"/>
        <w:rPr>
          <w:b/>
          <w:sz w:val="22"/>
          <w:szCs w:val="22"/>
          <w:lang w:val="en-US"/>
        </w:rPr>
      </w:pPr>
      <w:r w:rsidRPr="008744CC">
        <w:rPr>
          <w:b/>
          <w:sz w:val="22"/>
          <w:szCs w:val="22"/>
          <w:lang w:val="en-US"/>
        </w:rPr>
        <w:t>Gastrointestinal disorders</w:t>
      </w:r>
    </w:p>
    <w:p w14:paraId="26503938" w14:textId="77777777" w:rsidR="008744CC" w:rsidRPr="008744CC" w:rsidRDefault="008744CC" w:rsidP="008744CC">
      <w:pPr>
        <w:jc w:val="both"/>
        <w:rPr>
          <w:sz w:val="22"/>
          <w:szCs w:val="22"/>
          <w:lang w:val="en-US"/>
        </w:rPr>
      </w:pPr>
      <w:r w:rsidRPr="008744CC">
        <w:rPr>
          <w:sz w:val="22"/>
          <w:szCs w:val="22"/>
          <w:lang w:val="en-US"/>
        </w:rPr>
        <w:t xml:space="preserve">Common: Glossitis, oral mucosal blistering, </w:t>
      </w:r>
      <w:proofErr w:type="spellStart"/>
      <w:r w:rsidRPr="008744CC">
        <w:rPr>
          <w:sz w:val="22"/>
          <w:szCs w:val="22"/>
          <w:lang w:val="en-US"/>
        </w:rPr>
        <w:t>hypoaesthesia</w:t>
      </w:r>
      <w:proofErr w:type="spellEnd"/>
      <w:r w:rsidRPr="008744CC">
        <w:rPr>
          <w:sz w:val="22"/>
          <w:szCs w:val="22"/>
          <w:lang w:val="en-US"/>
        </w:rPr>
        <w:t xml:space="preserve"> oral, gastritis, </w:t>
      </w:r>
      <w:proofErr w:type="spellStart"/>
      <w:r w:rsidRPr="008744CC">
        <w:rPr>
          <w:sz w:val="22"/>
          <w:szCs w:val="22"/>
          <w:lang w:val="en-US"/>
        </w:rPr>
        <w:t>cheilitis</w:t>
      </w:r>
      <w:proofErr w:type="spellEnd"/>
    </w:p>
    <w:p w14:paraId="6EAFE88A" w14:textId="77777777" w:rsidR="008744CC" w:rsidRPr="008744CC" w:rsidRDefault="008744CC" w:rsidP="008744CC">
      <w:pPr>
        <w:spacing w:before="120"/>
        <w:jc w:val="both"/>
        <w:rPr>
          <w:sz w:val="22"/>
          <w:szCs w:val="22"/>
          <w:lang w:val="en-US"/>
        </w:rPr>
      </w:pPr>
      <w:r w:rsidRPr="008744CC">
        <w:rPr>
          <w:sz w:val="22"/>
          <w:szCs w:val="22"/>
          <w:lang w:val="en-US"/>
        </w:rPr>
        <w:t xml:space="preserve">Uncommon: Oral pain, tongue pruritus, dysphagia, </w:t>
      </w:r>
      <w:proofErr w:type="spellStart"/>
      <w:r w:rsidRPr="008744CC">
        <w:rPr>
          <w:sz w:val="22"/>
          <w:szCs w:val="22"/>
          <w:lang w:val="en-US"/>
        </w:rPr>
        <w:t>glossodynia</w:t>
      </w:r>
      <w:proofErr w:type="spellEnd"/>
      <w:r w:rsidRPr="008744CC">
        <w:rPr>
          <w:sz w:val="22"/>
          <w:szCs w:val="22"/>
          <w:lang w:val="en-US"/>
        </w:rPr>
        <w:t xml:space="preserve">, vomiting, gingivitis, gastrointestinal disorder, palatal </w:t>
      </w:r>
      <w:proofErr w:type="spellStart"/>
      <w:r w:rsidRPr="008744CC">
        <w:rPr>
          <w:sz w:val="22"/>
          <w:szCs w:val="22"/>
          <w:lang w:val="en-US"/>
        </w:rPr>
        <w:t>oedema</w:t>
      </w:r>
      <w:proofErr w:type="spellEnd"/>
      <w:r w:rsidRPr="008744CC">
        <w:rPr>
          <w:sz w:val="22"/>
          <w:szCs w:val="22"/>
          <w:lang w:val="en-US"/>
        </w:rPr>
        <w:t xml:space="preserve">, dry mouth, lip pruritus, breath </w:t>
      </w:r>
      <w:proofErr w:type="spellStart"/>
      <w:r w:rsidRPr="008744CC">
        <w:rPr>
          <w:sz w:val="22"/>
          <w:szCs w:val="22"/>
          <w:lang w:val="en-US"/>
        </w:rPr>
        <w:t>odour</w:t>
      </w:r>
      <w:proofErr w:type="spellEnd"/>
      <w:r w:rsidRPr="008744CC">
        <w:rPr>
          <w:sz w:val="22"/>
          <w:szCs w:val="22"/>
          <w:lang w:val="en-US"/>
        </w:rPr>
        <w:t xml:space="preserve">, chapped lips, frequent bowel movements, irritable bowel syndrome, gingival pain, mouth ulceration, odynophagia, </w:t>
      </w:r>
      <w:proofErr w:type="spellStart"/>
      <w:r w:rsidRPr="008744CC">
        <w:rPr>
          <w:sz w:val="22"/>
          <w:szCs w:val="22"/>
          <w:lang w:val="en-US"/>
        </w:rPr>
        <w:t>oesophageal</w:t>
      </w:r>
      <w:proofErr w:type="spellEnd"/>
      <w:r w:rsidRPr="008744CC">
        <w:rPr>
          <w:sz w:val="22"/>
          <w:szCs w:val="22"/>
          <w:lang w:val="en-US"/>
        </w:rPr>
        <w:t xml:space="preserve"> discomfort, salivary gland enlargement, salivary hypersecretion</w:t>
      </w:r>
    </w:p>
    <w:p w14:paraId="6D78F61C" w14:textId="77777777" w:rsidR="008744CC" w:rsidRPr="008744CC" w:rsidRDefault="008744CC" w:rsidP="008744CC">
      <w:pPr>
        <w:jc w:val="both"/>
        <w:rPr>
          <w:sz w:val="22"/>
          <w:szCs w:val="22"/>
          <w:lang w:val="en-US"/>
        </w:rPr>
      </w:pPr>
    </w:p>
    <w:p w14:paraId="5486734D" w14:textId="77777777" w:rsidR="008744CC" w:rsidRPr="008744CC" w:rsidRDefault="008744CC" w:rsidP="008744CC">
      <w:pPr>
        <w:jc w:val="both"/>
        <w:rPr>
          <w:b/>
          <w:sz w:val="22"/>
          <w:szCs w:val="22"/>
          <w:lang w:val="en-US"/>
        </w:rPr>
      </w:pPr>
      <w:r w:rsidRPr="008744CC">
        <w:rPr>
          <w:b/>
          <w:sz w:val="22"/>
          <w:szCs w:val="22"/>
          <w:lang w:val="en-US"/>
        </w:rPr>
        <w:t xml:space="preserve">Respiratory, thoracic and mediastinal disorders </w:t>
      </w:r>
    </w:p>
    <w:p w14:paraId="450236CD" w14:textId="77777777" w:rsidR="008744CC" w:rsidRPr="008744CC" w:rsidRDefault="008744CC" w:rsidP="008744CC">
      <w:pPr>
        <w:jc w:val="both"/>
        <w:rPr>
          <w:sz w:val="22"/>
          <w:szCs w:val="22"/>
          <w:lang w:val="en-US"/>
        </w:rPr>
      </w:pPr>
      <w:r w:rsidRPr="008744CC">
        <w:rPr>
          <w:sz w:val="22"/>
          <w:szCs w:val="22"/>
          <w:lang w:val="en-US"/>
        </w:rPr>
        <w:t>Common: Dry throat</w:t>
      </w:r>
    </w:p>
    <w:p w14:paraId="00FD2A8C" w14:textId="77777777" w:rsidR="008744CC" w:rsidRPr="008744CC" w:rsidRDefault="008744CC" w:rsidP="008744CC">
      <w:pPr>
        <w:spacing w:before="120"/>
        <w:jc w:val="both"/>
        <w:rPr>
          <w:sz w:val="22"/>
          <w:szCs w:val="22"/>
          <w:lang w:val="en-US"/>
        </w:rPr>
      </w:pPr>
      <w:r w:rsidRPr="008744CC">
        <w:rPr>
          <w:sz w:val="22"/>
          <w:szCs w:val="22"/>
          <w:lang w:val="en-US"/>
        </w:rPr>
        <w:t xml:space="preserve">Uncommon: Laryngeal </w:t>
      </w:r>
      <w:proofErr w:type="spellStart"/>
      <w:r w:rsidRPr="008744CC">
        <w:rPr>
          <w:sz w:val="22"/>
          <w:szCs w:val="22"/>
          <w:lang w:val="en-US"/>
        </w:rPr>
        <w:t>oedema</w:t>
      </w:r>
      <w:proofErr w:type="spellEnd"/>
      <w:r w:rsidRPr="008744CC">
        <w:rPr>
          <w:sz w:val="22"/>
          <w:szCs w:val="22"/>
          <w:lang w:val="en-US"/>
        </w:rPr>
        <w:t xml:space="preserve">, wheezing, asthma, oropharyngeal pain, </w:t>
      </w:r>
      <w:proofErr w:type="spellStart"/>
      <w:r w:rsidRPr="008744CC">
        <w:rPr>
          <w:sz w:val="22"/>
          <w:szCs w:val="22"/>
          <w:lang w:val="en-US"/>
        </w:rPr>
        <w:t>pharyngolaryngeal</w:t>
      </w:r>
      <w:proofErr w:type="spellEnd"/>
      <w:r w:rsidRPr="008744CC">
        <w:rPr>
          <w:sz w:val="22"/>
          <w:szCs w:val="22"/>
          <w:lang w:val="en-US"/>
        </w:rPr>
        <w:t xml:space="preserve"> pain, sneezing, </w:t>
      </w:r>
      <w:proofErr w:type="spellStart"/>
      <w:r w:rsidRPr="008744CC">
        <w:rPr>
          <w:sz w:val="22"/>
          <w:szCs w:val="22"/>
          <w:lang w:val="en-US"/>
        </w:rPr>
        <w:t>rhinorrhoea</w:t>
      </w:r>
      <w:proofErr w:type="spellEnd"/>
      <w:r w:rsidRPr="008744CC">
        <w:rPr>
          <w:sz w:val="22"/>
          <w:szCs w:val="22"/>
          <w:lang w:val="en-US"/>
        </w:rPr>
        <w:t>, nasal discomfort, nasal congestion, throat tightness</w:t>
      </w:r>
    </w:p>
    <w:p w14:paraId="0B55E8B2" w14:textId="77777777" w:rsidR="008744CC" w:rsidRPr="008744CC" w:rsidRDefault="008744CC" w:rsidP="008744CC">
      <w:pPr>
        <w:jc w:val="both"/>
        <w:rPr>
          <w:sz w:val="22"/>
          <w:szCs w:val="22"/>
          <w:lang w:val="en-US"/>
        </w:rPr>
      </w:pPr>
    </w:p>
    <w:p w14:paraId="79CCB21A" w14:textId="77777777" w:rsidR="008744CC" w:rsidRPr="008744CC" w:rsidRDefault="008744CC" w:rsidP="008744CC">
      <w:pPr>
        <w:jc w:val="both"/>
        <w:rPr>
          <w:b/>
          <w:sz w:val="22"/>
          <w:szCs w:val="22"/>
          <w:lang w:val="en-US"/>
        </w:rPr>
      </w:pPr>
      <w:r w:rsidRPr="008744CC">
        <w:rPr>
          <w:b/>
          <w:sz w:val="22"/>
          <w:szCs w:val="22"/>
          <w:lang w:val="en-US"/>
        </w:rPr>
        <w:t>Cardiac disorders</w:t>
      </w:r>
    </w:p>
    <w:p w14:paraId="3CD9990D" w14:textId="77777777" w:rsidR="008744CC" w:rsidRPr="008744CC" w:rsidRDefault="008744CC" w:rsidP="008744CC">
      <w:pPr>
        <w:jc w:val="both"/>
        <w:rPr>
          <w:sz w:val="22"/>
          <w:szCs w:val="22"/>
          <w:lang w:val="en-US"/>
        </w:rPr>
      </w:pPr>
      <w:r w:rsidRPr="008744CC">
        <w:rPr>
          <w:sz w:val="22"/>
          <w:szCs w:val="22"/>
          <w:lang w:val="en-US"/>
        </w:rPr>
        <w:t>Uncommon: Tachycardia</w:t>
      </w:r>
    </w:p>
    <w:p w14:paraId="02D164DD" w14:textId="77777777" w:rsidR="008744CC" w:rsidRPr="008744CC" w:rsidRDefault="008744CC" w:rsidP="008744CC">
      <w:pPr>
        <w:jc w:val="both"/>
        <w:rPr>
          <w:sz w:val="22"/>
          <w:szCs w:val="22"/>
          <w:lang w:val="en-US"/>
        </w:rPr>
      </w:pPr>
    </w:p>
    <w:p w14:paraId="36171D4C" w14:textId="77777777" w:rsidR="008744CC" w:rsidRPr="008744CC" w:rsidRDefault="008744CC" w:rsidP="008744CC">
      <w:pPr>
        <w:jc w:val="both"/>
        <w:rPr>
          <w:b/>
          <w:sz w:val="22"/>
          <w:szCs w:val="22"/>
          <w:lang w:val="en-US"/>
        </w:rPr>
      </w:pPr>
      <w:r w:rsidRPr="008744CC">
        <w:rPr>
          <w:b/>
          <w:sz w:val="22"/>
          <w:szCs w:val="22"/>
          <w:lang w:val="en-US"/>
        </w:rPr>
        <w:t>Eye disorders</w:t>
      </w:r>
    </w:p>
    <w:p w14:paraId="2FCBAA21" w14:textId="77777777" w:rsidR="008744CC" w:rsidRPr="008744CC" w:rsidRDefault="008744CC" w:rsidP="008744CC">
      <w:pPr>
        <w:jc w:val="both"/>
        <w:rPr>
          <w:sz w:val="22"/>
          <w:szCs w:val="22"/>
          <w:lang w:val="en-US"/>
        </w:rPr>
      </w:pPr>
      <w:r w:rsidRPr="008744CC">
        <w:rPr>
          <w:sz w:val="22"/>
          <w:szCs w:val="22"/>
          <w:lang w:val="en-US"/>
        </w:rPr>
        <w:t>Common: Conjunctivitis</w:t>
      </w:r>
    </w:p>
    <w:p w14:paraId="334A8357" w14:textId="77777777" w:rsidR="008744CC" w:rsidRPr="008744CC" w:rsidRDefault="008744CC" w:rsidP="008744CC">
      <w:pPr>
        <w:spacing w:before="120"/>
        <w:jc w:val="both"/>
        <w:rPr>
          <w:sz w:val="22"/>
          <w:szCs w:val="22"/>
          <w:lang w:val="en-US"/>
        </w:rPr>
      </w:pPr>
      <w:r w:rsidRPr="008744CC">
        <w:rPr>
          <w:sz w:val="22"/>
          <w:szCs w:val="22"/>
          <w:lang w:val="en-US"/>
        </w:rPr>
        <w:lastRenderedPageBreak/>
        <w:t xml:space="preserve">Uncommon: Eye </w:t>
      </w:r>
      <w:proofErr w:type="spellStart"/>
      <w:r w:rsidRPr="008744CC">
        <w:rPr>
          <w:sz w:val="22"/>
          <w:szCs w:val="22"/>
          <w:lang w:val="en-US"/>
        </w:rPr>
        <w:t>oedema</w:t>
      </w:r>
      <w:proofErr w:type="spellEnd"/>
      <w:r w:rsidRPr="008744CC">
        <w:rPr>
          <w:sz w:val="22"/>
          <w:szCs w:val="22"/>
          <w:lang w:val="en-US"/>
        </w:rPr>
        <w:t xml:space="preserve">, </w:t>
      </w:r>
      <w:proofErr w:type="spellStart"/>
      <w:r w:rsidRPr="008744CC">
        <w:rPr>
          <w:sz w:val="22"/>
          <w:szCs w:val="22"/>
          <w:lang w:val="en-US"/>
        </w:rPr>
        <w:t>blepharospasm</w:t>
      </w:r>
      <w:proofErr w:type="spellEnd"/>
      <w:r w:rsidRPr="008744CC">
        <w:rPr>
          <w:sz w:val="22"/>
          <w:szCs w:val="22"/>
          <w:lang w:val="en-US"/>
        </w:rPr>
        <w:t>, lacrimation increased</w:t>
      </w:r>
    </w:p>
    <w:p w14:paraId="4C9D61CB" w14:textId="77777777" w:rsidR="008744CC" w:rsidRPr="008744CC" w:rsidRDefault="008744CC" w:rsidP="008744CC">
      <w:pPr>
        <w:jc w:val="both"/>
        <w:rPr>
          <w:sz w:val="22"/>
          <w:szCs w:val="22"/>
          <w:lang w:val="en-US"/>
        </w:rPr>
      </w:pPr>
    </w:p>
    <w:p w14:paraId="4CBD83A2" w14:textId="77777777" w:rsidR="008744CC" w:rsidRPr="008744CC" w:rsidRDefault="008744CC" w:rsidP="008744CC">
      <w:pPr>
        <w:jc w:val="both"/>
        <w:rPr>
          <w:b/>
          <w:sz w:val="22"/>
          <w:szCs w:val="22"/>
          <w:lang w:val="en-US"/>
        </w:rPr>
      </w:pPr>
      <w:r w:rsidRPr="008744CC">
        <w:rPr>
          <w:b/>
          <w:sz w:val="22"/>
          <w:szCs w:val="22"/>
          <w:lang w:val="en-US"/>
        </w:rPr>
        <w:t>General disorders and administration site conditions</w:t>
      </w:r>
    </w:p>
    <w:p w14:paraId="1D6FC45B" w14:textId="77777777" w:rsidR="008744CC" w:rsidRPr="008744CC" w:rsidRDefault="008744CC" w:rsidP="008744CC">
      <w:pPr>
        <w:jc w:val="both"/>
        <w:rPr>
          <w:sz w:val="22"/>
          <w:szCs w:val="22"/>
          <w:lang w:val="en-US"/>
        </w:rPr>
      </w:pPr>
      <w:r w:rsidRPr="008744CC">
        <w:rPr>
          <w:sz w:val="22"/>
          <w:szCs w:val="22"/>
          <w:lang w:val="en-US"/>
        </w:rPr>
        <w:t xml:space="preserve">Uncommon: Chest discomfort, lump feeling in throat, chest pain, asthenia, malaise </w:t>
      </w:r>
    </w:p>
    <w:p w14:paraId="63CC9D1D" w14:textId="77777777" w:rsidR="008744CC" w:rsidRPr="008744CC" w:rsidRDefault="008744CC" w:rsidP="008744CC">
      <w:pPr>
        <w:jc w:val="both"/>
        <w:rPr>
          <w:sz w:val="22"/>
          <w:szCs w:val="22"/>
          <w:lang w:val="en-US"/>
        </w:rPr>
      </w:pPr>
    </w:p>
    <w:p w14:paraId="3BB45B5F" w14:textId="77777777" w:rsidR="008744CC" w:rsidRPr="008744CC" w:rsidRDefault="008744CC" w:rsidP="008744CC">
      <w:pPr>
        <w:jc w:val="both"/>
        <w:rPr>
          <w:b/>
          <w:sz w:val="22"/>
          <w:szCs w:val="22"/>
          <w:lang w:val="en-US"/>
        </w:rPr>
      </w:pPr>
      <w:r w:rsidRPr="008744CC">
        <w:rPr>
          <w:b/>
          <w:sz w:val="22"/>
          <w:szCs w:val="22"/>
          <w:lang w:val="en-US"/>
        </w:rPr>
        <w:t>Infections and infestations</w:t>
      </w:r>
    </w:p>
    <w:p w14:paraId="11220C54" w14:textId="77777777" w:rsidR="008744CC" w:rsidRPr="008744CC" w:rsidRDefault="008744CC" w:rsidP="008744CC">
      <w:pPr>
        <w:jc w:val="both"/>
        <w:rPr>
          <w:sz w:val="22"/>
          <w:szCs w:val="22"/>
          <w:lang w:val="en-US"/>
        </w:rPr>
      </w:pPr>
      <w:r w:rsidRPr="008744CC">
        <w:rPr>
          <w:sz w:val="22"/>
          <w:szCs w:val="22"/>
          <w:lang w:val="en-US"/>
        </w:rPr>
        <w:t>Uncommon: Periodontitis</w:t>
      </w:r>
    </w:p>
    <w:p w14:paraId="623FAA8F" w14:textId="77777777" w:rsidR="008744CC" w:rsidRPr="008744CC" w:rsidRDefault="008744CC" w:rsidP="008744CC">
      <w:pPr>
        <w:jc w:val="both"/>
        <w:rPr>
          <w:sz w:val="22"/>
          <w:szCs w:val="22"/>
          <w:lang w:val="en-US"/>
        </w:rPr>
      </w:pPr>
    </w:p>
    <w:p w14:paraId="3F7F2B0F" w14:textId="77777777" w:rsidR="008744CC" w:rsidRPr="008744CC" w:rsidRDefault="008744CC" w:rsidP="008744CC">
      <w:pPr>
        <w:keepNext/>
        <w:jc w:val="both"/>
        <w:rPr>
          <w:b/>
          <w:sz w:val="22"/>
          <w:szCs w:val="22"/>
          <w:lang w:val="en-US"/>
        </w:rPr>
      </w:pPr>
      <w:r w:rsidRPr="008744CC">
        <w:rPr>
          <w:b/>
          <w:sz w:val="22"/>
          <w:szCs w:val="22"/>
          <w:lang w:val="en-US"/>
        </w:rPr>
        <w:t xml:space="preserve">Musculoskeletal </w:t>
      </w:r>
      <w:r>
        <w:rPr>
          <w:b/>
          <w:sz w:val="22"/>
          <w:szCs w:val="22"/>
          <w:lang w:val="en-US"/>
        </w:rPr>
        <w:t>and connective tissue disorders</w:t>
      </w:r>
    </w:p>
    <w:p w14:paraId="0CA3A2A3" w14:textId="77777777" w:rsidR="008744CC" w:rsidRPr="008744CC" w:rsidRDefault="008744CC" w:rsidP="008744CC">
      <w:pPr>
        <w:keepNext/>
        <w:jc w:val="both"/>
        <w:rPr>
          <w:sz w:val="22"/>
          <w:szCs w:val="22"/>
          <w:lang w:val="en-US"/>
        </w:rPr>
      </w:pPr>
      <w:r w:rsidRPr="008744CC">
        <w:rPr>
          <w:sz w:val="22"/>
          <w:szCs w:val="22"/>
          <w:lang w:val="en-US"/>
        </w:rPr>
        <w:t>Uncommon: Muscle spasms</w:t>
      </w:r>
    </w:p>
    <w:p w14:paraId="7CA305ED" w14:textId="77777777" w:rsidR="008744CC" w:rsidRPr="008744CC" w:rsidRDefault="008744CC" w:rsidP="008744CC">
      <w:pPr>
        <w:jc w:val="both"/>
        <w:rPr>
          <w:sz w:val="22"/>
          <w:szCs w:val="22"/>
          <w:lang w:val="en-US"/>
        </w:rPr>
      </w:pPr>
    </w:p>
    <w:p w14:paraId="15275694" w14:textId="77777777" w:rsidR="008744CC" w:rsidRPr="008744CC" w:rsidRDefault="008744CC" w:rsidP="008744CC">
      <w:pPr>
        <w:jc w:val="both"/>
        <w:rPr>
          <w:b/>
          <w:sz w:val="22"/>
          <w:szCs w:val="22"/>
          <w:lang w:val="en-US"/>
        </w:rPr>
      </w:pPr>
      <w:r w:rsidRPr="008744CC">
        <w:rPr>
          <w:b/>
          <w:sz w:val="22"/>
          <w:szCs w:val="22"/>
          <w:lang w:val="en-US"/>
        </w:rPr>
        <w:t>Nervous system disorders</w:t>
      </w:r>
    </w:p>
    <w:p w14:paraId="21311A73" w14:textId="77777777" w:rsidR="008744CC" w:rsidRPr="008744CC" w:rsidRDefault="008744CC" w:rsidP="008744CC">
      <w:pPr>
        <w:jc w:val="both"/>
        <w:rPr>
          <w:sz w:val="22"/>
          <w:szCs w:val="22"/>
          <w:lang w:val="en-US"/>
        </w:rPr>
      </w:pPr>
      <w:r w:rsidRPr="008744CC">
        <w:rPr>
          <w:sz w:val="22"/>
          <w:szCs w:val="22"/>
          <w:lang w:val="en-US"/>
        </w:rPr>
        <w:t>Uncommon: Somnolence</w:t>
      </w:r>
    </w:p>
    <w:p w14:paraId="73D06778" w14:textId="77777777" w:rsidR="008744CC" w:rsidRPr="008744CC" w:rsidRDefault="008744CC" w:rsidP="008744CC">
      <w:pPr>
        <w:jc w:val="both"/>
        <w:rPr>
          <w:sz w:val="22"/>
          <w:szCs w:val="22"/>
          <w:lang w:val="en-US"/>
        </w:rPr>
      </w:pPr>
    </w:p>
    <w:p w14:paraId="1D1E618E" w14:textId="77777777" w:rsidR="008744CC" w:rsidRPr="008744CC" w:rsidRDefault="008744CC" w:rsidP="008744CC">
      <w:pPr>
        <w:jc w:val="both"/>
        <w:rPr>
          <w:b/>
          <w:sz w:val="22"/>
          <w:szCs w:val="22"/>
          <w:lang w:val="en-US"/>
        </w:rPr>
      </w:pPr>
      <w:r w:rsidRPr="008744CC">
        <w:rPr>
          <w:b/>
          <w:sz w:val="22"/>
          <w:szCs w:val="22"/>
          <w:lang w:val="en-US"/>
        </w:rPr>
        <w:t>Psychiatric disorders</w:t>
      </w:r>
    </w:p>
    <w:p w14:paraId="31913AE9" w14:textId="77777777" w:rsidR="008744CC" w:rsidRPr="008744CC" w:rsidRDefault="008744CC" w:rsidP="008744CC">
      <w:pPr>
        <w:jc w:val="both"/>
        <w:rPr>
          <w:sz w:val="22"/>
          <w:szCs w:val="22"/>
          <w:lang w:val="en-US"/>
        </w:rPr>
      </w:pPr>
      <w:r w:rsidRPr="008744CC">
        <w:rPr>
          <w:sz w:val="22"/>
          <w:szCs w:val="22"/>
          <w:lang w:val="en-US"/>
        </w:rPr>
        <w:t>Uncommon: Anxiety</w:t>
      </w:r>
    </w:p>
    <w:p w14:paraId="2B8DCA92" w14:textId="77777777" w:rsidR="008744CC" w:rsidRPr="008744CC" w:rsidRDefault="008744CC" w:rsidP="008744CC">
      <w:pPr>
        <w:jc w:val="both"/>
        <w:rPr>
          <w:sz w:val="22"/>
          <w:szCs w:val="22"/>
          <w:lang w:val="en-US"/>
        </w:rPr>
      </w:pPr>
    </w:p>
    <w:p w14:paraId="79A11947" w14:textId="77777777" w:rsidR="008744CC" w:rsidRPr="008744CC" w:rsidRDefault="008744CC" w:rsidP="008744CC">
      <w:pPr>
        <w:jc w:val="both"/>
        <w:rPr>
          <w:b/>
          <w:sz w:val="22"/>
          <w:szCs w:val="22"/>
          <w:lang w:val="en-US"/>
        </w:rPr>
      </w:pPr>
      <w:r w:rsidRPr="008744CC">
        <w:rPr>
          <w:b/>
          <w:sz w:val="22"/>
          <w:szCs w:val="22"/>
          <w:lang w:val="en-US"/>
        </w:rPr>
        <w:t>Skin and subcutaneous tissue disorders</w:t>
      </w:r>
    </w:p>
    <w:p w14:paraId="3453BB9E" w14:textId="77777777" w:rsidR="008744CC" w:rsidRPr="008744CC" w:rsidRDefault="008744CC" w:rsidP="008744CC">
      <w:pPr>
        <w:jc w:val="both"/>
        <w:rPr>
          <w:sz w:val="22"/>
          <w:szCs w:val="22"/>
          <w:lang w:val="en-US"/>
        </w:rPr>
      </w:pPr>
      <w:r w:rsidRPr="008744CC">
        <w:rPr>
          <w:sz w:val="22"/>
          <w:szCs w:val="22"/>
          <w:lang w:val="en-US"/>
        </w:rPr>
        <w:t>Common: Pruritus, urticaria</w:t>
      </w:r>
    </w:p>
    <w:p w14:paraId="0B517BF0" w14:textId="77777777" w:rsidR="008744CC" w:rsidRPr="008744CC" w:rsidRDefault="008744CC" w:rsidP="008744CC">
      <w:pPr>
        <w:spacing w:before="120"/>
        <w:jc w:val="both"/>
        <w:rPr>
          <w:sz w:val="22"/>
          <w:szCs w:val="22"/>
          <w:lang w:val="en-US"/>
        </w:rPr>
      </w:pPr>
      <w:r w:rsidRPr="008744CC">
        <w:rPr>
          <w:sz w:val="22"/>
          <w:szCs w:val="22"/>
          <w:lang w:val="en-US"/>
        </w:rPr>
        <w:t>Uncommon: Rash, angioedema, blister</w:t>
      </w:r>
    </w:p>
    <w:p w14:paraId="500C4A01" w14:textId="77777777" w:rsidR="008744CC" w:rsidRPr="008744CC" w:rsidRDefault="008744CC" w:rsidP="008744CC">
      <w:pPr>
        <w:jc w:val="both"/>
        <w:rPr>
          <w:sz w:val="22"/>
          <w:szCs w:val="22"/>
          <w:lang w:val="en-US"/>
        </w:rPr>
      </w:pPr>
    </w:p>
    <w:p w14:paraId="027FDB76" w14:textId="77777777" w:rsidR="008744CC" w:rsidRPr="008744CC" w:rsidRDefault="008744CC" w:rsidP="008744CC">
      <w:pPr>
        <w:jc w:val="both"/>
        <w:rPr>
          <w:b/>
          <w:sz w:val="22"/>
          <w:szCs w:val="22"/>
          <w:lang w:val="en-US"/>
        </w:rPr>
      </w:pPr>
      <w:r w:rsidRPr="008744CC">
        <w:rPr>
          <w:b/>
          <w:sz w:val="22"/>
          <w:szCs w:val="22"/>
          <w:lang w:val="en-US"/>
        </w:rPr>
        <w:t>Investigations</w:t>
      </w:r>
    </w:p>
    <w:p w14:paraId="7E130233" w14:textId="77777777" w:rsidR="008744CC" w:rsidRPr="008744CC" w:rsidRDefault="008744CC" w:rsidP="008744CC">
      <w:pPr>
        <w:jc w:val="both"/>
        <w:rPr>
          <w:sz w:val="22"/>
          <w:szCs w:val="22"/>
          <w:lang w:val="en-US"/>
        </w:rPr>
      </w:pPr>
      <w:r w:rsidRPr="008744CC">
        <w:rPr>
          <w:sz w:val="22"/>
          <w:szCs w:val="22"/>
          <w:lang w:val="en-US"/>
        </w:rPr>
        <w:t xml:space="preserve">Common: Gamma </w:t>
      </w:r>
      <w:proofErr w:type="spellStart"/>
      <w:r w:rsidRPr="008744CC">
        <w:rPr>
          <w:sz w:val="22"/>
          <w:szCs w:val="22"/>
          <w:lang w:val="en-US"/>
        </w:rPr>
        <w:t>glutamyltransferase</w:t>
      </w:r>
      <w:proofErr w:type="spellEnd"/>
      <w:r w:rsidRPr="008744CC">
        <w:rPr>
          <w:sz w:val="22"/>
          <w:szCs w:val="22"/>
          <w:lang w:val="en-US"/>
        </w:rPr>
        <w:t xml:space="preserve"> increased</w:t>
      </w:r>
    </w:p>
    <w:p w14:paraId="3A48518C" w14:textId="77777777" w:rsidR="008744CC" w:rsidRPr="008744CC" w:rsidRDefault="008744CC" w:rsidP="008744CC">
      <w:pPr>
        <w:spacing w:before="120"/>
        <w:jc w:val="both"/>
        <w:rPr>
          <w:sz w:val="22"/>
          <w:szCs w:val="22"/>
          <w:lang w:val="en-US"/>
        </w:rPr>
      </w:pPr>
      <w:r w:rsidRPr="008744CC">
        <w:rPr>
          <w:sz w:val="22"/>
          <w:szCs w:val="22"/>
          <w:lang w:val="en-US"/>
        </w:rPr>
        <w:t>Uncommon: Alanine aminotransferase increased, l</w:t>
      </w:r>
      <w:r>
        <w:rPr>
          <w:sz w:val="22"/>
          <w:szCs w:val="22"/>
          <w:lang w:val="en-US"/>
        </w:rPr>
        <w:t xml:space="preserve">ymphocyte morphology abnormal, </w:t>
      </w:r>
      <w:r w:rsidRPr="008744CC">
        <w:rPr>
          <w:sz w:val="22"/>
          <w:szCs w:val="22"/>
          <w:lang w:val="en-US"/>
        </w:rPr>
        <w:t>aspartate aminotransferase increased, basophil count increased, blood bilirubin increased, blood uric acid increased</w:t>
      </w:r>
    </w:p>
    <w:p w14:paraId="036D2B60" w14:textId="77777777" w:rsidR="008744CC" w:rsidRPr="008744CC" w:rsidRDefault="008744CC" w:rsidP="008744CC">
      <w:pPr>
        <w:rPr>
          <w:sz w:val="22"/>
          <w:szCs w:val="22"/>
          <w:lang w:val="en-US"/>
        </w:rPr>
      </w:pPr>
    </w:p>
    <w:p w14:paraId="0E25A83E" w14:textId="77777777" w:rsidR="0063590F" w:rsidRPr="00D20B7F" w:rsidRDefault="0063590F" w:rsidP="00D20B7F">
      <w:pPr>
        <w:jc w:val="both"/>
        <w:rPr>
          <w:sz w:val="22"/>
          <w:szCs w:val="22"/>
        </w:rPr>
      </w:pPr>
      <w:r w:rsidRPr="00B54F6B">
        <w:rPr>
          <w:sz w:val="22"/>
          <w:szCs w:val="22"/>
          <w:lang w:val="en-US"/>
        </w:rPr>
        <w:t xml:space="preserve">In addition to the </w:t>
      </w:r>
      <w:r w:rsidR="00E133A2">
        <w:rPr>
          <w:sz w:val="22"/>
          <w:szCs w:val="22"/>
          <w:lang w:val="en-US"/>
        </w:rPr>
        <w:t>reactions</w:t>
      </w:r>
      <w:r w:rsidR="00AE1264">
        <w:rPr>
          <w:sz w:val="22"/>
          <w:szCs w:val="22"/>
          <w:lang w:val="en-US"/>
        </w:rPr>
        <w:t xml:space="preserve"> listed in</w:t>
      </w:r>
      <w:r w:rsidR="00E133A2">
        <w:rPr>
          <w:sz w:val="22"/>
          <w:szCs w:val="22"/>
          <w:lang w:val="en-US"/>
        </w:rPr>
        <w:t xml:space="preserve"> the T</w:t>
      </w:r>
      <w:r w:rsidRPr="00B54F6B">
        <w:rPr>
          <w:sz w:val="22"/>
          <w:szCs w:val="22"/>
          <w:lang w:val="en-US"/>
        </w:rPr>
        <w:t xml:space="preserve">abulated </w:t>
      </w:r>
      <w:r w:rsidR="00E133A2">
        <w:rPr>
          <w:sz w:val="22"/>
          <w:szCs w:val="22"/>
          <w:lang w:val="en-US"/>
        </w:rPr>
        <w:t>S</w:t>
      </w:r>
      <w:r w:rsidRPr="00B54F6B">
        <w:rPr>
          <w:sz w:val="22"/>
          <w:szCs w:val="22"/>
          <w:lang w:val="en-US"/>
        </w:rPr>
        <w:t>ummary,</w:t>
      </w:r>
      <w:r w:rsidR="00A7148D">
        <w:rPr>
          <w:sz w:val="22"/>
          <w:szCs w:val="22"/>
          <w:lang w:val="en-US"/>
        </w:rPr>
        <w:t xml:space="preserve"> in a double-blind, placebo-controlled </w:t>
      </w:r>
      <w:proofErr w:type="gramStart"/>
      <w:r w:rsidR="00A7148D">
        <w:rPr>
          <w:sz w:val="22"/>
          <w:szCs w:val="22"/>
          <w:lang w:val="en-US"/>
        </w:rPr>
        <w:t>study conducted in an environmental exposure chamber over 6 months</w:t>
      </w:r>
      <w:r w:rsidR="00645016">
        <w:rPr>
          <w:sz w:val="22"/>
          <w:szCs w:val="22"/>
          <w:lang w:val="en-US"/>
        </w:rPr>
        <w:t xml:space="preserve">, </w:t>
      </w:r>
      <w:r w:rsidR="00645016" w:rsidRPr="00B54F6B">
        <w:rPr>
          <w:sz w:val="22"/>
          <w:szCs w:val="22"/>
          <w:lang w:val="en-US"/>
        </w:rPr>
        <w:t>59</w:t>
      </w:r>
      <w:r w:rsidR="00D70F87">
        <w:rPr>
          <w:sz w:val="22"/>
          <w:szCs w:val="22"/>
          <w:lang w:val="en-US"/>
        </w:rPr>
        <w:t> </w:t>
      </w:r>
      <w:r>
        <w:rPr>
          <w:sz w:val="22"/>
          <w:szCs w:val="22"/>
          <w:lang w:val="en-US"/>
        </w:rPr>
        <w:t xml:space="preserve">patients </w:t>
      </w:r>
      <w:r w:rsidR="007C3CE3">
        <w:rPr>
          <w:sz w:val="22"/>
          <w:szCs w:val="22"/>
        </w:rPr>
        <w:t xml:space="preserve">with or </w:t>
      </w:r>
      <w:r w:rsidR="007C3CE3" w:rsidRPr="00BC0BF7">
        <w:rPr>
          <w:sz w:val="22"/>
          <w:szCs w:val="22"/>
        </w:rPr>
        <w:t xml:space="preserve">without </w:t>
      </w:r>
      <w:r w:rsidR="00BC0BF7" w:rsidRPr="00BC0BF7">
        <w:rPr>
          <w:sz w:val="22"/>
          <w:szCs w:val="22"/>
        </w:rPr>
        <w:t>intermittent</w:t>
      </w:r>
      <w:r w:rsidR="00BC0BF7">
        <w:rPr>
          <w:sz w:val="22"/>
          <w:szCs w:val="22"/>
        </w:rPr>
        <w:t xml:space="preserve"> </w:t>
      </w:r>
      <w:r w:rsidR="007C3CE3">
        <w:rPr>
          <w:sz w:val="22"/>
          <w:szCs w:val="22"/>
        </w:rPr>
        <w:t xml:space="preserve">asthma </w:t>
      </w:r>
      <w:r>
        <w:rPr>
          <w:sz w:val="22"/>
          <w:szCs w:val="22"/>
          <w:lang w:val="en-US"/>
        </w:rPr>
        <w:t>who received ACTAIR 300</w:t>
      </w:r>
      <w:r w:rsidR="00121280">
        <w:rPr>
          <w:sz w:val="22"/>
          <w:szCs w:val="22"/>
          <w:lang w:val="en-US"/>
        </w:rPr>
        <w:t xml:space="preserve"> </w:t>
      </w:r>
      <w:r w:rsidR="00645016">
        <w:rPr>
          <w:sz w:val="22"/>
          <w:szCs w:val="22"/>
          <w:lang w:val="en-US"/>
        </w:rPr>
        <w:t>IR</w:t>
      </w:r>
      <w:r w:rsidR="00645016" w:rsidRPr="001B6F8A">
        <w:rPr>
          <w:sz w:val="22"/>
          <w:szCs w:val="22"/>
          <w:lang w:val="en-US"/>
        </w:rPr>
        <w:t xml:space="preserve"> </w:t>
      </w:r>
      <w:r w:rsidR="00645016">
        <w:rPr>
          <w:sz w:val="22"/>
          <w:szCs w:val="22"/>
          <w:lang w:val="en-US"/>
        </w:rPr>
        <w:t>have</w:t>
      </w:r>
      <w:proofErr w:type="gramEnd"/>
      <w:r w:rsidR="00A7148D">
        <w:rPr>
          <w:sz w:val="22"/>
          <w:szCs w:val="22"/>
          <w:lang w:val="en-US"/>
        </w:rPr>
        <w:t xml:space="preserve"> reported at least one of the following reactions:</w:t>
      </w:r>
    </w:p>
    <w:p w14:paraId="55B40600" w14:textId="77777777" w:rsidR="00AE1264" w:rsidRDefault="00AE1264" w:rsidP="00EC176D">
      <w:pPr>
        <w:jc w:val="both"/>
        <w:rPr>
          <w:sz w:val="22"/>
          <w:szCs w:val="22"/>
          <w:lang w:val="en-US"/>
        </w:rPr>
      </w:pPr>
    </w:p>
    <w:p w14:paraId="7656FFAB" w14:textId="77777777" w:rsidR="00CB2ABA" w:rsidRPr="00BC1013" w:rsidRDefault="00CB2ABA" w:rsidP="00EC176D">
      <w:pPr>
        <w:jc w:val="both"/>
        <w:rPr>
          <w:sz w:val="22"/>
          <w:szCs w:val="22"/>
          <w:lang w:val="en-US"/>
        </w:rPr>
      </w:pPr>
      <w:bookmarkStart w:id="1" w:name="OLE_LINK1"/>
      <w:r w:rsidRPr="00BC1013">
        <w:rPr>
          <w:sz w:val="22"/>
          <w:szCs w:val="22"/>
          <w:lang w:val="en-US"/>
        </w:rPr>
        <w:t>Lip blister, bronchospasm, sinus congestion, rhinitis allergic</w:t>
      </w:r>
      <w:r w:rsidR="00720ACC">
        <w:rPr>
          <w:sz w:val="22"/>
          <w:szCs w:val="22"/>
          <w:lang w:val="en-US"/>
        </w:rPr>
        <w:t xml:space="preserve">, </w:t>
      </w:r>
      <w:r w:rsidR="00494B98">
        <w:rPr>
          <w:sz w:val="22"/>
          <w:szCs w:val="22"/>
          <w:lang w:val="en-US"/>
        </w:rPr>
        <w:t xml:space="preserve">ear discomfort, </w:t>
      </w:r>
      <w:r w:rsidR="00720ACC">
        <w:rPr>
          <w:sz w:val="22"/>
          <w:szCs w:val="22"/>
          <w:lang w:val="en-US"/>
        </w:rPr>
        <w:t>e</w:t>
      </w:r>
      <w:r w:rsidRPr="00BC1013">
        <w:rPr>
          <w:sz w:val="22"/>
          <w:szCs w:val="22"/>
          <w:lang w:val="en-US"/>
        </w:rPr>
        <w:t xml:space="preserve">ye pruritus, ocular </w:t>
      </w:r>
      <w:proofErr w:type="spellStart"/>
      <w:r w:rsidRPr="00BC1013">
        <w:rPr>
          <w:sz w:val="22"/>
          <w:szCs w:val="22"/>
          <w:lang w:val="en-US"/>
        </w:rPr>
        <w:t>hyperaemia</w:t>
      </w:r>
      <w:proofErr w:type="spellEnd"/>
      <w:r w:rsidR="00720ACC">
        <w:rPr>
          <w:sz w:val="22"/>
          <w:szCs w:val="22"/>
          <w:lang w:val="en-US"/>
        </w:rPr>
        <w:t xml:space="preserve">, </w:t>
      </w:r>
      <w:proofErr w:type="spellStart"/>
      <w:r w:rsidRPr="00BC1013">
        <w:rPr>
          <w:sz w:val="22"/>
          <w:szCs w:val="22"/>
          <w:lang w:val="en-US"/>
        </w:rPr>
        <w:t>paraesthesia</w:t>
      </w:r>
      <w:proofErr w:type="spellEnd"/>
      <w:r w:rsidR="00720ACC">
        <w:rPr>
          <w:sz w:val="22"/>
          <w:szCs w:val="22"/>
          <w:lang w:val="en-US"/>
        </w:rPr>
        <w:t>, p</w:t>
      </w:r>
      <w:r w:rsidRPr="00BC1013">
        <w:rPr>
          <w:sz w:val="22"/>
          <w:szCs w:val="22"/>
          <w:lang w:val="en-US"/>
        </w:rPr>
        <w:t>haryngitis</w:t>
      </w:r>
      <w:r w:rsidR="008B41EF">
        <w:rPr>
          <w:sz w:val="22"/>
          <w:szCs w:val="22"/>
          <w:lang w:val="en-US"/>
        </w:rPr>
        <w:t xml:space="preserve"> </w:t>
      </w:r>
      <w:bookmarkEnd w:id="1"/>
      <w:r w:rsidR="008B41EF">
        <w:rPr>
          <w:sz w:val="22"/>
          <w:szCs w:val="22"/>
          <w:lang w:val="en-US"/>
        </w:rPr>
        <w:t>(</w:t>
      </w:r>
      <w:r w:rsidR="00A7148D">
        <w:rPr>
          <w:sz w:val="22"/>
          <w:szCs w:val="22"/>
          <w:lang w:val="en-US"/>
        </w:rPr>
        <w:t xml:space="preserve">all reported as </w:t>
      </w:r>
      <w:r w:rsidR="008B41EF">
        <w:rPr>
          <w:sz w:val="22"/>
          <w:szCs w:val="22"/>
          <w:lang w:val="en-US"/>
        </w:rPr>
        <w:t>common)</w:t>
      </w:r>
      <w:r w:rsidR="0088294B">
        <w:rPr>
          <w:sz w:val="22"/>
          <w:szCs w:val="22"/>
          <w:lang w:val="en-US"/>
        </w:rPr>
        <w:t>.</w:t>
      </w:r>
    </w:p>
    <w:p w14:paraId="029B42E1" w14:textId="77777777" w:rsidR="00F83157" w:rsidRPr="00B54F6B" w:rsidRDefault="00F83157" w:rsidP="006159E4">
      <w:pPr>
        <w:jc w:val="both"/>
        <w:rPr>
          <w:sz w:val="22"/>
          <w:szCs w:val="22"/>
        </w:rPr>
      </w:pPr>
    </w:p>
    <w:p w14:paraId="196159AE" w14:textId="77777777" w:rsidR="00F83157" w:rsidRPr="008E4281" w:rsidRDefault="00F83157" w:rsidP="00EC7DDD">
      <w:pPr>
        <w:jc w:val="both"/>
        <w:rPr>
          <w:i/>
        </w:rPr>
      </w:pPr>
      <w:r w:rsidRPr="008E4281">
        <w:rPr>
          <w:b/>
          <w:i/>
        </w:rPr>
        <w:t>Paediatric population</w:t>
      </w:r>
      <w:r w:rsidR="002026A4">
        <w:rPr>
          <w:b/>
          <w:i/>
        </w:rPr>
        <w:t xml:space="preserve"> </w:t>
      </w:r>
      <w:r w:rsidR="00AE1264">
        <w:rPr>
          <w:b/>
          <w:i/>
        </w:rPr>
        <w:t>(</w:t>
      </w:r>
      <w:r w:rsidR="00061B7E">
        <w:rPr>
          <w:b/>
          <w:i/>
        </w:rPr>
        <w:t xml:space="preserve">Age </w:t>
      </w:r>
      <w:r w:rsidR="002026A4">
        <w:rPr>
          <w:b/>
          <w:i/>
        </w:rPr>
        <w:t>5 to 17</w:t>
      </w:r>
      <w:r w:rsidR="00AE1264">
        <w:rPr>
          <w:b/>
          <w:i/>
        </w:rPr>
        <w:t>)</w:t>
      </w:r>
    </w:p>
    <w:p w14:paraId="46BA1492" w14:textId="77777777" w:rsidR="00F83157" w:rsidRDefault="00AA63BB" w:rsidP="00EC7DDD">
      <w:pPr>
        <w:jc w:val="both"/>
        <w:rPr>
          <w:sz w:val="22"/>
          <w:szCs w:val="22"/>
        </w:rPr>
      </w:pPr>
      <w:r>
        <w:rPr>
          <w:sz w:val="22"/>
          <w:szCs w:val="22"/>
        </w:rPr>
        <w:t>I</w:t>
      </w:r>
      <w:r w:rsidRPr="001D47C2">
        <w:rPr>
          <w:sz w:val="22"/>
          <w:szCs w:val="22"/>
        </w:rPr>
        <w:t xml:space="preserve">n </w:t>
      </w:r>
      <w:r w:rsidR="00D362AE">
        <w:rPr>
          <w:sz w:val="22"/>
          <w:szCs w:val="22"/>
        </w:rPr>
        <w:t xml:space="preserve">a </w:t>
      </w:r>
      <w:proofErr w:type="spellStart"/>
      <w:r w:rsidR="00D362AE" w:rsidRPr="00DC6F70">
        <w:rPr>
          <w:sz w:val="22"/>
          <w:szCs w:val="22"/>
        </w:rPr>
        <w:t>multicent</w:t>
      </w:r>
      <w:r w:rsidR="00D362AE">
        <w:rPr>
          <w:sz w:val="22"/>
          <w:szCs w:val="22"/>
        </w:rPr>
        <w:t>er</w:t>
      </w:r>
      <w:proofErr w:type="spellEnd"/>
      <w:r w:rsidR="00D362AE" w:rsidRPr="00DC6F70">
        <w:rPr>
          <w:sz w:val="22"/>
          <w:szCs w:val="22"/>
        </w:rPr>
        <w:t>, multinational</w:t>
      </w:r>
      <w:r w:rsidR="00D362AE">
        <w:rPr>
          <w:sz w:val="22"/>
          <w:szCs w:val="22"/>
        </w:rPr>
        <w:t xml:space="preserve">, </w:t>
      </w:r>
      <w:r w:rsidR="00D362AE" w:rsidRPr="00DC6F70">
        <w:rPr>
          <w:sz w:val="22"/>
          <w:szCs w:val="22"/>
        </w:rPr>
        <w:t>randomi</w:t>
      </w:r>
      <w:r w:rsidR="00D362AE">
        <w:rPr>
          <w:sz w:val="22"/>
          <w:szCs w:val="22"/>
        </w:rPr>
        <w:t>z</w:t>
      </w:r>
      <w:r w:rsidR="00D362AE" w:rsidRPr="00DC6F70">
        <w:rPr>
          <w:sz w:val="22"/>
          <w:szCs w:val="22"/>
        </w:rPr>
        <w:t xml:space="preserve">ed, double-blind, </w:t>
      </w:r>
      <w:r w:rsidRPr="001D47C2">
        <w:rPr>
          <w:sz w:val="22"/>
          <w:szCs w:val="22"/>
        </w:rPr>
        <w:t xml:space="preserve">placebo-controlled </w:t>
      </w:r>
      <w:r>
        <w:rPr>
          <w:sz w:val="22"/>
          <w:szCs w:val="22"/>
        </w:rPr>
        <w:t xml:space="preserve">paediatric </w:t>
      </w:r>
      <w:r w:rsidRPr="001D47C2">
        <w:rPr>
          <w:sz w:val="22"/>
          <w:szCs w:val="22"/>
        </w:rPr>
        <w:t>clinical trial</w:t>
      </w:r>
      <w:r w:rsidR="00E92383">
        <w:rPr>
          <w:sz w:val="22"/>
          <w:szCs w:val="22"/>
        </w:rPr>
        <w:t>,</w:t>
      </w:r>
      <w:r w:rsidR="00D30D70">
        <w:rPr>
          <w:sz w:val="22"/>
          <w:szCs w:val="22"/>
        </w:rPr>
        <w:t xml:space="preserve"> </w:t>
      </w:r>
      <w:r w:rsidR="00C43422">
        <w:rPr>
          <w:sz w:val="22"/>
          <w:szCs w:val="22"/>
        </w:rPr>
        <w:t>239 </w:t>
      </w:r>
      <w:r w:rsidR="00F83157">
        <w:rPr>
          <w:sz w:val="22"/>
          <w:szCs w:val="22"/>
        </w:rPr>
        <w:t xml:space="preserve">children and adolescents </w:t>
      </w:r>
      <w:r w:rsidR="00F83157" w:rsidRPr="001D47C2">
        <w:rPr>
          <w:sz w:val="22"/>
          <w:szCs w:val="22"/>
        </w:rPr>
        <w:t xml:space="preserve">with </w:t>
      </w:r>
      <w:r w:rsidR="00F83157">
        <w:rPr>
          <w:sz w:val="22"/>
          <w:szCs w:val="22"/>
        </w:rPr>
        <w:t>house dust mites</w:t>
      </w:r>
      <w:r w:rsidR="00F83157" w:rsidRPr="001D47C2">
        <w:rPr>
          <w:sz w:val="22"/>
          <w:szCs w:val="22"/>
        </w:rPr>
        <w:t xml:space="preserve">-associated allergic </w:t>
      </w:r>
      <w:r w:rsidR="00D70F87" w:rsidRPr="001D47C2">
        <w:rPr>
          <w:sz w:val="22"/>
          <w:szCs w:val="22"/>
        </w:rPr>
        <w:t>rhin</w:t>
      </w:r>
      <w:r w:rsidR="00D70F87">
        <w:rPr>
          <w:sz w:val="22"/>
          <w:szCs w:val="22"/>
        </w:rPr>
        <w:t>itis</w:t>
      </w:r>
      <w:r w:rsidR="00D70F87" w:rsidRPr="001D47C2">
        <w:rPr>
          <w:sz w:val="22"/>
          <w:szCs w:val="22"/>
        </w:rPr>
        <w:t xml:space="preserve"> </w:t>
      </w:r>
      <w:r w:rsidR="00F83157" w:rsidRPr="001D47C2">
        <w:rPr>
          <w:sz w:val="22"/>
          <w:szCs w:val="22"/>
        </w:rPr>
        <w:t xml:space="preserve">were treated with </w:t>
      </w:r>
      <w:r w:rsidR="00F83157">
        <w:rPr>
          <w:sz w:val="22"/>
          <w:szCs w:val="22"/>
        </w:rPr>
        <w:t>ACTAIR</w:t>
      </w:r>
      <w:r w:rsidR="00F83157" w:rsidRPr="001D47C2">
        <w:rPr>
          <w:sz w:val="22"/>
          <w:szCs w:val="22"/>
        </w:rPr>
        <w:t xml:space="preserve"> </w:t>
      </w:r>
      <w:r w:rsidR="00F83157">
        <w:rPr>
          <w:sz w:val="22"/>
          <w:szCs w:val="22"/>
        </w:rPr>
        <w:t>3</w:t>
      </w:r>
      <w:r w:rsidR="00F83157" w:rsidRPr="001D47C2">
        <w:rPr>
          <w:sz w:val="22"/>
          <w:szCs w:val="22"/>
        </w:rPr>
        <w:t>00 IR once daily</w:t>
      </w:r>
      <w:r w:rsidR="00344C44">
        <w:rPr>
          <w:sz w:val="22"/>
          <w:szCs w:val="22"/>
        </w:rPr>
        <w:t xml:space="preserve"> over 12 months.</w:t>
      </w:r>
    </w:p>
    <w:p w14:paraId="6BB403E5" w14:textId="77777777" w:rsidR="00AE1264" w:rsidRDefault="00F83157" w:rsidP="00EC7DDD">
      <w:pPr>
        <w:jc w:val="both"/>
        <w:rPr>
          <w:sz w:val="22"/>
          <w:szCs w:val="22"/>
          <w:lang w:val="en-US"/>
        </w:rPr>
      </w:pPr>
      <w:r w:rsidRPr="00B54F6B">
        <w:rPr>
          <w:sz w:val="22"/>
          <w:szCs w:val="22"/>
          <w:lang w:val="en-US"/>
        </w:rPr>
        <w:t xml:space="preserve">Overall, the safety profile in the </w:t>
      </w:r>
      <w:proofErr w:type="spellStart"/>
      <w:r w:rsidRPr="00B54F6B">
        <w:rPr>
          <w:sz w:val="22"/>
          <w:szCs w:val="22"/>
          <w:lang w:val="en-US"/>
        </w:rPr>
        <w:t>p</w:t>
      </w:r>
      <w:r w:rsidR="00BC41FD">
        <w:rPr>
          <w:sz w:val="22"/>
          <w:szCs w:val="22"/>
          <w:lang w:val="en-US"/>
        </w:rPr>
        <w:t>a</w:t>
      </w:r>
      <w:r w:rsidRPr="00B54F6B">
        <w:rPr>
          <w:sz w:val="22"/>
          <w:szCs w:val="22"/>
          <w:lang w:val="en-US"/>
        </w:rPr>
        <w:t>ediatric</w:t>
      </w:r>
      <w:proofErr w:type="spellEnd"/>
      <w:r w:rsidRPr="00B54F6B">
        <w:rPr>
          <w:sz w:val="22"/>
          <w:szCs w:val="22"/>
          <w:lang w:val="en-US"/>
        </w:rPr>
        <w:t xml:space="preserve"> population </w:t>
      </w:r>
      <w:r w:rsidR="0026048A">
        <w:rPr>
          <w:sz w:val="22"/>
          <w:szCs w:val="22"/>
          <w:lang w:val="en-US"/>
        </w:rPr>
        <w:t>wa</w:t>
      </w:r>
      <w:r w:rsidRPr="00B54F6B">
        <w:rPr>
          <w:sz w:val="22"/>
          <w:szCs w:val="22"/>
          <w:lang w:val="en-US"/>
        </w:rPr>
        <w:t>s similar to that of adults</w:t>
      </w:r>
      <w:r w:rsidR="00E133A2">
        <w:rPr>
          <w:sz w:val="22"/>
          <w:szCs w:val="22"/>
          <w:lang w:val="en-US"/>
        </w:rPr>
        <w:t xml:space="preserve">. </w:t>
      </w:r>
      <w:r w:rsidRPr="00B54F6B">
        <w:rPr>
          <w:sz w:val="22"/>
          <w:szCs w:val="22"/>
          <w:lang w:val="en-US"/>
        </w:rPr>
        <w:t xml:space="preserve">In addition to </w:t>
      </w:r>
      <w:r w:rsidR="00ED1A6C" w:rsidRPr="00B54F6B">
        <w:rPr>
          <w:sz w:val="22"/>
          <w:szCs w:val="22"/>
          <w:lang w:val="en-US"/>
        </w:rPr>
        <w:t xml:space="preserve">the </w:t>
      </w:r>
      <w:r w:rsidR="00ED1A6C">
        <w:rPr>
          <w:sz w:val="22"/>
          <w:szCs w:val="22"/>
          <w:lang w:val="en-US"/>
        </w:rPr>
        <w:t xml:space="preserve">reactions </w:t>
      </w:r>
      <w:r w:rsidR="00AE1264">
        <w:rPr>
          <w:sz w:val="22"/>
          <w:szCs w:val="22"/>
          <w:lang w:val="en-US"/>
        </w:rPr>
        <w:t>listed in the</w:t>
      </w:r>
      <w:r w:rsidR="00ED1A6C">
        <w:rPr>
          <w:sz w:val="22"/>
          <w:szCs w:val="22"/>
          <w:lang w:val="en-US"/>
        </w:rPr>
        <w:t xml:space="preserve"> T</w:t>
      </w:r>
      <w:r w:rsidR="00ED1A6C" w:rsidRPr="00B54F6B">
        <w:rPr>
          <w:sz w:val="22"/>
          <w:szCs w:val="22"/>
          <w:lang w:val="en-US"/>
        </w:rPr>
        <w:t xml:space="preserve">abulated </w:t>
      </w:r>
      <w:r w:rsidR="00ED1A6C">
        <w:rPr>
          <w:sz w:val="22"/>
          <w:szCs w:val="22"/>
          <w:lang w:val="en-US"/>
        </w:rPr>
        <w:t>S</w:t>
      </w:r>
      <w:r w:rsidR="00ED1A6C" w:rsidRPr="00B54F6B">
        <w:rPr>
          <w:sz w:val="22"/>
          <w:szCs w:val="22"/>
          <w:lang w:val="en-US"/>
        </w:rPr>
        <w:t>ummary</w:t>
      </w:r>
      <w:r w:rsidRPr="00B54F6B">
        <w:rPr>
          <w:sz w:val="22"/>
          <w:szCs w:val="22"/>
          <w:lang w:val="en-US"/>
        </w:rPr>
        <w:t xml:space="preserve">, the following reactions were reported: </w:t>
      </w:r>
    </w:p>
    <w:p w14:paraId="740666BE" w14:textId="77777777" w:rsidR="00AE1264" w:rsidRDefault="00AE1264" w:rsidP="00EC7DDD">
      <w:pPr>
        <w:jc w:val="both"/>
        <w:rPr>
          <w:sz w:val="22"/>
          <w:szCs w:val="22"/>
          <w:lang w:val="en-US"/>
        </w:rPr>
      </w:pPr>
    </w:p>
    <w:p w14:paraId="34A07F49" w14:textId="77777777" w:rsidR="007234A1" w:rsidRDefault="009A4146" w:rsidP="00B7735F">
      <w:pPr>
        <w:rPr>
          <w:sz w:val="22"/>
          <w:szCs w:val="22"/>
          <w:lang w:val="en-US"/>
        </w:rPr>
      </w:pPr>
      <w:r>
        <w:rPr>
          <w:sz w:val="22"/>
          <w:szCs w:val="22"/>
          <w:lang w:val="en-US"/>
        </w:rPr>
        <w:t>E</w:t>
      </w:r>
      <w:r w:rsidR="00F83157" w:rsidRPr="00EC76C8">
        <w:rPr>
          <w:sz w:val="22"/>
          <w:szCs w:val="22"/>
          <w:lang w:val="en-US"/>
        </w:rPr>
        <w:t>nterocolitis</w:t>
      </w:r>
      <w:r w:rsidR="00F83157">
        <w:rPr>
          <w:sz w:val="22"/>
          <w:szCs w:val="22"/>
          <w:lang w:val="en-US"/>
        </w:rPr>
        <w:t>,</w:t>
      </w:r>
      <w:r w:rsidR="00F83157" w:rsidRPr="00EC76C8">
        <w:rPr>
          <w:sz w:val="22"/>
          <w:szCs w:val="22"/>
          <w:lang w:val="en-US"/>
        </w:rPr>
        <w:t xml:space="preserve"> oral disorder</w:t>
      </w:r>
      <w:r w:rsidR="00F83157">
        <w:rPr>
          <w:sz w:val="22"/>
          <w:szCs w:val="22"/>
          <w:lang w:val="en-US"/>
        </w:rPr>
        <w:t>,</w:t>
      </w:r>
      <w:r w:rsidR="00F83157" w:rsidRPr="00EC76C8">
        <w:rPr>
          <w:sz w:val="22"/>
          <w:szCs w:val="22"/>
          <w:lang w:val="en-US"/>
        </w:rPr>
        <w:t xml:space="preserve"> </w:t>
      </w:r>
      <w:proofErr w:type="spellStart"/>
      <w:r w:rsidR="00F83157" w:rsidRPr="00EC76C8">
        <w:rPr>
          <w:sz w:val="22"/>
          <w:szCs w:val="22"/>
          <w:lang w:val="en-US"/>
        </w:rPr>
        <w:t>seborrh</w:t>
      </w:r>
      <w:r w:rsidR="00C43422">
        <w:rPr>
          <w:sz w:val="22"/>
          <w:szCs w:val="22"/>
          <w:lang w:val="en-US"/>
        </w:rPr>
        <w:t>o</w:t>
      </w:r>
      <w:r w:rsidR="00F83157" w:rsidRPr="00EC76C8">
        <w:rPr>
          <w:sz w:val="22"/>
          <w:szCs w:val="22"/>
          <w:lang w:val="en-US"/>
        </w:rPr>
        <w:t>ea</w:t>
      </w:r>
      <w:proofErr w:type="spellEnd"/>
      <w:r w:rsidR="00F83157" w:rsidRPr="00EC76C8">
        <w:rPr>
          <w:sz w:val="22"/>
          <w:szCs w:val="22"/>
          <w:lang w:val="en-US"/>
        </w:rPr>
        <w:t xml:space="preserve">, </w:t>
      </w:r>
      <w:r w:rsidR="00BC0BF7" w:rsidRPr="00EC76C8">
        <w:rPr>
          <w:sz w:val="22"/>
          <w:szCs w:val="22"/>
          <w:lang w:val="en-US"/>
        </w:rPr>
        <w:t>bronchitis</w:t>
      </w:r>
      <w:r w:rsidR="00BC0BF7">
        <w:rPr>
          <w:sz w:val="22"/>
          <w:szCs w:val="22"/>
          <w:lang w:val="en-US"/>
        </w:rPr>
        <w:t>,</w:t>
      </w:r>
      <w:r w:rsidR="00BC0BF7" w:rsidRPr="00EC76C8">
        <w:rPr>
          <w:sz w:val="22"/>
          <w:szCs w:val="22"/>
          <w:lang w:val="en-US"/>
        </w:rPr>
        <w:t xml:space="preserve"> </w:t>
      </w:r>
      <w:r w:rsidR="00C43422">
        <w:rPr>
          <w:sz w:val="22"/>
          <w:szCs w:val="22"/>
          <w:lang w:val="en-US"/>
        </w:rPr>
        <w:t>candida infections</w:t>
      </w:r>
      <w:r w:rsidR="00F83157">
        <w:rPr>
          <w:sz w:val="22"/>
          <w:szCs w:val="22"/>
          <w:lang w:val="en-US"/>
        </w:rPr>
        <w:t>,</w:t>
      </w:r>
      <w:r w:rsidR="00F83157" w:rsidRPr="00EC76C8">
        <w:rPr>
          <w:sz w:val="22"/>
          <w:szCs w:val="22"/>
          <w:lang w:val="en-US"/>
        </w:rPr>
        <w:t xml:space="preserve"> </w:t>
      </w:r>
      <w:r w:rsidR="000406C5">
        <w:rPr>
          <w:sz w:val="22"/>
          <w:szCs w:val="22"/>
          <w:lang w:val="en-US"/>
        </w:rPr>
        <w:t>and</w:t>
      </w:r>
      <w:r w:rsidR="00F83157" w:rsidRPr="00EC76C8">
        <w:rPr>
          <w:sz w:val="22"/>
          <w:szCs w:val="22"/>
          <w:lang w:val="en-US"/>
        </w:rPr>
        <w:t xml:space="preserve"> ear disorder</w:t>
      </w:r>
      <w:r w:rsidR="001B7AAD">
        <w:rPr>
          <w:sz w:val="22"/>
          <w:szCs w:val="22"/>
          <w:lang w:val="en-US"/>
        </w:rPr>
        <w:t xml:space="preserve"> (</w:t>
      </w:r>
      <w:r w:rsidR="00A7148D">
        <w:rPr>
          <w:sz w:val="22"/>
          <w:szCs w:val="22"/>
          <w:lang w:val="en-US"/>
        </w:rPr>
        <w:t xml:space="preserve">all reported as </w:t>
      </w:r>
      <w:r w:rsidR="001B7AAD">
        <w:rPr>
          <w:sz w:val="22"/>
          <w:szCs w:val="22"/>
          <w:lang w:val="en-US"/>
        </w:rPr>
        <w:t>uncommon)</w:t>
      </w:r>
      <w:r w:rsidR="00E133A2">
        <w:rPr>
          <w:sz w:val="22"/>
          <w:szCs w:val="22"/>
          <w:lang w:val="en-US"/>
        </w:rPr>
        <w:t xml:space="preserve"> and malaise </w:t>
      </w:r>
      <w:r w:rsidR="00A7148D">
        <w:rPr>
          <w:sz w:val="22"/>
          <w:szCs w:val="22"/>
          <w:lang w:val="en-US"/>
        </w:rPr>
        <w:t xml:space="preserve">(reported at a higher frequency that in adults </w:t>
      </w:r>
      <w:r w:rsidR="00645016">
        <w:rPr>
          <w:sz w:val="22"/>
          <w:szCs w:val="22"/>
          <w:lang w:val="en-US"/>
        </w:rPr>
        <w:t>i.e.</w:t>
      </w:r>
      <w:r w:rsidR="00A7148D">
        <w:rPr>
          <w:sz w:val="22"/>
          <w:szCs w:val="22"/>
          <w:lang w:val="en-US"/>
        </w:rPr>
        <w:t xml:space="preserve"> common). </w:t>
      </w:r>
    </w:p>
    <w:p w14:paraId="27D2E5CC" w14:textId="77777777" w:rsidR="00810803" w:rsidRDefault="00810803" w:rsidP="00B7735F">
      <w:pPr>
        <w:rPr>
          <w:b/>
          <w:bCs/>
          <w:color w:val="1F497D"/>
          <w:sz w:val="22"/>
          <w:szCs w:val="22"/>
          <w:u w:val="single"/>
        </w:rPr>
      </w:pPr>
    </w:p>
    <w:p w14:paraId="0C3FDB87" w14:textId="77777777" w:rsidR="00B7735F" w:rsidRPr="00810803" w:rsidRDefault="00B7735F" w:rsidP="00B7735F">
      <w:pPr>
        <w:rPr>
          <w:b/>
          <w:bCs/>
          <w:sz w:val="22"/>
          <w:szCs w:val="22"/>
          <w:u w:val="single"/>
        </w:rPr>
      </w:pPr>
      <w:r w:rsidRPr="00810803">
        <w:rPr>
          <w:b/>
          <w:bCs/>
          <w:sz w:val="22"/>
          <w:szCs w:val="22"/>
          <w:u w:val="single"/>
        </w:rPr>
        <w:t>Potential adverse effects experienced with the same class of product</w:t>
      </w:r>
    </w:p>
    <w:p w14:paraId="08D592E1" w14:textId="77777777" w:rsidR="00B7735F" w:rsidRPr="00CB6775" w:rsidRDefault="00B7735F" w:rsidP="00B7735F">
      <w:pPr>
        <w:jc w:val="both"/>
        <w:rPr>
          <w:sz w:val="22"/>
          <w:szCs w:val="22"/>
        </w:rPr>
      </w:pPr>
      <w:r w:rsidRPr="00810803">
        <w:rPr>
          <w:sz w:val="22"/>
          <w:szCs w:val="22"/>
        </w:rPr>
        <w:t>Cases of eosinophilic esophagitis have been reported with other sublingual immunotherapy products</w:t>
      </w:r>
      <w:r w:rsidRPr="00CB6775">
        <w:rPr>
          <w:color w:val="1F497D"/>
          <w:sz w:val="22"/>
          <w:szCs w:val="22"/>
        </w:rPr>
        <w:t>.</w:t>
      </w:r>
    </w:p>
    <w:p w14:paraId="04706422" w14:textId="77777777" w:rsidR="00B7735F" w:rsidRDefault="00B7735F" w:rsidP="00B7735F">
      <w:pPr>
        <w:jc w:val="both"/>
      </w:pPr>
    </w:p>
    <w:p w14:paraId="66BE2E23" w14:textId="77777777" w:rsidR="00B7735F" w:rsidRDefault="00B7735F" w:rsidP="00EC7DDD">
      <w:pPr>
        <w:jc w:val="both"/>
      </w:pPr>
    </w:p>
    <w:p w14:paraId="28FCE0FD" w14:textId="77777777" w:rsidR="007C085D" w:rsidRPr="007D0DAD" w:rsidRDefault="007C085D" w:rsidP="00EC7DDD">
      <w:pPr>
        <w:jc w:val="both"/>
      </w:pPr>
    </w:p>
    <w:p w14:paraId="08500F73" w14:textId="77777777" w:rsidR="00B2359F" w:rsidRPr="007D0DAD" w:rsidRDefault="00B2359F">
      <w:pPr>
        <w:rPr>
          <w:b/>
          <w:sz w:val="28"/>
          <w:szCs w:val="28"/>
        </w:rPr>
      </w:pPr>
      <w:r w:rsidRPr="007D0DAD">
        <w:rPr>
          <w:b/>
          <w:sz w:val="28"/>
          <w:szCs w:val="28"/>
        </w:rPr>
        <w:t>DOSAGE AND ADMINISTRATION</w:t>
      </w:r>
    </w:p>
    <w:p w14:paraId="026D5179" w14:textId="77777777" w:rsidR="00B2359F" w:rsidRPr="007D0DAD" w:rsidRDefault="00B2359F">
      <w:pPr>
        <w:pStyle w:val="Header"/>
        <w:tabs>
          <w:tab w:val="clear" w:pos="4680"/>
          <w:tab w:val="clear" w:pos="9360"/>
        </w:tabs>
        <w:rPr>
          <w:szCs w:val="28"/>
        </w:rPr>
      </w:pPr>
    </w:p>
    <w:p w14:paraId="36DB4641" w14:textId="77777777" w:rsidR="006036EB" w:rsidRPr="007D0DAD" w:rsidRDefault="006036EB" w:rsidP="006036EB">
      <w:pPr>
        <w:jc w:val="both"/>
        <w:rPr>
          <w:sz w:val="22"/>
          <w:szCs w:val="22"/>
        </w:rPr>
      </w:pPr>
      <w:r w:rsidRPr="007D0DAD">
        <w:rPr>
          <w:sz w:val="22"/>
          <w:szCs w:val="22"/>
        </w:rPr>
        <w:lastRenderedPageBreak/>
        <w:t xml:space="preserve">Treatment with </w:t>
      </w:r>
      <w:r w:rsidR="009A2427">
        <w:rPr>
          <w:sz w:val="22"/>
          <w:szCs w:val="22"/>
        </w:rPr>
        <w:t>ACTAIR</w:t>
      </w:r>
      <w:r w:rsidRPr="007D0DAD">
        <w:rPr>
          <w:sz w:val="22"/>
          <w:szCs w:val="22"/>
        </w:rPr>
        <w:t xml:space="preserve"> should only be prescribed and initiated by physicians with adequate training and experience in the treatment of allergic diseases. In </w:t>
      </w:r>
      <w:r w:rsidR="00AE1264">
        <w:rPr>
          <w:sz w:val="22"/>
          <w:szCs w:val="22"/>
        </w:rPr>
        <w:t xml:space="preserve">the </w:t>
      </w:r>
      <w:r w:rsidRPr="007D0DAD">
        <w:rPr>
          <w:sz w:val="22"/>
          <w:szCs w:val="22"/>
        </w:rPr>
        <w:t>case of treatment</w:t>
      </w:r>
      <w:r w:rsidR="004473BB">
        <w:rPr>
          <w:sz w:val="22"/>
          <w:szCs w:val="22"/>
        </w:rPr>
        <w:t xml:space="preserve"> of adolescent patients over 12 years</w:t>
      </w:r>
      <w:r w:rsidRPr="007D0DAD">
        <w:rPr>
          <w:sz w:val="22"/>
          <w:szCs w:val="22"/>
        </w:rPr>
        <w:t xml:space="preserve">, the physicians should have the corresponding training and experience in </w:t>
      </w:r>
      <w:r w:rsidR="004473BB">
        <w:rPr>
          <w:sz w:val="22"/>
          <w:szCs w:val="22"/>
        </w:rPr>
        <w:t>patients in this age group.</w:t>
      </w:r>
    </w:p>
    <w:p w14:paraId="15230768" w14:textId="77777777" w:rsidR="00F8106D" w:rsidRDefault="00F8106D" w:rsidP="00F8106D">
      <w:pPr>
        <w:jc w:val="both"/>
        <w:rPr>
          <w:sz w:val="22"/>
          <w:szCs w:val="22"/>
        </w:rPr>
      </w:pPr>
      <w:r>
        <w:rPr>
          <w:sz w:val="22"/>
          <w:szCs w:val="22"/>
        </w:rPr>
        <w:t xml:space="preserve">It is recommended that the first tablet of </w:t>
      </w:r>
      <w:r w:rsidR="009A2427">
        <w:rPr>
          <w:sz w:val="22"/>
          <w:szCs w:val="22"/>
        </w:rPr>
        <w:t>ACTAIR</w:t>
      </w:r>
      <w:r>
        <w:rPr>
          <w:sz w:val="22"/>
          <w:szCs w:val="22"/>
        </w:rPr>
        <w:t xml:space="preserve"> is taken under medical supervision and that the patient is monitored for 30 minutes.</w:t>
      </w:r>
    </w:p>
    <w:p w14:paraId="7BDFD873" w14:textId="77777777" w:rsidR="00F8106D" w:rsidRDefault="00F8106D" w:rsidP="006036EB">
      <w:pPr>
        <w:jc w:val="both"/>
        <w:rPr>
          <w:sz w:val="22"/>
          <w:szCs w:val="22"/>
          <w:highlight w:val="yellow"/>
        </w:rPr>
      </w:pPr>
    </w:p>
    <w:p w14:paraId="557FB268" w14:textId="77777777" w:rsidR="00F8106D" w:rsidRPr="00FD01ED" w:rsidRDefault="00F8106D" w:rsidP="00F8106D">
      <w:pPr>
        <w:pStyle w:val="Default"/>
        <w:jc w:val="both"/>
        <w:rPr>
          <w:color w:val="auto"/>
          <w:sz w:val="22"/>
          <w:szCs w:val="22"/>
          <w:lang w:val="en-AU"/>
        </w:rPr>
      </w:pPr>
      <w:r w:rsidRPr="00FD01ED">
        <w:rPr>
          <w:i/>
          <w:iCs/>
          <w:color w:val="auto"/>
          <w:sz w:val="22"/>
          <w:szCs w:val="22"/>
          <w:lang w:val="en-AU"/>
        </w:rPr>
        <w:t xml:space="preserve">Method of administration </w:t>
      </w:r>
    </w:p>
    <w:p w14:paraId="1EEC18B9" w14:textId="77777777" w:rsidR="00AE1264" w:rsidRPr="00FD01ED" w:rsidRDefault="00AE1264" w:rsidP="00AE1264">
      <w:pPr>
        <w:pStyle w:val="Default"/>
        <w:jc w:val="both"/>
        <w:rPr>
          <w:color w:val="auto"/>
          <w:sz w:val="22"/>
          <w:szCs w:val="22"/>
          <w:lang w:val="en-AU"/>
        </w:rPr>
      </w:pPr>
      <w:r>
        <w:rPr>
          <w:color w:val="auto"/>
          <w:sz w:val="22"/>
          <w:szCs w:val="22"/>
          <w:lang w:val="en-AU"/>
        </w:rPr>
        <w:t>On the first day, one 100</w:t>
      </w:r>
      <w:r w:rsidR="00BC41FD">
        <w:rPr>
          <w:color w:val="auto"/>
          <w:sz w:val="22"/>
          <w:szCs w:val="22"/>
          <w:lang w:val="en-AU"/>
        </w:rPr>
        <w:t> </w:t>
      </w:r>
      <w:r>
        <w:rPr>
          <w:color w:val="auto"/>
          <w:sz w:val="22"/>
          <w:szCs w:val="22"/>
          <w:lang w:val="en-AU"/>
        </w:rPr>
        <w:t xml:space="preserve">IR tablet should be taken. </w:t>
      </w:r>
      <w:r w:rsidRPr="00FD01ED">
        <w:rPr>
          <w:color w:val="auto"/>
          <w:sz w:val="22"/>
          <w:szCs w:val="22"/>
          <w:lang w:val="en-AU"/>
        </w:rPr>
        <w:t xml:space="preserve">Tablets must be placed under the tongue until complete </w:t>
      </w:r>
      <w:r w:rsidR="00F451AD">
        <w:rPr>
          <w:color w:val="auto"/>
          <w:sz w:val="22"/>
          <w:szCs w:val="22"/>
          <w:lang w:val="en-AU"/>
        </w:rPr>
        <w:t>disintegration</w:t>
      </w:r>
      <w:r w:rsidRPr="00FD01ED">
        <w:rPr>
          <w:color w:val="auto"/>
          <w:sz w:val="22"/>
          <w:szCs w:val="22"/>
          <w:lang w:val="en-AU"/>
        </w:rPr>
        <w:t xml:space="preserve"> and then swallowed. </w:t>
      </w:r>
      <w:r w:rsidRPr="00E72E99">
        <w:rPr>
          <w:sz w:val="22"/>
          <w:szCs w:val="22"/>
          <w:lang w:val="en-US"/>
        </w:rPr>
        <w:t>On the second day of treatment</w:t>
      </w:r>
      <w:r w:rsidR="00BC41FD">
        <w:rPr>
          <w:sz w:val="22"/>
          <w:szCs w:val="22"/>
          <w:lang w:val="en-US"/>
        </w:rPr>
        <w:t>,</w:t>
      </w:r>
      <w:r w:rsidRPr="00E72E99">
        <w:rPr>
          <w:sz w:val="22"/>
          <w:szCs w:val="22"/>
          <w:lang w:val="en-US"/>
        </w:rPr>
        <w:t xml:space="preserve"> </w:t>
      </w:r>
      <w:r>
        <w:rPr>
          <w:sz w:val="22"/>
          <w:szCs w:val="22"/>
          <w:lang w:val="en-US"/>
        </w:rPr>
        <w:t xml:space="preserve">two </w:t>
      </w:r>
      <w:r w:rsidR="00AE370C">
        <w:rPr>
          <w:sz w:val="22"/>
          <w:szCs w:val="22"/>
          <w:lang w:val="en-US"/>
        </w:rPr>
        <w:t xml:space="preserve">100 </w:t>
      </w:r>
      <w:r w:rsidRPr="00E72E99">
        <w:rPr>
          <w:sz w:val="22"/>
          <w:szCs w:val="22"/>
          <w:lang w:val="en-US"/>
        </w:rPr>
        <w:t>IR tablets must be placed under the tongue simultaneously and then swallowed.</w:t>
      </w:r>
    </w:p>
    <w:p w14:paraId="627D3BFC" w14:textId="77777777" w:rsidR="00AE1264" w:rsidRPr="00526A03" w:rsidRDefault="00AE1264" w:rsidP="00AE1264">
      <w:pPr>
        <w:jc w:val="both"/>
        <w:rPr>
          <w:sz w:val="22"/>
          <w:szCs w:val="22"/>
        </w:rPr>
      </w:pPr>
      <w:r w:rsidRPr="00FD01ED">
        <w:rPr>
          <w:sz w:val="22"/>
          <w:szCs w:val="22"/>
        </w:rPr>
        <w:t xml:space="preserve">It is recommended </w:t>
      </w:r>
      <w:r>
        <w:rPr>
          <w:sz w:val="22"/>
          <w:szCs w:val="22"/>
        </w:rPr>
        <w:t>that the</w:t>
      </w:r>
      <w:r w:rsidRPr="00FD01ED">
        <w:rPr>
          <w:sz w:val="22"/>
          <w:szCs w:val="22"/>
        </w:rPr>
        <w:t xml:space="preserve"> tablets</w:t>
      </w:r>
      <w:r>
        <w:rPr>
          <w:sz w:val="22"/>
          <w:szCs w:val="22"/>
        </w:rPr>
        <w:t xml:space="preserve"> be taken </w:t>
      </w:r>
      <w:r w:rsidRPr="00FD01ED">
        <w:rPr>
          <w:sz w:val="22"/>
          <w:szCs w:val="22"/>
        </w:rPr>
        <w:t>during the day</w:t>
      </w:r>
      <w:r w:rsidR="00AE370C">
        <w:rPr>
          <w:sz w:val="22"/>
          <w:szCs w:val="22"/>
        </w:rPr>
        <w:t xml:space="preserve"> in an empty mouth.</w:t>
      </w:r>
    </w:p>
    <w:p w14:paraId="79731706" w14:textId="77777777" w:rsidR="00AE1264" w:rsidRPr="007D0DAD" w:rsidRDefault="00AE1264" w:rsidP="00AE1264">
      <w:pPr>
        <w:jc w:val="both"/>
        <w:rPr>
          <w:sz w:val="22"/>
          <w:szCs w:val="22"/>
        </w:rPr>
      </w:pPr>
    </w:p>
    <w:p w14:paraId="4F473146" w14:textId="77777777" w:rsidR="00AE1264" w:rsidRPr="007D0DAD" w:rsidRDefault="00AE1264" w:rsidP="00AE1264">
      <w:pPr>
        <w:jc w:val="both"/>
        <w:rPr>
          <w:sz w:val="22"/>
          <w:szCs w:val="22"/>
        </w:rPr>
      </w:pPr>
      <w:proofErr w:type="gramStart"/>
      <w:r w:rsidRPr="00C460AC">
        <w:rPr>
          <w:i/>
          <w:sz w:val="22"/>
          <w:szCs w:val="22"/>
        </w:rPr>
        <w:t>Dose regimen in adults</w:t>
      </w:r>
      <w:r w:rsidR="004473BB">
        <w:rPr>
          <w:i/>
          <w:sz w:val="22"/>
          <w:szCs w:val="22"/>
        </w:rPr>
        <w:t xml:space="preserve"> and</w:t>
      </w:r>
      <w:r w:rsidRPr="00C460AC">
        <w:rPr>
          <w:i/>
          <w:sz w:val="22"/>
          <w:szCs w:val="22"/>
        </w:rPr>
        <w:t xml:space="preserve"> adolescents </w:t>
      </w:r>
      <w:r w:rsidR="004473BB">
        <w:rPr>
          <w:i/>
          <w:sz w:val="22"/>
          <w:szCs w:val="22"/>
        </w:rPr>
        <w:t>over 12 years.</w:t>
      </w:r>
      <w:proofErr w:type="gramEnd"/>
    </w:p>
    <w:p w14:paraId="793A1A13" w14:textId="77777777" w:rsidR="00AE1264" w:rsidRDefault="00AE1264" w:rsidP="00AE1264">
      <w:pPr>
        <w:jc w:val="both"/>
        <w:rPr>
          <w:sz w:val="22"/>
          <w:szCs w:val="22"/>
        </w:rPr>
      </w:pPr>
      <w:r w:rsidRPr="007D0DAD">
        <w:rPr>
          <w:sz w:val="22"/>
          <w:szCs w:val="22"/>
        </w:rPr>
        <w:t>The therapy is composed of an initiation treatment (including a 3-day dose escalation) and a continuation treatment.</w:t>
      </w:r>
    </w:p>
    <w:p w14:paraId="45074E54" w14:textId="77777777" w:rsidR="00AE370C" w:rsidRPr="007D0DAD" w:rsidRDefault="00AE370C" w:rsidP="00AE1264">
      <w:pPr>
        <w:jc w:val="both"/>
        <w:rPr>
          <w:sz w:val="22"/>
          <w:szCs w:val="22"/>
        </w:rPr>
      </w:pPr>
    </w:p>
    <w:p w14:paraId="4454B712" w14:textId="77777777" w:rsidR="006036EB" w:rsidRPr="007D0DAD" w:rsidRDefault="006036EB" w:rsidP="006036EB">
      <w:pPr>
        <w:pStyle w:val="BodyText"/>
        <w:rPr>
          <w:rFonts w:ascii="Times New Roman" w:hAnsi="Times New Roman"/>
          <w:sz w:val="22"/>
          <w:szCs w:val="22"/>
          <w:lang w:val="en-AU"/>
        </w:rPr>
      </w:pPr>
      <w:r w:rsidRPr="007D0DAD">
        <w:rPr>
          <w:rFonts w:ascii="Times New Roman" w:hAnsi="Times New Roman"/>
          <w:sz w:val="22"/>
          <w:szCs w:val="22"/>
          <w:lang w:val="en-AU"/>
        </w:rPr>
        <w:t xml:space="preserve">The initiation treatment </w:t>
      </w:r>
      <w:r w:rsidR="00EA6C70">
        <w:rPr>
          <w:rFonts w:ascii="Times New Roman" w:hAnsi="Times New Roman"/>
          <w:sz w:val="22"/>
          <w:szCs w:val="22"/>
          <w:lang w:val="en-AU"/>
        </w:rPr>
        <w:t xml:space="preserve">pack </w:t>
      </w:r>
      <w:r w:rsidRPr="007D0DAD">
        <w:rPr>
          <w:rFonts w:ascii="Times New Roman" w:hAnsi="Times New Roman"/>
          <w:sz w:val="22"/>
          <w:szCs w:val="22"/>
          <w:lang w:val="en-AU"/>
        </w:rPr>
        <w:t xml:space="preserve">corresponds to the first </w:t>
      </w:r>
      <w:r w:rsidR="00E92383">
        <w:rPr>
          <w:rFonts w:ascii="Times New Roman" w:hAnsi="Times New Roman"/>
          <w:sz w:val="22"/>
          <w:szCs w:val="22"/>
          <w:lang w:val="en-AU"/>
        </w:rPr>
        <w:t>month</w:t>
      </w:r>
      <w:r w:rsidRPr="007D0DAD">
        <w:rPr>
          <w:rFonts w:ascii="Times New Roman" w:hAnsi="Times New Roman"/>
          <w:sz w:val="22"/>
          <w:szCs w:val="22"/>
          <w:lang w:val="en-AU"/>
        </w:rPr>
        <w:t xml:space="preserve"> of treatment with </w:t>
      </w:r>
      <w:r w:rsidR="00E92383">
        <w:rPr>
          <w:rFonts w:ascii="Times New Roman" w:hAnsi="Times New Roman"/>
          <w:sz w:val="22"/>
          <w:szCs w:val="22"/>
          <w:lang w:val="en-AU"/>
        </w:rPr>
        <w:t>ACTAIR</w:t>
      </w:r>
      <w:r w:rsidR="00E92383" w:rsidRPr="007D0DAD">
        <w:rPr>
          <w:rFonts w:ascii="Times New Roman" w:hAnsi="Times New Roman"/>
          <w:sz w:val="22"/>
          <w:szCs w:val="22"/>
          <w:lang w:val="en-AU"/>
        </w:rPr>
        <w:t xml:space="preserve"> </w:t>
      </w:r>
      <w:r w:rsidR="00AE370C">
        <w:rPr>
          <w:rFonts w:ascii="Times New Roman" w:hAnsi="Times New Roman"/>
          <w:sz w:val="22"/>
          <w:szCs w:val="22"/>
          <w:lang w:val="en-AU"/>
        </w:rPr>
        <w:t xml:space="preserve">100 </w:t>
      </w:r>
      <w:r w:rsidRPr="007D0DAD">
        <w:rPr>
          <w:rFonts w:ascii="Times New Roman" w:hAnsi="Times New Roman"/>
          <w:sz w:val="22"/>
          <w:szCs w:val="22"/>
          <w:lang w:val="en-AU"/>
        </w:rPr>
        <w:t xml:space="preserve">IR &amp; </w:t>
      </w:r>
      <w:r w:rsidR="00E92383">
        <w:rPr>
          <w:rFonts w:ascii="Times New Roman" w:hAnsi="Times New Roman"/>
          <w:sz w:val="22"/>
          <w:szCs w:val="22"/>
          <w:lang w:val="en-AU"/>
        </w:rPr>
        <w:t>3</w:t>
      </w:r>
      <w:r w:rsidR="00AE370C">
        <w:rPr>
          <w:rFonts w:ascii="Times New Roman" w:hAnsi="Times New Roman"/>
          <w:sz w:val="22"/>
          <w:szCs w:val="22"/>
          <w:lang w:val="en-AU"/>
        </w:rPr>
        <w:t xml:space="preserve">00 </w:t>
      </w:r>
      <w:r w:rsidRPr="007D0DAD">
        <w:rPr>
          <w:rFonts w:ascii="Times New Roman" w:hAnsi="Times New Roman"/>
          <w:sz w:val="22"/>
          <w:szCs w:val="22"/>
          <w:lang w:val="en-AU"/>
        </w:rPr>
        <w:t>IR sublingual tablets:</w:t>
      </w:r>
    </w:p>
    <w:p w14:paraId="00FFFD1E" w14:textId="77777777" w:rsidR="00EF3CA9" w:rsidRPr="007D0DAD" w:rsidRDefault="00EF3CA9" w:rsidP="00EF3CA9">
      <w:pPr>
        <w:jc w:val="both"/>
        <w:rPr>
          <w:sz w:val="22"/>
          <w:szCs w:val="22"/>
        </w:rPr>
      </w:pPr>
    </w:p>
    <w:p w14:paraId="779E17A0" w14:textId="3C3AD6EB" w:rsidR="00EF3CA9" w:rsidRPr="007D0DAD" w:rsidRDefault="00D57992" w:rsidP="00EF3CA9">
      <w:pPr>
        <w:ind w:left="2124" w:firstLine="708"/>
        <w:jc w:val="both"/>
        <w:rPr>
          <w:sz w:val="22"/>
          <w:szCs w:val="22"/>
        </w:rPr>
      </w:pPr>
      <w:r>
        <w:rPr>
          <w:noProof/>
          <w:sz w:val="22"/>
          <w:szCs w:val="22"/>
          <w:lang w:eastAsia="en-AU"/>
        </w:rPr>
        <mc:AlternateContent>
          <mc:Choice Requires="wps">
            <w:drawing>
              <wp:anchor distT="0" distB="0" distL="114300" distR="114300" simplePos="0" relativeHeight="251660288" behindDoc="0" locked="0" layoutInCell="1" allowOverlap="1" wp14:anchorId="58FE3A27" wp14:editId="3D2B2BC4">
                <wp:simplePos x="0" y="0"/>
                <wp:positionH relativeFrom="column">
                  <wp:posOffset>114300</wp:posOffset>
                </wp:positionH>
                <wp:positionV relativeFrom="paragraph">
                  <wp:posOffset>78740</wp:posOffset>
                </wp:positionV>
                <wp:extent cx="1371600" cy="342900"/>
                <wp:effectExtent l="0" t="0" r="19050" b="1905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FF0000"/>
                          </a:solidFill>
                          <a:miter lim="800000"/>
                          <a:headEnd/>
                          <a:tailEnd/>
                        </a:ln>
                      </wps:spPr>
                      <wps:txbx>
                        <w:txbxContent>
                          <w:p w14:paraId="53F0E2AF" w14:textId="77777777" w:rsidR="006B2C57" w:rsidRDefault="006B2C57" w:rsidP="00EF3CA9">
                            <w:pPr>
                              <w:rPr>
                                <w:color w:val="FF0000"/>
                              </w:rPr>
                            </w:pPr>
                            <w:r>
                              <w:rPr>
                                <w:color w:val="FF0000"/>
                              </w:rPr>
                              <w:t>Small blister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9pt;margin-top:6.2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" strokecolor="red">
                <v:textbox>
                  <w:txbxContent>
                    <w:p w14:paraId="53F0E2AF" w14:textId="77777777" w:rsidR="006B2C57" w:rsidRDefault="006B2C57" w:rsidP="00EF3CA9">
                      <w:pPr>
                        <w:rPr>
                          <w:color w:val="FF0000"/>
                        </w:rPr>
                      </w:pPr>
                      <w:r>
                        <w:rPr>
                          <w:color w:val="FF0000"/>
                        </w:rPr>
                        <w:t>Small blister</w:t>
                      </w:r>
                    </w:p>
                  </w:txbxContent>
                </v:textbox>
              </v:shape>
            </w:pict>
          </mc:Fallback>
        </mc:AlternateContent>
      </w:r>
      <w:r>
        <w:rPr>
          <w:noProof/>
          <w:sz w:val="22"/>
          <w:szCs w:val="22"/>
          <w:lang w:eastAsia="en-AU"/>
        </w:rPr>
        <mc:AlternateContent>
          <mc:Choice Requires="wps">
            <w:drawing>
              <wp:anchor distT="0" distB="0" distL="114300" distR="114300" simplePos="0" relativeHeight="251662336" behindDoc="0" locked="0" layoutInCell="1" allowOverlap="1" wp14:anchorId="2C09C761" wp14:editId="2C46E3BE">
                <wp:simplePos x="0" y="0"/>
                <wp:positionH relativeFrom="column">
                  <wp:posOffset>1598295</wp:posOffset>
                </wp:positionH>
                <wp:positionV relativeFrom="paragraph">
                  <wp:posOffset>78740</wp:posOffset>
                </wp:positionV>
                <wp:extent cx="114300" cy="228600"/>
                <wp:effectExtent l="0" t="0" r="19050" b="190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leftBracke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444B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margin-left:125.85pt;margin-top:6.2pt;width: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" strokecolor="red"/>
            </w:pict>
          </mc:Fallback>
        </mc:AlternateContent>
      </w:r>
      <w:r w:rsidR="00AE370C">
        <w:rPr>
          <w:sz w:val="22"/>
          <w:szCs w:val="22"/>
        </w:rPr>
        <w:t>Day 1</w:t>
      </w:r>
      <w:r w:rsidR="00AE370C">
        <w:rPr>
          <w:sz w:val="22"/>
          <w:szCs w:val="22"/>
        </w:rPr>
        <w:tab/>
      </w:r>
      <w:r w:rsidR="00AE370C">
        <w:rPr>
          <w:sz w:val="22"/>
          <w:szCs w:val="22"/>
        </w:rPr>
        <w:tab/>
        <w:t xml:space="preserve">1 x 100 </w:t>
      </w:r>
      <w:r w:rsidR="00EF3CA9" w:rsidRPr="007D0DAD">
        <w:rPr>
          <w:sz w:val="22"/>
          <w:szCs w:val="22"/>
        </w:rPr>
        <w:t>IR tablet</w:t>
      </w:r>
    </w:p>
    <w:p w14:paraId="06FD4A05" w14:textId="77777777" w:rsidR="00EF3CA9" w:rsidRPr="007D0DAD" w:rsidRDefault="00AE370C" w:rsidP="00EF3CA9">
      <w:pPr>
        <w:ind w:left="2124" w:firstLine="708"/>
        <w:jc w:val="both"/>
        <w:rPr>
          <w:sz w:val="22"/>
          <w:szCs w:val="22"/>
        </w:rPr>
      </w:pPr>
      <w:r>
        <w:rPr>
          <w:sz w:val="22"/>
          <w:szCs w:val="22"/>
        </w:rPr>
        <w:t>Day 2</w:t>
      </w:r>
      <w:r>
        <w:rPr>
          <w:sz w:val="22"/>
          <w:szCs w:val="22"/>
        </w:rPr>
        <w:tab/>
      </w:r>
      <w:r>
        <w:rPr>
          <w:sz w:val="22"/>
          <w:szCs w:val="22"/>
        </w:rPr>
        <w:tab/>
        <w:t xml:space="preserve">2 x 100 </w:t>
      </w:r>
      <w:r w:rsidR="00EF3CA9" w:rsidRPr="007D0DAD">
        <w:rPr>
          <w:sz w:val="22"/>
          <w:szCs w:val="22"/>
        </w:rPr>
        <w:t>IR tablets</w:t>
      </w:r>
    </w:p>
    <w:p w14:paraId="3E0D4841" w14:textId="7FE76377" w:rsidR="00EF3CA9" w:rsidRPr="007D0DAD" w:rsidRDefault="00D57992" w:rsidP="00EF3CA9">
      <w:pPr>
        <w:ind w:left="2124" w:firstLine="708"/>
        <w:jc w:val="both"/>
        <w:rPr>
          <w:sz w:val="22"/>
          <w:szCs w:val="22"/>
        </w:rPr>
      </w:pPr>
      <w:r>
        <w:rPr>
          <w:noProof/>
          <w:sz w:val="22"/>
          <w:szCs w:val="22"/>
          <w:lang w:eastAsia="en-AU"/>
        </w:rPr>
        <mc:AlternateContent>
          <mc:Choice Requires="wps">
            <w:drawing>
              <wp:anchor distT="0" distB="0" distL="114300" distR="114300" simplePos="0" relativeHeight="251663360" behindDoc="0" locked="0" layoutInCell="1" allowOverlap="1" wp14:anchorId="0E32AC95" wp14:editId="292EB520">
                <wp:simplePos x="0" y="0"/>
                <wp:positionH relativeFrom="column">
                  <wp:posOffset>1598295</wp:posOffset>
                </wp:positionH>
                <wp:positionV relativeFrom="paragraph">
                  <wp:posOffset>71120</wp:posOffset>
                </wp:positionV>
                <wp:extent cx="114300" cy="914400"/>
                <wp:effectExtent l="0" t="0" r="19050" b="190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6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A83374" id="AutoShape 15" o:spid="_x0000_s1026" type="#_x0000_t85" style="position:absolute;margin-left:125.85pt;margin-top:5.6pt;width: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" strokecolor="red"/>
            </w:pict>
          </mc:Fallback>
        </mc:AlternateContent>
      </w:r>
      <w:r w:rsidR="00AE370C">
        <w:rPr>
          <w:sz w:val="22"/>
          <w:szCs w:val="22"/>
        </w:rPr>
        <w:t>Day 3</w:t>
      </w:r>
      <w:r w:rsidR="00AE370C">
        <w:rPr>
          <w:sz w:val="22"/>
          <w:szCs w:val="22"/>
        </w:rPr>
        <w:tab/>
      </w:r>
      <w:r w:rsidR="00AE370C">
        <w:rPr>
          <w:sz w:val="22"/>
          <w:szCs w:val="22"/>
        </w:rPr>
        <w:tab/>
        <w:t xml:space="preserve">1 x 300 </w:t>
      </w:r>
      <w:r w:rsidR="00EF3CA9" w:rsidRPr="007D0DAD">
        <w:rPr>
          <w:sz w:val="22"/>
          <w:szCs w:val="22"/>
        </w:rPr>
        <w:t>IR tablet</w:t>
      </w:r>
    </w:p>
    <w:p w14:paraId="1E99C66C" w14:textId="77777777" w:rsidR="00EF3CA9" w:rsidRPr="007D0DAD" w:rsidRDefault="00AE370C" w:rsidP="00EF3CA9">
      <w:pPr>
        <w:ind w:left="2124" w:firstLine="708"/>
        <w:jc w:val="both"/>
        <w:rPr>
          <w:sz w:val="22"/>
          <w:szCs w:val="22"/>
        </w:rPr>
      </w:pPr>
      <w:r>
        <w:rPr>
          <w:sz w:val="22"/>
          <w:szCs w:val="22"/>
        </w:rPr>
        <w:t>Day 4</w:t>
      </w:r>
      <w:r>
        <w:rPr>
          <w:sz w:val="22"/>
          <w:szCs w:val="22"/>
        </w:rPr>
        <w:tab/>
      </w:r>
      <w:r>
        <w:rPr>
          <w:sz w:val="22"/>
          <w:szCs w:val="22"/>
        </w:rPr>
        <w:tab/>
        <w:t xml:space="preserve">1 x 300 </w:t>
      </w:r>
      <w:r w:rsidR="00EF3CA9" w:rsidRPr="007D0DAD">
        <w:rPr>
          <w:sz w:val="22"/>
          <w:szCs w:val="22"/>
        </w:rPr>
        <w:t>IR tablet</w:t>
      </w:r>
    </w:p>
    <w:p w14:paraId="0C5DEACA" w14:textId="78E9C4ED" w:rsidR="00EF3CA9" w:rsidRPr="007D0DAD" w:rsidRDefault="00D57992" w:rsidP="00EF3CA9">
      <w:pPr>
        <w:ind w:left="2124" w:firstLine="708"/>
        <w:jc w:val="both"/>
        <w:rPr>
          <w:sz w:val="22"/>
          <w:szCs w:val="22"/>
        </w:rPr>
      </w:pPr>
      <w:r>
        <w:rPr>
          <w:noProof/>
          <w:sz w:val="22"/>
          <w:szCs w:val="22"/>
          <w:lang w:eastAsia="en-AU"/>
        </w:rPr>
        <mc:AlternateContent>
          <mc:Choice Requires="wps">
            <w:drawing>
              <wp:anchor distT="0" distB="0" distL="114300" distR="114300" simplePos="0" relativeHeight="251661312" behindDoc="0" locked="0" layoutInCell="1" allowOverlap="1" wp14:anchorId="49138986" wp14:editId="3FF36EAD">
                <wp:simplePos x="0" y="0"/>
                <wp:positionH relativeFrom="column">
                  <wp:posOffset>114300</wp:posOffset>
                </wp:positionH>
                <wp:positionV relativeFrom="paragraph">
                  <wp:posOffset>63500</wp:posOffset>
                </wp:positionV>
                <wp:extent cx="1371600" cy="342900"/>
                <wp:effectExtent l="0" t="0" r="19050" b="1905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FF0000"/>
                          </a:solidFill>
                          <a:miter lim="800000"/>
                          <a:headEnd/>
                          <a:tailEnd/>
                        </a:ln>
                      </wps:spPr>
                      <wps:txbx>
                        <w:txbxContent>
                          <w:p w14:paraId="234CBF79" w14:textId="77777777" w:rsidR="006B2C57" w:rsidRDefault="006B2C57" w:rsidP="00EF3CA9">
                            <w:pPr>
                              <w:rPr>
                                <w:color w:val="FF0000"/>
                              </w:rPr>
                            </w:pPr>
                            <w:r>
                              <w:rPr>
                                <w:color w:val="FF0000"/>
                              </w:rPr>
                              <w:t>Large blister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9pt;margin-top:5pt;width:1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" strokecolor="red">
                <v:textbox>
                  <w:txbxContent>
                    <w:p w14:paraId="234CBF79" w14:textId="77777777" w:rsidR="006B2C57" w:rsidRDefault="006B2C57" w:rsidP="00EF3CA9">
                      <w:pPr>
                        <w:rPr>
                          <w:color w:val="FF0000"/>
                        </w:rPr>
                      </w:pPr>
                      <w:r>
                        <w:rPr>
                          <w:color w:val="FF0000"/>
                        </w:rPr>
                        <w:t>Large blister</w:t>
                      </w:r>
                    </w:p>
                  </w:txbxContent>
                </v:textbox>
              </v:shape>
            </w:pict>
          </mc:Fallback>
        </mc:AlternateContent>
      </w:r>
      <w:r w:rsidR="00AE370C">
        <w:rPr>
          <w:sz w:val="22"/>
          <w:szCs w:val="22"/>
        </w:rPr>
        <w:t>Day 5</w:t>
      </w:r>
      <w:r w:rsidR="00AE370C">
        <w:rPr>
          <w:sz w:val="22"/>
          <w:szCs w:val="22"/>
        </w:rPr>
        <w:tab/>
      </w:r>
      <w:r w:rsidR="00AE370C">
        <w:rPr>
          <w:sz w:val="22"/>
          <w:szCs w:val="22"/>
        </w:rPr>
        <w:tab/>
        <w:t xml:space="preserve">1 x 300 </w:t>
      </w:r>
      <w:r w:rsidR="00EF3CA9" w:rsidRPr="007D0DAD">
        <w:rPr>
          <w:sz w:val="22"/>
          <w:szCs w:val="22"/>
        </w:rPr>
        <w:t>IR tablet</w:t>
      </w:r>
    </w:p>
    <w:p w14:paraId="0A04FACA" w14:textId="77777777" w:rsidR="00EF3CA9" w:rsidRPr="007D0DAD" w:rsidRDefault="00EF3CA9" w:rsidP="00EF3CA9">
      <w:pPr>
        <w:ind w:left="2124" w:firstLine="708"/>
        <w:jc w:val="both"/>
        <w:rPr>
          <w:sz w:val="22"/>
          <w:szCs w:val="22"/>
        </w:rPr>
      </w:pPr>
      <w:r w:rsidRPr="007D0DAD">
        <w:rPr>
          <w:sz w:val="22"/>
          <w:szCs w:val="22"/>
        </w:rPr>
        <w:t>.</w:t>
      </w:r>
    </w:p>
    <w:p w14:paraId="7C15BBB8" w14:textId="77777777" w:rsidR="00EF3CA9" w:rsidRPr="007D0DAD" w:rsidRDefault="00EF3CA9" w:rsidP="00EF3CA9">
      <w:pPr>
        <w:ind w:left="2124" w:firstLine="708"/>
        <w:jc w:val="both"/>
        <w:rPr>
          <w:sz w:val="22"/>
          <w:szCs w:val="22"/>
        </w:rPr>
      </w:pPr>
      <w:r w:rsidRPr="007D0DAD">
        <w:rPr>
          <w:sz w:val="22"/>
          <w:szCs w:val="22"/>
        </w:rPr>
        <w:t>.</w:t>
      </w:r>
    </w:p>
    <w:p w14:paraId="68CF85B7" w14:textId="77777777" w:rsidR="00EF3CA9" w:rsidRPr="007D0DAD" w:rsidRDefault="00AE370C" w:rsidP="00EF3CA9">
      <w:pPr>
        <w:ind w:left="2124" w:firstLine="708"/>
        <w:jc w:val="both"/>
        <w:rPr>
          <w:sz w:val="22"/>
          <w:szCs w:val="22"/>
        </w:rPr>
      </w:pPr>
      <w:r>
        <w:rPr>
          <w:sz w:val="22"/>
          <w:szCs w:val="22"/>
        </w:rPr>
        <w:t>Day 30</w:t>
      </w:r>
      <w:r>
        <w:rPr>
          <w:sz w:val="22"/>
          <w:szCs w:val="22"/>
        </w:rPr>
        <w:tab/>
      </w:r>
      <w:r>
        <w:rPr>
          <w:sz w:val="22"/>
          <w:szCs w:val="22"/>
        </w:rPr>
        <w:tab/>
        <w:t xml:space="preserve">1 x 300 </w:t>
      </w:r>
      <w:r w:rsidR="00EF3CA9" w:rsidRPr="007D0DAD">
        <w:rPr>
          <w:sz w:val="22"/>
          <w:szCs w:val="22"/>
        </w:rPr>
        <w:t>IR tablet</w:t>
      </w:r>
    </w:p>
    <w:p w14:paraId="7C49B1B1" w14:textId="77777777" w:rsidR="00EF3CA9" w:rsidRPr="007D0DAD" w:rsidRDefault="00EF3CA9" w:rsidP="00EF3CA9">
      <w:pPr>
        <w:jc w:val="both"/>
        <w:rPr>
          <w:sz w:val="22"/>
          <w:szCs w:val="22"/>
        </w:rPr>
      </w:pPr>
    </w:p>
    <w:p w14:paraId="3232C8F0" w14:textId="77777777" w:rsidR="00783F72" w:rsidRDefault="006036EB" w:rsidP="00F8106D">
      <w:pPr>
        <w:jc w:val="both"/>
        <w:rPr>
          <w:i/>
          <w:iCs/>
          <w:sz w:val="22"/>
          <w:szCs w:val="22"/>
          <w:lang w:eastAsia="fr-FR"/>
        </w:rPr>
      </w:pPr>
      <w:r w:rsidRPr="007D0DAD">
        <w:rPr>
          <w:sz w:val="22"/>
          <w:szCs w:val="22"/>
        </w:rPr>
        <w:t xml:space="preserve">From the </w:t>
      </w:r>
      <w:r w:rsidR="00E92383">
        <w:rPr>
          <w:sz w:val="22"/>
          <w:szCs w:val="22"/>
        </w:rPr>
        <w:t>2</w:t>
      </w:r>
      <w:r w:rsidR="00E92383">
        <w:rPr>
          <w:sz w:val="22"/>
          <w:szCs w:val="22"/>
          <w:vertAlign w:val="superscript"/>
        </w:rPr>
        <w:t>nd</w:t>
      </w:r>
      <w:r w:rsidR="00E92383" w:rsidRPr="007D0DAD">
        <w:rPr>
          <w:sz w:val="22"/>
          <w:szCs w:val="22"/>
        </w:rPr>
        <w:t xml:space="preserve"> </w:t>
      </w:r>
      <w:r w:rsidR="00E92383">
        <w:rPr>
          <w:sz w:val="22"/>
          <w:szCs w:val="22"/>
        </w:rPr>
        <w:t xml:space="preserve">month </w:t>
      </w:r>
      <w:r w:rsidRPr="007D0DAD">
        <w:rPr>
          <w:sz w:val="22"/>
          <w:szCs w:val="22"/>
        </w:rPr>
        <w:t xml:space="preserve">onwards, treatment must be continued with </w:t>
      </w:r>
      <w:r w:rsidR="00853F60">
        <w:rPr>
          <w:sz w:val="22"/>
          <w:szCs w:val="22"/>
        </w:rPr>
        <w:t xml:space="preserve">the continuation treatment </w:t>
      </w:r>
      <w:r w:rsidR="00EA6C70">
        <w:rPr>
          <w:sz w:val="22"/>
          <w:szCs w:val="22"/>
        </w:rPr>
        <w:t>pack</w:t>
      </w:r>
      <w:r w:rsidR="00AE370C">
        <w:rPr>
          <w:sz w:val="22"/>
          <w:szCs w:val="22"/>
        </w:rPr>
        <w:t>s, with</w:t>
      </w:r>
      <w:r w:rsidR="00853F60">
        <w:rPr>
          <w:sz w:val="22"/>
          <w:szCs w:val="22"/>
        </w:rPr>
        <w:t xml:space="preserve"> one </w:t>
      </w:r>
      <w:r w:rsidR="00E13026">
        <w:rPr>
          <w:sz w:val="22"/>
          <w:szCs w:val="22"/>
        </w:rPr>
        <w:t>ACTAIR</w:t>
      </w:r>
      <w:r w:rsidRPr="007D0DAD">
        <w:rPr>
          <w:sz w:val="22"/>
          <w:szCs w:val="22"/>
        </w:rPr>
        <w:t xml:space="preserve"> </w:t>
      </w:r>
      <w:r w:rsidR="00E92383">
        <w:rPr>
          <w:sz w:val="22"/>
          <w:szCs w:val="22"/>
        </w:rPr>
        <w:t>3</w:t>
      </w:r>
      <w:r w:rsidR="00AE370C">
        <w:rPr>
          <w:sz w:val="22"/>
          <w:szCs w:val="22"/>
        </w:rPr>
        <w:t xml:space="preserve">00 </w:t>
      </w:r>
      <w:r w:rsidR="00DE17DC">
        <w:rPr>
          <w:sz w:val="22"/>
          <w:szCs w:val="22"/>
        </w:rPr>
        <w:t>IR</w:t>
      </w:r>
      <w:r w:rsidR="00853F60">
        <w:rPr>
          <w:sz w:val="22"/>
          <w:szCs w:val="22"/>
        </w:rPr>
        <w:t xml:space="preserve"> sublingual tablet per day until the end of treatment</w:t>
      </w:r>
      <w:r w:rsidR="00DE17DC">
        <w:rPr>
          <w:sz w:val="22"/>
          <w:szCs w:val="22"/>
        </w:rPr>
        <w:t>.</w:t>
      </w:r>
    </w:p>
    <w:p w14:paraId="61537FEB" w14:textId="77777777" w:rsidR="00245B33" w:rsidRDefault="00245B33" w:rsidP="00F8106D">
      <w:pPr>
        <w:jc w:val="both"/>
        <w:rPr>
          <w:i/>
          <w:iCs/>
          <w:sz w:val="22"/>
          <w:szCs w:val="22"/>
          <w:lang w:eastAsia="fr-FR"/>
        </w:rPr>
      </w:pPr>
    </w:p>
    <w:p w14:paraId="5B5F4751" w14:textId="77777777" w:rsidR="00B57FB2" w:rsidRPr="00B57FB2" w:rsidRDefault="00AB6B2E" w:rsidP="00F8106D">
      <w:pPr>
        <w:jc w:val="both"/>
        <w:rPr>
          <w:iCs/>
          <w:sz w:val="22"/>
          <w:szCs w:val="22"/>
          <w:lang w:eastAsia="fr-FR"/>
        </w:rPr>
      </w:pPr>
      <w:r>
        <w:rPr>
          <w:iCs/>
          <w:sz w:val="22"/>
          <w:szCs w:val="22"/>
          <w:lang w:eastAsia="fr-FR"/>
        </w:rPr>
        <w:t>S</w:t>
      </w:r>
      <w:r w:rsidRPr="00B57FB2">
        <w:rPr>
          <w:iCs/>
          <w:sz w:val="22"/>
          <w:szCs w:val="22"/>
          <w:lang w:eastAsia="fr-FR"/>
        </w:rPr>
        <w:t xml:space="preserve">tudy </w:t>
      </w:r>
      <w:r>
        <w:rPr>
          <w:iCs/>
          <w:sz w:val="22"/>
          <w:szCs w:val="22"/>
          <w:lang w:eastAsia="fr-FR"/>
        </w:rPr>
        <w:t>1</w:t>
      </w:r>
      <w:r w:rsidR="00B57FB2" w:rsidRPr="00B57FB2">
        <w:rPr>
          <w:iCs/>
          <w:sz w:val="22"/>
          <w:szCs w:val="22"/>
          <w:lang w:eastAsia="fr-FR"/>
        </w:rPr>
        <w:t xml:space="preserve"> has shown that</w:t>
      </w:r>
      <w:r>
        <w:rPr>
          <w:iCs/>
          <w:sz w:val="22"/>
          <w:szCs w:val="22"/>
          <w:lang w:eastAsia="fr-FR"/>
        </w:rPr>
        <w:t>,</w:t>
      </w:r>
      <w:r w:rsidR="00B57FB2" w:rsidRPr="00B57FB2">
        <w:rPr>
          <w:iCs/>
          <w:sz w:val="22"/>
          <w:szCs w:val="22"/>
          <w:lang w:eastAsia="fr-FR"/>
        </w:rPr>
        <w:t xml:space="preserve"> after </w:t>
      </w:r>
      <w:r>
        <w:rPr>
          <w:iCs/>
          <w:sz w:val="22"/>
          <w:szCs w:val="22"/>
          <w:lang w:eastAsia="fr-FR"/>
        </w:rPr>
        <w:t>one</w:t>
      </w:r>
      <w:r w:rsidRPr="00B57FB2">
        <w:rPr>
          <w:iCs/>
          <w:sz w:val="22"/>
          <w:szCs w:val="22"/>
          <w:lang w:eastAsia="fr-FR"/>
        </w:rPr>
        <w:t xml:space="preserve"> </w:t>
      </w:r>
      <w:r w:rsidR="00B57FB2" w:rsidRPr="00B57FB2">
        <w:rPr>
          <w:iCs/>
          <w:sz w:val="22"/>
          <w:szCs w:val="22"/>
          <w:lang w:eastAsia="fr-FR"/>
        </w:rPr>
        <w:t xml:space="preserve">year </w:t>
      </w:r>
      <w:r w:rsidR="00B57FB2">
        <w:rPr>
          <w:iCs/>
          <w:sz w:val="22"/>
          <w:szCs w:val="22"/>
          <w:lang w:eastAsia="fr-FR"/>
        </w:rPr>
        <w:t xml:space="preserve">of </w:t>
      </w:r>
      <w:r w:rsidR="00B57FB2" w:rsidRPr="00B57FB2">
        <w:rPr>
          <w:iCs/>
          <w:sz w:val="22"/>
          <w:szCs w:val="22"/>
          <w:lang w:eastAsia="fr-FR"/>
        </w:rPr>
        <w:t xml:space="preserve">treatment in adults, efficacy is </w:t>
      </w:r>
      <w:r w:rsidR="00B57FB2">
        <w:rPr>
          <w:iCs/>
          <w:sz w:val="22"/>
          <w:szCs w:val="22"/>
          <w:lang w:eastAsia="fr-FR"/>
        </w:rPr>
        <w:t>demonstrated</w:t>
      </w:r>
      <w:r w:rsidR="00B57FB2" w:rsidRPr="00B57FB2">
        <w:rPr>
          <w:iCs/>
          <w:sz w:val="22"/>
          <w:szCs w:val="22"/>
          <w:lang w:eastAsia="fr-FR"/>
        </w:rPr>
        <w:t xml:space="preserve"> during the subsequent treatment free year.</w:t>
      </w:r>
    </w:p>
    <w:p w14:paraId="713FCC4F" w14:textId="77777777" w:rsidR="00B57FB2" w:rsidRDefault="00B57FB2" w:rsidP="00F8106D">
      <w:pPr>
        <w:jc w:val="both"/>
        <w:rPr>
          <w:i/>
          <w:iCs/>
          <w:sz w:val="22"/>
          <w:szCs w:val="22"/>
          <w:lang w:eastAsia="fr-FR"/>
        </w:rPr>
      </w:pPr>
    </w:p>
    <w:p w14:paraId="378DE364" w14:textId="77777777" w:rsidR="00E92383" w:rsidRDefault="00E92383" w:rsidP="00F8106D">
      <w:pPr>
        <w:jc w:val="both"/>
        <w:rPr>
          <w:i/>
          <w:iCs/>
          <w:sz w:val="22"/>
          <w:szCs w:val="22"/>
          <w:lang w:eastAsia="fr-FR"/>
        </w:rPr>
      </w:pPr>
      <w:r>
        <w:rPr>
          <w:i/>
          <w:iCs/>
          <w:sz w:val="22"/>
          <w:szCs w:val="22"/>
          <w:lang w:eastAsia="fr-FR"/>
        </w:rPr>
        <w:t>Duration of treatment</w:t>
      </w:r>
    </w:p>
    <w:p w14:paraId="5959545C" w14:textId="77777777" w:rsidR="00E92383" w:rsidRPr="00E92383" w:rsidRDefault="00061B7E" w:rsidP="00F8106D">
      <w:pPr>
        <w:jc w:val="both"/>
        <w:rPr>
          <w:iCs/>
          <w:sz w:val="22"/>
          <w:szCs w:val="22"/>
          <w:lang w:eastAsia="fr-FR"/>
        </w:rPr>
      </w:pPr>
      <w:r>
        <w:rPr>
          <w:iCs/>
          <w:sz w:val="22"/>
          <w:szCs w:val="22"/>
          <w:lang w:eastAsia="fr-FR"/>
        </w:rPr>
        <w:t>E</w:t>
      </w:r>
      <w:r w:rsidR="00245B33">
        <w:rPr>
          <w:iCs/>
          <w:sz w:val="22"/>
          <w:szCs w:val="22"/>
          <w:lang w:eastAsia="fr-FR"/>
        </w:rPr>
        <w:t>fficacy has been demonstr</w:t>
      </w:r>
      <w:r w:rsidR="00DE17DC">
        <w:rPr>
          <w:iCs/>
          <w:sz w:val="22"/>
          <w:szCs w:val="22"/>
          <w:lang w:eastAsia="fr-FR"/>
        </w:rPr>
        <w:t xml:space="preserve">ated </w:t>
      </w:r>
      <w:r>
        <w:rPr>
          <w:iCs/>
          <w:sz w:val="22"/>
          <w:szCs w:val="22"/>
          <w:lang w:eastAsia="fr-FR"/>
        </w:rPr>
        <w:t xml:space="preserve">for </w:t>
      </w:r>
      <w:r w:rsidR="00DE17DC">
        <w:rPr>
          <w:iCs/>
          <w:sz w:val="22"/>
          <w:szCs w:val="22"/>
          <w:lang w:eastAsia="fr-FR"/>
        </w:rPr>
        <w:t>one year of treatment</w:t>
      </w:r>
      <w:r>
        <w:rPr>
          <w:iCs/>
          <w:sz w:val="22"/>
          <w:szCs w:val="22"/>
          <w:lang w:eastAsia="fr-FR"/>
        </w:rPr>
        <w:t xml:space="preserve"> with additional clinical data available for</w:t>
      </w:r>
      <w:r w:rsidR="003821F3" w:rsidRPr="00E92383">
        <w:rPr>
          <w:iCs/>
          <w:sz w:val="22"/>
          <w:szCs w:val="22"/>
          <w:lang w:eastAsia="fr-FR"/>
        </w:rPr>
        <w:t xml:space="preserve"> </w:t>
      </w:r>
      <w:r w:rsidR="00E92383" w:rsidRPr="00E92383">
        <w:rPr>
          <w:iCs/>
          <w:sz w:val="22"/>
          <w:szCs w:val="22"/>
          <w:lang w:eastAsia="fr-FR"/>
        </w:rPr>
        <w:t>one year</w:t>
      </w:r>
      <w:r w:rsidR="003821F3">
        <w:rPr>
          <w:iCs/>
          <w:sz w:val="22"/>
          <w:szCs w:val="22"/>
          <w:lang w:eastAsia="fr-FR"/>
        </w:rPr>
        <w:t xml:space="preserve"> post-treatment</w:t>
      </w:r>
      <w:r w:rsidR="00E92383" w:rsidRPr="00E92383">
        <w:rPr>
          <w:iCs/>
          <w:sz w:val="22"/>
          <w:szCs w:val="22"/>
          <w:lang w:eastAsia="fr-FR"/>
        </w:rPr>
        <w:t>.</w:t>
      </w:r>
    </w:p>
    <w:p w14:paraId="53062FE0" w14:textId="77777777" w:rsidR="00E92383" w:rsidRDefault="00E92383" w:rsidP="00F8106D">
      <w:pPr>
        <w:jc w:val="both"/>
        <w:rPr>
          <w:i/>
          <w:iCs/>
          <w:sz w:val="22"/>
          <w:szCs w:val="22"/>
          <w:lang w:eastAsia="fr-FR"/>
        </w:rPr>
      </w:pPr>
    </w:p>
    <w:p w14:paraId="2F679824" w14:textId="77777777" w:rsidR="00F8106D" w:rsidRPr="008B625F" w:rsidRDefault="00F8106D" w:rsidP="00F8106D">
      <w:pPr>
        <w:jc w:val="both"/>
        <w:rPr>
          <w:i/>
          <w:iCs/>
          <w:sz w:val="22"/>
          <w:szCs w:val="22"/>
          <w:lang w:eastAsia="fr-FR"/>
        </w:rPr>
      </w:pPr>
      <w:r w:rsidRPr="00FD01ED">
        <w:rPr>
          <w:i/>
          <w:iCs/>
          <w:sz w:val="22"/>
          <w:szCs w:val="22"/>
          <w:lang w:eastAsia="fr-FR"/>
        </w:rPr>
        <w:t>Special Population:</w:t>
      </w:r>
    </w:p>
    <w:p w14:paraId="344468E8" w14:textId="77777777" w:rsidR="00F8106D" w:rsidRPr="008B625F" w:rsidRDefault="00F8106D" w:rsidP="00F8106D">
      <w:pPr>
        <w:jc w:val="both"/>
        <w:rPr>
          <w:sz w:val="22"/>
          <w:szCs w:val="22"/>
        </w:rPr>
      </w:pPr>
      <w:r w:rsidRPr="008B625F">
        <w:rPr>
          <w:sz w:val="22"/>
          <w:szCs w:val="22"/>
        </w:rPr>
        <w:t xml:space="preserve">Clinical experience on immunotherapy with </w:t>
      </w:r>
      <w:r w:rsidR="00E13026">
        <w:rPr>
          <w:sz w:val="22"/>
          <w:szCs w:val="22"/>
        </w:rPr>
        <w:t>ACTAIR</w:t>
      </w:r>
      <w:r w:rsidRPr="008B625F">
        <w:rPr>
          <w:sz w:val="22"/>
          <w:szCs w:val="22"/>
        </w:rPr>
        <w:t xml:space="preserve"> in patients older than </w:t>
      </w:r>
      <w:r w:rsidR="002026A4">
        <w:rPr>
          <w:sz w:val="22"/>
          <w:szCs w:val="22"/>
        </w:rPr>
        <w:t>65</w:t>
      </w:r>
      <w:r w:rsidR="002026A4" w:rsidRPr="008B625F">
        <w:rPr>
          <w:sz w:val="22"/>
          <w:szCs w:val="22"/>
        </w:rPr>
        <w:t xml:space="preserve"> </w:t>
      </w:r>
      <w:r w:rsidRPr="008B625F">
        <w:rPr>
          <w:sz w:val="22"/>
          <w:szCs w:val="22"/>
        </w:rPr>
        <w:t>years is lacking.</w:t>
      </w:r>
    </w:p>
    <w:p w14:paraId="3F795F3A" w14:textId="77777777" w:rsidR="00F8106D" w:rsidRPr="008B625F" w:rsidRDefault="00F8106D" w:rsidP="00F8106D">
      <w:pPr>
        <w:jc w:val="both"/>
        <w:rPr>
          <w:sz w:val="22"/>
          <w:szCs w:val="22"/>
        </w:rPr>
      </w:pPr>
    </w:p>
    <w:p w14:paraId="2E4710D5" w14:textId="77777777" w:rsidR="00F8106D" w:rsidRPr="008B625F" w:rsidRDefault="00F8106D" w:rsidP="00F8106D">
      <w:pPr>
        <w:pStyle w:val="Default"/>
        <w:rPr>
          <w:color w:val="auto"/>
          <w:sz w:val="22"/>
          <w:szCs w:val="22"/>
          <w:lang w:val="en-AU"/>
        </w:rPr>
      </w:pPr>
      <w:r w:rsidRPr="00FD01ED">
        <w:rPr>
          <w:i/>
          <w:iCs/>
          <w:color w:val="auto"/>
          <w:sz w:val="22"/>
          <w:szCs w:val="22"/>
          <w:lang w:val="en-AU"/>
        </w:rPr>
        <w:t xml:space="preserve">Paediatric population </w:t>
      </w:r>
    </w:p>
    <w:p w14:paraId="775D9045" w14:textId="77777777" w:rsidR="0073100D" w:rsidRDefault="00F8106D">
      <w:pPr>
        <w:rPr>
          <w:sz w:val="22"/>
          <w:szCs w:val="22"/>
        </w:rPr>
      </w:pPr>
      <w:r w:rsidRPr="00FD01ED">
        <w:rPr>
          <w:sz w:val="22"/>
          <w:szCs w:val="22"/>
        </w:rPr>
        <w:t xml:space="preserve">The safety and efficacy of </w:t>
      </w:r>
      <w:r w:rsidR="00E13026">
        <w:rPr>
          <w:sz w:val="22"/>
          <w:szCs w:val="22"/>
        </w:rPr>
        <w:t>ACTAIR</w:t>
      </w:r>
      <w:r w:rsidRPr="00FD01ED">
        <w:rPr>
          <w:sz w:val="22"/>
          <w:szCs w:val="22"/>
        </w:rPr>
        <w:t xml:space="preserve"> in children below the age of 5 years </w:t>
      </w:r>
      <w:r w:rsidR="00BD6A7B" w:rsidRPr="008B625F">
        <w:rPr>
          <w:sz w:val="22"/>
          <w:szCs w:val="22"/>
        </w:rPr>
        <w:t>is lacking.</w:t>
      </w:r>
    </w:p>
    <w:p w14:paraId="5B749F8D" w14:textId="77777777" w:rsidR="00853F60" w:rsidRPr="007C085D" w:rsidRDefault="00853F60" w:rsidP="007C085D">
      <w:pPr>
        <w:jc w:val="both"/>
        <w:rPr>
          <w:sz w:val="22"/>
          <w:szCs w:val="22"/>
        </w:rPr>
      </w:pPr>
    </w:p>
    <w:p w14:paraId="2419C110" w14:textId="77777777" w:rsidR="00193C1B" w:rsidRPr="007C085D" w:rsidRDefault="00193C1B" w:rsidP="007C085D">
      <w:pPr>
        <w:jc w:val="both"/>
        <w:rPr>
          <w:sz w:val="22"/>
          <w:szCs w:val="22"/>
        </w:rPr>
      </w:pPr>
    </w:p>
    <w:p w14:paraId="0B103851" w14:textId="77777777" w:rsidR="00B2359F" w:rsidRPr="007D0DAD" w:rsidRDefault="00B2359F">
      <w:pPr>
        <w:rPr>
          <w:b/>
          <w:sz w:val="28"/>
          <w:szCs w:val="28"/>
        </w:rPr>
      </w:pPr>
      <w:r w:rsidRPr="007D0DAD">
        <w:rPr>
          <w:b/>
          <w:sz w:val="28"/>
          <w:szCs w:val="28"/>
        </w:rPr>
        <w:t>OVERDOSAGE</w:t>
      </w:r>
    </w:p>
    <w:p w14:paraId="084D2311" w14:textId="77777777" w:rsidR="00B2359F" w:rsidRPr="007D0DAD" w:rsidRDefault="00B2359F">
      <w:pPr>
        <w:rPr>
          <w:szCs w:val="28"/>
        </w:rPr>
      </w:pPr>
    </w:p>
    <w:p w14:paraId="1246FA07" w14:textId="77777777" w:rsidR="00744E83" w:rsidRPr="007D0DAD" w:rsidRDefault="00E256E3" w:rsidP="007947EB">
      <w:pPr>
        <w:jc w:val="both"/>
        <w:outlineLvl w:val="0"/>
        <w:rPr>
          <w:sz w:val="22"/>
          <w:szCs w:val="22"/>
        </w:rPr>
      </w:pPr>
      <w:r>
        <w:rPr>
          <w:sz w:val="22"/>
          <w:szCs w:val="22"/>
        </w:rPr>
        <w:lastRenderedPageBreak/>
        <w:t xml:space="preserve">Overdoses </w:t>
      </w:r>
      <w:r w:rsidR="00CC104C">
        <w:rPr>
          <w:sz w:val="22"/>
          <w:szCs w:val="22"/>
        </w:rPr>
        <w:t>of</w:t>
      </w:r>
      <w:r w:rsidR="00744E83">
        <w:rPr>
          <w:sz w:val="22"/>
          <w:szCs w:val="22"/>
        </w:rPr>
        <w:t xml:space="preserve"> up to</w:t>
      </w:r>
      <w:r w:rsidR="00C8642B">
        <w:rPr>
          <w:sz w:val="22"/>
          <w:szCs w:val="22"/>
        </w:rPr>
        <w:t xml:space="preserve"> </w:t>
      </w:r>
      <w:r w:rsidR="00245B33">
        <w:rPr>
          <w:sz w:val="22"/>
          <w:szCs w:val="22"/>
        </w:rPr>
        <w:t>1000</w:t>
      </w:r>
      <w:r w:rsidR="00DE4B88">
        <w:rPr>
          <w:sz w:val="22"/>
          <w:szCs w:val="22"/>
        </w:rPr>
        <w:t xml:space="preserve"> IR</w:t>
      </w:r>
      <w:r w:rsidR="00744E83">
        <w:rPr>
          <w:sz w:val="22"/>
          <w:szCs w:val="22"/>
        </w:rPr>
        <w:t xml:space="preserve"> </w:t>
      </w:r>
      <w:r w:rsidR="00DE4B88">
        <w:rPr>
          <w:sz w:val="22"/>
          <w:szCs w:val="22"/>
        </w:rPr>
        <w:t xml:space="preserve">for up to 28 days </w:t>
      </w:r>
      <w:r w:rsidR="00744E83">
        <w:rPr>
          <w:sz w:val="22"/>
          <w:szCs w:val="22"/>
        </w:rPr>
        <w:t>were reported in patients receiving ACTAIR</w:t>
      </w:r>
      <w:r w:rsidR="00245B33">
        <w:rPr>
          <w:sz w:val="22"/>
          <w:szCs w:val="22"/>
        </w:rPr>
        <w:t xml:space="preserve">. </w:t>
      </w:r>
      <w:r w:rsidR="00270021">
        <w:rPr>
          <w:sz w:val="22"/>
          <w:szCs w:val="22"/>
        </w:rPr>
        <w:t>Higher doses may be associated with reduced tolerability and may potentially increase the risk of serious allergic reactions</w:t>
      </w:r>
      <w:r w:rsidR="00744E83">
        <w:rPr>
          <w:sz w:val="22"/>
          <w:szCs w:val="22"/>
        </w:rPr>
        <w:t>.</w:t>
      </w:r>
      <w:r w:rsidR="00DE4B88">
        <w:rPr>
          <w:sz w:val="22"/>
          <w:szCs w:val="22"/>
        </w:rPr>
        <w:t xml:space="preserve"> </w:t>
      </w:r>
    </w:p>
    <w:p w14:paraId="47F29085" w14:textId="77777777" w:rsidR="007947EB" w:rsidRPr="007D0DAD" w:rsidRDefault="007947EB" w:rsidP="0069140B">
      <w:pPr>
        <w:jc w:val="both"/>
        <w:outlineLvl w:val="0"/>
        <w:rPr>
          <w:sz w:val="22"/>
          <w:szCs w:val="22"/>
        </w:rPr>
      </w:pPr>
    </w:p>
    <w:p w14:paraId="3F9F1E13" w14:textId="77777777" w:rsidR="00B2359F" w:rsidRPr="007D0DAD" w:rsidRDefault="007947EB" w:rsidP="008A618E">
      <w:pPr>
        <w:jc w:val="both"/>
        <w:rPr>
          <w:sz w:val="22"/>
          <w:szCs w:val="22"/>
        </w:rPr>
      </w:pPr>
      <w:r w:rsidRPr="007D0DAD">
        <w:rPr>
          <w:sz w:val="22"/>
          <w:szCs w:val="22"/>
        </w:rPr>
        <w:t>In the event of an overdose, the adverse effects sh</w:t>
      </w:r>
      <w:r w:rsidR="008A618E" w:rsidRPr="007D0DAD">
        <w:rPr>
          <w:sz w:val="22"/>
          <w:szCs w:val="22"/>
        </w:rPr>
        <w:t>ould be treated symptomatically.</w:t>
      </w:r>
    </w:p>
    <w:p w14:paraId="56519DFC" w14:textId="77777777" w:rsidR="00B2359F" w:rsidRPr="007D0DAD" w:rsidRDefault="00B2359F" w:rsidP="0069140B">
      <w:pPr>
        <w:jc w:val="both"/>
        <w:rPr>
          <w:sz w:val="22"/>
          <w:szCs w:val="22"/>
        </w:rPr>
      </w:pPr>
      <w:r w:rsidRPr="007D0DAD">
        <w:rPr>
          <w:sz w:val="22"/>
          <w:szCs w:val="22"/>
        </w:rPr>
        <w:t>Contact the Poisons Information Centre</w:t>
      </w:r>
      <w:r w:rsidR="00501CEA">
        <w:rPr>
          <w:sz w:val="22"/>
          <w:szCs w:val="22"/>
        </w:rPr>
        <w:t xml:space="preserve"> </w:t>
      </w:r>
      <w:r w:rsidRPr="007D0DAD">
        <w:rPr>
          <w:sz w:val="22"/>
          <w:szCs w:val="22"/>
        </w:rPr>
        <w:t xml:space="preserve">on 13 11 26 for advice on the management of </w:t>
      </w:r>
      <w:r w:rsidR="006C7FF1">
        <w:rPr>
          <w:sz w:val="22"/>
          <w:szCs w:val="22"/>
        </w:rPr>
        <w:t xml:space="preserve">an </w:t>
      </w:r>
      <w:r w:rsidRPr="007D0DAD">
        <w:rPr>
          <w:sz w:val="22"/>
          <w:szCs w:val="22"/>
        </w:rPr>
        <w:t>overdose.</w:t>
      </w:r>
    </w:p>
    <w:p w14:paraId="1426B9A5" w14:textId="77777777" w:rsidR="0039510D" w:rsidRDefault="0039510D" w:rsidP="0069140B">
      <w:pPr>
        <w:jc w:val="both"/>
        <w:rPr>
          <w:szCs w:val="28"/>
        </w:rPr>
      </w:pPr>
    </w:p>
    <w:p w14:paraId="2CACB467" w14:textId="77777777" w:rsidR="00236186" w:rsidRPr="007D0DAD" w:rsidRDefault="00236186" w:rsidP="0069140B">
      <w:pPr>
        <w:jc w:val="both"/>
        <w:rPr>
          <w:szCs w:val="28"/>
        </w:rPr>
      </w:pPr>
    </w:p>
    <w:p w14:paraId="78919580" w14:textId="77777777" w:rsidR="00B2359F" w:rsidRPr="007D0DAD" w:rsidRDefault="00B2359F">
      <w:pPr>
        <w:rPr>
          <w:b/>
          <w:sz w:val="28"/>
          <w:szCs w:val="28"/>
        </w:rPr>
      </w:pPr>
      <w:r w:rsidRPr="007D0DAD">
        <w:rPr>
          <w:b/>
          <w:sz w:val="28"/>
          <w:szCs w:val="28"/>
        </w:rPr>
        <w:t>PRESENTATION AND STORAGE CONDITIONS</w:t>
      </w:r>
    </w:p>
    <w:p w14:paraId="042157A6" w14:textId="77777777" w:rsidR="00B2359F" w:rsidRPr="007D0DAD" w:rsidRDefault="00B2359F">
      <w:pPr>
        <w:rPr>
          <w:szCs w:val="28"/>
        </w:rPr>
      </w:pPr>
    </w:p>
    <w:p w14:paraId="0E2C306F" w14:textId="77777777" w:rsidR="00F8106D" w:rsidRDefault="0042055C" w:rsidP="0042055C">
      <w:pPr>
        <w:jc w:val="both"/>
        <w:rPr>
          <w:sz w:val="22"/>
          <w:szCs w:val="22"/>
        </w:rPr>
      </w:pPr>
      <w:r w:rsidRPr="0042055C">
        <w:rPr>
          <w:sz w:val="22"/>
          <w:szCs w:val="22"/>
        </w:rPr>
        <w:t>ACTAIR</w:t>
      </w:r>
      <w:r w:rsidR="00F8106D" w:rsidRPr="0042055C">
        <w:rPr>
          <w:sz w:val="22"/>
          <w:szCs w:val="22"/>
        </w:rPr>
        <w:t xml:space="preserve"> is presented as </w:t>
      </w:r>
      <w:r w:rsidR="00E92383" w:rsidRPr="0042055C">
        <w:rPr>
          <w:sz w:val="22"/>
          <w:szCs w:val="22"/>
        </w:rPr>
        <w:t>white to beige</w:t>
      </w:r>
      <w:r w:rsidR="00E92383">
        <w:rPr>
          <w:sz w:val="22"/>
          <w:szCs w:val="22"/>
        </w:rPr>
        <w:t>, brown</w:t>
      </w:r>
      <w:r w:rsidR="00F8106D" w:rsidRPr="0042055C">
        <w:rPr>
          <w:sz w:val="22"/>
          <w:szCs w:val="22"/>
        </w:rPr>
        <w:t xml:space="preserve"> </w:t>
      </w:r>
      <w:r w:rsidRPr="0042055C">
        <w:rPr>
          <w:sz w:val="22"/>
          <w:szCs w:val="22"/>
        </w:rPr>
        <w:t>speckled</w:t>
      </w:r>
      <w:r w:rsidR="00F8106D" w:rsidRPr="0042055C">
        <w:rPr>
          <w:sz w:val="22"/>
          <w:szCs w:val="22"/>
        </w:rPr>
        <w:t xml:space="preserve"> tablet. The 100 IR tablet</w:t>
      </w:r>
      <w:r w:rsidRPr="0042055C">
        <w:rPr>
          <w:sz w:val="22"/>
          <w:szCs w:val="22"/>
        </w:rPr>
        <w:t>s</w:t>
      </w:r>
      <w:r w:rsidR="00F8106D" w:rsidRPr="0042055C">
        <w:rPr>
          <w:sz w:val="22"/>
          <w:szCs w:val="22"/>
        </w:rPr>
        <w:t xml:space="preserve"> </w:t>
      </w:r>
      <w:r w:rsidR="008A52A5">
        <w:rPr>
          <w:sz w:val="22"/>
          <w:szCs w:val="22"/>
        </w:rPr>
        <w:t>are</w:t>
      </w:r>
      <w:r w:rsidR="008A52A5" w:rsidRPr="0042055C">
        <w:rPr>
          <w:sz w:val="22"/>
          <w:szCs w:val="22"/>
        </w:rPr>
        <w:t xml:space="preserve"> </w:t>
      </w:r>
      <w:r w:rsidR="00F8106D" w:rsidRPr="0042055C">
        <w:rPr>
          <w:sz w:val="22"/>
          <w:szCs w:val="22"/>
        </w:rPr>
        <w:t xml:space="preserve">engraved </w:t>
      </w:r>
      <w:r w:rsidR="008A52A5">
        <w:rPr>
          <w:sz w:val="22"/>
          <w:szCs w:val="22"/>
        </w:rPr>
        <w:t>“SAC” on one side and “100” on the other and</w:t>
      </w:r>
      <w:r w:rsidRPr="0042055C">
        <w:rPr>
          <w:sz w:val="22"/>
          <w:szCs w:val="22"/>
        </w:rPr>
        <w:t xml:space="preserve"> the 300 IR tablets </w:t>
      </w:r>
      <w:r w:rsidR="008A52A5">
        <w:rPr>
          <w:sz w:val="22"/>
          <w:szCs w:val="22"/>
        </w:rPr>
        <w:t>are</w:t>
      </w:r>
      <w:r w:rsidRPr="0042055C">
        <w:rPr>
          <w:sz w:val="22"/>
          <w:szCs w:val="22"/>
        </w:rPr>
        <w:t xml:space="preserve"> engraved </w:t>
      </w:r>
      <w:r w:rsidR="008A52A5">
        <w:rPr>
          <w:sz w:val="22"/>
          <w:szCs w:val="22"/>
        </w:rPr>
        <w:t>”SAC” on one side and “300” on the other</w:t>
      </w:r>
      <w:r w:rsidR="00F8106D" w:rsidRPr="0042055C">
        <w:rPr>
          <w:sz w:val="22"/>
          <w:szCs w:val="22"/>
        </w:rPr>
        <w:t>.</w:t>
      </w:r>
    </w:p>
    <w:p w14:paraId="504ABD7B" w14:textId="77777777" w:rsidR="0042055C" w:rsidRPr="00C243C1" w:rsidRDefault="0042055C" w:rsidP="0042055C">
      <w:pPr>
        <w:jc w:val="both"/>
        <w:rPr>
          <w:sz w:val="22"/>
          <w:szCs w:val="22"/>
        </w:rPr>
      </w:pPr>
    </w:p>
    <w:p w14:paraId="5E540980" w14:textId="77777777" w:rsidR="006036EB" w:rsidRPr="007D0DAD" w:rsidRDefault="006036EB" w:rsidP="00810803">
      <w:pPr>
        <w:keepNext/>
        <w:jc w:val="both"/>
        <w:rPr>
          <w:sz w:val="22"/>
          <w:szCs w:val="22"/>
        </w:rPr>
      </w:pPr>
      <w:r w:rsidRPr="007D0DAD">
        <w:rPr>
          <w:sz w:val="22"/>
          <w:szCs w:val="22"/>
          <w:u w:val="single"/>
        </w:rPr>
        <w:t>Initiation</w:t>
      </w:r>
      <w:r w:rsidRPr="007D0DAD" w:rsidDel="00F20D97">
        <w:rPr>
          <w:sz w:val="22"/>
          <w:szCs w:val="22"/>
          <w:u w:val="single"/>
        </w:rPr>
        <w:t xml:space="preserve"> </w:t>
      </w:r>
      <w:r w:rsidRPr="007D0DAD">
        <w:rPr>
          <w:sz w:val="22"/>
          <w:szCs w:val="22"/>
          <w:u w:val="single"/>
        </w:rPr>
        <w:t xml:space="preserve">treatment </w:t>
      </w:r>
    </w:p>
    <w:p w14:paraId="58FD49F7" w14:textId="77777777" w:rsidR="006036EB" w:rsidRPr="007D0DAD" w:rsidRDefault="008A52A5" w:rsidP="00973DD3">
      <w:pPr>
        <w:jc w:val="both"/>
        <w:rPr>
          <w:sz w:val="22"/>
          <w:szCs w:val="22"/>
        </w:rPr>
      </w:pPr>
      <w:r>
        <w:rPr>
          <w:sz w:val="22"/>
          <w:szCs w:val="22"/>
        </w:rPr>
        <w:t>Pack of 1 x 3</w:t>
      </w:r>
      <w:r w:rsidR="006036EB" w:rsidRPr="007D0DAD">
        <w:rPr>
          <w:sz w:val="22"/>
          <w:szCs w:val="22"/>
        </w:rPr>
        <w:t xml:space="preserve"> </w:t>
      </w:r>
      <w:r w:rsidR="006036EB" w:rsidRPr="007D0DAD">
        <w:rPr>
          <w:bCs/>
          <w:sz w:val="22"/>
          <w:szCs w:val="22"/>
        </w:rPr>
        <w:t xml:space="preserve">sublingual tablets of 100 IR </w:t>
      </w:r>
      <w:r>
        <w:rPr>
          <w:bCs/>
          <w:sz w:val="22"/>
          <w:szCs w:val="22"/>
        </w:rPr>
        <w:t>in a small blister</w:t>
      </w:r>
      <w:r w:rsidR="006F0363">
        <w:rPr>
          <w:bCs/>
          <w:sz w:val="22"/>
          <w:szCs w:val="22"/>
        </w:rPr>
        <w:t xml:space="preserve"> </w:t>
      </w:r>
      <w:r w:rsidR="006036EB" w:rsidRPr="007D0DAD">
        <w:rPr>
          <w:bCs/>
          <w:sz w:val="22"/>
          <w:szCs w:val="22"/>
        </w:rPr>
        <w:t xml:space="preserve">+ </w:t>
      </w:r>
      <w:r>
        <w:rPr>
          <w:bCs/>
          <w:sz w:val="22"/>
          <w:szCs w:val="22"/>
        </w:rPr>
        <w:t>1 x 28</w:t>
      </w:r>
      <w:r w:rsidRPr="007D0DAD">
        <w:rPr>
          <w:bCs/>
          <w:sz w:val="22"/>
          <w:szCs w:val="22"/>
        </w:rPr>
        <w:t xml:space="preserve"> </w:t>
      </w:r>
      <w:r w:rsidR="006036EB" w:rsidRPr="007D0DAD">
        <w:rPr>
          <w:bCs/>
          <w:sz w:val="22"/>
          <w:szCs w:val="22"/>
        </w:rPr>
        <w:t>sublingual tablets of 300</w:t>
      </w:r>
      <w:r w:rsidR="00AB6B2E">
        <w:rPr>
          <w:bCs/>
          <w:sz w:val="22"/>
          <w:szCs w:val="22"/>
        </w:rPr>
        <w:t> </w:t>
      </w:r>
      <w:r w:rsidR="006036EB" w:rsidRPr="007D0DAD">
        <w:rPr>
          <w:bCs/>
          <w:sz w:val="22"/>
          <w:szCs w:val="22"/>
        </w:rPr>
        <w:t>IR</w:t>
      </w:r>
      <w:r w:rsidR="006C235F">
        <w:rPr>
          <w:bCs/>
          <w:sz w:val="22"/>
          <w:szCs w:val="22"/>
        </w:rPr>
        <w:t xml:space="preserve"> </w:t>
      </w:r>
      <w:r w:rsidR="006036EB" w:rsidRPr="007D0DAD">
        <w:rPr>
          <w:bCs/>
          <w:sz w:val="22"/>
          <w:szCs w:val="22"/>
        </w:rPr>
        <w:t>in a blister</w:t>
      </w:r>
      <w:r>
        <w:rPr>
          <w:bCs/>
          <w:sz w:val="22"/>
          <w:szCs w:val="22"/>
        </w:rPr>
        <w:t>, pack of 1 x 3 sublingual tablets of 100 IR in a small blister + 88</w:t>
      </w:r>
      <w:r w:rsidR="00AB6B2E">
        <w:rPr>
          <w:bCs/>
          <w:sz w:val="22"/>
          <w:szCs w:val="22"/>
        </w:rPr>
        <w:t> </w:t>
      </w:r>
      <w:r>
        <w:rPr>
          <w:bCs/>
          <w:sz w:val="22"/>
          <w:szCs w:val="22"/>
        </w:rPr>
        <w:t xml:space="preserve">sublingual tablets </w:t>
      </w:r>
      <w:r w:rsidR="00F451AD">
        <w:rPr>
          <w:bCs/>
          <w:sz w:val="22"/>
          <w:szCs w:val="22"/>
        </w:rPr>
        <w:t xml:space="preserve">of 300 IR </w:t>
      </w:r>
      <w:r>
        <w:rPr>
          <w:bCs/>
          <w:sz w:val="22"/>
          <w:szCs w:val="22"/>
        </w:rPr>
        <w:t>in 3 blisters (1 x 28, 1 x 30 and 1 x 30 sublingual tablets) and pack of 1 x 3 sublingual tablets of 100 IR in a small blister + 1 x 7 sublingual tablets of 300</w:t>
      </w:r>
      <w:r w:rsidR="00AB6B2E">
        <w:rPr>
          <w:bCs/>
          <w:sz w:val="22"/>
          <w:szCs w:val="22"/>
        </w:rPr>
        <w:t> </w:t>
      </w:r>
      <w:r>
        <w:rPr>
          <w:bCs/>
          <w:sz w:val="22"/>
          <w:szCs w:val="22"/>
        </w:rPr>
        <w:t>IR in a blister.</w:t>
      </w:r>
    </w:p>
    <w:p w14:paraId="080B7A1A" w14:textId="77777777" w:rsidR="006036EB" w:rsidRPr="007D0DAD" w:rsidRDefault="006036EB" w:rsidP="006036EB">
      <w:pPr>
        <w:jc w:val="both"/>
        <w:rPr>
          <w:sz w:val="22"/>
          <w:szCs w:val="22"/>
        </w:rPr>
      </w:pPr>
    </w:p>
    <w:p w14:paraId="3B57E41A" w14:textId="77777777" w:rsidR="006036EB" w:rsidRPr="007D0DAD" w:rsidRDefault="006036EB" w:rsidP="00973DD3">
      <w:pPr>
        <w:keepNext/>
        <w:jc w:val="both"/>
        <w:rPr>
          <w:sz w:val="22"/>
          <w:szCs w:val="22"/>
          <w:u w:val="single"/>
        </w:rPr>
      </w:pPr>
      <w:r w:rsidRPr="007D0DAD">
        <w:rPr>
          <w:sz w:val="22"/>
          <w:szCs w:val="22"/>
          <w:u w:val="single"/>
        </w:rPr>
        <w:t xml:space="preserve">Continuation treatment </w:t>
      </w:r>
    </w:p>
    <w:p w14:paraId="35D69D2D" w14:textId="77777777" w:rsidR="006036EB" w:rsidRPr="007D0DAD" w:rsidRDefault="006036EB" w:rsidP="00973DD3">
      <w:pPr>
        <w:jc w:val="both"/>
        <w:rPr>
          <w:sz w:val="22"/>
          <w:szCs w:val="22"/>
        </w:rPr>
      </w:pPr>
      <w:proofErr w:type="gramStart"/>
      <w:r w:rsidRPr="007D0DAD">
        <w:rPr>
          <w:sz w:val="22"/>
          <w:szCs w:val="22"/>
        </w:rPr>
        <w:t>1 x 30 sublingual tablets of 300 IR in a blister</w:t>
      </w:r>
      <w:r w:rsidR="008A52A5">
        <w:rPr>
          <w:sz w:val="22"/>
          <w:szCs w:val="22"/>
        </w:rPr>
        <w:t>.</w:t>
      </w:r>
      <w:proofErr w:type="gramEnd"/>
      <w:r w:rsidR="008A52A5">
        <w:rPr>
          <w:sz w:val="22"/>
          <w:szCs w:val="22"/>
        </w:rPr>
        <w:t xml:space="preserve"> </w:t>
      </w:r>
      <w:r w:rsidRPr="007D0DAD">
        <w:rPr>
          <w:sz w:val="22"/>
          <w:szCs w:val="22"/>
        </w:rPr>
        <w:t xml:space="preserve">Pack of </w:t>
      </w:r>
      <w:r w:rsidR="00B96084" w:rsidRPr="007D0DAD">
        <w:rPr>
          <w:sz w:val="22"/>
          <w:szCs w:val="22"/>
        </w:rPr>
        <w:t>30</w:t>
      </w:r>
      <w:r w:rsidR="006C235F">
        <w:rPr>
          <w:sz w:val="22"/>
          <w:szCs w:val="22"/>
        </w:rPr>
        <w:t xml:space="preserve"> or 90 </w:t>
      </w:r>
      <w:r w:rsidR="00B96084" w:rsidRPr="007D0DAD">
        <w:rPr>
          <w:sz w:val="22"/>
          <w:szCs w:val="22"/>
        </w:rPr>
        <w:t>tablets</w:t>
      </w:r>
      <w:r w:rsidRPr="007D0DAD">
        <w:rPr>
          <w:sz w:val="22"/>
          <w:szCs w:val="22"/>
        </w:rPr>
        <w:t>.</w:t>
      </w:r>
    </w:p>
    <w:p w14:paraId="0BBD2B9E" w14:textId="77777777" w:rsidR="00973DD3" w:rsidRDefault="00973DD3" w:rsidP="00973DD3">
      <w:pPr>
        <w:jc w:val="both"/>
        <w:rPr>
          <w:sz w:val="22"/>
          <w:szCs w:val="22"/>
        </w:rPr>
      </w:pPr>
    </w:p>
    <w:p w14:paraId="05589820" w14:textId="77777777" w:rsidR="006036EB" w:rsidRPr="007D0DAD" w:rsidRDefault="006036EB" w:rsidP="00973DD3">
      <w:pPr>
        <w:jc w:val="both"/>
        <w:rPr>
          <w:sz w:val="22"/>
          <w:szCs w:val="22"/>
        </w:rPr>
      </w:pPr>
      <w:r w:rsidRPr="007D0DAD">
        <w:rPr>
          <w:sz w:val="22"/>
          <w:szCs w:val="22"/>
        </w:rPr>
        <w:t>Not all pack sizes may be marketed.</w:t>
      </w:r>
    </w:p>
    <w:p w14:paraId="32D0AFC2" w14:textId="77777777" w:rsidR="00B2359F" w:rsidRPr="007D0DAD" w:rsidRDefault="00B2359F" w:rsidP="007947EB">
      <w:pPr>
        <w:ind w:left="348" w:firstLine="720"/>
        <w:rPr>
          <w:szCs w:val="28"/>
        </w:rPr>
      </w:pPr>
    </w:p>
    <w:p w14:paraId="0AF37ECB" w14:textId="77777777" w:rsidR="003A0AD2" w:rsidRPr="007D0DAD" w:rsidRDefault="00AB6A60" w:rsidP="00973DD3">
      <w:pPr>
        <w:jc w:val="both"/>
        <w:rPr>
          <w:b/>
          <w:szCs w:val="28"/>
        </w:rPr>
      </w:pPr>
      <w:r>
        <w:rPr>
          <w:b/>
          <w:sz w:val="22"/>
          <w:szCs w:val="22"/>
        </w:rPr>
        <w:t xml:space="preserve">ACTAIR </w:t>
      </w:r>
      <w:r w:rsidR="007D0DAD" w:rsidRPr="007D0DAD">
        <w:rPr>
          <w:b/>
          <w:sz w:val="22"/>
          <w:szCs w:val="22"/>
        </w:rPr>
        <w:t>Initiation</w:t>
      </w:r>
      <w:r w:rsidR="00560C42" w:rsidRPr="007D0DAD">
        <w:rPr>
          <w:b/>
          <w:sz w:val="22"/>
          <w:szCs w:val="22"/>
        </w:rPr>
        <w:t xml:space="preserve"> Treatment </w:t>
      </w:r>
      <w:r w:rsidR="000A5F7C">
        <w:rPr>
          <w:b/>
          <w:sz w:val="22"/>
          <w:szCs w:val="22"/>
        </w:rPr>
        <w:t>S</w:t>
      </w:r>
      <w:r w:rsidR="000A5F7C" w:rsidRPr="007D0DAD">
        <w:rPr>
          <w:b/>
          <w:sz w:val="22"/>
          <w:szCs w:val="22"/>
        </w:rPr>
        <w:t xml:space="preserve">ublingual </w:t>
      </w:r>
      <w:r w:rsidR="000A5F7C">
        <w:rPr>
          <w:b/>
          <w:sz w:val="22"/>
          <w:szCs w:val="22"/>
        </w:rPr>
        <w:t>T</w:t>
      </w:r>
      <w:r w:rsidR="000A5F7C" w:rsidRPr="007D0DAD">
        <w:rPr>
          <w:b/>
          <w:sz w:val="22"/>
          <w:szCs w:val="22"/>
        </w:rPr>
        <w:t>ablets</w:t>
      </w:r>
      <w:r w:rsidR="000A5F7C" w:rsidRPr="007D0DAD" w:rsidDel="00560C42">
        <w:rPr>
          <w:b/>
          <w:sz w:val="22"/>
          <w:szCs w:val="22"/>
        </w:rPr>
        <w:t xml:space="preserve"> </w:t>
      </w:r>
      <w:r w:rsidR="00FF70B0">
        <w:rPr>
          <w:b/>
          <w:sz w:val="22"/>
          <w:szCs w:val="22"/>
        </w:rPr>
        <w:t xml:space="preserve">100 </w:t>
      </w:r>
      <w:r w:rsidR="00560C42" w:rsidRPr="007D0DAD">
        <w:rPr>
          <w:b/>
          <w:sz w:val="22"/>
          <w:szCs w:val="22"/>
        </w:rPr>
        <w:t xml:space="preserve">IR &amp; </w:t>
      </w:r>
      <w:r w:rsidR="008A52A5">
        <w:rPr>
          <w:b/>
          <w:sz w:val="22"/>
          <w:szCs w:val="22"/>
        </w:rPr>
        <w:t>3</w:t>
      </w:r>
      <w:r w:rsidR="00FF70B0">
        <w:rPr>
          <w:b/>
          <w:sz w:val="22"/>
          <w:szCs w:val="22"/>
        </w:rPr>
        <w:t xml:space="preserve">00 </w:t>
      </w:r>
      <w:r w:rsidR="00560C42" w:rsidRPr="007D0DAD">
        <w:rPr>
          <w:b/>
          <w:sz w:val="22"/>
          <w:szCs w:val="22"/>
        </w:rPr>
        <w:t xml:space="preserve">IR </w:t>
      </w:r>
      <w:r w:rsidR="00B11C3A" w:rsidRPr="007D0DAD">
        <w:rPr>
          <w:b/>
          <w:sz w:val="22"/>
          <w:szCs w:val="22"/>
        </w:rPr>
        <w:t>(</w:t>
      </w:r>
      <w:r w:rsidR="006B4E3A">
        <w:rPr>
          <w:b/>
          <w:sz w:val="22"/>
          <w:szCs w:val="22"/>
        </w:rPr>
        <w:t>A 50% mixt</w:t>
      </w:r>
      <w:r w:rsidR="00901F59">
        <w:rPr>
          <w:b/>
          <w:sz w:val="22"/>
          <w:szCs w:val="22"/>
        </w:rPr>
        <w:t>u</w:t>
      </w:r>
      <w:r w:rsidR="006B4E3A">
        <w:rPr>
          <w:b/>
          <w:sz w:val="22"/>
          <w:szCs w:val="22"/>
        </w:rPr>
        <w:t xml:space="preserve">re of </w:t>
      </w:r>
      <w:r w:rsidR="0098052D" w:rsidRPr="007D0DAD">
        <w:rPr>
          <w:b/>
          <w:sz w:val="22"/>
          <w:szCs w:val="22"/>
        </w:rPr>
        <w:t xml:space="preserve">Allergen </w:t>
      </w:r>
      <w:r w:rsidR="0098052D">
        <w:rPr>
          <w:b/>
          <w:sz w:val="22"/>
          <w:szCs w:val="22"/>
        </w:rPr>
        <w:t>house dust mite</w:t>
      </w:r>
      <w:r w:rsidR="0098052D" w:rsidRPr="007D0DAD">
        <w:rPr>
          <w:b/>
          <w:sz w:val="22"/>
          <w:szCs w:val="22"/>
        </w:rPr>
        <w:t xml:space="preserve"> extract</w:t>
      </w:r>
      <w:r w:rsidR="006B4E3A">
        <w:rPr>
          <w:b/>
          <w:sz w:val="22"/>
          <w:szCs w:val="22"/>
        </w:rPr>
        <w:t>s</w:t>
      </w:r>
      <w:r w:rsidR="0098052D" w:rsidRPr="007D0DAD">
        <w:rPr>
          <w:b/>
          <w:sz w:val="22"/>
          <w:szCs w:val="22"/>
        </w:rPr>
        <w:t xml:space="preserve"> of </w:t>
      </w:r>
      <w:r w:rsidR="006B4E3A">
        <w:rPr>
          <w:b/>
          <w:sz w:val="22"/>
          <w:szCs w:val="22"/>
        </w:rPr>
        <w:t>Europe</w:t>
      </w:r>
      <w:r w:rsidR="00901F59">
        <w:rPr>
          <w:b/>
          <w:sz w:val="22"/>
          <w:szCs w:val="22"/>
        </w:rPr>
        <w:t>an</w:t>
      </w:r>
      <w:r w:rsidR="006B4E3A">
        <w:rPr>
          <w:b/>
          <w:sz w:val="22"/>
          <w:szCs w:val="22"/>
        </w:rPr>
        <w:t xml:space="preserve"> house dust mite (</w:t>
      </w:r>
      <w:r w:rsidR="0098052D" w:rsidRPr="00AB6A60">
        <w:rPr>
          <w:b/>
          <w:i/>
          <w:sz w:val="22"/>
          <w:szCs w:val="22"/>
        </w:rPr>
        <w:t>D.</w:t>
      </w:r>
      <w:r w:rsidR="000A5F7C">
        <w:rPr>
          <w:b/>
          <w:i/>
          <w:sz w:val="22"/>
          <w:szCs w:val="22"/>
        </w:rPr>
        <w:t> </w:t>
      </w:r>
      <w:proofErr w:type="spellStart"/>
      <w:r w:rsidR="0098052D" w:rsidRPr="00AB6A60">
        <w:rPr>
          <w:b/>
          <w:i/>
          <w:sz w:val="22"/>
          <w:szCs w:val="22"/>
        </w:rPr>
        <w:t>pteronyssinus</w:t>
      </w:r>
      <w:proofErr w:type="spellEnd"/>
      <w:r w:rsidR="0098052D">
        <w:rPr>
          <w:b/>
          <w:sz w:val="22"/>
          <w:szCs w:val="22"/>
        </w:rPr>
        <w:t xml:space="preserve"> </w:t>
      </w:r>
      <w:r w:rsidR="006B4E3A">
        <w:rPr>
          <w:b/>
          <w:sz w:val="22"/>
          <w:szCs w:val="22"/>
        </w:rPr>
        <w:t>)</w:t>
      </w:r>
      <w:r w:rsidR="0098052D">
        <w:rPr>
          <w:b/>
          <w:sz w:val="22"/>
          <w:szCs w:val="22"/>
        </w:rPr>
        <w:t xml:space="preserve">and </w:t>
      </w:r>
      <w:r w:rsidR="006B4E3A">
        <w:rPr>
          <w:b/>
          <w:sz w:val="22"/>
          <w:szCs w:val="22"/>
        </w:rPr>
        <w:t>American house dust mite (</w:t>
      </w:r>
      <w:r w:rsidR="0098052D" w:rsidRPr="00AB6A60">
        <w:rPr>
          <w:b/>
          <w:i/>
          <w:sz w:val="22"/>
          <w:szCs w:val="22"/>
        </w:rPr>
        <w:t>D.</w:t>
      </w:r>
      <w:r w:rsidR="000A5F7C">
        <w:rPr>
          <w:b/>
          <w:i/>
          <w:sz w:val="22"/>
          <w:szCs w:val="22"/>
        </w:rPr>
        <w:t> </w:t>
      </w:r>
      <w:proofErr w:type="spellStart"/>
      <w:r w:rsidR="0098052D" w:rsidRPr="00AB6A60">
        <w:rPr>
          <w:b/>
          <w:i/>
          <w:sz w:val="22"/>
          <w:szCs w:val="22"/>
        </w:rPr>
        <w:t>farinae</w:t>
      </w:r>
      <w:proofErr w:type="spellEnd"/>
      <w:r w:rsidR="007D0DAD" w:rsidRPr="007D0DAD">
        <w:rPr>
          <w:b/>
          <w:sz w:val="22"/>
          <w:szCs w:val="22"/>
        </w:rPr>
        <w:t xml:space="preserve">) - </w:t>
      </w:r>
      <w:r w:rsidR="007D0DAD" w:rsidRPr="007D0DAD">
        <w:rPr>
          <w:b/>
          <w:szCs w:val="28"/>
        </w:rPr>
        <w:t>(</w:t>
      </w:r>
      <w:r w:rsidR="00B2359F" w:rsidRPr="007D0DAD">
        <w:rPr>
          <w:b/>
          <w:szCs w:val="28"/>
        </w:rPr>
        <w:t>AUST R</w:t>
      </w:r>
      <w:r w:rsidR="006902EA">
        <w:rPr>
          <w:b/>
          <w:szCs w:val="28"/>
        </w:rPr>
        <w:t>233470</w:t>
      </w:r>
      <w:r w:rsidR="00B2359F" w:rsidRPr="007D0DAD">
        <w:rPr>
          <w:b/>
          <w:szCs w:val="28"/>
        </w:rPr>
        <w:t xml:space="preserve">) </w:t>
      </w:r>
    </w:p>
    <w:p w14:paraId="3A53F901" w14:textId="77777777" w:rsidR="00783F72" w:rsidRDefault="00783F72" w:rsidP="00B11C3A">
      <w:pPr>
        <w:ind w:left="142"/>
        <w:rPr>
          <w:b/>
          <w:sz w:val="22"/>
          <w:szCs w:val="22"/>
        </w:rPr>
      </w:pPr>
    </w:p>
    <w:p w14:paraId="42846B3D" w14:textId="77777777" w:rsidR="00B2359F" w:rsidRPr="007C085D" w:rsidRDefault="00AB6A60" w:rsidP="00973DD3">
      <w:pPr>
        <w:rPr>
          <w:sz w:val="22"/>
          <w:szCs w:val="22"/>
        </w:rPr>
      </w:pPr>
      <w:r>
        <w:rPr>
          <w:b/>
          <w:sz w:val="22"/>
          <w:szCs w:val="22"/>
        </w:rPr>
        <w:t>ACTAIR</w:t>
      </w:r>
      <w:r w:rsidR="00560C42" w:rsidRPr="007D0DAD">
        <w:rPr>
          <w:b/>
          <w:sz w:val="22"/>
          <w:szCs w:val="22"/>
        </w:rPr>
        <w:t xml:space="preserve"> Continuation</w:t>
      </w:r>
      <w:r w:rsidR="00D61962">
        <w:rPr>
          <w:b/>
          <w:sz w:val="22"/>
          <w:szCs w:val="22"/>
        </w:rPr>
        <w:t xml:space="preserve"> Treatment Sublingual Tablets </w:t>
      </w:r>
      <w:r w:rsidR="00FF70B0">
        <w:rPr>
          <w:b/>
          <w:sz w:val="22"/>
          <w:szCs w:val="22"/>
        </w:rPr>
        <w:t xml:space="preserve">300 </w:t>
      </w:r>
      <w:r w:rsidR="007D0DAD" w:rsidRPr="007D0DAD">
        <w:rPr>
          <w:b/>
          <w:sz w:val="22"/>
          <w:szCs w:val="22"/>
        </w:rPr>
        <w:t xml:space="preserve">IR </w:t>
      </w:r>
      <w:r w:rsidR="006B4E3A" w:rsidRPr="007D0DAD">
        <w:rPr>
          <w:b/>
          <w:sz w:val="22"/>
          <w:szCs w:val="22"/>
        </w:rPr>
        <w:t>(</w:t>
      </w:r>
      <w:r w:rsidR="006B4E3A">
        <w:rPr>
          <w:b/>
          <w:sz w:val="22"/>
          <w:szCs w:val="22"/>
        </w:rPr>
        <w:t>A 50% mixt</w:t>
      </w:r>
      <w:r w:rsidR="00901F59">
        <w:rPr>
          <w:b/>
          <w:sz w:val="22"/>
          <w:szCs w:val="22"/>
        </w:rPr>
        <w:t>u</w:t>
      </w:r>
      <w:r w:rsidR="006B4E3A">
        <w:rPr>
          <w:b/>
          <w:sz w:val="22"/>
          <w:szCs w:val="22"/>
        </w:rPr>
        <w:t xml:space="preserve">re of </w:t>
      </w:r>
      <w:r w:rsidR="006B4E3A" w:rsidRPr="007D0DAD">
        <w:rPr>
          <w:b/>
          <w:sz w:val="22"/>
          <w:szCs w:val="22"/>
        </w:rPr>
        <w:t xml:space="preserve">Allergen </w:t>
      </w:r>
      <w:r w:rsidR="006B4E3A">
        <w:rPr>
          <w:b/>
          <w:sz w:val="22"/>
          <w:szCs w:val="22"/>
        </w:rPr>
        <w:t>house dust mite</w:t>
      </w:r>
      <w:r w:rsidR="006B4E3A" w:rsidRPr="007D0DAD">
        <w:rPr>
          <w:b/>
          <w:sz w:val="22"/>
          <w:szCs w:val="22"/>
        </w:rPr>
        <w:t xml:space="preserve"> extract</w:t>
      </w:r>
      <w:r w:rsidR="006B4E3A">
        <w:rPr>
          <w:b/>
          <w:sz w:val="22"/>
          <w:szCs w:val="22"/>
        </w:rPr>
        <w:t>s</w:t>
      </w:r>
      <w:r w:rsidR="006B4E3A" w:rsidRPr="007D0DAD">
        <w:rPr>
          <w:b/>
          <w:sz w:val="22"/>
          <w:szCs w:val="22"/>
        </w:rPr>
        <w:t xml:space="preserve"> of </w:t>
      </w:r>
      <w:r w:rsidR="006B4E3A">
        <w:rPr>
          <w:b/>
          <w:sz w:val="22"/>
          <w:szCs w:val="22"/>
        </w:rPr>
        <w:t>Europe</w:t>
      </w:r>
      <w:r w:rsidR="00901F59">
        <w:rPr>
          <w:b/>
          <w:sz w:val="22"/>
          <w:szCs w:val="22"/>
        </w:rPr>
        <w:t>an</w:t>
      </w:r>
      <w:r w:rsidR="006B4E3A">
        <w:rPr>
          <w:b/>
          <w:sz w:val="22"/>
          <w:szCs w:val="22"/>
        </w:rPr>
        <w:t xml:space="preserve"> house dust mite (</w:t>
      </w:r>
      <w:r w:rsidR="006B4E3A" w:rsidRPr="00AB6A60">
        <w:rPr>
          <w:b/>
          <w:i/>
          <w:sz w:val="22"/>
          <w:szCs w:val="22"/>
        </w:rPr>
        <w:t>D.</w:t>
      </w:r>
      <w:r w:rsidR="006B4E3A">
        <w:rPr>
          <w:b/>
          <w:i/>
          <w:sz w:val="22"/>
          <w:szCs w:val="22"/>
        </w:rPr>
        <w:t> </w:t>
      </w:r>
      <w:proofErr w:type="spellStart"/>
      <w:r w:rsidR="006B4E3A" w:rsidRPr="00AB6A60">
        <w:rPr>
          <w:b/>
          <w:i/>
          <w:sz w:val="22"/>
          <w:szCs w:val="22"/>
        </w:rPr>
        <w:t>pteronyssinus</w:t>
      </w:r>
      <w:proofErr w:type="spellEnd"/>
      <w:r w:rsidR="006B4E3A">
        <w:rPr>
          <w:b/>
          <w:sz w:val="22"/>
          <w:szCs w:val="22"/>
        </w:rPr>
        <w:t xml:space="preserve"> )and American house dust mite (</w:t>
      </w:r>
      <w:r w:rsidR="006B4E3A" w:rsidRPr="00AB6A60">
        <w:rPr>
          <w:b/>
          <w:i/>
          <w:sz w:val="22"/>
          <w:szCs w:val="22"/>
        </w:rPr>
        <w:t>D.</w:t>
      </w:r>
      <w:r w:rsidR="006B4E3A">
        <w:rPr>
          <w:b/>
          <w:i/>
          <w:sz w:val="22"/>
          <w:szCs w:val="22"/>
        </w:rPr>
        <w:t> </w:t>
      </w:r>
      <w:proofErr w:type="spellStart"/>
      <w:r w:rsidR="006B4E3A" w:rsidRPr="00AB6A60">
        <w:rPr>
          <w:b/>
          <w:i/>
          <w:sz w:val="22"/>
          <w:szCs w:val="22"/>
        </w:rPr>
        <w:t>farinae</w:t>
      </w:r>
      <w:proofErr w:type="spellEnd"/>
      <w:r w:rsidR="006B4E3A" w:rsidRPr="007D0DAD">
        <w:rPr>
          <w:b/>
          <w:sz w:val="22"/>
          <w:szCs w:val="22"/>
        </w:rPr>
        <w:t xml:space="preserve">) - </w:t>
      </w:r>
      <w:r w:rsidR="006B4E3A" w:rsidRPr="007D0DAD">
        <w:rPr>
          <w:b/>
          <w:szCs w:val="28"/>
        </w:rPr>
        <w:t xml:space="preserve">(AUST R </w:t>
      </w:r>
      <w:r w:rsidR="006902EA">
        <w:rPr>
          <w:b/>
          <w:szCs w:val="28"/>
        </w:rPr>
        <w:t>233471</w:t>
      </w:r>
      <w:r w:rsidR="006B4E3A" w:rsidRPr="007D0DAD">
        <w:rPr>
          <w:b/>
          <w:szCs w:val="28"/>
        </w:rPr>
        <w:t xml:space="preserve">) </w:t>
      </w:r>
    </w:p>
    <w:p w14:paraId="6D12CEC3" w14:textId="77777777" w:rsidR="00783F72" w:rsidRPr="007C085D" w:rsidRDefault="00783F72" w:rsidP="007C085D">
      <w:pPr>
        <w:jc w:val="both"/>
        <w:rPr>
          <w:sz w:val="22"/>
          <w:szCs w:val="22"/>
        </w:rPr>
      </w:pPr>
    </w:p>
    <w:p w14:paraId="0592F33F" w14:textId="77777777" w:rsidR="00B2359F" w:rsidRPr="007D0DAD" w:rsidRDefault="00B2359F">
      <w:pPr>
        <w:rPr>
          <w:b/>
          <w:szCs w:val="28"/>
        </w:rPr>
      </w:pPr>
      <w:r w:rsidRPr="007D0DAD">
        <w:rPr>
          <w:b/>
          <w:szCs w:val="28"/>
        </w:rPr>
        <w:t>STORAGE</w:t>
      </w:r>
    </w:p>
    <w:p w14:paraId="718A7AA5" w14:textId="77777777" w:rsidR="00783F72" w:rsidRDefault="00783F72">
      <w:pPr>
        <w:rPr>
          <w:sz w:val="22"/>
          <w:szCs w:val="22"/>
        </w:rPr>
      </w:pPr>
    </w:p>
    <w:p w14:paraId="68900613" w14:textId="77777777" w:rsidR="00B2359F" w:rsidRPr="007D0DAD" w:rsidRDefault="009879FD">
      <w:pPr>
        <w:rPr>
          <w:sz w:val="22"/>
          <w:szCs w:val="22"/>
        </w:rPr>
      </w:pPr>
      <w:r w:rsidRPr="007D0DAD">
        <w:rPr>
          <w:sz w:val="22"/>
          <w:szCs w:val="22"/>
        </w:rPr>
        <w:t xml:space="preserve">Store below </w:t>
      </w:r>
      <w:r w:rsidR="007B7685" w:rsidRPr="007D0DAD">
        <w:rPr>
          <w:sz w:val="22"/>
          <w:szCs w:val="22"/>
        </w:rPr>
        <w:t>30°</w:t>
      </w:r>
      <w:r w:rsidR="00B2359F" w:rsidRPr="007D0DAD">
        <w:rPr>
          <w:sz w:val="22"/>
          <w:szCs w:val="22"/>
        </w:rPr>
        <w:t>C.</w:t>
      </w:r>
    </w:p>
    <w:p w14:paraId="7845E3BC" w14:textId="77777777" w:rsidR="006036EB" w:rsidRPr="007D0DAD" w:rsidRDefault="006036EB" w:rsidP="006036EB">
      <w:pPr>
        <w:jc w:val="both"/>
        <w:rPr>
          <w:sz w:val="22"/>
          <w:szCs w:val="22"/>
        </w:rPr>
      </w:pPr>
      <w:proofErr w:type="gramStart"/>
      <w:r w:rsidRPr="007D0DAD">
        <w:rPr>
          <w:sz w:val="22"/>
          <w:szCs w:val="22"/>
        </w:rPr>
        <w:t>Store in the original package in order to protect from moisture.</w:t>
      </w:r>
      <w:proofErr w:type="gramEnd"/>
      <w:r w:rsidRPr="007D0DAD">
        <w:rPr>
          <w:sz w:val="22"/>
          <w:szCs w:val="22"/>
        </w:rPr>
        <w:t xml:space="preserve"> </w:t>
      </w:r>
    </w:p>
    <w:p w14:paraId="2C3EA586" w14:textId="77777777" w:rsidR="00783F72" w:rsidRPr="007D0DAD" w:rsidRDefault="00783F72">
      <w:pPr>
        <w:rPr>
          <w:szCs w:val="28"/>
        </w:rPr>
      </w:pPr>
    </w:p>
    <w:p w14:paraId="7A60D3D4" w14:textId="77777777" w:rsidR="008B4E62" w:rsidRPr="008B4E62" w:rsidRDefault="005E4C8F" w:rsidP="008B4E62">
      <w:pPr>
        <w:spacing w:after="120"/>
        <w:jc w:val="both"/>
        <w:rPr>
          <w:b/>
          <w:szCs w:val="28"/>
        </w:rPr>
      </w:pPr>
      <w:r w:rsidRPr="005E4C8F">
        <w:rPr>
          <w:b/>
          <w:szCs w:val="28"/>
        </w:rPr>
        <w:t>NAME AND ADDRESS OF THE SPONSOR</w:t>
      </w:r>
      <w:r>
        <w:t xml:space="preserve"> </w:t>
      </w:r>
    </w:p>
    <w:p w14:paraId="6FAB5729" w14:textId="77777777" w:rsidR="008B4E62" w:rsidRPr="00B56853" w:rsidRDefault="008B4E62" w:rsidP="008B4E62">
      <w:r w:rsidRPr="00B56853">
        <w:rPr>
          <w:bCs/>
        </w:rPr>
        <w:t>Stallergenes Australia Pty Ltd</w:t>
      </w:r>
    </w:p>
    <w:p w14:paraId="1B3BB682" w14:textId="77777777" w:rsidR="008B4E62" w:rsidRPr="00B56853" w:rsidRDefault="008B4E62" w:rsidP="008B4E62">
      <w:r w:rsidRPr="00B56853">
        <w:rPr>
          <w:bCs/>
        </w:rPr>
        <w:t>Suite 2408, </w:t>
      </w:r>
    </w:p>
    <w:p w14:paraId="5CD56162" w14:textId="77777777" w:rsidR="008B4E62" w:rsidRPr="00B56853" w:rsidRDefault="008B4E62" w:rsidP="008B4E62">
      <w:r w:rsidRPr="00B56853">
        <w:rPr>
          <w:bCs/>
        </w:rPr>
        <w:t xml:space="preserve">4 Daydream </w:t>
      </w:r>
      <w:r w:rsidR="00FF70B0">
        <w:rPr>
          <w:bCs/>
        </w:rPr>
        <w:t>S</w:t>
      </w:r>
      <w:r w:rsidRPr="00B56853">
        <w:rPr>
          <w:bCs/>
        </w:rPr>
        <w:t>treet, </w:t>
      </w:r>
    </w:p>
    <w:p w14:paraId="0105C35F" w14:textId="77777777" w:rsidR="008B4E62" w:rsidRPr="00B56853" w:rsidRDefault="008B4E62" w:rsidP="008B4E62">
      <w:r w:rsidRPr="00B56853">
        <w:rPr>
          <w:bCs/>
        </w:rPr>
        <w:t>Warriewood, </w:t>
      </w:r>
    </w:p>
    <w:p w14:paraId="5524D406" w14:textId="77777777" w:rsidR="008B4E62" w:rsidRPr="00B56853" w:rsidRDefault="008B4E62" w:rsidP="008B4E62">
      <w:pPr>
        <w:spacing w:after="120"/>
        <w:jc w:val="both"/>
      </w:pPr>
      <w:r w:rsidRPr="00B56853">
        <w:rPr>
          <w:bCs/>
        </w:rPr>
        <w:t>New South Wales 2102</w:t>
      </w:r>
    </w:p>
    <w:p w14:paraId="00E6D316" w14:textId="77777777" w:rsidR="008B4E62" w:rsidRPr="00B56853" w:rsidRDefault="008B4E62" w:rsidP="008B4E62">
      <w:pPr>
        <w:spacing w:after="120"/>
        <w:jc w:val="both"/>
      </w:pPr>
      <w:proofErr w:type="spellStart"/>
      <w:r w:rsidRPr="00B56853">
        <w:t>Ph</w:t>
      </w:r>
      <w:proofErr w:type="spellEnd"/>
      <w:r w:rsidRPr="00B56853">
        <w:t xml:space="preserve">: </w:t>
      </w:r>
      <w:r>
        <w:t>1800 824 166</w:t>
      </w:r>
    </w:p>
    <w:p w14:paraId="323C96F5" w14:textId="77777777" w:rsidR="008B4E62" w:rsidRPr="00883831" w:rsidRDefault="008B4E62" w:rsidP="008B4E62">
      <w:pPr>
        <w:spacing w:after="120"/>
        <w:jc w:val="both"/>
      </w:pPr>
      <w:r w:rsidRPr="00883831">
        <w:rPr>
          <w:b/>
        </w:rPr>
        <w:t>Distributed in Australia by</w:t>
      </w:r>
      <w:r w:rsidRPr="00883831">
        <w:t>:</w:t>
      </w:r>
    </w:p>
    <w:p w14:paraId="59781609" w14:textId="77777777" w:rsidR="008B4E62" w:rsidRPr="00B56853" w:rsidRDefault="008B4E62" w:rsidP="008B4E62">
      <w:r w:rsidRPr="00B56853">
        <w:rPr>
          <w:bCs/>
        </w:rPr>
        <w:t xml:space="preserve">EBOS Group </w:t>
      </w:r>
      <w:r>
        <w:rPr>
          <w:bCs/>
        </w:rPr>
        <w:t xml:space="preserve">Pty </w:t>
      </w:r>
      <w:r w:rsidRPr="00B56853">
        <w:rPr>
          <w:bCs/>
        </w:rPr>
        <w:t>Ltd</w:t>
      </w:r>
    </w:p>
    <w:p w14:paraId="6EF24539" w14:textId="77777777" w:rsidR="008B4E62" w:rsidRPr="00B56853" w:rsidRDefault="008B4E62" w:rsidP="008B4E62">
      <w:r w:rsidRPr="00B56853">
        <w:rPr>
          <w:bCs/>
        </w:rPr>
        <w:lastRenderedPageBreak/>
        <w:t>Unit 2A Clayton Business Park</w:t>
      </w:r>
      <w:r w:rsidRPr="00B56853">
        <w:rPr>
          <w:bCs/>
        </w:rPr>
        <w:br/>
        <w:t>1508 Centre Rd</w:t>
      </w:r>
      <w:r w:rsidR="00D57992">
        <w:rPr>
          <w:bCs/>
        </w:rPr>
        <w:t>.</w:t>
      </w:r>
      <w:r w:rsidRPr="00B56853">
        <w:rPr>
          <w:bCs/>
        </w:rPr>
        <w:t xml:space="preserve">, </w:t>
      </w:r>
      <w:r w:rsidR="006B4E3A" w:rsidRPr="00B56853">
        <w:rPr>
          <w:bCs/>
        </w:rPr>
        <w:t>C</w:t>
      </w:r>
      <w:r w:rsidR="006B4E3A">
        <w:rPr>
          <w:bCs/>
        </w:rPr>
        <w:t>layton</w:t>
      </w:r>
    </w:p>
    <w:p w14:paraId="5F569E15" w14:textId="77777777" w:rsidR="00B2359F" w:rsidRDefault="008B4E62" w:rsidP="008B4E62">
      <w:r w:rsidRPr="00B56853">
        <w:rPr>
          <w:bCs/>
        </w:rPr>
        <w:t>V</w:t>
      </w:r>
      <w:r w:rsidR="006B4E3A">
        <w:rPr>
          <w:bCs/>
        </w:rPr>
        <w:t>ictoria</w:t>
      </w:r>
      <w:r w:rsidRPr="00B56853">
        <w:rPr>
          <w:bCs/>
        </w:rPr>
        <w:t xml:space="preserve"> 3168</w:t>
      </w:r>
    </w:p>
    <w:p w14:paraId="18FB6792" w14:textId="77777777" w:rsidR="000E6AAD" w:rsidRPr="007D0DAD" w:rsidRDefault="000E6AAD">
      <w:pPr>
        <w:rPr>
          <w:b/>
          <w:sz w:val="28"/>
          <w:szCs w:val="28"/>
        </w:rPr>
      </w:pPr>
    </w:p>
    <w:p w14:paraId="7FC0FAA4" w14:textId="77777777" w:rsidR="00B2359F" w:rsidRPr="007D0DAD" w:rsidRDefault="00B2359F">
      <w:pPr>
        <w:rPr>
          <w:b/>
          <w:sz w:val="28"/>
          <w:szCs w:val="28"/>
        </w:rPr>
      </w:pPr>
      <w:r w:rsidRPr="007D0DAD">
        <w:rPr>
          <w:b/>
          <w:sz w:val="28"/>
          <w:szCs w:val="28"/>
        </w:rPr>
        <w:t>POISON SCHEDULE OF THE MEDICINE</w:t>
      </w:r>
    </w:p>
    <w:p w14:paraId="295C6508" w14:textId="77777777" w:rsidR="003A0AD2" w:rsidRPr="007D0DAD" w:rsidRDefault="003A0AD2">
      <w:pPr>
        <w:rPr>
          <w:sz w:val="22"/>
          <w:szCs w:val="22"/>
        </w:rPr>
      </w:pPr>
    </w:p>
    <w:p w14:paraId="589CBCB2" w14:textId="77777777" w:rsidR="00B2359F" w:rsidRPr="007D0DAD" w:rsidRDefault="00B2359F">
      <w:pPr>
        <w:rPr>
          <w:sz w:val="22"/>
          <w:szCs w:val="22"/>
        </w:rPr>
      </w:pPr>
      <w:r w:rsidRPr="007D0DAD">
        <w:rPr>
          <w:sz w:val="22"/>
          <w:szCs w:val="22"/>
        </w:rPr>
        <w:t xml:space="preserve">PRESCRIPTION </w:t>
      </w:r>
      <w:r w:rsidR="00CF0951" w:rsidRPr="007D0DAD">
        <w:rPr>
          <w:sz w:val="22"/>
          <w:szCs w:val="22"/>
        </w:rPr>
        <w:t>ONLY MEDICINE – S4</w:t>
      </w:r>
    </w:p>
    <w:p w14:paraId="0FFFDBDF" w14:textId="77777777" w:rsidR="00B2359F" w:rsidRPr="007D0DAD" w:rsidRDefault="00B2359F"/>
    <w:p w14:paraId="65A2C05E" w14:textId="77777777" w:rsidR="00F8106D" w:rsidRPr="00593FD1" w:rsidRDefault="00F8106D" w:rsidP="00F8106D">
      <w:pPr>
        <w:rPr>
          <w:b/>
          <w:sz w:val="28"/>
          <w:szCs w:val="28"/>
        </w:rPr>
      </w:pPr>
      <w:r>
        <w:rPr>
          <w:b/>
          <w:sz w:val="28"/>
          <w:szCs w:val="28"/>
        </w:rPr>
        <w:t>DATE OF FIRST INCLUSION IN THE ARTG</w:t>
      </w:r>
    </w:p>
    <w:p w14:paraId="2FBAC57E" w14:textId="6253A65D" w:rsidR="00F8106D" w:rsidRPr="00593FD1" w:rsidRDefault="00B2359F" w:rsidP="00F8106D">
      <w:pPr>
        <w:rPr>
          <w:sz w:val="22"/>
          <w:szCs w:val="22"/>
        </w:rPr>
      </w:pPr>
      <w:r w:rsidRPr="007D0DAD">
        <w:rPr>
          <w:sz w:val="22"/>
          <w:szCs w:val="22"/>
        </w:rPr>
        <w:t xml:space="preserve">TGA approval: </w:t>
      </w:r>
      <w:r w:rsidR="008D153A">
        <w:rPr>
          <w:sz w:val="22"/>
          <w:szCs w:val="22"/>
        </w:rPr>
        <w:t>15 April 2016</w:t>
      </w:r>
    </w:p>
    <w:p w14:paraId="2B374978" w14:textId="77777777" w:rsidR="00783F72" w:rsidRDefault="00783F72" w:rsidP="00F8106D">
      <w:pPr>
        <w:rPr>
          <w:b/>
          <w:sz w:val="28"/>
          <w:szCs w:val="28"/>
        </w:rPr>
      </w:pPr>
    </w:p>
    <w:p w14:paraId="030A3A25" w14:textId="77777777" w:rsidR="00F8106D" w:rsidRDefault="00F8106D" w:rsidP="00F8106D">
      <w:pPr>
        <w:rPr>
          <w:b/>
          <w:sz w:val="28"/>
          <w:szCs w:val="28"/>
        </w:rPr>
      </w:pPr>
      <w:r w:rsidRPr="0006276B">
        <w:rPr>
          <w:b/>
          <w:sz w:val="28"/>
          <w:szCs w:val="28"/>
        </w:rPr>
        <w:t>DATE OF MOST RECENT AMENDMENT</w:t>
      </w:r>
    </w:p>
    <w:p w14:paraId="3A653DBC" w14:textId="77777777" w:rsidR="00C937D7" w:rsidRPr="007D0DAD" w:rsidRDefault="00C937D7" w:rsidP="00F8106D">
      <w:pPr>
        <w:rPr>
          <w:sz w:val="22"/>
          <w:szCs w:val="22"/>
        </w:rPr>
      </w:pPr>
    </w:p>
    <w:sectPr w:rsidR="00C937D7" w:rsidRPr="007D0DAD" w:rsidSect="00AE370C">
      <w:headerReference w:type="default" r:id="rId9"/>
      <w:footerReference w:type="default" r:id="rId10"/>
      <w:pgSz w:w="11907" w:h="16839"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284B2" w14:textId="77777777" w:rsidR="006B2C57" w:rsidRDefault="006B2C57">
      <w:r>
        <w:separator/>
      </w:r>
    </w:p>
  </w:endnote>
  <w:endnote w:type="continuationSeparator" w:id="0">
    <w:p w14:paraId="6F5E0577" w14:textId="77777777" w:rsidR="006B2C57" w:rsidRDefault="006B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AS Monospace bold">
    <w:panose1 w:val="00000000000000000000"/>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7D44" w14:textId="002D669E" w:rsidR="006B2C57" w:rsidRDefault="00D57992">
    <w:pPr>
      <w:pStyle w:val="Footer"/>
      <w:jc w:val="right"/>
    </w:pPr>
    <w:r>
      <w:rPr>
        <w:noProof/>
        <w:sz w:val="20"/>
        <w:lang w:eastAsia="en-AU"/>
      </w:rPr>
      <mc:AlternateContent>
        <mc:Choice Requires="wps">
          <w:drawing>
            <wp:anchor distT="4294967293" distB="4294967293" distL="114300" distR="114300" simplePos="0" relativeHeight="251658752" behindDoc="0" locked="0" layoutInCell="1" allowOverlap="1" wp14:anchorId="23F0476D" wp14:editId="46BDF359">
              <wp:simplePos x="0" y="0"/>
              <wp:positionH relativeFrom="column">
                <wp:posOffset>-166370</wp:posOffset>
              </wp:positionH>
              <wp:positionV relativeFrom="paragraph">
                <wp:posOffset>-1</wp:posOffset>
              </wp:positionV>
              <wp:extent cx="6021070" cy="0"/>
              <wp:effectExtent l="0" t="0" r="368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A534A2" id="_x0000_t32" coordsize="21600,21600" o:spt="32" o:oned="t" path="m,l21600,21600e" filled="f">
              <v:path arrowok="t" fillok="f" o:connecttype="none"/>
              <o:lock v:ext="edit" shapetype="t"/>
            </v:shapetype>
            <v:shape id="AutoShape 2" o:spid="_x0000_s1026" type="#_x0000_t32" style="position:absolute;margin-left:-13.1pt;margin-top:0;width:474.1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4f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"/>
          </w:pict>
        </mc:Fallback>
      </mc:AlternateContent>
    </w:r>
    <w:r w:rsidR="006B2C57">
      <w:t xml:space="preserve">Page </w:t>
    </w:r>
    <w:r w:rsidR="009A2469">
      <w:rPr>
        <w:b/>
      </w:rPr>
      <w:fldChar w:fldCharType="begin"/>
    </w:r>
    <w:r w:rsidR="006B2C57">
      <w:rPr>
        <w:b/>
      </w:rPr>
      <w:instrText xml:space="preserve"> PAGE </w:instrText>
    </w:r>
    <w:r w:rsidR="009A2469">
      <w:rPr>
        <w:b/>
      </w:rPr>
      <w:fldChar w:fldCharType="separate"/>
    </w:r>
    <w:r w:rsidR="00E360CF">
      <w:rPr>
        <w:b/>
        <w:noProof/>
      </w:rPr>
      <w:t>2</w:t>
    </w:r>
    <w:r w:rsidR="009A2469">
      <w:rPr>
        <w:b/>
      </w:rPr>
      <w:fldChar w:fldCharType="end"/>
    </w:r>
    <w:r w:rsidR="006B2C57">
      <w:t xml:space="preserve"> of </w:t>
    </w:r>
    <w:r w:rsidR="006B2C57">
      <w:rPr>
        <w:b/>
      </w:rPr>
      <w:t>10</w:t>
    </w:r>
  </w:p>
  <w:p w14:paraId="093D945D" w14:textId="77777777" w:rsidR="006B2C57" w:rsidRDefault="006B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89363" w14:textId="77777777" w:rsidR="006B2C57" w:rsidRDefault="006B2C57">
      <w:r>
        <w:separator/>
      </w:r>
    </w:p>
  </w:footnote>
  <w:footnote w:type="continuationSeparator" w:id="0">
    <w:p w14:paraId="08971EAA" w14:textId="77777777" w:rsidR="006B2C57" w:rsidRDefault="006B2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03054" w14:textId="48D3E689" w:rsidR="00ED1E75" w:rsidRPr="00D361CA" w:rsidRDefault="00ED1E75" w:rsidP="00ED1E75">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ED1E75">
      <w:rPr>
        <w:b/>
        <w:sz w:val="20"/>
        <w:szCs w:val="20"/>
      </w:rPr>
      <w:t>AusPAR</w:t>
    </w:r>
    <w:proofErr w:type="spellEnd"/>
    <w:r w:rsidRPr="00ED1E75">
      <w:rPr>
        <w:b/>
        <w:sz w:val="20"/>
        <w:szCs w:val="20"/>
      </w:rPr>
      <w:t xml:space="preserve"> - ACTAIR initiation treatment 100 IR and 300 IR and continuation treatment 300 IR - American House Dust Mite / European House Dust Mite allergen extracts - </w:t>
    </w:r>
    <w:proofErr w:type="spellStart"/>
    <w:r w:rsidRPr="00ED1E75">
      <w:rPr>
        <w:b/>
        <w:sz w:val="20"/>
        <w:szCs w:val="20"/>
      </w:rPr>
      <w:t>Stallergenes</w:t>
    </w:r>
    <w:proofErr w:type="spellEnd"/>
    <w:r w:rsidRPr="00ED1E75">
      <w:rPr>
        <w:b/>
        <w:sz w:val="20"/>
        <w:szCs w:val="20"/>
      </w:rPr>
      <w:t xml:space="preserve"> Australia Pty Ltd - PM-2014-03871-1-2 - FINAL 9 August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p w14:paraId="19EB61AE" w14:textId="77777777" w:rsidR="006B2C57" w:rsidRDefault="006B2C57" w:rsidP="001E63B5">
    <w:pPr>
      <w:pStyle w:val="Header"/>
      <w:tabs>
        <w:tab w:val="clear" w:pos="9360"/>
        <w:tab w:val="right" w:pos="8931"/>
      </w:tabs>
      <w:rPr>
        <w:sz w:val="20"/>
        <w:szCs w:val="20"/>
      </w:rPr>
    </w:pPr>
    <w:r>
      <w:rPr>
        <w:sz w:val="20"/>
        <w:szCs w:val="20"/>
      </w:rPr>
      <w:t>Product Information:</w:t>
    </w:r>
  </w:p>
  <w:p w14:paraId="3AD6540C" w14:textId="2E4CA3C3" w:rsidR="006B2C57" w:rsidRPr="00810803" w:rsidRDefault="006B2C57" w:rsidP="00810803">
    <w:pPr>
      <w:pStyle w:val="Header"/>
      <w:pBdr>
        <w:bottom w:val="single" w:sz="4" w:space="1" w:color="auto"/>
      </w:pBdr>
      <w:tabs>
        <w:tab w:val="clear" w:pos="9360"/>
        <w:tab w:val="right" w:pos="8931"/>
      </w:tabs>
      <w:rPr>
        <w:u w:val="single"/>
      </w:rPr>
    </w:pPr>
    <w:r>
      <w:rPr>
        <w:sz w:val="20"/>
        <w:szCs w:val="20"/>
      </w:rPr>
      <w:t>ACTAIR</w:t>
    </w:r>
    <w:r w:rsidRPr="00826220">
      <w:rPr>
        <w:sz w:val="20"/>
        <w:szCs w:val="20"/>
      </w:rPr>
      <w:t xml:space="preserve"> 100</w:t>
    </w:r>
    <w:r>
      <w:rPr>
        <w:sz w:val="20"/>
        <w:szCs w:val="20"/>
      </w:rPr>
      <w:t xml:space="preserve"> </w:t>
    </w:r>
    <w:r w:rsidRPr="00826220">
      <w:rPr>
        <w:sz w:val="20"/>
        <w:szCs w:val="20"/>
      </w:rPr>
      <w:t>IR</w:t>
    </w:r>
    <w:r>
      <w:rPr>
        <w:sz w:val="20"/>
        <w:szCs w:val="20"/>
      </w:rPr>
      <w:t xml:space="preserve"> and 300 IR</w:t>
    </w:r>
    <w:r w:rsidRPr="00826220">
      <w:rPr>
        <w:sz w:val="20"/>
        <w:szCs w:val="20"/>
      </w:rPr>
      <w:t xml:space="preserve"> sublingual tablets</w:t>
    </w:r>
    <w:r>
      <w:rPr>
        <w:sz w:val="20"/>
        <w:szCs w:val="20"/>
      </w:rPr>
      <w:tab/>
    </w:r>
    <w:r>
      <w:rPr>
        <w:sz w:val="20"/>
        <w:szCs w:val="20"/>
      </w:rPr>
      <w:tab/>
    </w:r>
    <w:r w:rsidR="00091DBE">
      <w:rPr>
        <w:sz w:val="20"/>
        <w:szCs w:val="20"/>
      </w:rPr>
      <w:t>Final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16A8A"/>
    <w:multiLevelType w:val="hybridMultilevel"/>
    <w:tmpl w:val="E8D868A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nsid w:val="23720FFF"/>
    <w:multiLevelType w:val="hybridMultilevel"/>
    <w:tmpl w:val="D3DE6F3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nsid w:val="35E95D6D"/>
    <w:multiLevelType w:val="hybridMultilevel"/>
    <w:tmpl w:val="2340B06A"/>
    <w:lvl w:ilvl="0" w:tplc="613E0A0E">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Times New Roman" w:hint="default"/>
      </w:rPr>
    </w:lvl>
    <w:lvl w:ilvl="3" w:tplc="04090001">
      <w:start w:val="1"/>
      <w:numFmt w:val="bullet"/>
      <w:lvlText w:val=""/>
      <w:lvlJc w:val="left"/>
      <w:pPr>
        <w:ind w:left="3229" w:hanging="360"/>
      </w:pPr>
      <w:rPr>
        <w:rFonts w:ascii="Symbol" w:hAnsi="Symbol" w:cs="Times New Roman"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Times New Roman" w:hint="default"/>
      </w:rPr>
    </w:lvl>
    <w:lvl w:ilvl="6" w:tplc="04090001">
      <w:start w:val="1"/>
      <w:numFmt w:val="bullet"/>
      <w:lvlText w:val=""/>
      <w:lvlJc w:val="left"/>
      <w:pPr>
        <w:ind w:left="5389" w:hanging="360"/>
      </w:pPr>
      <w:rPr>
        <w:rFonts w:ascii="Symbol" w:hAnsi="Symbol" w:cs="Times New Roman"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Times New Roman" w:hint="default"/>
      </w:rPr>
    </w:lvl>
  </w:abstractNum>
  <w:abstractNum w:abstractNumId="3">
    <w:nsid w:val="3DE66297"/>
    <w:multiLevelType w:val="hybridMultilevel"/>
    <w:tmpl w:val="5AFAB67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05A727C"/>
    <w:multiLevelType w:val="singleLevel"/>
    <w:tmpl w:val="B78043A8"/>
    <w:lvl w:ilvl="0">
      <w:start w:val="101"/>
      <w:numFmt w:val="bullet"/>
      <w:lvlText w:val="-"/>
      <w:lvlJc w:val="left"/>
      <w:pPr>
        <w:tabs>
          <w:tab w:val="num" w:pos="360"/>
        </w:tabs>
        <w:ind w:left="360" w:hanging="360"/>
      </w:pPr>
      <w:rPr>
        <w:rFonts w:hint="default"/>
      </w:rPr>
    </w:lvl>
  </w:abstractNum>
  <w:abstractNum w:abstractNumId="5">
    <w:nsid w:val="59571A36"/>
    <w:multiLevelType w:val="hybridMultilevel"/>
    <w:tmpl w:val="93886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CF14FE"/>
    <w:multiLevelType w:val="hybridMultilevel"/>
    <w:tmpl w:val="63F292E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7">
    <w:nsid w:val="607118AD"/>
    <w:multiLevelType w:val="hybridMultilevel"/>
    <w:tmpl w:val="6040FB2C"/>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3254445"/>
    <w:multiLevelType w:val="hybridMultilevel"/>
    <w:tmpl w:val="3668B246"/>
    <w:lvl w:ilvl="0" w:tplc="2710F856">
      <w:numFmt w:val="bullet"/>
      <w:lvlText w:val="-"/>
      <w:lvlJc w:val="left"/>
      <w:pPr>
        <w:ind w:left="720" w:hanging="360"/>
      </w:pPr>
      <w:rPr>
        <w:rFonts w:ascii="Calibri" w:eastAsiaTheme="minorHAnsi" w:hAnsi="Calibri" w:cstheme="minorBidi" w:hint="default"/>
      </w:rPr>
    </w:lvl>
    <w:lvl w:ilvl="1" w:tplc="9C7A684A">
      <w:start w:val="1"/>
      <w:numFmt w:val="bullet"/>
      <w:lvlText w:val="o"/>
      <w:lvlJc w:val="left"/>
      <w:pPr>
        <w:ind w:left="1440" w:hanging="360"/>
      </w:pPr>
      <w:rPr>
        <w:rFonts w:ascii="Courier New" w:hAnsi="Courier New" w:cs="Courier New" w:hint="default"/>
      </w:rPr>
    </w:lvl>
    <w:lvl w:ilvl="2" w:tplc="3D0EA2BA" w:tentative="1">
      <w:start w:val="1"/>
      <w:numFmt w:val="bullet"/>
      <w:lvlText w:val=""/>
      <w:lvlJc w:val="left"/>
      <w:pPr>
        <w:ind w:left="2160" w:hanging="360"/>
      </w:pPr>
      <w:rPr>
        <w:rFonts w:ascii="Wingdings" w:hAnsi="Wingdings" w:hint="default"/>
      </w:rPr>
    </w:lvl>
    <w:lvl w:ilvl="3" w:tplc="219CA2BA" w:tentative="1">
      <w:start w:val="1"/>
      <w:numFmt w:val="bullet"/>
      <w:lvlText w:val=""/>
      <w:lvlJc w:val="left"/>
      <w:pPr>
        <w:ind w:left="2880" w:hanging="360"/>
      </w:pPr>
      <w:rPr>
        <w:rFonts w:ascii="Symbol" w:hAnsi="Symbol" w:hint="default"/>
      </w:rPr>
    </w:lvl>
    <w:lvl w:ilvl="4" w:tplc="433E0BA0" w:tentative="1">
      <w:start w:val="1"/>
      <w:numFmt w:val="bullet"/>
      <w:lvlText w:val="o"/>
      <w:lvlJc w:val="left"/>
      <w:pPr>
        <w:ind w:left="3600" w:hanging="360"/>
      </w:pPr>
      <w:rPr>
        <w:rFonts w:ascii="Courier New" w:hAnsi="Courier New" w:cs="Courier New" w:hint="default"/>
      </w:rPr>
    </w:lvl>
    <w:lvl w:ilvl="5" w:tplc="5CF6AE32" w:tentative="1">
      <w:start w:val="1"/>
      <w:numFmt w:val="bullet"/>
      <w:lvlText w:val=""/>
      <w:lvlJc w:val="left"/>
      <w:pPr>
        <w:ind w:left="4320" w:hanging="360"/>
      </w:pPr>
      <w:rPr>
        <w:rFonts w:ascii="Wingdings" w:hAnsi="Wingdings" w:hint="default"/>
      </w:rPr>
    </w:lvl>
    <w:lvl w:ilvl="6" w:tplc="5A46ABBC" w:tentative="1">
      <w:start w:val="1"/>
      <w:numFmt w:val="bullet"/>
      <w:lvlText w:val=""/>
      <w:lvlJc w:val="left"/>
      <w:pPr>
        <w:ind w:left="5040" w:hanging="360"/>
      </w:pPr>
      <w:rPr>
        <w:rFonts w:ascii="Symbol" w:hAnsi="Symbol" w:hint="default"/>
      </w:rPr>
    </w:lvl>
    <w:lvl w:ilvl="7" w:tplc="D2FE155A" w:tentative="1">
      <w:start w:val="1"/>
      <w:numFmt w:val="bullet"/>
      <w:lvlText w:val="o"/>
      <w:lvlJc w:val="left"/>
      <w:pPr>
        <w:ind w:left="5760" w:hanging="360"/>
      </w:pPr>
      <w:rPr>
        <w:rFonts w:ascii="Courier New" w:hAnsi="Courier New" w:cs="Courier New" w:hint="default"/>
      </w:rPr>
    </w:lvl>
    <w:lvl w:ilvl="8" w:tplc="899A4786" w:tentative="1">
      <w:start w:val="1"/>
      <w:numFmt w:val="bullet"/>
      <w:lvlText w:val=""/>
      <w:lvlJc w:val="left"/>
      <w:pPr>
        <w:ind w:left="6480" w:hanging="360"/>
      </w:pPr>
      <w:rPr>
        <w:rFonts w:ascii="Wingdings" w:hAnsi="Wingdings" w:hint="default"/>
      </w:rPr>
    </w:lvl>
  </w:abstractNum>
  <w:abstractNum w:abstractNumId="9">
    <w:nsid w:val="66145E66"/>
    <w:multiLevelType w:val="hybridMultilevel"/>
    <w:tmpl w:val="6886775A"/>
    <w:lvl w:ilvl="0" w:tplc="79309C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76423F"/>
    <w:multiLevelType w:val="hybridMultilevel"/>
    <w:tmpl w:val="645475B0"/>
    <w:lvl w:ilvl="0" w:tplc="6932FFAA">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nsid w:val="75730E57"/>
    <w:multiLevelType w:val="hybridMultilevel"/>
    <w:tmpl w:val="BD248F90"/>
    <w:lvl w:ilvl="0" w:tplc="04090001">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12B67"/>
    <w:multiLevelType w:val="hybridMultilevel"/>
    <w:tmpl w:val="3FF89D5C"/>
    <w:lvl w:ilvl="0" w:tplc="B78043A8">
      <w:start w:val="10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47380C"/>
    <w:multiLevelType w:val="hybridMultilevel"/>
    <w:tmpl w:val="C300728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4">
    <w:nsid w:val="7E846A42"/>
    <w:multiLevelType w:val="hybridMultilevel"/>
    <w:tmpl w:val="5F70D0FC"/>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
  </w:num>
  <w:num w:numId="4">
    <w:abstractNumId w:val="13"/>
  </w:num>
  <w:num w:numId="5">
    <w:abstractNumId w:val="1"/>
  </w:num>
  <w:num w:numId="6">
    <w:abstractNumId w:val="14"/>
  </w:num>
  <w:num w:numId="7">
    <w:abstractNumId w:val="3"/>
  </w:num>
  <w:num w:numId="8">
    <w:abstractNumId w:val="7"/>
  </w:num>
  <w:num w:numId="9">
    <w:abstractNumId w:val="6"/>
  </w:num>
  <w:num w:numId="10">
    <w:abstractNumId w:val="4"/>
  </w:num>
  <w:num w:numId="11">
    <w:abstractNumId w:val="12"/>
  </w:num>
  <w:num w:numId="12">
    <w:abstractNumId w:val="5"/>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FD"/>
    <w:rsid w:val="0000291D"/>
    <w:rsid w:val="00006923"/>
    <w:rsid w:val="00007E94"/>
    <w:rsid w:val="000108C0"/>
    <w:rsid w:val="000122C3"/>
    <w:rsid w:val="000169E3"/>
    <w:rsid w:val="000200B3"/>
    <w:rsid w:val="0002134D"/>
    <w:rsid w:val="0002393B"/>
    <w:rsid w:val="000244A8"/>
    <w:rsid w:val="00024556"/>
    <w:rsid w:val="00024ACB"/>
    <w:rsid w:val="00027322"/>
    <w:rsid w:val="00033084"/>
    <w:rsid w:val="00034FE1"/>
    <w:rsid w:val="00037640"/>
    <w:rsid w:val="000406C5"/>
    <w:rsid w:val="00045240"/>
    <w:rsid w:val="000504F1"/>
    <w:rsid w:val="000518A6"/>
    <w:rsid w:val="000520BF"/>
    <w:rsid w:val="00053D27"/>
    <w:rsid w:val="00055739"/>
    <w:rsid w:val="000608C2"/>
    <w:rsid w:val="00061B7E"/>
    <w:rsid w:val="000625C1"/>
    <w:rsid w:val="00063FB0"/>
    <w:rsid w:val="0007331E"/>
    <w:rsid w:val="00076F30"/>
    <w:rsid w:val="00077438"/>
    <w:rsid w:val="000779D5"/>
    <w:rsid w:val="00080100"/>
    <w:rsid w:val="00083EA1"/>
    <w:rsid w:val="000913FD"/>
    <w:rsid w:val="00091DBE"/>
    <w:rsid w:val="00093AE7"/>
    <w:rsid w:val="00094D1E"/>
    <w:rsid w:val="000966A1"/>
    <w:rsid w:val="00097AA3"/>
    <w:rsid w:val="000A053D"/>
    <w:rsid w:val="000A398C"/>
    <w:rsid w:val="000A5F7C"/>
    <w:rsid w:val="000B0880"/>
    <w:rsid w:val="000B1F7D"/>
    <w:rsid w:val="000B27C4"/>
    <w:rsid w:val="000B290A"/>
    <w:rsid w:val="000B377B"/>
    <w:rsid w:val="000C2312"/>
    <w:rsid w:val="000C2A17"/>
    <w:rsid w:val="000C4589"/>
    <w:rsid w:val="000C49ED"/>
    <w:rsid w:val="000C57F1"/>
    <w:rsid w:val="000C7ED1"/>
    <w:rsid w:val="000D25C8"/>
    <w:rsid w:val="000D350F"/>
    <w:rsid w:val="000D3AD1"/>
    <w:rsid w:val="000D61C9"/>
    <w:rsid w:val="000E137B"/>
    <w:rsid w:val="000E4D17"/>
    <w:rsid w:val="000E6AAD"/>
    <w:rsid w:val="000F3126"/>
    <w:rsid w:val="000F33F3"/>
    <w:rsid w:val="000F5DA0"/>
    <w:rsid w:val="000F7457"/>
    <w:rsid w:val="0010127E"/>
    <w:rsid w:val="00103304"/>
    <w:rsid w:val="00105062"/>
    <w:rsid w:val="00113F1B"/>
    <w:rsid w:val="00115B9E"/>
    <w:rsid w:val="00117433"/>
    <w:rsid w:val="001175F6"/>
    <w:rsid w:val="00121280"/>
    <w:rsid w:val="001238A5"/>
    <w:rsid w:val="00123D3D"/>
    <w:rsid w:val="00124F35"/>
    <w:rsid w:val="00125C73"/>
    <w:rsid w:val="00130BC1"/>
    <w:rsid w:val="00133AFB"/>
    <w:rsid w:val="00134D8C"/>
    <w:rsid w:val="0014073F"/>
    <w:rsid w:val="00143C4E"/>
    <w:rsid w:val="00143F10"/>
    <w:rsid w:val="00145DE7"/>
    <w:rsid w:val="001519C0"/>
    <w:rsid w:val="001523D8"/>
    <w:rsid w:val="00160655"/>
    <w:rsid w:val="00162762"/>
    <w:rsid w:val="00163EE5"/>
    <w:rsid w:val="00164F1B"/>
    <w:rsid w:val="001661EE"/>
    <w:rsid w:val="00167F38"/>
    <w:rsid w:val="0017179E"/>
    <w:rsid w:val="00171F44"/>
    <w:rsid w:val="00173E0A"/>
    <w:rsid w:val="00176465"/>
    <w:rsid w:val="001902C2"/>
    <w:rsid w:val="00193C1B"/>
    <w:rsid w:val="00194FB9"/>
    <w:rsid w:val="0019678E"/>
    <w:rsid w:val="00196938"/>
    <w:rsid w:val="001A0465"/>
    <w:rsid w:val="001A2B7F"/>
    <w:rsid w:val="001A4F7E"/>
    <w:rsid w:val="001B12CA"/>
    <w:rsid w:val="001B25C5"/>
    <w:rsid w:val="001B26A6"/>
    <w:rsid w:val="001B5CAC"/>
    <w:rsid w:val="001B6F8A"/>
    <w:rsid w:val="001B7AAD"/>
    <w:rsid w:val="001B7D09"/>
    <w:rsid w:val="001C381B"/>
    <w:rsid w:val="001C4E06"/>
    <w:rsid w:val="001C73FF"/>
    <w:rsid w:val="001C741E"/>
    <w:rsid w:val="001C7E5C"/>
    <w:rsid w:val="001D21C5"/>
    <w:rsid w:val="001D37B3"/>
    <w:rsid w:val="001D47C2"/>
    <w:rsid w:val="001D5F36"/>
    <w:rsid w:val="001D5FE0"/>
    <w:rsid w:val="001E3CCB"/>
    <w:rsid w:val="001E63B5"/>
    <w:rsid w:val="001E69AB"/>
    <w:rsid w:val="001E6FA1"/>
    <w:rsid w:val="001F603A"/>
    <w:rsid w:val="001F62BC"/>
    <w:rsid w:val="002026A4"/>
    <w:rsid w:val="00206126"/>
    <w:rsid w:val="002077C0"/>
    <w:rsid w:val="00212B4A"/>
    <w:rsid w:val="002139FB"/>
    <w:rsid w:val="00220254"/>
    <w:rsid w:val="00220CF9"/>
    <w:rsid w:val="00221737"/>
    <w:rsid w:val="0022438D"/>
    <w:rsid w:val="00233B04"/>
    <w:rsid w:val="00233CED"/>
    <w:rsid w:val="00234551"/>
    <w:rsid w:val="00236186"/>
    <w:rsid w:val="00236A29"/>
    <w:rsid w:val="002402D7"/>
    <w:rsid w:val="00244362"/>
    <w:rsid w:val="00245B33"/>
    <w:rsid w:val="00245F71"/>
    <w:rsid w:val="002510F2"/>
    <w:rsid w:val="00251C72"/>
    <w:rsid w:val="00252410"/>
    <w:rsid w:val="0025454A"/>
    <w:rsid w:val="0025620E"/>
    <w:rsid w:val="0026048A"/>
    <w:rsid w:val="00260E35"/>
    <w:rsid w:val="00260F68"/>
    <w:rsid w:val="00265C79"/>
    <w:rsid w:val="002662A1"/>
    <w:rsid w:val="00267277"/>
    <w:rsid w:val="00267B5B"/>
    <w:rsid w:val="00270021"/>
    <w:rsid w:val="0027024F"/>
    <w:rsid w:val="00286CBA"/>
    <w:rsid w:val="00294345"/>
    <w:rsid w:val="00297469"/>
    <w:rsid w:val="002A22EA"/>
    <w:rsid w:val="002A4DBD"/>
    <w:rsid w:val="002B0AC1"/>
    <w:rsid w:val="002B4364"/>
    <w:rsid w:val="002B4E86"/>
    <w:rsid w:val="002B585C"/>
    <w:rsid w:val="002C2292"/>
    <w:rsid w:val="002C4A28"/>
    <w:rsid w:val="002C5D93"/>
    <w:rsid w:val="002C6CC9"/>
    <w:rsid w:val="002D21E4"/>
    <w:rsid w:val="002D2AF5"/>
    <w:rsid w:val="002E0541"/>
    <w:rsid w:val="002E0C88"/>
    <w:rsid w:val="002E2EE6"/>
    <w:rsid w:val="002E42CA"/>
    <w:rsid w:val="002E431E"/>
    <w:rsid w:val="002F3B1A"/>
    <w:rsid w:val="002F5781"/>
    <w:rsid w:val="002F6100"/>
    <w:rsid w:val="003017B8"/>
    <w:rsid w:val="003020D7"/>
    <w:rsid w:val="0030223B"/>
    <w:rsid w:val="00313144"/>
    <w:rsid w:val="00315D5C"/>
    <w:rsid w:val="0032056A"/>
    <w:rsid w:val="00323A47"/>
    <w:rsid w:val="003247D3"/>
    <w:rsid w:val="00340D56"/>
    <w:rsid w:val="00343970"/>
    <w:rsid w:val="00344C44"/>
    <w:rsid w:val="00345B35"/>
    <w:rsid w:val="00346160"/>
    <w:rsid w:val="003466BF"/>
    <w:rsid w:val="0035343F"/>
    <w:rsid w:val="0035482A"/>
    <w:rsid w:val="00360E54"/>
    <w:rsid w:val="003633A4"/>
    <w:rsid w:val="003636DC"/>
    <w:rsid w:val="00367DF8"/>
    <w:rsid w:val="003709AC"/>
    <w:rsid w:val="0037528C"/>
    <w:rsid w:val="003821F3"/>
    <w:rsid w:val="003823DE"/>
    <w:rsid w:val="00382AAA"/>
    <w:rsid w:val="003833A2"/>
    <w:rsid w:val="003925DF"/>
    <w:rsid w:val="0039510D"/>
    <w:rsid w:val="00396775"/>
    <w:rsid w:val="003A0AD2"/>
    <w:rsid w:val="003A1CC7"/>
    <w:rsid w:val="003A2104"/>
    <w:rsid w:val="003A7145"/>
    <w:rsid w:val="003B1FC1"/>
    <w:rsid w:val="003B4303"/>
    <w:rsid w:val="003C01B2"/>
    <w:rsid w:val="003C1D4A"/>
    <w:rsid w:val="003C49FB"/>
    <w:rsid w:val="003C676E"/>
    <w:rsid w:val="003C6EB8"/>
    <w:rsid w:val="003E0284"/>
    <w:rsid w:val="003E2C94"/>
    <w:rsid w:val="003E2E09"/>
    <w:rsid w:val="003E7BAD"/>
    <w:rsid w:val="003F51CA"/>
    <w:rsid w:val="003F68B5"/>
    <w:rsid w:val="0040357D"/>
    <w:rsid w:val="00404099"/>
    <w:rsid w:val="004068E8"/>
    <w:rsid w:val="004079BF"/>
    <w:rsid w:val="0041071B"/>
    <w:rsid w:val="00412054"/>
    <w:rsid w:val="004136DF"/>
    <w:rsid w:val="004137B8"/>
    <w:rsid w:val="00413E10"/>
    <w:rsid w:val="004163F2"/>
    <w:rsid w:val="00417E8B"/>
    <w:rsid w:val="0042055C"/>
    <w:rsid w:val="0042704D"/>
    <w:rsid w:val="004448E7"/>
    <w:rsid w:val="004459F7"/>
    <w:rsid w:val="004473BB"/>
    <w:rsid w:val="00447956"/>
    <w:rsid w:val="00450E81"/>
    <w:rsid w:val="0045200C"/>
    <w:rsid w:val="00455ED6"/>
    <w:rsid w:val="00461998"/>
    <w:rsid w:val="00482A6B"/>
    <w:rsid w:val="004858A0"/>
    <w:rsid w:val="00485937"/>
    <w:rsid w:val="00485C8E"/>
    <w:rsid w:val="00491DF5"/>
    <w:rsid w:val="00492D11"/>
    <w:rsid w:val="00492EE8"/>
    <w:rsid w:val="00494B98"/>
    <w:rsid w:val="00494E7A"/>
    <w:rsid w:val="004960CC"/>
    <w:rsid w:val="00496D30"/>
    <w:rsid w:val="004A059C"/>
    <w:rsid w:val="004A1725"/>
    <w:rsid w:val="004A291E"/>
    <w:rsid w:val="004A48AC"/>
    <w:rsid w:val="004A6DF5"/>
    <w:rsid w:val="004B20E0"/>
    <w:rsid w:val="004B364A"/>
    <w:rsid w:val="004B7978"/>
    <w:rsid w:val="004D2E8F"/>
    <w:rsid w:val="004D52AE"/>
    <w:rsid w:val="004E0272"/>
    <w:rsid w:val="004E06F2"/>
    <w:rsid w:val="004E090C"/>
    <w:rsid w:val="004E297B"/>
    <w:rsid w:val="004E369A"/>
    <w:rsid w:val="004E51E0"/>
    <w:rsid w:val="0050046D"/>
    <w:rsid w:val="00500AA9"/>
    <w:rsid w:val="0050116A"/>
    <w:rsid w:val="00501CEA"/>
    <w:rsid w:val="00503A63"/>
    <w:rsid w:val="0050454E"/>
    <w:rsid w:val="00514FE6"/>
    <w:rsid w:val="00526E96"/>
    <w:rsid w:val="00527A38"/>
    <w:rsid w:val="0053181C"/>
    <w:rsid w:val="00532355"/>
    <w:rsid w:val="00532488"/>
    <w:rsid w:val="0053306E"/>
    <w:rsid w:val="00540FF7"/>
    <w:rsid w:val="005454FF"/>
    <w:rsid w:val="00546715"/>
    <w:rsid w:val="00550A32"/>
    <w:rsid w:val="00550D71"/>
    <w:rsid w:val="00553BC2"/>
    <w:rsid w:val="00553EE4"/>
    <w:rsid w:val="0055776D"/>
    <w:rsid w:val="00560C42"/>
    <w:rsid w:val="00562D74"/>
    <w:rsid w:val="00565913"/>
    <w:rsid w:val="00567BFF"/>
    <w:rsid w:val="005709D8"/>
    <w:rsid w:val="00577B4E"/>
    <w:rsid w:val="00580F83"/>
    <w:rsid w:val="00586697"/>
    <w:rsid w:val="0059286A"/>
    <w:rsid w:val="00592BEC"/>
    <w:rsid w:val="00596729"/>
    <w:rsid w:val="005A0206"/>
    <w:rsid w:val="005A1D63"/>
    <w:rsid w:val="005A4B92"/>
    <w:rsid w:val="005C458C"/>
    <w:rsid w:val="005D1805"/>
    <w:rsid w:val="005D25AE"/>
    <w:rsid w:val="005D5E9F"/>
    <w:rsid w:val="005D6FB4"/>
    <w:rsid w:val="005D7D0E"/>
    <w:rsid w:val="005E3CA3"/>
    <w:rsid w:val="005E4A27"/>
    <w:rsid w:val="005E4C8F"/>
    <w:rsid w:val="005E7119"/>
    <w:rsid w:val="005F5520"/>
    <w:rsid w:val="005F5D90"/>
    <w:rsid w:val="006036EB"/>
    <w:rsid w:val="00603FFD"/>
    <w:rsid w:val="0060488C"/>
    <w:rsid w:val="00610488"/>
    <w:rsid w:val="00610B43"/>
    <w:rsid w:val="00615790"/>
    <w:rsid w:val="006159E4"/>
    <w:rsid w:val="006171CE"/>
    <w:rsid w:val="006210B0"/>
    <w:rsid w:val="006211B6"/>
    <w:rsid w:val="00623827"/>
    <w:rsid w:val="00625045"/>
    <w:rsid w:val="00627734"/>
    <w:rsid w:val="0063010D"/>
    <w:rsid w:val="0063013E"/>
    <w:rsid w:val="0063152D"/>
    <w:rsid w:val="00634DAD"/>
    <w:rsid w:val="0063590F"/>
    <w:rsid w:val="00643049"/>
    <w:rsid w:val="00645016"/>
    <w:rsid w:val="006456E3"/>
    <w:rsid w:val="006462BB"/>
    <w:rsid w:val="00646A54"/>
    <w:rsid w:val="00653FF3"/>
    <w:rsid w:val="006549CF"/>
    <w:rsid w:val="00661304"/>
    <w:rsid w:val="00662B68"/>
    <w:rsid w:val="00667B03"/>
    <w:rsid w:val="00676D65"/>
    <w:rsid w:val="00680602"/>
    <w:rsid w:val="006902EA"/>
    <w:rsid w:val="0069140B"/>
    <w:rsid w:val="006923E1"/>
    <w:rsid w:val="006928AB"/>
    <w:rsid w:val="006A0B19"/>
    <w:rsid w:val="006A0F03"/>
    <w:rsid w:val="006A3394"/>
    <w:rsid w:val="006A4D4A"/>
    <w:rsid w:val="006A524F"/>
    <w:rsid w:val="006A55CE"/>
    <w:rsid w:val="006B278A"/>
    <w:rsid w:val="006B2C57"/>
    <w:rsid w:val="006B3634"/>
    <w:rsid w:val="006B481C"/>
    <w:rsid w:val="006B4E3A"/>
    <w:rsid w:val="006B64B4"/>
    <w:rsid w:val="006C1E50"/>
    <w:rsid w:val="006C235F"/>
    <w:rsid w:val="006C7FF1"/>
    <w:rsid w:val="006D0659"/>
    <w:rsid w:val="006D1C44"/>
    <w:rsid w:val="006D5C61"/>
    <w:rsid w:val="006E014C"/>
    <w:rsid w:val="006E3020"/>
    <w:rsid w:val="006E673A"/>
    <w:rsid w:val="006E6F37"/>
    <w:rsid w:val="006F0363"/>
    <w:rsid w:val="006F4445"/>
    <w:rsid w:val="006F58D8"/>
    <w:rsid w:val="00704C12"/>
    <w:rsid w:val="00707ACB"/>
    <w:rsid w:val="00715C13"/>
    <w:rsid w:val="00715D20"/>
    <w:rsid w:val="00717051"/>
    <w:rsid w:val="00720ACC"/>
    <w:rsid w:val="007234A1"/>
    <w:rsid w:val="0072398D"/>
    <w:rsid w:val="007276C8"/>
    <w:rsid w:val="0073100D"/>
    <w:rsid w:val="0073692C"/>
    <w:rsid w:val="00742C8F"/>
    <w:rsid w:val="00743448"/>
    <w:rsid w:val="00744E83"/>
    <w:rsid w:val="00747B56"/>
    <w:rsid w:val="00751215"/>
    <w:rsid w:val="007517C8"/>
    <w:rsid w:val="00751A0C"/>
    <w:rsid w:val="00751EC2"/>
    <w:rsid w:val="00755C48"/>
    <w:rsid w:val="00756C14"/>
    <w:rsid w:val="00756C9A"/>
    <w:rsid w:val="0076483B"/>
    <w:rsid w:val="00770CEC"/>
    <w:rsid w:val="007758F1"/>
    <w:rsid w:val="00775B04"/>
    <w:rsid w:val="00781B91"/>
    <w:rsid w:val="00783F72"/>
    <w:rsid w:val="00785C6E"/>
    <w:rsid w:val="00786739"/>
    <w:rsid w:val="00786C1B"/>
    <w:rsid w:val="007914E5"/>
    <w:rsid w:val="007947EB"/>
    <w:rsid w:val="00795A83"/>
    <w:rsid w:val="007A641D"/>
    <w:rsid w:val="007B2CF2"/>
    <w:rsid w:val="007B31EA"/>
    <w:rsid w:val="007B594A"/>
    <w:rsid w:val="007B7685"/>
    <w:rsid w:val="007B7F65"/>
    <w:rsid w:val="007C0147"/>
    <w:rsid w:val="007C085D"/>
    <w:rsid w:val="007C2361"/>
    <w:rsid w:val="007C368A"/>
    <w:rsid w:val="007C3CE3"/>
    <w:rsid w:val="007C557B"/>
    <w:rsid w:val="007D0166"/>
    <w:rsid w:val="007D0249"/>
    <w:rsid w:val="007D0DAD"/>
    <w:rsid w:val="007D2D35"/>
    <w:rsid w:val="007D6EFE"/>
    <w:rsid w:val="007E3FA8"/>
    <w:rsid w:val="007E4BF4"/>
    <w:rsid w:val="007F0FD4"/>
    <w:rsid w:val="007F187B"/>
    <w:rsid w:val="007F2086"/>
    <w:rsid w:val="007F28AA"/>
    <w:rsid w:val="007F6D90"/>
    <w:rsid w:val="00800EFE"/>
    <w:rsid w:val="0081078E"/>
    <w:rsid w:val="00810803"/>
    <w:rsid w:val="0081139D"/>
    <w:rsid w:val="008120C1"/>
    <w:rsid w:val="008134AB"/>
    <w:rsid w:val="008134F4"/>
    <w:rsid w:val="0082148B"/>
    <w:rsid w:val="0082504B"/>
    <w:rsid w:val="00825AFE"/>
    <w:rsid w:val="00826220"/>
    <w:rsid w:val="00826437"/>
    <w:rsid w:val="00831D40"/>
    <w:rsid w:val="00834C34"/>
    <w:rsid w:val="00835F58"/>
    <w:rsid w:val="008427E3"/>
    <w:rsid w:val="00843195"/>
    <w:rsid w:val="00843BB2"/>
    <w:rsid w:val="00847D01"/>
    <w:rsid w:val="008529BA"/>
    <w:rsid w:val="00852B23"/>
    <w:rsid w:val="00853928"/>
    <w:rsid w:val="00853F60"/>
    <w:rsid w:val="008568B1"/>
    <w:rsid w:val="00856B8A"/>
    <w:rsid w:val="0086103A"/>
    <w:rsid w:val="00861A13"/>
    <w:rsid w:val="00861F50"/>
    <w:rsid w:val="00865A20"/>
    <w:rsid w:val="0087045F"/>
    <w:rsid w:val="00871A0A"/>
    <w:rsid w:val="008744CC"/>
    <w:rsid w:val="008748AD"/>
    <w:rsid w:val="00880092"/>
    <w:rsid w:val="00881DFB"/>
    <w:rsid w:val="0088294B"/>
    <w:rsid w:val="00887F64"/>
    <w:rsid w:val="00890D3C"/>
    <w:rsid w:val="00893C58"/>
    <w:rsid w:val="008A1E0F"/>
    <w:rsid w:val="008A318F"/>
    <w:rsid w:val="008A3B9B"/>
    <w:rsid w:val="008A52A5"/>
    <w:rsid w:val="008A618E"/>
    <w:rsid w:val="008A758D"/>
    <w:rsid w:val="008B1FE1"/>
    <w:rsid w:val="008B418E"/>
    <w:rsid w:val="008B41EF"/>
    <w:rsid w:val="008B430E"/>
    <w:rsid w:val="008B4E62"/>
    <w:rsid w:val="008B50B8"/>
    <w:rsid w:val="008B5103"/>
    <w:rsid w:val="008B55F4"/>
    <w:rsid w:val="008B5EC1"/>
    <w:rsid w:val="008B796C"/>
    <w:rsid w:val="008D153A"/>
    <w:rsid w:val="008D1E62"/>
    <w:rsid w:val="008D2AE2"/>
    <w:rsid w:val="008D4646"/>
    <w:rsid w:val="008E0D07"/>
    <w:rsid w:val="008E2731"/>
    <w:rsid w:val="008E4281"/>
    <w:rsid w:val="008E42F9"/>
    <w:rsid w:val="008E6F5B"/>
    <w:rsid w:val="00901E22"/>
    <w:rsid w:val="00901F59"/>
    <w:rsid w:val="00902BD1"/>
    <w:rsid w:val="0090433A"/>
    <w:rsid w:val="00906884"/>
    <w:rsid w:val="00906D3A"/>
    <w:rsid w:val="0091447D"/>
    <w:rsid w:val="009164C4"/>
    <w:rsid w:val="00925AA7"/>
    <w:rsid w:val="009272FF"/>
    <w:rsid w:val="00933CE3"/>
    <w:rsid w:val="00933ECC"/>
    <w:rsid w:val="009341AA"/>
    <w:rsid w:val="0094114A"/>
    <w:rsid w:val="00941C71"/>
    <w:rsid w:val="00941D4B"/>
    <w:rsid w:val="00946F8D"/>
    <w:rsid w:val="009575D4"/>
    <w:rsid w:val="0096055C"/>
    <w:rsid w:val="00964E8E"/>
    <w:rsid w:val="00966798"/>
    <w:rsid w:val="00971A9B"/>
    <w:rsid w:val="00973DD3"/>
    <w:rsid w:val="00974E75"/>
    <w:rsid w:val="0097773F"/>
    <w:rsid w:val="0098052D"/>
    <w:rsid w:val="00985A8D"/>
    <w:rsid w:val="0098713E"/>
    <w:rsid w:val="009879FD"/>
    <w:rsid w:val="009917A7"/>
    <w:rsid w:val="00992CDC"/>
    <w:rsid w:val="00993B9D"/>
    <w:rsid w:val="009A1DFE"/>
    <w:rsid w:val="009A2427"/>
    <w:rsid w:val="009A2469"/>
    <w:rsid w:val="009A320A"/>
    <w:rsid w:val="009A3C83"/>
    <w:rsid w:val="009A4146"/>
    <w:rsid w:val="009B24D3"/>
    <w:rsid w:val="009B288F"/>
    <w:rsid w:val="009B538A"/>
    <w:rsid w:val="009B64F5"/>
    <w:rsid w:val="009B6813"/>
    <w:rsid w:val="009C47E7"/>
    <w:rsid w:val="009C6819"/>
    <w:rsid w:val="009C7329"/>
    <w:rsid w:val="009D111D"/>
    <w:rsid w:val="009D28D7"/>
    <w:rsid w:val="009E0BCB"/>
    <w:rsid w:val="009E1BD1"/>
    <w:rsid w:val="009F0AE6"/>
    <w:rsid w:val="009F198B"/>
    <w:rsid w:val="009F1CD3"/>
    <w:rsid w:val="009F398C"/>
    <w:rsid w:val="009F475E"/>
    <w:rsid w:val="00A036F9"/>
    <w:rsid w:val="00A0505D"/>
    <w:rsid w:val="00A156CB"/>
    <w:rsid w:val="00A17560"/>
    <w:rsid w:val="00A231D5"/>
    <w:rsid w:val="00A25B8C"/>
    <w:rsid w:val="00A26718"/>
    <w:rsid w:val="00A31A44"/>
    <w:rsid w:val="00A323FF"/>
    <w:rsid w:val="00A374C0"/>
    <w:rsid w:val="00A4486B"/>
    <w:rsid w:val="00A47874"/>
    <w:rsid w:val="00A50A52"/>
    <w:rsid w:val="00A51705"/>
    <w:rsid w:val="00A57DC3"/>
    <w:rsid w:val="00A610F7"/>
    <w:rsid w:val="00A65486"/>
    <w:rsid w:val="00A66AF4"/>
    <w:rsid w:val="00A678AB"/>
    <w:rsid w:val="00A7148D"/>
    <w:rsid w:val="00A72F0F"/>
    <w:rsid w:val="00A735AC"/>
    <w:rsid w:val="00A77105"/>
    <w:rsid w:val="00A80357"/>
    <w:rsid w:val="00A8084B"/>
    <w:rsid w:val="00A8135C"/>
    <w:rsid w:val="00A8295E"/>
    <w:rsid w:val="00A833C9"/>
    <w:rsid w:val="00A85144"/>
    <w:rsid w:val="00A8563F"/>
    <w:rsid w:val="00A876C9"/>
    <w:rsid w:val="00A94741"/>
    <w:rsid w:val="00AA09CF"/>
    <w:rsid w:val="00AA1BC6"/>
    <w:rsid w:val="00AA5838"/>
    <w:rsid w:val="00AA63BB"/>
    <w:rsid w:val="00AB071F"/>
    <w:rsid w:val="00AB1F3A"/>
    <w:rsid w:val="00AB5E82"/>
    <w:rsid w:val="00AB6A60"/>
    <w:rsid w:val="00AB6B2E"/>
    <w:rsid w:val="00AB705F"/>
    <w:rsid w:val="00AC20E6"/>
    <w:rsid w:val="00AC288C"/>
    <w:rsid w:val="00AC3B9A"/>
    <w:rsid w:val="00AD2335"/>
    <w:rsid w:val="00AD4155"/>
    <w:rsid w:val="00AD5AAA"/>
    <w:rsid w:val="00AE1264"/>
    <w:rsid w:val="00AE370C"/>
    <w:rsid w:val="00AE692B"/>
    <w:rsid w:val="00AF1791"/>
    <w:rsid w:val="00AF1C4F"/>
    <w:rsid w:val="00AF5567"/>
    <w:rsid w:val="00AF5E7D"/>
    <w:rsid w:val="00AF68CA"/>
    <w:rsid w:val="00B0428F"/>
    <w:rsid w:val="00B057A3"/>
    <w:rsid w:val="00B0607F"/>
    <w:rsid w:val="00B11C3A"/>
    <w:rsid w:val="00B157D0"/>
    <w:rsid w:val="00B216C7"/>
    <w:rsid w:val="00B229D0"/>
    <w:rsid w:val="00B2359F"/>
    <w:rsid w:val="00B25A78"/>
    <w:rsid w:val="00B3201B"/>
    <w:rsid w:val="00B346EC"/>
    <w:rsid w:val="00B35120"/>
    <w:rsid w:val="00B37063"/>
    <w:rsid w:val="00B377BE"/>
    <w:rsid w:val="00B424C2"/>
    <w:rsid w:val="00B46233"/>
    <w:rsid w:val="00B500BC"/>
    <w:rsid w:val="00B50892"/>
    <w:rsid w:val="00B52BC8"/>
    <w:rsid w:val="00B5396F"/>
    <w:rsid w:val="00B566F9"/>
    <w:rsid w:val="00B57FB2"/>
    <w:rsid w:val="00B60758"/>
    <w:rsid w:val="00B63147"/>
    <w:rsid w:val="00B63C21"/>
    <w:rsid w:val="00B64BCD"/>
    <w:rsid w:val="00B67F0A"/>
    <w:rsid w:val="00B71E49"/>
    <w:rsid w:val="00B72FB3"/>
    <w:rsid w:val="00B735A9"/>
    <w:rsid w:val="00B7735F"/>
    <w:rsid w:val="00B81563"/>
    <w:rsid w:val="00B872EB"/>
    <w:rsid w:val="00B87783"/>
    <w:rsid w:val="00B96084"/>
    <w:rsid w:val="00BA3700"/>
    <w:rsid w:val="00BA4519"/>
    <w:rsid w:val="00BA4807"/>
    <w:rsid w:val="00BC0BF7"/>
    <w:rsid w:val="00BC1FBB"/>
    <w:rsid w:val="00BC3EFC"/>
    <w:rsid w:val="00BC41FD"/>
    <w:rsid w:val="00BC521F"/>
    <w:rsid w:val="00BD3480"/>
    <w:rsid w:val="00BD469C"/>
    <w:rsid w:val="00BD5EBE"/>
    <w:rsid w:val="00BD6A7B"/>
    <w:rsid w:val="00BE0167"/>
    <w:rsid w:val="00BE0DA6"/>
    <w:rsid w:val="00BE2F29"/>
    <w:rsid w:val="00BF29F5"/>
    <w:rsid w:val="00C0796A"/>
    <w:rsid w:val="00C13D5A"/>
    <w:rsid w:val="00C16B1C"/>
    <w:rsid w:val="00C2212E"/>
    <w:rsid w:val="00C243C1"/>
    <w:rsid w:val="00C26BAB"/>
    <w:rsid w:val="00C31C0E"/>
    <w:rsid w:val="00C40ECE"/>
    <w:rsid w:val="00C41E6F"/>
    <w:rsid w:val="00C42F6D"/>
    <w:rsid w:val="00C43422"/>
    <w:rsid w:val="00C4497B"/>
    <w:rsid w:val="00C4603C"/>
    <w:rsid w:val="00C460AC"/>
    <w:rsid w:val="00C5337E"/>
    <w:rsid w:val="00C53FCE"/>
    <w:rsid w:val="00C563F5"/>
    <w:rsid w:val="00C60B8D"/>
    <w:rsid w:val="00C61669"/>
    <w:rsid w:val="00C627C2"/>
    <w:rsid w:val="00C62CB6"/>
    <w:rsid w:val="00C63308"/>
    <w:rsid w:val="00C64180"/>
    <w:rsid w:val="00C67364"/>
    <w:rsid w:val="00C71000"/>
    <w:rsid w:val="00C71296"/>
    <w:rsid w:val="00C720C1"/>
    <w:rsid w:val="00C726E4"/>
    <w:rsid w:val="00C8642B"/>
    <w:rsid w:val="00C873EA"/>
    <w:rsid w:val="00C9334B"/>
    <w:rsid w:val="00C937D7"/>
    <w:rsid w:val="00C96C6B"/>
    <w:rsid w:val="00CA2C25"/>
    <w:rsid w:val="00CA5E91"/>
    <w:rsid w:val="00CB2ABA"/>
    <w:rsid w:val="00CC104C"/>
    <w:rsid w:val="00CD19BE"/>
    <w:rsid w:val="00CD29F2"/>
    <w:rsid w:val="00CD66D8"/>
    <w:rsid w:val="00CE2037"/>
    <w:rsid w:val="00CE36AF"/>
    <w:rsid w:val="00CE6059"/>
    <w:rsid w:val="00CE6BE2"/>
    <w:rsid w:val="00CF0514"/>
    <w:rsid w:val="00CF0951"/>
    <w:rsid w:val="00CF0F98"/>
    <w:rsid w:val="00D030BC"/>
    <w:rsid w:val="00D04C18"/>
    <w:rsid w:val="00D06DE0"/>
    <w:rsid w:val="00D20B7F"/>
    <w:rsid w:val="00D2437F"/>
    <w:rsid w:val="00D24F1B"/>
    <w:rsid w:val="00D30AC7"/>
    <w:rsid w:val="00D30D70"/>
    <w:rsid w:val="00D312BD"/>
    <w:rsid w:val="00D334FF"/>
    <w:rsid w:val="00D362AE"/>
    <w:rsid w:val="00D36AC0"/>
    <w:rsid w:val="00D4033B"/>
    <w:rsid w:val="00D417AF"/>
    <w:rsid w:val="00D42036"/>
    <w:rsid w:val="00D43036"/>
    <w:rsid w:val="00D43B7A"/>
    <w:rsid w:val="00D4441F"/>
    <w:rsid w:val="00D46438"/>
    <w:rsid w:val="00D56938"/>
    <w:rsid w:val="00D56BFA"/>
    <w:rsid w:val="00D57992"/>
    <w:rsid w:val="00D57ADB"/>
    <w:rsid w:val="00D61962"/>
    <w:rsid w:val="00D65F2D"/>
    <w:rsid w:val="00D70F87"/>
    <w:rsid w:val="00D73833"/>
    <w:rsid w:val="00D73D61"/>
    <w:rsid w:val="00D758B9"/>
    <w:rsid w:val="00D8195C"/>
    <w:rsid w:val="00D83A51"/>
    <w:rsid w:val="00D868CE"/>
    <w:rsid w:val="00D90D84"/>
    <w:rsid w:val="00D97EE3"/>
    <w:rsid w:val="00DA17F4"/>
    <w:rsid w:val="00DB0A08"/>
    <w:rsid w:val="00DB3559"/>
    <w:rsid w:val="00DC3F17"/>
    <w:rsid w:val="00DC6F70"/>
    <w:rsid w:val="00DD0067"/>
    <w:rsid w:val="00DD027B"/>
    <w:rsid w:val="00DD29E3"/>
    <w:rsid w:val="00DD41FC"/>
    <w:rsid w:val="00DD5B62"/>
    <w:rsid w:val="00DD5F04"/>
    <w:rsid w:val="00DD62F7"/>
    <w:rsid w:val="00DD7BAE"/>
    <w:rsid w:val="00DE125F"/>
    <w:rsid w:val="00DE17DC"/>
    <w:rsid w:val="00DE4B88"/>
    <w:rsid w:val="00DF2656"/>
    <w:rsid w:val="00DF7D1E"/>
    <w:rsid w:val="00DF7E35"/>
    <w:rsid w:val="00E00151"/>
    <w:rsid w:val="00E13026"/>
    <w:rsid w:val="00E133A2"/>
    <w:rsid w:val="00E21374"/>
    <w:rsid w:val="00E256E3"/>
    <w:rsid w:val="00E31227"/>
    <w:rsid w:val="00E314B1"/>
    <w:rsid w:val="00E31DB4"/>
    <w:rsid w:val="00E3383D"/>
    <w:rsid w:val="00E360CF"/>
    <w:rsid w:val="00E36493"/>
    <w:rsid w:val="00E36C99"/>
    <w:rsid w:val="00E4106E"/>
    <w:rsid w:val="00E41E64"/>
    <w:rsid w:val="00E41F10"/>
    <w:rsid w:val="00E42445"/>
    <w:rsid w:val="00E4361E"/>
    <w:rsid w:val="00E44E51"/>
    <w:rsid w:val="00E454D0"/>
    <w:rsid w:val="00E508F5"/>
    <w:rsid w:val="00E50D33"/>
    <w:rsid w:val="00E53770"/>
    <w:rsid w:val="00E538C3"/>
    <w:rsid w:val="00E55AFD"/>
    <w:rsid w:val="00E62CF6"/>
    <w:rsid w:val="00E704BA"/>
    <w:rsid w:val="00E7144A"/>
    <w:rsid w:val="00E71C15"/>
    <w:rsid w:val="00E72E99"/>
    <w:rsid w:val="00E7494A"/>
    <w:rsid w:val="00E81D39"/>
    <w:rsid w:val="00E92383"/>
    <w:rsid w:val="00EA04D5"/>
    <w:rsid w:val="00EA15E2"/>
    <w:rsid w:val="00EA2A67"/>
    <w:rsid w:val="00EA3F57"/>
    <w:rsid w:val="00EA49ED"/>
    <w:rsid w:val="00EA6C70"/>
    <w:rsid w:val="00EB4B3A"/>
    <w:rsid w:val="00EC176D"/>
    <w:rsid w:val="00EC7DDD"/>
    <w:rsid w:val="00ED1A6C"/>
    <w:rsid w:val="00ED1E75"/>
    <w:rsid w:val="00ED32C7"/>
    <w:rsid w:val="00ED3F85"/>
    <w:rsid w:val="00ED6032"/>
    <w:rsid w:val="00EE442A"/>
    <w:rsid w:val="00EF3CA9"/>
    <w:rsid w:val="00EF411B"/>
    <w:rsid w:val="00EF5F91"/>
    <w:rsid w:val="00EF6848"/>
    <w:rsid w:val="00EF728A"/>
    <w:rsid w:val="00EF7E81"/>
    <w:rsid w:val="00F02EFE"/>
    <w:rsid w:val="00F03D32"/>
    <w:rsid w:val="00F04EA9"/>
    <w:rsid w:val="00F10CD8"/>
    <w:rsid w:val="00F133C4"/>
    <w:rsid w:val="00F13C3F"/>
    <w:rsid w:val="00F15EC2"/>
    <w:rsid w:val="00F16701"/>
    <w:rsid w:val="00F167DA"/>
    <w:rsid w:val="00F25364"/>
    <w:rsid w:val="00F25DED"/>
    <w:rsid w:val="00F271B4"/>
    <w:rsid w:val="00F36668"/>
    <w:rsid w:val="00F36BE8"/>
    <w:rsid w:val="00F445D0"/>
    <w:rsid w:val="00F451AD"/>
    <w:rsid w:val="00F456E7"/>
    <w:rsid w:val="00F55F61"/>
    <w:rsid w:val="00F656DF"/>
    <w:rsid w:val="00F67F59"/>
    <w:rsid w:val="00F723AA"/>
    <w:rsid w:val="00F73155"/>
    <w:rsid w:val="00F7437F"/>
    <w:rsid w:val="00F74C0B"/>
    <w:rsid w:val="00F8106D"/>
    <w:rsid w:val="00F810E0"/>
    <w:rsid w:val="00F81EBC"/>
    <w:rsid w:val="00F8241F"/>
    <w:rsid w:val="00F83157"/>
    <w:rsid w:val="00F85CA0"/>
    <w:rsid w:val="00F95099"/>
    <w:rsid w:val="00FA1043"/>
    <w:rsid w:val="00FA1D39"/>
    <w:rsid w:val="00FB3A72"/>
    <w:rsid w:val="00FC33BD"/>
    <w:rsid w:val="00FC5195"/>
    <w:rsid w:val="00FC78E9"/>
    <w:rsid w:val="00FD2552"/>
    <w:rsid w:val="00FD4F03"/>
    <w:rsid w:val="00FD529B"/>
    <w:rsid w:val="00FD5546"/>
    <w:rsid w:val="00FD71C5"/>
    <w:rsid w:val="00FE2039"/>
    <w:rsid w:val="00FE44DE"/>
    <w:rsid w:val="00FF10F9"/>
    <w:rsid w:val="00FF6E8D"/>
    <w:rsid w:val="00FF7025"/>
    <w:rsid w:val="00FF7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54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9"/>
    <w:rPr>
      <w:sz w:val="24"/>
      <w:szCs w:val="24"/>
      <w:lang w:val="en-AU" w:eastAsia="en-US"/>
    </w:rPr>
  </w:style>
  <w:style w:type="paragraph" w:styleId="Heading1">
    <w:name w:val="heading 1"/>
    <w:basedOn w:val="Normal"/>
    <w:next w:val="Normal"/>
    <w:autoRedefine/>
    <w:qFormat/>
    <w:rsid w:val="00786739"/>
    <w:pPr>
      <w:keepNext/>
      <w:keepLines/>
      <w:spacing w:before="480"/>
      <w:outlineLvl w:val="0"/>
    </w:pPr>
    <w:rPr>
      <w:b/>
      <w:bCs/>
      <w:color w:val="365F91"/>
      <w:sz w:val="32"/>
      <w:szCs w:val="28"/>
    </w:rPr>
  </w:style>
  <w:style w:type="paragraph" w:styleId="Heading2">
    <w:name w:val="heading 2"/>
    <w:basedOn w:val="Normal"/>
    <w:next w:val="Normal"/>
    <w:autoRedefine/>
    <w:qFormat/>
    <w:rsid w:val="00786739"/>
    <w:pPr>
      <w:keepNext/>
      <w:keepLines/>
      <w:spacing w:before="200"/>
      <w:outlineLvl w:val="1"/>
    </w:pPr>
    <w:rPr>
      <w:b/>
      <w:bCs/>
      <w:color w:val="4F81BD"/>
      <w:szCs w:val="26"/>
    </w:rPr>
  </w:style>
  <w:style w:type="paragraph" w:styleId="Heading3">
    <w:name w:val="heading 3"/>
    <w:basedOn w:val="Normal"/>
    <w:next w:val="Normal"/>
    <w:qFormat/>
    <w:rsid w:val="00786739"/>
    <w:pPr>
      <w:keepNext/>
      <w:ind w:left="567" w:hanging="567"/>
      <w:outlineLvl w:val="2"/>
    </w:pPr>
    <w:rPr>
      <w:b/>
      <w:sz w:val="28"/>
    </w:rPr>
  </w:style>
  <w:style w:type="paragraph" w:styleId="Heading4">
    <w:name w:val="heading 4"/>
    <w:basedOn w:val="Normal"/>
    <w:next w:val="Normal"/>
    <w:qFormat/>
    <w:rsid w:val="00786739"/>
    <w:pPr>
      <w:keepNext/>
      <w:ind w:left="567" w:hanging="567"/>
      <w:outlineLvl w:val="3"/>
    </w:pPr>
    <w:rPr>
      <w:b/>
      <w:caps/>
    </w:rPr>
  </w:style>
  <w:style w:type="paragraph" w:styleId="Heading5">
    <w:name w:val="heading 5"/>
    <w:basedOn w:val="Normal"/>
    <w:next w:val="Normal"/>
    <w:qFormat/>
    <w:rsid w:val="00786739"/>
    <w:pPr>
      <w:keepNext/>
      <w:outlineLvl w:val="4"/>
    </w:pPr>
    <w:rPr>
      <w:b/>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786739"/>
    <w:rPr>
      <w:rFonts w:ascii="Times New Roman" w:hAnsi="Times New Roman" w:cs="Times New Roman"/>
      <w:b/>
      <w:bCs/>
      <w:color w:val="365F91"/>
      <w:sz w:val="28"/>
      <w:szCs w:val="28"/>
      <w:lang w:val="en-AU"/>
    </w:rPr>
  </w:style>
  <w:style w:type="character" w:customStyle="1" w:styleId="Heading2Char">
    <w:name w:val="Heading 2 Char"/>
    <w:rsid w:val="00786739"/>
    <w:rPr>
      <w:rFonts w:ascii="Times New Roman" w:hAnsi="Times New Roman" w:cs="Times New Roman"/>
      <w:b/>
      <w:bCs/>
      <w:color w:val="4F81BD"/>
      <w:sz w:val="26"/>
      <w:szCs w:val="26"/>
      <w:lang w:val="en-AU"/>
    </w:rPr>
  </w:style>
  <w:style w:type="paragraph" w:styleId="Header">
    <w:name w:val="header"/>
    <w:basedOn w:val="Normal"/>
    <w:semiHidden/>
    <w:rsid w:val="00786739"/>
    <w:pPr>
      <w:tabs>
        <w:tab w:val="center" w:pos="4680"/>
        <w:tab w:val="right" w:pos="9360"/>
      </w:tabs>
    </w:pPr>
  </w:style>
  <w:style w:type="character" w:customStyle="1" w:styleId="HeaderChar">
    <w:name w:val="Header Char"/>
    <w:rsid w:val="00786739"/>
    <w:rPr>
      <w:rFonts w:ascii="Times New Roman" w:hAnsi="Times New Roman" w:cs="Times New Roman"/>
      <w:lang w:val="en-AU"/>
    </w:rPr>
  </w:style>
  <w:style w:type="paragraph" w:styleId="Footer">
    <w:name w:val="footer"/>
    <w:basedOn w:val="Normal"/>
    <w:semiHidden/>
    <w:rsid w:val="00786739"/>
    <w:pPr>
      <w:tabs>
        <w:tab w:val="center" w:pos="4680"/>
        <w:tab w:val="right" w:pos="9360"/>
      </w:tabs>
    </w:pPr>
  </w:style>
  <w:style w:type="character" w:customStyle="1" w:styleId="FooterChar">
    <w:name w:val="Footer Char"/>
    <w:rsid w:val="00786739"/>
    <w:rPr>
      <w:rFonts w:ascii="Times New Roman" w:hAnsi="Times New Roman" w:cs="Times New Roman"/>
      <w:lang w:val="en-AU"/>
    </w:rPr>
  </w:style>
  <w:style w:type="paragraph" w:styleId="BalloonText">
    <w:name w:val="Balloon Text"/>
    <w:basedOn w:val="Normal"/>
    <w:rsid w:val="00786739"/>
    <w:rPr>
      <w:rFonts w:ascii="Tahoma" w:hAnsi="Tahoma" w:cs="Tahoma"/>
      <w:sz w:val="16"/>
      <w:szCs w:val="16"/>
    </w:rPr>
  </w:style>
  <w:style w:type="character" w:customStyle="1" w:styleId="BalloonTextChar">
    <w:name w:val="Balloon Text Char"/>
    <w:rsid w:val="00786739"/>
    <w:rPr>
      <w:rFonts w:ascii="Tahoma" w:hAnsi="Tahoma" w:cs="Tahoma"/>
      <w:sz w:val="16"/>
      <w:szCs w:val="16"/>
      <w:lang w:val="en-AU"/>
    </w:rPr>
  </w:style>
  <w:style w:type="paragraph" w:styleId="ListParagraph">
    <w:name w:val="List Paragraph"/>
    <w:basedOn w:val="Normal"/>
    <w:uiPriority w:val="34"/>
    <w:qFormat/>
    <w:rsid w:val="00786739"/>
    <w:pPr>
      <w:ind w:left="720"/>
    </w:pPr>
  </w:style>
  <w:style w:type="character" w:styleId="Hyperlink">
    <w:name w:val="Hyperlink"/>
    <w:semiHidden/>
    <w:rsid w:val="00786739"/>
    <w:rPr>
      <w:rFonts w:ascii="Times New Roman" w:hAnsi="Times New Roman" w:cs="Times New Roman"/>
      <w:color w:val="0000FF"/>
      <w:u w:val="single"/>
    </w:rPr>
  </w:style>
  <w:style w:type="character" w:styleId="CommentReference">
    <w:name w:val="annotation reference"/>
    <w:uiPriority w:val="99"/>
    <w:rsid w:val="00786739"/>
    <w:rPr>
      <w:sz w:val="16"/>
      <w:szCs w:val="16"/>
    </w:rPr>
  </w:style>
  <w:style w:type="paragraph" w:styleId="CommentText">
    <w:name w:val="annotation text"/>
    <w:basedOn w:val="Normal"/>
    <w:link w:val="CommentTextChar"/>
    <w:uiPriority w:val="99"/>
    <w:semiHidden/>
    <w:rsid w:val="00786739"/>
    <w:rPr>
      <w:sz w:val="20"/>
      <w:szCs w:val="20"/>
    </w:rPr>
  </w:style>
  <w:style w:type="paragraph" w:customStyle="1" w:styleId="Tabletext">
    <w:name w:val="Table text"/>
    <w:basedOn w:val="Normal"/>
    <w:rsid w:val="00667B03"/>
    <w:pPr>
      <w:keepNext/>
      <w:keepLines/>
      <w:spacing w:after="120"/>
    </w:pPr>
    <w:rPr>
      <w:bCs/>
      <w:sz w:val="20"/>
      <w:lang w:val="en-GB" w:eastAsia="de-DE"/>
    </w:rPr>
  </w:style>
  <w:style w:type="paragraph" w:customStyle="1" w:styleId="TableColumnHeader1">
    <w:name w:val="Table Column Header 1"/>
    <w:basedOn w:val="Normal"/>
    <w:link w:val="TableColumnHeader1Zchn"/>
    <w:rsid w:val="00667B03"/>
    <w:pPr>
      <w:keepNext/>
      <w:keepLines/>
      <w:tabs>
        <w:tab w:val="left" w:pos="284"/>
      </w:tabs>
    </w:pPr>
    <w:rPr>
      <w:b/>
      <w:bCs/>
      <w:sz w:val="20"/>
      <w:lang w:val="en-GB" w:eastAsia="de-DE"/>
    </w:rPr>
  </w:style>
  <w:style w:type="paragraph" w:customStyle="1" w:styleId="Tabletext1">
    <w:name w:val="Table text 1"/>
    <w:basedOn w:val="Normal"/>
    <w:rsid w:val="00667B03"/>
    <w:pPr>
      <w:keepNext/>
      <w:keepLines/>
      <w:jc w:val="right"/>
    </w:pPr>
    <w:rPr>
      <w:bCs/>
      <w:sz w:val="20"/>
      <w:lang w:val="en-GB" w:eastAsia="de-DE"/>
    </w:rPr>
  </w:style>
  <w:style w:type="character" w:customStyle="1" w:styleId="TblrowChar">
    <w:name w:val="Tblrow Char"/>
    <w:link w:val="Tblrow"/>
    <w:locked/>
    <w:rsid w:val="00667B03"/>
    <w:rPr>
      <w:lang w:val="en-US" w:eastAsia="en-US"/>
    </w:rPr>
  </w:style>
  <w:style w:type="paragraph" w:customStyle="1" w:styleId="Tblrow">
    <w:name w:val="Tblrow"/>
    <w:basedOn w:val="Normal"/>
    <w:link w:val="TblrowChar"/>
    <w:rsid w:val="00667B03"/>
    <w:pPr>
      <w:keepNext/>
      <w:keepLines/>
      <w:tabs>
        <w:tab w:val="left" w:pos="1021"/>
      </w:tabs>
      <w:suppressAutoHyphens/>
      <w:spacing w:before="38" w:after="38"/>
    </w:pPr>
    <w:rPr>
      <w:sz w:val="20"/>
      <w:szCs w:val="20"/>
      <w:lang w:val="en-US"/>
    </w:rPr>
  </w:style>
  <w:style w:type="character" w:customStyle="1" w:styleId="StyleTblrowBoldChar">
    <w:name w:val="Style Tblrow + Bold Char"/>
    <w:link w:val="StyleTblrowBold"/>
    <w:locked/>
    <w:rsid w:val="00667B03"/>
    <w:rPr>
      <w:b/>
      <w:bCs/>
      <w:lang w:val="en-US" w:eastAsia="en-US"/>
    </w:rPr>
  </w:style>
  <w:style w:type="paragraph" w:customStyle="1" w:styleId="StyleTblrowBold">
    <w:name w:val="Style Tblrow + Bold"/>
    <w:basedOn w:val="Tblrow"/>
    <w:link w:val="StyleTblrowBoldChar"/>
    <w:rsid w:val="00667B03"/>
    <w:rPr>
      <w:b/>
      <w:bCs/>
    </w:rPr>
  </w:style>
  <w:style w:type="character" w:customStyle="1" w:styleId="NormalparaChar">
    <w:name w:val="Normal para Char"/>
    <w:link w:val="Normalpara"/>
    <w:locked/>
    <w:rsid w:val="00667B03"/>
    <w:rPr>
      <w:sz w:val="24"/>
      <w:szCs w:val="24"/>
      <w:lang w:val="en-GB" w:eastAsia="en-US"/>
    </w:rPr>
  </w:style>
  <w:style w:type="paragraph" w:customStyle="1" w:styleId="Normalpara">
    <w:name w:val="Normal para"/>
    <w:basedOn w:val="Normal"/>
    <w:link w:val="NormalparaChar"/>
    <w:rsid w:val="00667B03"/>
    <w:pPr>
      <w:spacing w:before="120" w:after="120"/>
    </w:pPr>
    <w:rPr>
      <w:lang w:val="en-GB"/>
    </w:rPr>
  </w:style>
  <w:style w:type="character" w:customStyle="1" w:styleId="TableColumnHeader1Zchn">
    <w:name w:val="Table Column Header 1 Zchn"/>
    <w:link w:val="TableColumnHeader1"/>
    <w:rsid w:val="00667B03"/>
    <w:rPr>
      <w:b/>
      <w:bCs/>
      <w:szCs w:val="24"/>
      <w:lang w:val="en-GB" w:eastAsia="de-DE"/>
    </w:rPr>
  </w:style>
  <w:style w:type="paragraph" w:styleId="Caption">
    <w:name w:val="caption"/>
    <w:basedOn w:val="Normal"/>
    <w:next w:val="Normal"/>
    <w:link w:val="CaptionChar"/>
    <w:qFormat/>
    <w:rsid w:val="00623827"/>
    <w:pPr>
      <w:keepNext/>
      <w:keepLines/>
      <w:spacing w:before="120" w:after="120"/>
      <w:ind w:left="1440" w:hanging="1440"/>
    </w:pPr>
    <w:rPr>
      <w:b/>
      <w:bCs/>
      <w:sz w:val="20"/>
      <w:szCs w:val="20"/>
      <w:lang w:val="en-GB" w:eastAsia="de-DE"/>
    </w:rPr>
  </w:style>
  <w:style w:type="character" w:customStyle="1" w:styleId="CaptionChar">
    <w:name w:val="Caption Char"/>
    <w:link w:val="Caption"/>
    <w:rsid w:val="00623827"/>
    <w:rPr>
      <w:b/>
      <w:bCs/>
      <w:lang w:val="en-GB" w:eastAsia="de-DE"/>
    </w:rPr>
  </w:style>
  <w:style w:type="paragraph" w:styleId="BodyText">
    <w:name w:val="Body Text"/>
    <w:basedOn w:val="Normal"/>
    <w:link w:val="BodyTextChar"/>
    <w:rsid w:val="007947EB"/>
    <w:pPr>
      <w:overflowPunct w:val="0"/>
      <w:autoSpaceDE w:val="0"/>
      <w:autoSpaceDN w:val="0"/>
      <w:adjustRightInd w:val="0"/>
      <w:spacing w:line="312" w:lineRule="auto"/>
      <w:jc w:val="both"/>
      <w:textAlignment w:val="baseline"/>
    </w:pPr>
    <w:rPr>
      <w:rFonts w:ascii="Arial" w:hAnsi="Arial"/>
      <w:sz w:val="20"/>
      <w:szCs w:val="20"/>
      <w:lang w:val="en-GB" w:eastAsia="fr-FR"/>
    </w:rPr>
  </w:style>
  <w:style w:type="character" w:customStyle="1" w:styleId="BodyTextChar">
    <w:name w:val="Body Text Char"/>
    <w:link w:val="BodyText"/>
    <w:rsid w:val="007947EB"/>
    <w:rPr>
      <w:rFonts w:ascii="Arial" w:hAnsi="Arial"/>
      <w:lang w:val="en-GB" w:eastAsia="fr-FR"/>
    </w:rPr>
  </w:style>
  <w:style w:type="paragraph" w:styleId="BodyText3">
    <w:name w:val="Body Text 3"/>
    <w:basedOn w:val="Normal"/>
    <w:link w:val="BodyText3Char"/>
    <w:uiPriority w:val="99"/>
    <w:semiHidden/>
    <w:unhideWhenUsed/>
    <w:rsid w:val="000E6AAD"/>
    <w:pPr>
      <w:spacing w:after="120"/>
    </w:pPr>
    <w:rPr>
      <w:sz w:val="16"/>
      <w:szCs w:val="16"/>
    </w:rPr>
  </w:style>
  <w:style w:type="character" w:customStyle="1" w:styleId="BodyText3Char">
    <w:name w:val="Body Text 3 Char"/>
    <w:link w:val="BodyText3"/>
    <w:uiPriority w:val="99"/>
    <w:semiHidden/>
    <w:rsid w:val="000E6AAD"/>
    <w:rPr>
      <w:sz w:val="16"/>
      <w:szCs w:val="16"/>
      <w:lang w:eastAsia="en-US"/>
    </w:rPr>
  </w:style>
  <w:style w:type="character" w:styleId="Strong">
    <w:name w:val="Strong"/>
    <w:qFormat/>
    <w:rsid w:val="000E6AAD"/>
    <w:rPr>
      <w:b/>
      <w:bCs/>
    </w:rPr>
  </w:style>
  <w:style w:type="paragraph" w:customStyle="1" w:styleId="Default">
    <w:name w:val="Default"/>
    <w:rsid w:val="00CE6059"/>
    <w:pPr>
      <w:autoSpaceDE w:val="0"/>
      <w:autoSpaceDN w:val="0"/>
      <w:adjustRightInd w:val="0"/>
    </w:pPr>
    <w:rPr>
      <w:color w:val="000000"/>
      <w:sz w:val="24"/>
      <w:szCs w:val="24"/>
    </w:rPr>
  </w:style>
  <w:style w:type="character" w:customStyle="1" w:styleId="CommentTextChar">
    <w:name w:val="Comment Text Char"/>
    <w:link w:val="CommentText"/>
    <w:uiPriority w:val="99"/>
    <w:semiHidden/>
    <w:locked/>
    <w:rsid w:val="00FC78E9"/>
    <w:rPr>
      <w:lang w:eastAsia="en-US"/>
    </w:rPr>
  </w:style>
  <w:style w:type="paragraph" w:styleId="NormalWeb">
    <w:name w:val="Normal (Web)"/>
    <w:basedOn w:val="Normal"/>
    <w:uiPriority w:val="99"/>
    <w:semiHidden/>
    <w:unhideWhenUsed/>
    <w:rsid w:val="001A2B7F"/>
    <w:pPr>
      <w:spacing w:before="100" w:beforeAutospacing="1" w:after="100" w:afterAutospacing="1"/>
    </w:pPr>
    <w:rPr>
      <w:color w:val="000000"/>
      <w:lang w:val="fr-FR" w:eastAsia="fr-FR"/>
    </w:rPr>
  </w:style>
  <w:style w:type="paragraph" w:styleId="Revision">
    <w:name w:val="Revision"/>
    <w:hidden/>
    <w:uiPriority w:val="99"/>
    <w:semiHidden/>
    <w:rsid w:val="004137B8"/>
    <w:rPr>
      <w:sz w:val="24"/>
      <w:szCs w:val="24"/>
      <w:lang w:val="en-AU" w:eastAsia="en-US"/>
    </w:rPr>
  </w:style>
  <w:style w:type="paragraph" w:styleId="CommentSubject">
    <w:name w:val="annotation subject"/>
    <w:basedOn w:val="CommentText"/>
    <w:next w:val="CommentText"/>
    <w:link w:val="CommentSubjectChar"/>
    <w:uiPriority w:val="99"/>
    <w:semiHidden/>
    <w:unhideWhenUsed/>
    <w:rsid w:val="00164F1B"/>
    <w:rPr>
      <w:b/>
      <w:bCs/>
    </w:rPr>
  </w:style>
  <w:style w:type="character" w:customStyle="1" w:styleId="CommentSubjectChar">
    <w:name w:val="Comment Subject Char"/>
    <w:link w:val="CommentSubject"/>
    <w:uiPriority w:val="99"/>
    <w:semiHidden/>
    <w:rsid w:val="00164F1B"/>
    <w:rPr>
      <w:b/>
      <w:bCs/>
      <w:lang w:val="en-AU" w:eastAsia="en-US"/>
    </w:rPr>
  </w:style>
  <w:style w:type="table" w:styleId="TableGrid">
    <w:name w:val="Table Grid"/>
    <w:basedOn w:val="TableNormal"/>
    <w:uiPriority w:val="59"/>
    <w:rsid w:val="00E130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
    <w:name w:val="Para"/>
    <w:basedOn w:val="Normal"/>
    <w:link w:val="ParaChar"/>
    <w:uiPriority w:val="99"/>
    <w:rsid w:val="00843195"/>
    <w:pPr>
      <w:spacing w:after="240"/>
      <w:jc w:val="both"/>
    </w:pPr>
    <w:rPr>
      <w:rFonts w:ascii="Arial" w:hAnsi="Arial"/>
      <w:lang w:val="en-GB"/>
    </w:rPr>
  </w:style>
  <w:style w:type="character" w:customStyle="1" w:styleId="ParaChar">
    <w:name w:val="Para Char"/>
    <w:link w:val="Para"/>
    <w:uiPriority w:val="99"/>
    <w:rsid w:val="000608C2"/>
    <w:rPr>
      <w:rFonts w:ascii="Arial" w:hAnsi="Arial"/>
      <w:sz w:val="24"/>
      <w:szCs w:val="24"/>
      <w:lang w:val="en-GB" w:eastAsia="en-US"/>
    </w:rPr>
  </w:style>
  <w:style w:type="paragraph" w:styleId="TOC2">
    <w:name w:val="toc 2"/>
    <w:basedOn w:val="Normal"/>
    <w:next w:val="Normal"/>
    <w:autoRedefine/>
    <w:uiPriority w:val="39"/>
    <w:unhideWhenUsed/>
    <w:qFormat/>
    <w:rsid w:val="00F13C3F"/>
    <w:pPr>
      <w:tabs>
        <w:tab w:val="left" w:pos="880"/>
        <w:tab w:val="right" w:leader="dot" w:pos="9072"/>
      </w:tabs>
      <w:spacing w:before="20" w:after="20"/>
      <w:ind w:left="238"/>
      <w:jc w:val="both"/>
    </w:pPr>
    <w:rPr>
      <w:b/>
      <w:bCs/>
      <w:noProof/>
      <w:sz w:val="20"/>
      <w:lang w:val="en-GB"/>
    </w:rPr>
  </w:style>
  <w:style w:type="paragraph" w:customStyle="1" w:styleId="a">
    <w:name w:val="内容_明朝"/>
    <w:basedOn w:val="Normal"/>
    <w:rsid w:val="004960CC"/>
    <w:pPr>
      <w:widowControl w:val="0"/>
      <w:ind w:left="318"/>
      <w:jc w:val="both"/>
    </w:pPr>
    <w:rPr>
      <w:rFonts w:ascii="Century" w:eastAsia="MS Mincho" w:hAnsi="Century"/>
      <w:sz w:val="20"/>
      <w:szCs w:val="20"/>
      <w:lang w:val="en-US" w:eastAsia="ja-JP"/>
    </w:rPr>
  </w:style>
  <w:style w:type="paragraph" w:customStyle="1" w:styleId="a0">
    <w:name w:val="表_中央"/>
    <w:basedOn w:val="Normal"/>
    <w:rsid w:val="004960CC"/>
    <w:pPr>
      <w:widowControl w:val="0"/>
      <w:snapToGrid w:val="0"/>
      <w:spacing w:line="180" w:lineRule="exact"/>
      <w:jc w:val="center"/>
    </w:pPr>
    <w:rPr>
      <w:rFonts w:ascii="Century" w:eastAsia="MS Mincho" w:hAnsi="Century"/>
      <w:sz w:val="14"/>
      <w:szCs w:val="20"/>
      <w:lang w:val="en-US" w:eastAsia="ja-JP"/>
    </w:rPr>
  </w:style>
  <w:style w:type="character" w:customStyle="1" w:styleId="apple-converted-space">
    <w:name w:val="apple-converted-space"/>
    <w:basedOn w:val="DefaultParagraphFont"/>
    <w:rsid w:val="00906884"/>
  </w:style>
  <w:style w:type="paragraph" w:styleId="PlainText">
    <w:name w:val="Plain Text"/>
    <w:basedOn w:val="Normal"/>
    <w:link w:val="PlainTextChar"/>
    <w:uiPriority w:val="99"/>
    <w:rsid w:val="008744CC"/>
    <w:pPr>
      <w:autoSpaceDE w:val="0"/>
      <w:autoSpaceDN w:val="0"/>
    </w:pPr>
    <w:rPr>
      <w:rFonts w:ascii="SAS Monospace bold" w:eastAsiaTheme="minorEastAsia" w:hAnsi="SAS Monospace bold" w:cs="SAS Monospace bold"/>
      <w:sz w:val="20"/>
      <w:szCs w:val="20"/>
      <w:lang w:val="en-US" w:eastAsia="fr-FR"/>
    </w:rPr>
  </w:style>
  <w:style w:type="character" w:customStyle="1" w:styleId="PlainTextChar">
    <w:name w:val="Plain Text Char"/>
    <w:basedOn w:val="DefaultParagraphFont"/>
    <w:link w:val="PlainText"/>
    <w:uiPriority w:val="99"/>
    <w:rsid w:val="008744CC"/>
    <w:rPr>
      <w:rFonts w:ascii="SAS Monospace bold" w:eastAsiaTheme="minorEastAsia" w:hAnsi="SAS Monospace bold" w:cs="SAS Monospace bold"/>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9"/>
    <w:rPr>
      <w:sz w:val="24"/>
      <w:szCs w:val="24"/>
      <w:lang w:val="en-AU" w:eastAsia="en-US"/>
    </w:rPr>
  </w:style>
  <w:style w:type="paragraph" w:styleId="Heading1">
    <w:name w:val="heading 1"/>
    <w:basedOn w:val="Normal"/>
    <w:next w:val="Normal"/>
    <w:autoRedefine/>
    <w:qFormat/>
    <w:rsid w:val="00786739"/>
    <w:pPr>
      <w:keepNext/>
      <w:keepLines/>
      <w:spacing w:before="480"/>
      <w:outlineLvl w:val="0"/>
    </w:pPr>
    <w:rPr>
      <w:b/>
      <w:bCs/>
      <w:color w:val="365F91"/>
      <w:sz w:val="32"/>
      <w:szCs w:val="28"/>
    </w:rPr>
  </w:style>
  <w:style w:type="paragraph" w:styleId="Heading2">
    <w:name w:val="heading 2"/>
    <w:basedOn w:val="Normal"/>
    <w:next w:val="Normal"/>
    <w:autoRedefine/>
    <w:qFormat/>
    <w:rsid w:val="00786739"/>
    <w:pPr>
      <w:keepNext/>
      <w:keepLines/>
      <w:spacing w:before="200"/>
      <w:outlineLvl w:val="1"/>
    </w:pPr>
    <w:rPr>
      <w:b/>
      <w:bCs/>
      <w:color w:val="4F81BD"/>
      <w:szCs w:val="26"/>
    </w:rPr>
  </w:style>
  <w:style w:type="paragraph" w:styleId="Heading3">
    <w:name w:val="heading 3"/>
    <w:basedOn w:val="Normal"/>
    <w:next w:val="Normal"/>
    <w:qFormat/>
    <w:rsid w:val="00786739"/>
    <w:pPr>
      <w:keepNext/>
      <w:ind w:left="567" w:hanging="567"/>
      <w:outlineLvl w:val="2"/>
    </w:pPr>
    <w:rPr>
      <w:b/>
      <w:sz w:val="28"/>
    </w:rPr>
  </w:style>
  <w:style w:type="paragraph" w:styleId="Heading4">
    <w:name w:val="heading 4"/>
    <w:basedOn w:val="Normal"/>
    <w:next w:val="Normal"/>
    <w:qFormat/>
    <w:rsid w:val="00786739"/>
    <w:pPr>
      <w:keepNext/>
      <w:ind w:left="567" w:hanging="567"/>
      <w:outlineLvl w:val="3"/>
    </w:pPr>
    <w:rPr>
      <w:b/>
      <w:caps/>
    </w:rPr>
  </w:style>
  <w:style w:type="paragraph" w:styleId="Heading5">
    <w:name w:val="heading 5"/>
    <w:basedOn w:val="Normal"/>
    <w:next w:val="Normal"/>
    <w:qFormat/>
    <w:rsid w:val="00786739"/>
    <w:pPr>
      <w:keepNext/>
      <w:outlineLvl w:val="4"/>
    </w:pPr>
    <w:rPr>
      <w:b/>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786739"/>
    <w:rPr>
      <w:rFonts w:ascii="Times New Roman" w:hAnsi="Times New Roman" w:cs="Times New Roman"/>
      <w:b/>
      <w:bCs/>
      <w:color w:val="365F91"/>
      <w:sz w:val="28"/>
      <w:szCs w:val="28"/>
      <w:lang w:val="en-AU"/>
    </w:rPr>
  </w:style>
  <w:style w:type="character" w:customStyle="1" w:styleId="Heading2Char">
    <w:name w:val="Heading 2 Char"/>
    <w:rsid w:val="00786739"/>
    <w:rPr>
      <w:rFonts w:ascii="Times New Roman" w:hAnsi="Times New Roman" w:cs="Times New Roman"/>
      <w:b/>
      <w:bCs/>
      <w:color w:val="4F81BD"/>
      <w:sz w:val="26"/>
      <w:szCs w:val="26"/>
      <w:lang w:val="en-AU"/>
    </w:rPr>
  </w:style>
  <w:style w:type="paragraph" w:styleId="Header">
    <w:name w:val="header"/>
    <w:basedOn w:val="Normal"/>
    <w:semiHidden/>
    <w:rsid w:val="00786739"/>
    <w:pPr>
      <w:tabs>
        <w:tab w:val="center" w:pos="4680"/>
        <w:tab w:val="right" w:pos="9360"/>
      </w:tabs>
    </w:pPr>
  </w:style>
  <w:style w:type="character" w:customStyle="1" w:styleId="HeaderChar">
    <w:name w:val="Header Char"/>
    <w:rsid w:val="00786739"/>
    <w:rPr>
      <w:rFonts w:ascii="Times New Roman" w:hAnsi="Times New Roman" w:cs="Times New Roman"/>
      <w:lang w:val="en-AU"/>
    </w:rPr>
  </w:style>
  <w:style w:type="paragraph" w:styleId="Footer">
    <w:name w:val="footer"/>
    <w:basedOn w:val="Normal"/>
    <w:semiHidden/>
    <w:rsid w:val="00786739"/>
    <w:pPr>
      <w:tabs>
        <w:tab w:val="center" w:pos="4680"/>
        <w:tab w:val="right" w:pos="9360"/>
      </w:tabs>
    </w:pPr>
  </w:style>
  <w:style w:type="character" w:customStyle="1" w:styleId="FooterChar">
    <w:name w:val="Footer Char"/>
    <w:rsid w:val="00786739"/>
    <w:rPr>
      <w:rFonts w:ascii="Times New Roman" w:hAnsi="Times New Roman" w:cs="Times New Roman"/>
      <w:lang w:val="en-AU"/>
    </w:rPr>
  </w:style>
  <w:style w:type="paragraph" w:styleId="BalloonText">
    <w:name w:val="Balloon Text"/>
    <w:basedOn w:val="Normal"/>
    <w:rsid w:val="00786739"/>
    <w:rPr>
      <w:rFonts w:ascii="Tahoma" w:hAnsi="Tahoma" w:cs="Tahoma"/>
      <w:sz w:val="16"/>
      <w:szCs w:val="16"/>
    </w:rPr>
  </w:style>
  <w:style w:type="character" w:customStyle="1" w:styleId="BalloonTextChar">
    <w:name w:val="Balloon Text Char"/>
    <w:rsid w:val="00786739"/>
    <w:rPr>
      <w:rFonts w:ascii="Tahoma" w:hAnsi="Tahoma" w:cs="Tahoma"/>
      <w:sz w:val="16"/>
      <w:szCs w:val="16"/>
      <w:lang w:val="en-AU"/>
    </w:rPr>
  </w:style>
  <w:style w:type="paragraph" w:styleId="ListParagraph">
    <w:name w:val="List Paragraph"/>
    <w:basedOn w:val="Normal"/>
    <w:uiPriority w:val="34"/>
    <w:qFormat/>
    <w:rsid w:val="00786739"/>
    <w:pPr>
      <w:ind w:left="720"/>
    </w:pPr>
  </w:style>
  <w:style w:type="character" w:styleId="Hyperlink">
    <w:name w:val="Hyperlink"/>
    <w:semiHidden/>
    <w:rsid w:val="00786739"/>
    <w:rPr>
      <w:rFonts w:ascii="Times New Roman" w:hAnsi="Times New Roman" w:cs="Times New Roman"/>
      <w:color w:val="0000FF"/>
      <w:u w:val="single"/>
    </w:rPr>
  </w:style>
  <w:style w:type="character" w:styleId="CommentReference">
    <w:name w:val="annotation reference"/>
    <w:uiPriority w:val="99"/>
    <w:rsid w:val="00786739"/>
    <w:rPr>
      <w:sz w:val="16"/>
      <w:szCs w:val="16"/>
    </w:rPr>
  </w:style>
  <w:style w:type="paragraph" w:styleId="CommentText">
    <w:name w:val="annotation text"/>
    <w:basedOn w:val="Normal"/>
    <w:link w:val="CommentTextChar"/>
    <w:uiPriority w:val="99"/>
    <w:semiHidden/>
    <w:rsid w:val="00786739"/>
    <w:rPr>
      <w:sz w:val="20"/>
      <w:szCs w:val="20"/>
    </w:rPr>
  </w:style>
  <w:style w:type="paragraph" w:customStyle="1" w:styleId="Tabletext">
    <w:name w:val="Table text"/>
    <w:basedOn w:val="Normal"/>
    <w:rsid w:val="00667B03"/>
    <w:pPr>
      <w:keepNext/>
      <w:keepLines/>
      <w:spacing w:after="120"/>
    </w:pPr>
    <w:rPr>
      <w:bCs/>
      <w:sz w:val="20"/>
      <w:lang w:val="en-GB" w:eastAsia="de-DE"/>
    </w:rPr>
  </w:style>
  <w:style w:type="paragraph" w:customStyle="1" w:styleId="TableColumnHeader1">
    <w:name w:val="Table Column Header 1"/>
    <w:basedOn w:val="Normal"/>
    <w:link w:val="TableColumnHeader1Zchn"/>
    <w:rsid w:val="00667B03"/>
    <w:pPr>
      <w:keepNext/>
      <w:keepLines/>
      <w:tabs>
        <w:tab w:val="left" w:pos="284"/>
      </w:tabs>
    </w:pPr>
    <w:rPr>
      <w:b/>
      <w:bCs/>
      <w:sz w:val="20"/>
      <w:lang w:val="en-GB" w:eastAsia="de-DE"/>
    </w:rPr>
  </w:style>
  <w:style w:type="paragraph" w:customStyle="1" w:styleId="Tabletext1">
    <w:name w:val="Table text 1"/>
    <w:basedOn w:val="Normal"/>
    <w:rsid w:val="00667B03"/>
    <w:pPr>
      <w:keepNext/>
      <w:keepLines/>
      <w:jc w:val="right"/>
    </w:pPr>
    <w:rPr>
      <w:bCs/>
      <w:sz w:val="20"/>
      <w:lang w:val="en-GB" w:eastAsia="de-DE"/>
    </w:rPr>
  </w:style>
  <w:style w:type="character" w:customStyle="1" w:styleId="TblrowChar">
    <w:name w:val="Tblrow Char"/>
    <w:link w:val="Tblrow"/>
    <w:locked/>
    <w:rsid w:val="00667B03"/>
    <w:rPr>
      <w:lang w:val="en-US" w:eastAsia="en-US"/>
    </w:rPr>
  </w:style>
  <w:style w:type="paragraph" w:customStyle="1" w:styleId="Tblrow">
    <w:name w:val="Tblrow"/>
    <w:basedOn w:val="Normal"/>
    <w:link w:val="TblrowChar"/>
    <w:rsid w:val="00667B03"/>
    <w:pPr>
      <w:keepNext/>
      <w:keepLines/>
      <w:tabs>
        <w:tab w:val="left" w:pos="1021"/>
      </w:tabs>
      <w:suppressAutoHyphens/>
      <w:spacing w:before="38" w:after="38"/>
    </w:pPr>
    <w:rPr>
      <w:sz w:val="20"/>
      <w:szCs w:val="20"/>
      <w:lang w:val="en-US"/>
    </w:rPr>
  </w:style>
  <w:style w:type="character" w:customStyle="1" w:styleId="StyleTblrowBoldChar">
    <w:name w:val="Style Tblrow + Bold Char"/>
    <w:link w:val="StyleTblrowBold"/>
    <w:locked/>
    <w:rsid w:val="00667B03"/>
    <w:rPr>
      <w:b/>
      <w:bCs/>
      <w:lang w:val="en-US" w:eastAsia="en-US"/>
    </w:rPr>
  </w:style>
  <w:style w:type="paragraph" w:customStyle="1" w:styleId="StyleTblrowBold">
    <w:name w:val="Style Tblrow + Bold"/>
    <w:basedOn w:val="Tblrow"/>
    <w:link w:val="StyleTblrowBoldChar"/>
    <w:rsid w:val="00667B03"/>
    <w:rPr>
      <w:b/>
      <w:bCs/>
    </w:rPr>
  </w:style>
  <w:style w:type="character" w:customStyle="1" w:styleId="NormalparaChar">
    <w:name w:val="Normal para Char"/>
    <w:link w:val="Normalpara"/>
    <w:locked/>
    <w:rsid w:val="00667B03"/>
    <w:rPr>
      <w:sz w:val="24"/>
      <w:szCs w:val="24"/>
      <w:lang w:val="en-GB" w:eastAsia="en-US"/>
    </w:rPr>
  </w:style>
  <w:style w:type="paragraph" w:customStyle="1" w:styleId="Normalpara">
    <w:name w:val="Normal para"/>
    <w:basedOn w:val="Normal"/>
    <w:link w:val="NormalparaChar"/>
    <w:rsid w:val="00667B03"/>
    <w:pPr>
      <w:spacing w:before="120" w:after="120"/>
    </w:pPr>
    <w:rPr>
      <w:lang w:val="en-GB"/>
    </w:rPr>
  </w:style>
  <w:style w:type="character" w:customStyle="1" w:styleId="TableColumnHeader1Zchn">
    <w:name w:val="Table Column Header 1 Zchn"/>
    <w:link w:val="TableColumnHeader1"/>
    <w:rsid w:val="00667B03"/>
    <w:rPr>
      <w:b/>
      <w:bCs/>
      <w:szCs w:val="24"/>
      <w:lang w:val="en-GB" w:eastAsia="de-DE"/>
    </w:rPr>
  </w:style>
  <w:style w:type="paragraph" w:styleId="Caption">
    <w:name w:val="caption"/>
    <w:basedOn w:val="Normal"/>
    <w:next w:val="Normal"/>
    <w:link w:val="CaptionChar"/>
    <w:qFormat/>
    <w:rsid w:val="00623827"/>
    <w:pPr>
      <w:keepNext/>
      <w:keepLines/>
      <w:spacing w:before="120" w:after="120"/>
      <w:ind w:left="1440" w:hanging="1440"/>
    </w:pPr>
    <w:rPr>
      <w:b/>
      <w:bCs/>
      <w:sz w:val="20"/>
      <w:szCs w:val="20"/>
      <w:lang w:val="en-GB" w:eastAsia="de-DE"/>
    </w:rPr>
  </w:style>
  <w:style w:type="character" w:customStyle="1" w:styleId="CaptionChar">
    <w:name w:val="Caption Char"/>
    <w:link w:val="Caption"/>
    <w:rsid w:val="00623827"/>
    <w:rPr>
      <w:b/>
      <w:bCs/>
      <w:lang w:val="en-GB" w:eastAsia="de-DE"/>
    </w:rPr>
  </w:style>
  <w:style w:type="paragraph" w:styleId="BodyText">
    <w:name w:val="Body Text"/>
    <w:basedOn w:val="Normal"/>
    <w:link w:val="BodyTextChar"/>
    <w:rsid w:val="007947EB"/>
    <w:pPr>
      <w:overflowPunct w:val="0"/>
      <w:autoSpaceDE w:val="0"/>
      <w:autoSpaceDN w:val="0"/>
      <w:adjustRightInd w:val="0"/>
      <w:spacing w:line="312" w:lineRule="auto"/>
      <w:jc w:val="both"/>
      <w:textAlignment w:val="baseline"/>
    </w:pPr>
    <w:rPr>
      <w:rFonts w:ascii="Arial" w:hAnsi="Arial"/>
      <w:sz w:val="20"/>
      <w:szCs w:val="20"/>
      <w:lang w:val="en-GB" w:eastAsia="fr-FR"/>
    </w:rPr>
  </w:style>
  <w:style w:type="character" w:customStyle="1" w:styleId="BodyTextChar">
    <w:name w:val="Body Text Char"/>
    <w:link w:val="BodyText"/>
    <w:rsid w:val="007947EB"/>
    <w:rPr>
      <w:rFonts w:ascii="Arial" w:hAnsi="Arial"/>
      <w:lang w:val="en-GB" w:eastAsia="fr-FR"/>
    </w:rPr>
  </w:style>
  <w:style w:type="paragraph" w:styleId="BodyText3">
    <w:name w:val="Body Text 3"/>
    <w:basedOn w:val="Normal"/>
    <w:link w:val="BodyText3Char"/>
    <w:uiPriority w:val="99"/>
    <w:semiHidden/>
    <w:unhideWhenUsed/>
    <w:rsid w:val="000E6AAD"/>
    <w:pPr>
      <w:spacing w:after="120"/>
    </w:pPr>
    <w:rPr>
      <w:sz w:val="16"/>
      <w:szCs w:val="16"/>
    </w:rPr>
  </w:style>
  <w:style w:type="character" w:customStyle="1" w:styleId="BodyText3Char">
    <w:name w:val="Body Text 3 Char"/>
    <w:link w:val="BodyText3"/>
    <w:uiPriority w:val="99"/>
    <w:semiHidden/>
    <w:rsid w:val="000E6AAD"/>
    <w:rPr>
      <w:sz w:val="16"/>
      <w:szCs w:val="16"/>
      <w:lang w:eastAsia="en-US"/>
    </w:rPr>
  </w:style>
  <w:style w:type="character" w:styleId="Strong">
    <w:name w:val="Strong"/>
    <w:qFormat/>
    <w:rsid w:val="000E6AAD"/>
    <w:rPr>
      <w:b/>
      <w:bCs/>
    </w:rPr>
  </w:style>
  <w:style w:type="paragraph" w:customStyle="1" w:styleId="Default">
    <w:name w:val="Default"/>
    <w:rsid w:val="00CE6059"/>
    <w:pPr>
      <w:autoSpaceDE w:val="0"/>
      <w:autoSpaceDN w:val="0"/>
      <w:adjustRightInd w:val="0"/>
    </w:pPr>
    <w:rPr>
      <w:color w:val="000000"/>
      <w:sz w:val="24"/>
      <w:szCs w:val="24"/>
    </w:rPr>
  </w:style>
  <w:style w:type="character" w:customStyle="1" w:styleId="CommentTextChar">
    <w:name w:val="Comment Text Char"/>
    <w:link w:val="CommentText"/>
    <w:uiPriority w:val="99"/>
    <w:semiHidden/>
    <w:locked/>
    <w:rsid w:val="00FC78E9"/>
    <w:rPr>
      <w:lang w:eastAsia="en-US"/>
    </w:rPr>
  </w:style>
  <w:style w:type="paragraph" w:styleId="NormalWeb">
    <w:name w:val="Normal (Web)"/>
    <w:basedOn w:val="Normal"/>
    <w:uiPriority w:val="99"/>
    <w:semiHidden/>
    <w:unhideWhenUsed/>
    <w:rsid w:val="001A2B7F"/>
    <w:pPr>
      <w:spacing w:before="100" w:beforeAutospacing="1" w:after="100" w:afterAutospacing="1"/>
    </w:pPr>
    <w:rPr>
      <w:color w:val="000000"/>
      <w:lang w:val="fr-FR" w:eastAsia="fr-FR"/>
    </w:rPr>
  </w:style>
  <w:style w:type="paragraph" w:styleId="Revision">
    <w:name w:val="Revision"/>
    <w:hidden/>
    <w:uiPriority w:val="99"/>
    <w:semiHidden/>
    <w:rsid w:val="004137B8"/>
    <w:rPr>
      <w:sz w:val="24"/>
      <w:szCs w:val="24"/>
      <w:lang w:val="en-AU" w:eastAsia="en-US"/>
    </w:rPr>
  </w:style>
  <w:style w:type="paragraph" w:styleId="CommentSubject">
    <w:name w:val="annotation subject"/>
    <w:basedOn w:val="CommentText"/>
    <w:next w:val="CommentText"/>
    <w:link w:val="CommentSubjectChar"/>
    <w:uiPriority w:val="99"/>
    <w:semiHidden/>
    <w:unhideWhenUsed/>
    <w:rsid w:val="00164F1B"/>
    <w:rPr>
      <w:b/>
      <w:bCs/>
    </w:rPr>
  </w:style>
  <w:style w:type="character" w:customStyle="1" w:styleId="CommentSubjectChar">
    <w:name w:val="Comment Subject Char"/>
    <w:link w:val="CommentSubject"/>
    <w:uiPriority w:val="99"/>
    <w:semiHidden/>
    <w:rsid w:val="00164F1B"/>
    <w:rPr>
      <w:b/>
      <w:bCs/>
      <w:lang w:val="en-AU" w:eastAsia="en-US"/>
    </w:rPr>
  </w:style>
  <w:style w:type="table" w:styleId="TableGrid">
    <w:name w:val="Table Grid"/>
    <w:basedOn w:val="TableNormal"/>
    <w:uiPriority w:val="59"/>
    <w:rsid w:val="00E130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
    <w:name w:val="Para"/>
    <w:basedOn w:val="Normal"/>
    <w:link w:val="ParaChar"/>
    <w:uiPriority w:val="99"/>
    <w:rsid w:val="00843195"/>
    <w:pPr>
      <w:spacing w:after="240"/>
      <w:jc w:val="both"/>
    </w:pPr>
    <w:rPr>
      <w:rFonts w:ascii="Arial" w:hAnsi="Arial"/>
      <w:lang w:val="en-GB"/>
    </w:rPr>
  </w:style>
  <w:style w:type="character" w:customStyle="1" w:styleId="ParaChar">
    <w:name w:val="Para Char"/>
    <w:link w:val="Para"/>
    <w:uiPriority w:val="99"/>
    <w:rsid w:val="000608C2"/>
    <w:rPr>
      <w:rFonts w:ascii="Arial" w:hAnsi="Arial"/>
      <w:sz w:val="24"/>
      <w:szCs w:val="24"/>
      <w:lang w:val="en-GB" w:eastAsia="en-US"/>
    </w:rPr>
  </w:style>
  <w:style w:type="paragraph" w:styleId="TOC2">
    <w:name w:val="toc 2"/>
    <w:basedOn w:val="Normal"/>
    <w:next w:val="Normal"/>
    <w:autoRedefine/>
    <w:uiPriority w:val="39"/>
    <w:unhideWhenUsed/>
    <w:qFormat/>
    <w:rsid w:val="00F13C3F"/>
    <w:pPr>
      <w:tabs>
        <w:tab w:val="left" w:pos="880"/>
        <w:tab w:val="right" w:leader="dot" w:pos="9072"/>
      </w:tabs>
      <w:spacing w:before="20" w:after="20"/>
      <w:ind w:left="238"/>
      <w:jc w:val="both"/>
    </w:pPr>
    <w:rPr>
      <w:b/>
      <w:bCs/>
      <w:noProof/>
      <w:sz w:val="20"/>
      <w:lang w:val="en-GB"/>
    </w:rPr>
  </w:style>
  <w:style w:type="paragraph" w:customStyle="1" w:styleId="a">
    <w:name w:val="内容_明朝"/>
    <w:basedOn w:val="Normal"/>
    <w:rsid w:val="004960CC"/>
    <w:pPr>
      <w:widowControl w:val="0"/>
      <w:ind w:left="318"/>
      <w:jc w:val="both"/>
    </w:pPr>
    <w:rPr>
      <w:rFonts w:ascii="Century" w:eastAsia="MS Mincho" w:hAnsi="Century"/>
      <w:sz w:val="20"/>
      <w:szCs w:val="20"/>
      <w:lang w:val="en-US" w:eastAsia="ja-JP"/>
    </w:rPr>
  </w:style>
  <w:style w:type="paragraph" w:customStyle="1" w:styleId="a0">
    <w:name w:val="表_中央"/>
    <w:basedOn w:val="Normal"/>
    <w:rsid w:val="004960CC"/>
    <w:pPr>
      <w:widowControl w:val="0"/>
      <w:snapToGrid w:val="0"/>
      <w:spacing w:line="180" w:lineRule="exact"/>
      <w:jc w:val="center"/>
    </w:pPr>
    <w:rPr>
      <w:rFonts w:ascii="Century" w:eastAsia="MS Mincho" w:hAnsi="Century"/>
      <w:sz w:val="14"/>
      <w:szCs w:val="20"/>
      <w:lang w:val="en-US" w:eastAsia="ja-JP"/>
    </w:rPr>
  </w:style>
  <w:style w:type="character" w:customStyle="1" w:styleId="apple-converted-space">
    <w:name w:val="apple-converted-space"/>
    <w:basedOn w:val="DefaultParagraphFont"/>
    <w:rsid w:val="00906884"/>
  </w:style>
  <w:style w:type="paragraph" w:styleId="PlainText">
    <w:name w:val="Plain Text"/>
    <w:basedOn w:val="Normal"/>
    <w:link w:val="PlainTextChar"/>
    <w:uiPriority w:val="99"/>
    <w:rsid w:val="008744CC"/>
    <w:pPr>
      <w:autoSpaceDE w:val="0"/>
      <w:autoSpaceDN w:val="0"/>
    </w:pPr>
    <w:rPr>
      <w:rFonts w:ascii="SAS Monospace bold" w:eastAsiaTheme="minorEastAsia" w:hAnsi="SAS Monospace bold" w:cs="SAS Monospace bold"/>
      <w:sz w:val="20"/>
      <w:szCs w:val="20"/>
      <w:lang w:val="en-US" w:eastAsia="fr-FR"/>
    </w:rPr>
  </w:style>
  <w:style w:type="character" w:customStyle="1" w:styleId="PlainTextChar">
    <w:name w:val="Plain Text Char"/>
    <w:basedOn w:val="DefaultParagraphFont"/>
    <w:link w:val="PlainText"/>
    <w:uiPriority w:val="99"/>
    <w:rsid w:val="008744CC"/>
    <w:rPr>
      <w:rFonts w:ascii="SAS Monospace bold" w:eastAsiaTheme="minorEastAsia" w:hAnsi="SAS Monospace bold" w:cs="SAS Monospace bol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5120">
      <w:bodyDiv w:val="1"/>
      <w:marLeft w:val="0"/>
      <w:marRight w:val="0"/>
      <w:marTop w:val="0"/>
      <w:marBottom w:val="0"/>
      <w:divBdr>
        <w:top w:val="none" w:sz="0" w:space="0" w:color="auto"/>
        <w:left w:val="none" w:sz="0" w:space="0" w:color="auto"/>
        <w:bottom w:val="none" w:sz="0" w:space="0" w:color="auto"/>
        <w:right w:val="none" w:sz="0" w:space="0" w:color="auto"/>
      </w:divBdr>
    </w:div>
    <w:div w:id="638875487">
      <w:bodyDiv w:val="1"/>
      <w:marLeft w:val="0"/>
      <w:marRight w:val="0"/>
      <w:marTop w:val="0"/>
      <w:marBottom w:val="0"/>
      <w:divBdr>
        <w:top w:val="none" w:sz="0" w:space="0" w:color="auto"/>
        <w:left w:val="none" w:sz="0" w:space="0" w:color="auto"/>
        <w:bottom w:val="none" w:sz="0" w:space="0" w:color="auto"/>
        <w:right w:val="none" w:sz="0" w:space="0" w:color="auto"/>
      </w:divBdr>
      <w:divsChild>
        <w:div w:id="2129161308">
          <w:marLeft w:val="0"/>
          <w:marRight w:val="0"/>
          <w:marTop w:val="0"/>
          <w:marBottom w:val="0"/>
          <w:divBdr>
            <w:top w:val="none" w:sz="0" w:space="0" w:color="auto"/>
            <w:left w:val="none" w:sz="0" w:space="0" w:color="auto"/>
            <w:bottom w:val="none" w:sz="0" w:space="0" w:color="auto"/>
            <w:right w:val="none" w:sz="0" w:space="0" w:color="auto"/>
          </w:divBdr>
        </w:div>
        <w:div w:id="614337924">
          <w:marLeft w:val="0"/>
          <w:marRight w:val="0"/>
          <w:marTop w:val="0"/>
          <w:marBottom w:val="0"/>
          <w:divBdr>
            <w:top w:val="none" w:sz="0" w:space="0" w:color="auto"/>
            <w:left w:val="none" w:sz="0" w:space="0" w:color="auto"/>
            <w:bottom w:val="none" w:sz="0" w:space="0" w:color="auto"/>
            <w:right w:val="none" w:sz="0" w:space="0" w:color="auto"/>
          </w:divBdr>
        </w:div>
        <w:div w:id="228200358">
          <w:marLeft w:val="0"/>
          <w:marRight w:val="0"/>
          <w:marTop w:val="0"/>
          <w:marBottom w:val="0"/>
          <w:divBdr>
            <w:top w:val="none" w:sz="0" w:space="0" w:color="auto"/>
            <w:left w:val="none" w:sz="0" w:space="0" w:color="auto"/>
            <w:bottom w:val="none" w:sz="0" w:space="0" w:color="auto"/>
            <w:right w:val="none" w:sz="0" w:space="0" w:color="auto"/>
          </w:divBdr>
        </w:div>
        <w:div w:id="1335689695">
          <w:marLeft w:val="0"/>
          <w:marRight w:val="0"/>
          <w:marTop w:val="0"/>
          <w:marBottom w:val="0"/>
          <w:divBdr>
            <w:top w:val="none" w:sz="0" w:space="0" w:color="auto"/>
            <w:left w:val="none" w:sz="0" w:space="0" w:color="auto"/>
            <w:bottom w:val="none" w:sz="0" w:space="0" w:color="auto"/>
            <w:right w:val="none" w:sz="0" w:space="0" w:color="auto"/>
          </w:divBdr>
        </w:div>
        <w:div w:id="1376275319">
          <w:marLeft w:val="0"/>
          <w:marRight w:val="0"/>
          <w:marTop w:val="0"/>
          <w:marBottom w:val="0"/>
          <w:divBdr>
            <w:top w:val="none" w:sz="0" w:space="0" w:color="auto"/>
            <w:left w:val="none" w:sz="0" w:space="0" w:color="auto"/>
            <w:bottom w:val="none" w:sz="0" w:space="0" w:color="auto"/>
            <w:right w:val="none" w:sz="0" w:space="0" w:color="auto"/>
          </w:divBdr>
        </w:div>
      </w:divsChild>
    </w:div>
    <w:div w:id="14461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A5EB-E4FD-4562-AF34-9815BE1A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3592</Words>
  <Characters>20612</Characters>
  <Application>Microsoft Office Word</Application>
  <DocSecurity>0</DocSecurity>
  <Lines>490</Lines>
  <Paragraphs>239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PRODUCT INFORMATION</vt:lpstr>
      <vt:lpstr>PRODUCT INFORMATION</vt:lpstr>
      <vt:lpstr>PRODUCT INFORMATION</vt:lpstr>
    </vt:vector>
  </TitlesOfParts>
  <Company>RegCon</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Actair initiation treatment and Actair continuation treatment</dc:title>
  <dc:subject>prescription medicines</dc:subject>
  <dc:creator>Stallergenes Australia Pty Ltd</dc:creator>
  <cp:keywords>AusPARs</cp:keywords>
  <cp:lastModifiedBy>BIRD, Gail</cp:lastModifiedBy>
  <cp:revision>4</cp:revision>
  <cp:lastPrinted>2015-11-13T03:09:00Z</cp:lastPrinted>
  <dcterms:created xsi:type="dcterms:W3CDTF">2017-06-06T23:25:00Z</dcterms:created>
  <dcterms:modified xsi:type="dcterms:W3CDTF">2017-10-06T06:01:00Z</dcterms:modified>
</cp:coreProperties>
</file>