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2A5" w:rsidRPr="00E75933" w:rsidRDefault="00B652A5" w:rsidP="00676D13">
      <w:pPr>
        <w:pStyle w:val="Title"/>
        <w:spacing w:after="240"/>
        <w:jc w:val="left"/>
        <w:rPr>
          <w:rFonts w:ascii="Times New Roman" w:hAnsi="Times New Roman"/>
          <w:sz w:val="24"/>
          <w:szCs w:val="24"/>
        </w:rPr>
      </w:pPr>
      <w:r w:rsidRPr="00E75933">
        <w:rPr>
          <w:rFonts w:ascii="Times New Roman" w:hAnsi="Times New Roman"/>
          <w:sz w:val="24"/>
          <w:szCs w:val="24"/>
        </w:rPr>
        <w:t>Product Information</w:t>
      </w:r>
    </w:p>
    <w:p w:rsidR="00B652A5" w:rsidRPr="004D4890" w:rsidRDefault="005F140C" w:rsidP="00F45CEB">
      <w:pPr>
        <w:pStyle w:val="Heading1"/>
        <w:numPr>
          <w:ilvl w:val="0"/>
          <w:numId w:val="0"/>
        </w:numPr>
        <w:tabs>
          <w:tab w:val="clear" w:pos="1152"/>
        </w:tabs>
      </w:pPr>
      <w:r>
        <w:t>Albunate</w:t>
      </w:r>
      <w:r w:rsidR="00A17D2A">
        <w:rPr>
          <w:vertAlign w:val="superscript"/>
        </w:rPr>
        <w:t>®</w:t>
      </w:r>
      <w:r w:rsidR="00B652A5" w:rsidRPr="004D4890">
        <w:t> 5</w:t>
      </w:r>
    </w:p>
    <w:p w:rsidR="00B652A5" w:rsidRPr="00F45CEB" w:rsidRDefault="00B652A5" w:rsidP="00F45CEB">
      <w:pPr>
        <w:pStyle w:val="DocumentText"/>
        <w:rPr>
          <w:b/>
        </w:rPr>
      </w:pPr>
      <w:r w:rsidRPr="00F45CEB">
        <w:rPr>
          <w:b/>
        </w:rPr>
        <w:t xml:space="preserve">Human </w:t>
      </w:r>
      <w:r w:rsidR="00752D0F">
        <w:rPr>
          <w:b/>
        </w:rPr>
        <w:t>a</w:t>
      </w:r>
      <w:r w:rsidRPr="00F45CEB">
        <w:rPr>
          <w:b/>
        </w:rPr>
        <w:t>lbumin</w:t>
      </w:r>
      <w:r w:rsidR="00B92734" w:rsidRPr="00F45CEB">
        <w:rPr>
          <w:b/>
        </w:rPr>
        <w:t> </w:t>
      </w:r>
      <w:r w:rsidRPr="00F45CEB">
        <w:rPr>
          <w:b/>
        </w:rPr>
        <w:t>5% (50 g/L)</w:t>
      </w:r>
    </w:p>
    <w:p w:rsidR="00B652A5" w:rsidRPr="00F45CEB" w:rsidRDefault="00B652A5" w:rsidP="00F45CEB">
      <w:pPr>
        <w:pStyle w:val="DocumentText"/>
        <w:rPr>
          <w:b/>
        </w:rPr>
      </w:pPr>
      <w:r w:rsidRPr="00F45CEB">
        <w:rPr>
          <w:b/>
        </w:rPr>
        <w:t>Australia</w:t>
      </w:r>
    </w:p>
    <w:p w:rsidR="00B652A5" w:rsidRPr="004D4890" w:rsidRDefault="00B652A5" w:rsidP="00333C67">
      <w:pPr>
        <w:pStyle w:val="Heading2"/>
        <w:numPr>
          <w:ilvl w:val="0"/>
          <w:numId w:val="0"/>
        </w:numPr>
        <w:ind w:left="576" w:hanging="576"/>
      </w:pPr>
      <w:r w:rsidRPr="004D4890">
        <w:t>NAME OF THE MEDICINE</w:t>
      </w:r>
    </w:p>
    <w:p w:rsidR="00B652A5" w:rsidRPr="004D4890" w:rsidRDefault="00B652A5" w:rsidP="00CD3393">
      <w:pPr>
        <w:pStyle w:val="DocumentText"/>
      </w:pPr>
      <w:proofErr w:type="gramStart"/>
      <w:r w:rsidRPr="004D4890">
        <w:t>Human albumin, solution for intravenous</w:t>
      </w:r>
      <w:r w:rsidRPr="00654237">
        <w:t xml:space="preserve"> </w:t>
      </w:r>
      <w:r w:rsidRPr="004D4890">
        <w:t>infusion.</w:t>
      </w:r>
      <w:proofErr w:type="gramEnd"/>
    </w:p>
    <w:p w:rsidR="00B652A5" w:rsidRPr="004D4890" w:rsidRDefault="00B652A5" w:rsidP="003312E9">
      <w:pPr>
        <w:pStyle w:val="Heading2"/>
        <w:numPr>
          <w:ilvl w:val="0"/>
          <w:numId w:val="0"/>
        </w:numPr>
        <w:ind w:left="1404" w:hanging="1404"/>
        <w:rPr>
          <w:sz w:val="22"/>
          <w:szCs w:val="22"/>
        </w:rPr>
      </w:pPr>
      <w:r w:rsidRPr="003312E9">
        <w:t>DESCRIPTION</w:t>
      </w:r>
    </w:p>
    <w:p w:rsidR="008E3AFF" w:rsidRDefault="00AF5F74" w:rsidP="00FD7701">
      <w:r>
        <w:t>Albunate</w:t>
      </w:r>
      <w:r w:rsidR="00A17D2A">
        <w:rPr>
          <w:vertAlign w:val="superscript"/>
        </w:rPr>
        <w:t>®</w:t>
      </w:r>
      <w:r w:rsidR="00B652A5" w:rsidRPr="004D4890">
        <w:t xml:space="preserve"> 5 is manufactured </w:t>
      </w:r>
      <w:r w:rsidR="00B652A5" w:rsidRPr="009D723F">
        <w:t xml:space="preserve">from human plasma. </w:t>
      </w:r>
      <w:r>
        <w:t>Albunate</w:t>
      </w:r>
      <w:r w:rsidR="00A17D2A">
        <w:rPr>
          <w:vertAlign w:val="superscript"/>
        </w:rPr>
        <w:t>®</w:t>
      </w:r>
      <w:r w:rsidR="00B131E8" w:rsidRPr="00F61062">
        <w:t xml:space="preserve"> 5 </w:t>
      </w:r>
      <w:r w:rsidR="00B131E8" w:rsidRPr="00DD72F4">
        <w:t>is a solution containing 50 g/</w:t>
      </w:r>
      <w:r w:rsidR="00B131E8">
        <w:t>L</w:t>
      </w:r>
      <w:r w:rsidR="00B131E8" w:rsidRPr="00DD72F4">
        <w:t xml:space="preserve"> of total protein of which at least 96% is human albumin. </w:t>
      </w:r>
      <w:r>
        <w:t>Albunate</w:t>
      </w:r>
      <w:r w:rsidR="00A17D2A">
        <w:rPr>
          <w:vertAlign w:val="superscript"/>
        </w:rPr>
        <w:t>®</w:t>
      </w:r>
      <w:r w:rsidR="00B131E8" w:rsidRPr="00F61062">
        <w:t> </w:t>
      </w:r>
      <w:r w:rsidR="00B131E8" w:rsidRPr="00DD72F4">
        <w:t xml:space="preserve">5 is mildly </w:t>
      </w:r>
      <w:proofErr w:type="spellStart"/>
      <w:r w:rsidR="00B131E8" w:rsidRPr="00DD72F4">
        <w:t>hypooncotic</w:t>
      </w:r>
      <w:proofErr w:type="spellEnd"/>
      <w:r w:rsidR="00B131E8" w:rsidRPr="00DD72F4">
        <w:t xml:space="preserve"> to normal plasma</w:t>
      </w:r>
      <w:r w:rsidR="00B131E8">
        <w:t xml:space="preserve">. </w:t>
      </w:r>
      <w:r>
        <w:t>Albunate</w:t>
      </w:r>
      <w:r w:rsidR="00A17D2A">
        <w:rPr>
          <w:vertAlign w:val="superscript"/>
        </w:rPr>
        <w:t>®</w:t>
      </w:r>
      <w:r w:rsidR="00B131E8" w:rsidRPr="00CC4421">
        <w:t> 5 is a clear, slightly viscous liquid; it is almost colourless, yellow, amber or green.</w:t>
      </w:r>
      <w:r w:rsidR="00B131E8" w:rsidRPr="00B131E8">
        <w:t xml:space="preserve"> </w:t>
      </w:r>
      <w:r w:rsidR="00B131E8">
        <w:t xml:space="preserve">It has a nominal osmolality of </w:t>
      </w:r>
      <w:r w:rsidR="00160055">
        <w:t>258</w:t>
      </w:r>
      <w:r w:rsidR="007763B0">
        <w:t> </w:t>
      </w:r>
      <w:proofErr w:type="spellStart"/>
      <w:r w:rsidR="00160055">
        <w:t>mOsm</w:t>
      </w:r>
      <w:proofErr w:type="spellEnd"/>
      <w:r w:rsidR="00160055">
        <w:t>/kg</w:t>
      </w:r>
      <w:r w:rsidR="00B131E8">
        <w:t>, is isotonic and the pH is 6.7–7.3.</w:t>
      </w:r>
      <w:r w:rsidR="00FD7701" w:rsidRPr="00FD7701">
        <w:t xml:space="preserve"> </w:t>
      </w:r>
      <w:r w:rsidR="00160055">
        <w:t>One</w:t>
      </w:r>
      <w:r w:rsidR="00FD7701">
        <w:t xml:space="preserve"> </w:t>
      </w:r>
      <w:proofErr w:type="spellStart"/>
      <w:r w:rsidR="00FD7701">
        <w:t>litre</w:t>
      </w:r>
      <w:proofErr w:type="spellEnd"/>
      <w:r w:rsidR="00FD7701">
        <w:t xml:space="preserve"> of </w:t>
      </w:r>
      <w:proofErr w:type="spellStart"/>
      <w:r>
        <w:t>Albunate</w:t>
      </w:r>
      <w:proofErr w:type="spellEnd"/>
      <w:r w:rsidR="00A17D2A">
        <w:rPr>
          <w:vertAlign w:val="superscript"/>
        </w:rPr>
        <w:t>®</w:t>
      </w:r>
      <w:r w:rsidR="00FD7701" w:rsidRPr="00CC4421">
        <w:t> 5</w:t>
      </w:r>
      <w:r w:rsidR="00FD7701">
        <w:t xml:space="preserve"> also contains 4 </w:t>
      </w:r>
      <w:proofErr w:type="spellStart"/>
      <w:r w:rsidR="00FD7701">
        <w:t>mmol</w:t>
      </w:r>
      <w:proofErr w:type="spellEnd"/>
      <w:r w:rsidR="00FD7701">
        <w:t xml:space="preserve"> of sodium </w:t>
      </w:r>
      <w:proofErr w:type="spellStart"/>
      <w:r w:rsidR="00FD7701">
        <w:t>acetyltryptophanate</w:t>
      </w:r>
      <w:proofErr w:type="spellEnd"/>
      <w:r w:rsidR="00FD7701">
        <w:t xml:space="preserve"> and 4 </w:t>
      </w:r>
      <w:proofErr w:type="spellStart"/>
      <w:r w:rsidR="00FD7701">
        <w:t>mmol</w:t>
      </w:r>
      <w:proofErr w:type="spellEnd"/>
      <w:r w:rsidR="00FD7701">
        <w:t xml:space="preserve"> of sodium </w:t>
      </w:r>
      <w:proofErr w:type="spellStart"/>
      <w:r w:rsidR="00FD7701">
        <w:t>octanoate</w:t>
      </w:r>
      <w:proofErr w:type="spellEnd"/>
      <w:r w:rsidR="00FD7701">
        <w:t>. Sodium chloride is added to give a sodium content of 140 </w:t>
      </w:r>
      <w:proofErr w:type="spellStart"/>
      <w:r w:rsidR="00FD7701">
        <w:t>mmol</w:t>
      </w:r>
      <w:proofErr w:type="spellEnd"/>
      <w:r w:rsidR="00FD7701">
        <w:t>/L.</w:t>
      </w:r>
      <w:r w:rsidR="00641C4E" w:rsidRPr="00641C4E">
        <w:t xml:space="preserve"> The </w:t>
      </w:r>
      <w:r>
        <w:t>Albunate</w:t>
      </w:r>
      <w:r w:rsidR="00A17D2A">
        <w:rPr>
          <w:vertAlign w:val="superscript"/>
        </w:rPr>
        <w:t>®</w:t>
      </w:r>
      <w:r w:rsidR="00641C4E" w:rsidRPr="009D723F">
        <w:t> 5</w:t>
      </w:r>
      <w:r w:rsidR="00641C4E" w:rsidRPr="00641C4E">
        <w:t xml:space="preserve"> manufacturing process includes pasteurisation (60</w:t>
      </w:r>
      <w:r w:rsidR="00641C4E">
        <w:t>°</w:t>
      </w:r>
      <w:r w:rsidR="00641C4E" w:rsidRPr="00641C4E">
        <w:t xml:space="preserve">C for </w:t>
      </w:r>
      <w:r w:rsidR="007763B0">
        <w:t>1</w:t>
      </w:r>
      <w:r w:rsidR="00641C4E" w:rsidRPr="00641C4E">
        <w:t>0 hours) and multiple steps involving ethanol fractionation and depth filtration in the presence of filter aids which contribute to the reduction of pathogens should they be present.</w:t>
      </w:r>
    </w:p>
    <w:p w:rsidR="00B652A5" w:rsidRDefault="00B652A5" w:rsidP="003312E9">
      <w:pPr>
        <w:pStyle w:val="Heading2"/>
        <w:numPr>
          <w:ilvl w:val="0"/>
          <w:numId w:val="0"/>
        </w:numPr>
        <w:ind w:left="1404" w:hanging="1404"/>
      </w:pPr>
      <w:r w:rsidRPr="003312E9">
        <w:t>PHARMACOLOGY</w:t>
      </w:r>
    </w:p>
    <w:p w:rsidR="001C31A1" w:rsidRPr="004D4890" w:rsidRDefault="001C31A1" w:rsidP="001C31A1">
      <w:pPr>
        <w:pStyle w:val="Heading3"/>
        <w:numPr>
          <w:ilvl w:val="0"/>
          <w:numId w:val="0"/>
        </w:numPr>
        <w:ind w:left="1642" w:hanging="1642"/>
      </w:pPr>
      <w:r w:rsidRPr="004D4890">
        <w:t>Pharmaco</w:t>
      </w:r>
      <w:r>
        <w:t>dynam</w:t>
      </w:r>
      <w:r w:rsidRPr="004D4890">
        <w:t>ics</w:t>
      </w:r>
    </w:p>
    <w:p w:rsidR="001C31A1" w:rsidRPr="001C31A1" w:rsidRDefault="001C31A1" w:rsidP="001C31A1">
      <w:pPr>
        <w:pStyle w:val="DocumentText"/>
      </w:pPr>
      <w:r w:rsidRPr="001C31A1">
        <w:t xml:space="preserve">Human albumin accounts quantitatively for more than half of </w:t>
      </w:r>
      <w:r>
        <w:t>the total protein in the plasma an</w:t>
      </w:r>
      <w:r w:rsidRPr="001C31A1">
        <w:t>d represents about 10% of the protein synthesis activity of the liver.</w:t>
      </w:r>
    </w:p>
    <w:p w:rsidR="001C31A1" w:rsidRPr="001C31A1" w:rsidRDefault="001C31A1" w:rsidP="001C31A1">
      <w:pPr>
        <w:pStyle w:val="DocumentText"/>
      </w:pPr>
      <w:proofErr w:type="spellStart"/>
      <w:r w:rsidRPr="001C31A1">
        <w:t>Physico</w:t>
      </w:r>
      <w:proofErr w:type="spellEnd"/>
      <w:r w:rsidRPr="001C31A1">
        <w:t>-chemical data: human albumin 50 g/</w:t>
      </w:r>
      <w:r w:rsidR="00B131E8">
        <w:t>L</w:t>
      </w:r>
      <w:r w:rsidRPr="001C31A1">
        <w:t xml:space="preserve"> is mildly </w:t>
      </w:r>
      <w:proofErr w:type="spellStart"/>
      <w:r w:rsidRPr="001C31A1">
        <w:t>hypooncotic</w:t>
      </w:r>
      <w:proofErr w:type="spellEnd"/>
      <w:r w:rsidRPr="001C31A1">
        <w:t xml:space="preserve"> to normal plasma.</w:t>
      </w:r>
    </w:p>
    <w:p w:rsidR="001C31A1" w:rsidRPr="001C31A1" w:rsidRDefault="001C31A1" w:rsidP="001C31A1">
      <w:pPr>
        <w:pStyle w:val="DocumentText"/>
      </w:pPr>
      <w:r w:rsidRPr="001C31A1">
        <w:t xml:space="preserve">The most important physiological functions of albumin results from its contribution to oncotic pressure of the blood and transport function. Albumin </w:t>
      </w:r>
      <w:proofErr w:type="spellStart"/>
      <w:r w:rsidRPr="001C31A1">
        <w:t>stabilises</w:t>
      </w:r>
      <w:proofErr w:type="spellEnd"/>
      <w:r w:rsidRPr="001C31A1">
        <w:t xml:space="preserve"> circulating blood volume and is a carrier of hormones, enzymes, medicinal products and toxins.</w:t>
      </w:r>
    </w:p>
    <w:p w:rsidR="00B652A5" w:rsidRPr="004D4890" w:rsidRDefault="00B652A5" w:rsidP="003312E9">
      <w:pPr>
        <w:pStyle w:val="Heading3"/>
        <w:numPr>
          <w:ilvl w:val="0"/>
          <w:numId w:val="0"/>
        </w:numPr>
        <w:ind w:left="1642" w:hanging="1642"/>
      </w:pPr>
      <w:r w:rsidRPr="004D4890">
        <w:lastRenderedPageBreak/>
        <w:t>Pharmacokinetics</w:t>
      </w:r>
    </w:p>
    <w:p w:rsidR="00331C88" w:rsidRPr="00CD2E0A" w:rsidRDefault="00331C88" w:rsidP="00CD2E0A">
      <w:pPr>
        <w:pStyle w:val="Heading4"/>
        <w:numPr>
          <w:ilvl w:val="0"/>
          <w:numId w:val="0"/>
        </w:numPr>
        <w:ind w:left="1865" w:hanging="1865"/>
        <w:rPr>
          <w:i/>
        </w:rPr>
      </w:pPr>
      <w:r w:rsidRPr="00CD2E0A">
        <w:rPr>
          <w:i/>
        </w:rPr>
        <w:t>Distribution</w:t>
      </w:r>
    </w:p>
    <w:p w:rsidR="00331C88" w:rsidRPr="00331C88" w:rsidRDefault="00331C88" w:rsidP="00331C88">
      <w:pPr>
        <w:pStyle w:val="DocumentText"/>
      </w:pPr>
      <w:r w:rsidRPr="00331C88">
        <w:t xml:space="preserve">Under normal conditions, the total exchangeable albumin pool is 4–5 g/kg body weight, of which 40–45% is present </w:t>
      </w:r>
      <w:proofErr w:type="spellStart"/>
      <w:r w:rsidRPr="00331C88">
        <w:t>intravascularly</w:t>
      </w:r>
      <w:proofErr w:type="spellEnd"/>
      <w:r w:rsidRPr="00331C88">
        <w:t xml:space="preserve"> and 55–60%</w:t>
      </w:r>
      <w:r w:rsidR="0020640E">
        <w:t xml:space="preserve"> is</w:t>
      </w:r>
      <w:r w:rsidRPr="00331C88">
        <w:t xml:space="preserve"> in the extravascular space. Increased capillary permeability will alter albumin kinetics and abnormal distribution may occur in conditions such as severe burns or septic shock.</w:t>
      </w:r>
    </w:p>
    <w:p w:rsidR="00331C88" w:rsidRPr="00CD2E0A" w:rsidRDefault="00331C88" w:rsidP="00CD2E0A">
      <w:pPr>
        <w:pStyle w:val="Heading4"/>
        <w:numPr>
          <w:ilvl w:val="0"/>
          <w:numId w:val="0"/>
        </w:numPr>
        <w:ind w:left="1865" w:hanging="1865"/>
        <w:rPr>
          <w:i/>
        </w:rPr>
      </w:pPr>
      <w:r w:rsidRPr="00CD2E0A">
        <w:rPr>
          <w:i/>
        </w:rPr>
        <w:t>Elimination</w:t>
      </w:r>
    </w:p>
    <w:p w:rsidR="00331C88" w:rsidRPr="00331C88" w:rsidRDefault="00331C88" w:rsidP="00331C88">
      <w:pPr>
        <w:pStyle w:val="DocumentText"/>
      </w:pPr>
      <w:r w:rsidRPr="00331C88">
        <w:t>Under normal conditions, the average half-life of albumin is about 19 days. The balance between synthesis and breakdown is normally achieved by feedback regulation. Elimination is predominantly intracellular and due to lysosome proteases.</w:t>
      </w:r>
    </w:p>
    <w:p w:rsidR="00331C88" w:rsidRPr="00331C88" w:rsidRDefault="00331C88" w:rsidP="00331C88">
      <w:pPr>
        <w:pStyle w:val="DocumentText"/>
      </w:pPr>
      <w:r w:rsidRPr="00331C88">
        <w:t>In healthy subjects, less than 10% of infused albumin leaves the intravascular compartment during the first 2 hours following infusion. There is considerable individual variation in the effect on plasma volume. In some patients the plasma volume can remain increased for some hours. However, in critically ill patients, albumin can leak out of the vascular space in substantial amounts at an unpredictable rate.</w:t>
      </w:r>
    </w:p>
    <w:p w:rsidR="00B652A5" w:rsidRPr="004D4890" w:rsidRDefault="00B652A5" w:rsidP="003312E9">
      <w:pPr>
        <w:pStyle w:val="Heading2"/>
        <w:numPr>
          <w:ilvl w:val="0"/>
          <w:numId w:val="0"/>
        </w:numPr>
        <w:ind w:left="1404" w:hanging="1404"/>
        <w:rPr>
          <w:sz w:val="22"/>
          <w:szCs w:val="22"/>
        </w:rPr>
      </w:pPr>
      <w:r w:rsidRPr="003312E9">
        <w:t>CLINICAL</w:t>
      </w:r>
      <w:r w:rsidRPr="004D4890">
        <w:rPr>
          <w:sz w:val="22"/>
          <w:szCs w:val="22"/>
        </w:rPr>
        <w:t xml:space="preserve"> </w:t>
      </w:r>
      <w:r w:rsidRPr="002801F7">
        <w:t>TRIALS</w:t>
      </w:r>
    </w:p>
    <w:p w:rsidR="00083D8E" w:rsidRPr="00083D8E" w:rsidRDefault="00083D8E" w:rsidP="00575432">
      <w:r>
        <w:t xml:space="preserve">There have been no company sponsored clinical trials conducted using </w:t>
      </w:r>
      <w:r w:rsidR="00AF5F74">
        <w:t>Albunate</w:t>
      </w:r>
      <w:r w:rsidR="00A17D2A">
        <w:rPr>
          <w:vertAlign w:val="superscript"/>
        </w:rPr>
        <w:t>®</w:t>
      </w:r>
      <w:r>
        <w:t>.</w:t>
      </w:r>
    </w:p>
    <w:p w:rsidR="00B652A5" w:rsidRPr="004D4890" w:rsidRDefault="00B652A5" w:rsidP="003312E9">
      <w:pPr>
        <w:pStyle w:val="Heading2"/>
        <w:numPr>
          <w:ilvl w:val="0"/>
          <w:numId w:val="0"/>
        </w:numPr>
        <w:ind w:left="1404" w:hanging="1404"/>
        <w:rPr>
          <w:sz w:val="22"/>
          <w:szCs w:val="22"/>
        </w:rPr>
      </w:pPr>
      <w:r w:rsidRPr="003312E9">
        <w:t>INDICATIONS</w:t>
      </w:r>
    </w:p>
    <w:p w:rsidR="00331C88" w:rsidRDefault="00331C88" w:rsidP="00331C88">
      <w:pPr>
        <w:pStyle w:val="DocumentText"/>
      </w:pPr>
      <w:r w:rsidRPr="00331C88">
        <w:t>Restoration and maintenance of circulating blood volume where volume deficiency has been demonstrated and use of a colloid is appropriate.</w:t>
      </w:r>
    </w:p>
    <w:p w:rsidR="00465F15" w:rsidRPr="00331C88" w:rsidRDefault="00465F15" w:rsidP="00331C88">
      <w:pPr>
        <w:pStyle w:val="DocumentText"/>
      </w:pPr>
      <w:r>
        <w:t>The choice of albumin rather than artificial colloid will depend on the clinical situ</w:t>
      </w:r>
      <w:r w:rsidR="00D755B7">
        <w:t>ation of the individual patient</w:t>
      </w:r>
      <w:r>
        <w:t>.</w:t>
      </w:r>
    </w:p>
    <w:p w:rsidR="00B652A5" w:rsidRPr="004D4890" w:rsidRDefault="00B652A5" w:rsidP="003312E9">
      <w:pPr>
        <w:pStyle w:val="Heading2"/>
        <w:numPr>
          <w:ilvl w:val="0"/>
          <w:numId w:val="0"/>
        </w:numPr>
        <w:ind w:left="1404" w:hanging="1404"/>
        <w:rPr>
          <w:sz w:val="22"/>
          <w:szCs w:val="22"/>
        </w:rPr>
      </w:pPr>
      <w:r w:rsidRPr="003312E9">
        <w:t>CONTRAINDICATIONS</w:t>
      </w:r>
    </w:p>
    <w:p w:rsidR="00384FA8" w:rsidRPr="00384FA8" w:rsidRDefault="00384FA8" w:rsidP="00384FA8">
      <w:pPr>
        <w:pStyle w:val="DocumentText"/>
      </w:pPr>
      <w:r w:rsidRPr="00384FA8">
        <w:t>Hypersensitivity to albumin preparations or to any of the excipients.</w:t>
      </w:r>
    </w:p>
    <w:p w:rsidR="00B652A5" w:rsidRPr="004D4890" w:rsidRDefault="00B652A5" w:rsidP="003312E9">
      <w:pPr>
        <w:pStyle w:val="Heading2"/>
        <w:numPr>
          <w:ilvl w:val="0"/>
          <w:numId w:val="0"/>
        </w:numPr>
        <w:ind w:left="1404" w:hanging="1404"/>
        <w:rPr>
          <w:sz w:val="22"/>
          <w:szCs w:val="22"/>
        </w:rPr>
      </w:pPr>
      <w:r w:rsidRPr="003312E9">
        <w:t>PRECAUTIONS</w:t>
      </w:r>
    </w:p>
    <w:p w:rsidR="00384FA8" w:rsidRPr="00384FA8" w:rsidRDefault="00384FA8" w:rsidP="00384FA8">
      <w:pPr>
        <w:pStyle w:val="DocumentText"/>
      </w:pPr>
      <w:r w:rsidRPr="00384FA8">
        <w:t>Suspicion of allergic or anaphylactic type reactions requires immediate discontinuation of the</w:t>
      </w:r>
      <w:r>
        <w:t xml:space="preserve"> </w:t>
      </w:r>
      <w:r w:rsidRPr="00384FA8">
        <w:t>infusion. In case of shock, standard</w:t>
      </w:r>
      <w:r w:rsidRPr="00384FA8" w:rsidDel="008E0ED8">
        <w:t xml:space="preserve"> </w:t>
      </w:r>
      <w:r w:rsidRPr="00384FA8">
        <w:t>medical treatment for shock should be implemented.</w:t>
      </w:r>
    </w:p>
    <w:p w:rsidR="00384FA8" w:rsidRDefault="00384FA8" w:rsidP="00E033F7">
      <w:pPr>
        <w:pStyle w:val="DocumentText"/>
        <w:spacing w:after="120"/>
      </w:pPr>
      <w:r w:rsidRPr="00384FA8">
        <w:lastRenderedPageBreak/>
        <w:t xml:space="preserve">Albumin should be used with caution in conditions where </w:t>
      </w:r>
      <w:proofErr w:type="spellStart"/>
      <w:r w:rsidRPr="00384FA8">
        <w:t>hypervolaemia</w:t>
      </w:r>
      <w:proofErr w:type="spellEnd"/>
      <w:r w:rsidRPr="00384FA8">
        <w:t xml:space="preserve"> and its consequences or </w:t>
      </w:r>
      <w:proofErr w:type="spellStart"/>
      <w:r w:rsidRPr="00384FA8">
        <w:t>haemodilution</w:t>
      </w:r>
      <w:proofErr w:type="spellEnd"/>
      <w:r w:rsidRPr="00384FA8">
        <w:t xml:space="preserve"> could represent a special risk for the patient. Examples of such conditions are:</w:t>
      </w:r>
    </w:p>
    <w:p w:rsidR="00384FA8" w:rsidRPr="002C1092" w:rsidRDefault="00384FA8" w:rsidP="00BE3F1A">
      <w:pPr>
        <w:pStyle w:val="ListBulleted"/>
        <w:numPr>
          <w:ilvl w:val="0"/>
          <w:numId w:val="8"/>
        </w:numPr>
        <w:tabs>
          <w:tab w:val="clear" w:pos="720"/>
        </w:tabs>
        <w:ind w:left="357" w:hanging="357"/>
      </w:pPr>
      <w:r w:rsidRPr="002C1092">
        <w:t>decompensated cardiac insufficiency</w:t>
      </w:r>
    </w:p>
    <w:p w:rsidR="00384FA8" w:rsidRPr="002C1092" w:rsidRDefault="00384FA8" w:rsidP="00BE3F1A">
      <w:pPr>
        <w:pStyle w:val="ListBulleted"/>
        <w:numPr>
          <w:ilvl w:val="0"/>
          <w:numId w:val="8"/>
        </w:numPr>
        <w:tabs>
          <w:tab w:val="clear" w:pos="720"/>
        </w:tabs>
        <w:ind w:left="357" w:hanging="357"/>
      </w:pPr>
      <w:r w:rsidRPr="002C1092">
        <w:t>hypertension</w:t>
      </w:r>
    </w:p>
    <w:p w:rsidR="00384FA8" w:rsidRPr="002C1092" w:rsidRDefault="00384FA8" w:rsidP="00BE3F1A">
      <w:pPr>
        <w:pStyle w:val="ListBulleted"/>
        <w:numPr>
          <w:ilvl w:val="0"/>
          <w:numId w:val="8"/>
        </w:numPr>
        <w:tabs>
          <w:tab w:val="clear" w:pos="720"/>
        </w:tabs>
        <w:ind w:left="357" w:hanging="357"/>
      </w:pPr>
      <w:proofErr w:type="spellStart"/>
      <w:r w:rsidRPr="002C1092">
        <w:t>oesophageal</w:t>
      </w:r>
      <w:proofErr w:type="spellEnd"/>
      <w:r w:rsidRPr="002C1092">
        <w:t xml:space="preserve"> varices</w:t>
      </w:r>
    </w:p>
    <w:p w:rsidR="00384FA8" w:rsidRPr="002C1092" w:rsidRDefault="00384FA8" w:rsidP="00BE3F1A">
      <w:pPr>
        <w:pStyle w:val="ListBulleted"/>
        <w:numPr>
          <w:ilvl w:val="0"/>
          <w:numId w:val="8"/>
        </w:numPr>
        <w:tabs>
          <w:tab w:val="clear" w:pos="720"/>
        </w:tabs>
        <w:ind w:left="357" w:hanging="357"/>
      </w:pPr>
      <w:r w:rsidRPr="002C1092">
        <w:t>pulmonary oedema</w:t>
      </w:r>
    </w:p>
    <w:p w:rsidR="00384FA8" w:rsidRPr="002C1092" w:rsidRDefault="00384FA8" w:rsidP="00BE3F1A">
      <w:pPr>
        <w:pStyle w:val="ListBulleted"/>
        <w:numPr>
          <w:ilvl w:val="0"/>
          <w:numId w:val="8"/>
        </w:numPr>
        <w:tabs>
          <w:tab w:val="clear" w:pos="720"/>
        </w:tabs>
        <w:ind w:left="357" w:hanging="357"/>
      </w:pPr>
      <w:proofErr w:type="spellStart"/>
      <w:r w:rsidRPr="002C1092">
        <w:t>haemorrhagic</w:t>
      </w:r>
      <w:proofErr w:type="spellEnd"/>
      <w:r w:rsidRPr="002C1092">
        <w:t xml:space="preserve"> diathesis</w:t>
      </w:r>
    </w:p>
    <w:p w:rsidR="00384FA8" w:rsidRPr="002C1092" w:rsidRDefault="00384FA8" w:rsidP="00BE3F1A">
      <w:pPr>
        <w:pStyle w:val="ListBulleted"/>
        <w:numPr>
          <w:ilvl w:val="0"/>
          <w:numId w:val="8"/>
        </w:numPr>
        <w:tabs>
          <w:tab w:val="clear" w:pos="720"/>
        </w:tabs>
        <w:ind w:left="357" w:hanging="357"/>
      </w:pPr>
      <w:r w:rsidRPr="002C1092">
        <w:t>severe anaemia</w:t>
      </w:r>
    </w:p>
    <w:p w:rsidR="00384FA8" w:rsidRPr="002C1092" w:rsidRDefault="00384FA8" w:rsidP="00BE3F1A">
      <w:pPr>
        <w:pStyle w:val="ListBulleted"/>
        <w:numPr>
          <w:ilvl w:val="0"/>
          <w:numId w:val="8"/>
        </w:numPr>
        <w:tabs>
          <w:tab w:val="clear" w:pos="720"/>
        </w:tabs>
        <w:spacing w:after="240"/>
        <w:ind w:left="357" w:hanging="357"/>
        <w:rPr>
          <w:sz w:val="22"/>
          <w:szCs w:val="22"/>
        </w:rPr>
      </w:pPr>
      <w:r w:rsidRPr="002C1092">
        <w:t>renal and post-renal anuria</w:t>
      </w:r>
      <w:r w:rsidR="005F0BEA" w:rsidRPr="002C1092">
        <w:t>.</w:t>
      </w:r>
    </w:p>
    <w:p w:rsidR="00E817A7" w:rsidRDefault="00384FA8" w:rsidP="00E817A7">
      <w:pPr>
        <w:pStyle w:val="DocumentText"/>
      </w:pPr>
      <w:r w:rsidRPr="00384FA8">
        <w:t xml:space="preserve">When albumin is given, the electrolyte status of the patient should be monitored (see </w:t>
      </w:r>
      <w:r w:rsidR="00475C73" w:rsidRPr="00475C73">
        <w:rPr>
          <w:b/>
        </w:rPr>
        <w:t>DOSAGE AND ADMINISTRATION</w:t>
      </w:r>
      <w:r w:rsidRPr="00384FA8">
        <w:t>) and appropriate steps taken to restore or maintain the electrolyte balance.</w:t>
      </w:r>
      <w:r w:rsidR="00E817A7" w:rsidRPr="00E817A7">
        <w:t xml:space="preserve"> </w:t>
      </w:r>
    </w:p>
    <w:p w:rsidR="00E817A7" w:rsidRDefault="00E817A7" w:rsidP="00E817A7">
      <w:pPr>
        <w:pStyle w:val="DocumentText"/>
      </w:pPr>
      <w:r>
        <w:t>Albunate</w:t>
      </w:r>
      <w:r w:rsidR="00A17D2A">
        <w:rPr>
          <w:vertAlign w:val="superscript"/>
        </w:rPr>
        <w:t>®</w:t>
      </w:r>
      <w:r w:rsidRPr="00DD7CB8">
        <w:t> </w:t>
      </w:r>
      <w:r>
        <w:t xml:space="preserve">5 must not be diluted with water for injections as this may cause </w:t>
      </w:r>
      <w:proofErr w:type="spellStart"/>
      <w:r>
        <w:t>haemolysis</w:t>
      </w:r>
      <w:proofErr w:type="spellEnd"/>
      <w:r>
        <w:t xml:space="preserve"> in recipients.</w:t>
      </w:r>
      <w:r w:rsidRPr="00DF3411">
        <w:t xml:space="preserve"> </w:t>
      </w:r>
    </w:p>
    <w:p w:rsidR="00384FA8" w:rsidRPr="00384FA8" w:rsidRDefault="00384FA8" w:rsidP="00384FA8">
      <w:pPr>
        <w:pStyle w:val="DocumentText"/>
      </w:pPr>
      <w:r w:rsidRPr="00384FA8">
        <w:t xml:space="preserve">If comparatively large volumes are to be replaced, controls of coagulation and </w:t>
      </w:r>
      <w:proofErr w:type="spellStart"/>
      <w:r w:rsidRPr="00384FA8">
        <w:t>haematocrit</w:t>
      </w:r>
      <w:proofErr w:type="spellEnd"/>
      <w:r w:rsidRPr="00384FA8">
        <w:t xml:space="preserve"> are necessary. Care must be taken to ensure adequate substitution of other blood constituents (coagulation factors, electrolytes, platelets and erythrocytes).</w:t>
      </w:r>
    </w:p>
    <w:p w:rsidR="00B652A5" w:rsidRDefault="00384FA8" w:rsidP="001A2EA7">
      <w:pPr>
        <w:pStyle w:val="DocumentText"/>
      </w:pPr>
      <w:proofErr w:type="spellStart"/>
      <w:r w:rsidRPr="00384FA8">
        <w:t>Hypervolaemia</w:t>
      </w:r>
      <w:proofErr w:type="spellEnd"/>
      <w:r w:rsidRPr="00384FA8">
        <w:t xml:space="preserve"> may occur if the dosage and infusion rate are not adjusted to the patient’s circulatory situation. At the first clinical signs of cardiovascular overload (headache, </w:t>
      </w:r>
      <w:proofErr w:type="spellStart"/>
      <w:r w:rsidRPr="00384FA8">
        <w:t>dyspnoea</w:t>
      </w:r>
      <w:proofErr w:type="spellEnd"/>
      <w:r w:rsidRPr="00384FA8">
        <w:t>, jugular vein congestion), or increased blood pressure, raised venous pressure and pulmonary oedema, the infusion is to be stopped immediately.</w:t>
      </w:r>
    </w:p>
    <w:p w:rsidR="00DF3411" w:rsidRDefault="00DF3411" w:rsidP="00DF3411">
      <w:pPr>
        <w:pStyle w:val="DocumentText"/>
      </w:pPr>
      <w:r>
        <w:t>Albunate</w:t>
      </w:r>
      <w:r w:rsidR="00A17D2A">
        <w:rPr>
          <w:vertAlign w:val="superscript"/>
        </w:rPr>
        <w:t>®</w:t>
      </w:r>
      <w:r>
        <w:t> 5</w:t>
      </w:r>
      <w:r w:rsidRPr="00465F15">
        <w:t xml:space="preserve"> contains approximately 3.2</w:t>
      </w:r>
      <w:r>
        <w:t> </w:t>
      </w:r>
      <w:r w:rsidRPr="00465F15">
        <w:t>mg sodium per m</w:t>
      </w:r>
      <w:r>
        <w:t>L</w:t>
      </w:r>
      <w:r w:rsidRPr="00465F15">
        <w:t xml:space="preserve"> of solution (140</w:t>
      </w:r>
      <w:r>
        <w:t> </w:t>
      </w:r>
      <w:proofErr w:type="spellStart"/>
      <w:r>
        <w:t>mmol</w:t>
      </w:r>
      <w:proofErr w:type="spellEnd"/>
      <w:r>
        <w:t>/L</w:t>
      </w:r>
      <w:r w:rsidRPr="00465F15">
        <w:t>).</w:t>
      </w:r>
      <w:r>
        <w:t xml:space="preserve"> This should be noted when the product is used in patients requiring sodium restriction.</w:t>
      </w:r>
    </w:p>
    <w:p w:rsidR="00B652A5" w:rsidRPr="003312E9" w:rsidRDefault="00B652A5" w:rsidP="003312E9">
      <w:pPr>
        <w:pStyle w:val="Heading3"/>
        <w:numPr>
          <w:ilvl w:val="0"/>
          <w:numId w:val="0"/>
        </w:numPr>
        <w:ind w:left="1642" w:hanging="1642"/>
      </w:pPr>
      <w:r w:rsidRPr="003312E9">
        <w:t>Pathogen safety</w:t>
      </w:r>
    </w:p>
    <w:p w:rsidR="002C1092" w:rsidRPr="004D4890" w:rsidRDefault="002C1092" w:rsidP="002C1092">
      <w:pPr>
        <w:pStyle w:val="DocumentText"/>
      </w:pPr>
      <w:r w:rsidRPr="004D4890">
        <w:t>This product is made from human plasma. Products made from human plasma may contain infectious agents such as viruses and theoretically Creutzfeldt-Ja</w:t>
      </w:r>
      <w:r w:rsidRPr="009D723F">
        <w:t xml:space="preserve">kob Disease (CJD) agents, that can cause </w:t>
      </w:r>
      <w:r w:rsidRPr="004D4890">
        <w:t xml:space="preserve">disease. The risk that such products will transmit an infectious agent has been </w:t>
      </w:r>
      <w:r w:rsidRPr="004D4890">
        <w:lastRenderedPageBreak/>
        <w:t>reduced by screening plasma donors for prior exposure to certain infectious agents and by testing for the presence of certain viral markers.</w:t>
      </w:r>
    </w:p>
    <w:p w:rsidR="002C1092" w:rsidRPr="004D4890" w:rsidRDefault="00A82E43" w:rsidP="002C1092">
      <w:pPr>
        <w:pStyle w:val="DocumentText"/>
      </w:pPr>
      <w:r w:rsidRPr="00A82E43">
        <w:t>In addition, virus inactivation/removal procedures are included in the manufacturing process. The current process and procedures applied in the manufacture of this product are effective against enveloped viruses such as human immunodeficiency virus (HIV), hepatitis B virus (HBV) and hepatitis C virus (HCV), and the non-enveloped virus, hepatitis A virus (HAV) and human parvovirus B19.</w:t>
      </w:r>
    </w:p>
    <w:p w:rsidR="002C1092" w:rsidRPr="004D4890" w:rsidRDefault="002C1092" w:rsidP="002C1092">
      <w:pPr>
        <w:pStyle w:val="DocumentText"/>
      </w:pPr>
      <w:r w:rsidRPr="004D4890">
        <w:t>Despite these measures, such products may still potentially transmit disease. There is also the possibility that other known or unknown infectious agents may be present in such products.</w:t>
      </w:r>
    </w:p>
    <w:p w:rsidR="002C1092" w:rsidRDefault="002C1092" w:rsidP="002C1092">
      <w:pPr>
        <w:pStyle w:val="DocumentText"/>
      </w:pPr>
      <w:r w:rsidRPr="004D4890">
        <w:t>Vaccination for patients in receipt of medicinal products from human plasma should be considered where appropriate</w:t>
      </w:r>
      <w:r>
        <w:t>.</w:t>
      </w:r>
    </w:p>
    <w:p w:rsidR="00475C73" w:rsidRPr="00475C73" w:rsidRDefault="00475C73" w:rsidP="002C1092">
      <w:pPr>
        <w:pStyle w:val="DocumentText"/>
      </w:pPr>
      <w:r w:rsidRPr="00475C73">
        <w:t xml:space="preserve">It is strongly recommended that every time that </w:t>
      </w:r>
      <w:r w:rsidR="00AF5F74">
        <w:t>Albunate</w:t>
      </w:r>
      <w:r w:rsidR="006262E4">
        <w:rPr>
          <w:vertAlign w:val="superscript"/>
        </w:rPr>
        <w:t>®</w:t>
      </w:r>
      <w:r w:rsidRPr="00475C73">
        <w:t> </w:t>
      </w:r>
      <w:r>
        <w:t>5</w:t>
      </w:r>
      <w:r w:rsidRPr="00475C73">
        <w:t xml:space="preserve"> is administered to a patient, the name and batch number of the product are recorded in order to maintain a link between the patient and the batch of the product.</w:t>
      </w:r>
    </w:p>
    <w:p w:rsidR="00B652A5" w:rsidRPr="003312E9" w:rsidRDefault="00B652A5" w:rsidP="003312E9">
      <w:pPr>
        <w:pStyle w:val="Heading3"/>
        <w:numPr>
          <w:ilvl w:val="0"/>
          <w:numId w:val="0"/>
        </w:numPr>
        <w:ind w:left="1642" w:hanging="1642"/>
      </w:pPr>
      <w:r w:rsidRPr="003312E9">
        <w:t>Effects on fertility</w:t>
      </w:r>
    </w:p>
    <w:p w:rsidR="00B652A5" w:rsidRPr="004D4890" w:rsidRDefault="00B652A5" w:rsidP="002C621C">
      <w:pPr>
        <w:pStyle w:val="DocumentText"/>
      </w:pPr>
      <w:r w:rsidRPr="004D4890">
        <w:t xml:space="preserve">No studies examining the effect of </w:t>
      </w:r>
      <w:r w:rsidR="00AF5F74">
        <w:t>Albunate</w:t>
      </w:r>
      <w:r w:rsidR="00A17D2A">
        <w:rPr>
          <w:vertAlign w:val="superscript"/>
        </w:rPr>
        <w:t>®</w:t>
      </w:r>
      <w:r w:rsidRPr="004D4890">
        <w:t> 5 on fertility have been conducted.</w:t>
      </w:r>
    </w:p>
    <w:p w:rsidR="00B652A5" w:rsidRPr="003312E9" w:rsidRDefault="00B652A5" w:rsidP="003312E9">
      <w:pPr>
        <w:pStyle w:val="Heading3"/>
        <w:numPr>
          <w:ilvl w:val="0"/>
          <w:numId w:val="0"/>
        </w:numPr>
        <w:ind w:left="1642" w:hanging="1642"/>
      </w:pPr>
      <w:r w:rsidRPr="003312E9">
        <w:t>Use in pregnancy</w:t>
      </w:r>
    </w:p>
    <w:p w:rsidR="00B652A5" w:rsidRPr="004D4890" w:rsidRDefault="00B652A5" w:rsidP="002C621C">
      <w:pPr>
        <w:pStyle w:val="DocumentText"/>
      </w:pPr>
      <w:r w:rsidRPr="004D4890">
        <w:t xml:space="preserve">Reproductive toxicity studies with </w:t>
      </w:r>
      <w:r w:rsidR="00AF5F74">
        <w:t>Albunate</w:t>
      </w:r>
      <w:r w:rsidR="00A17D2A">
        <w:rPr>
          <w:vertAlign w:val="superscript"/>
        </w:rPr>
        <w:t>®</w:t>
      </w:r>
      <w:r w:rsidRPr="004D4890">
        <w:t xml:space="preserve"> 5 in animals have not been conducted. </w:t>
      </w:r>
    </w:p>
    <w:p w:rsidR="00B652A5" w:rsidRPr="004D4890" w:rsidRDefault="00B652A5" w:rsidP="002C621C">
      <w:pPr>
        <w:pStyle w:val="DocumentText"/>
      </w:pPr>
      <w:r w:rsidRPr="004D4890">
        <w:t xml:space="preserve">The use of </w:t>
      </w:r>
      <w:r w:rsidR="00AF5F74">
        <w:t>Albunate</w:t>
      </w:r>
      <w:r w:rsidR="00A17D2A">
        <w:rPr>
          <w:vertAlign w:val="superscript"/>
        </w:rPr>
        <w:t>®</w:t>
      </w:r>
      <w:r w:rsidRPr="004D4890">
        <w:t xml:space="preserve"> 5 in human pregnancy has not been established in controlled clinical trials; therefore, </w:t>
      </w:r>
      <w:r w:rsidR="00637F96">
        <w:t xml:space="preserve">use in </w:t>
      </w:r>
      <w:r w:rsidRPr="004D4890">
        <w:t xml:space="preserve">pregnant women only if </w:t>
      </w:r>
      <w:r w:rsidR="00637F96">
        <w:t>benefits outweigh risk</w:t>
      </w:r>
      <w:r w:rsidRPr="004D4890">
        <w:t>.</w:t>
      </w:r>
    </w:p>
    <w:p w:rsidR="00B652A5" w:rsidRPr="003312E9" w:rsidRDefault="00B652A5" w:rsidP="003312E9">
      <w:pPr>
        <w:pStyle w:val="Heading3"/>
        <w:numPr>
          <w:ilvl w:val="0"/>
          <w:numId w:val="0"/>
        </w:numPr>
        <w:ind w:left="1642" w:hanging="1642"/>
      </w:pPr>
      <w:r w:rsidRPr="003312E9">
        <w:t>Use in lactation</w:t>
      </w:r>
    </w:p>
    <w:p w:rsidR="00B652A5" w:rsidRPr="004D4890" w:rsidRDefault="00B652A5" w:rsidP="002C621C">
      <w:pPr>
        <w:pStyle w:val="DocumentText"/>
      </w:pPr>
      <w:r w:rsidRPr="004D4890">
        <w:t xml:space="preserve">Like endogenous serum albumin, </w:t>
      </w:r>
      <w:r w:rsidR="00AF5F74">
        <w:t>Albunate</w:t>
      </w:r>
      <w:r w:rsidR="00A17D2A">
        <w:rPr>
          <w:vertAlign w:val="superscript"/>
        </w:rPr>
        <w:t>®</w:t>
      </w:r>
      <w:r w:rsidRPr="004D4890">
        <w:t> 5 may be excreted in milk. No safety information is available.</w:t>
      </w:r>
    </w:p>
    <w:p w:rsidR="00B652A5" w:rsidRPr="003312E9" w:rsidRDefault="00B652A5" w:rsidP="003312E9">
      <w:pPr>
        <w:pStyle w:val="Heading3"/>
        <w:numPr>
          <w:ilvl w:val="0"/>
          <w:numId w:val="0"/>
        </w:numPr>
        <w:ind w:left="1642" w:hanging="1642"/>
      </w:pPr>
      <w:r w:rsidRPr="003312E9">
        <w:t>Paediatric use</w:t>
      </w:r>
    </w:p>
    <w:p w:rsidR="00B652A5" w:rsidRPr="004D4890" w:rsidRDefault="00B652A5" w:rsidP="002C621C">
      <w:pPr>
        <w:pStyle w:val="DocumentText"/>
      </w:pPr>
      <w:r w:rsidRPr="004D4890">
        <w:t xml:space="preserve">There have been no specific clinical studies of </w:t>
      </w:r>
      <w:r w:rsidR="00AF5F74">
        <w:t>Albunate</w:t>
      </w:r>
      <w:r w:rsidR="00A17D2A">
        <w:rPr>
          <w:vertAlign w:val="superscript"/>
        </w:rPr>
        <w:t>®</w:t>
      </w:r>
      <w:r w:rsidRPr="004D4890">
        <w:t> 5 in children.</w:t>
      </w:r>
    </w:p>
    <w:p w:rsidR="00B652A5" w:rsidRPr="003312E9" w:rsidRDefault="00B652A5" w:rsidP="003312E9">
      <w:pPr>
        <w:pStyle w:val="Heading3"/>
        <w:numPr>
          <w:ilvl w:val="0"/>
          <w:numId w:val="0"/>
        </w:numPr>
        <w:ind w:left="1642" w:hanging="1642"/>
      </w:pPr>
      <w:r w:rsidRPr="003312E9">
        <w:lastRenderedPageBreak/>
        <w:t>Use in the elderly</w:t>
      </w:r>
    </w:p>
    <w:p w:rsidR="00B652A5" w:rsidRPr="004D4890" w:rsidRDefault="00B652A5" w:rsidP="002C621C">
      <w:pPr>
        <w:pStyle w:val="DocumentText"/>
      </w:pPr>
      <w:r w:rsidRPr="004D4890">
        <w:t xml:space="preserve">There have been no specific clinical studies of </w:t>
      </w:r>
      <w:r w:rsidR="00AF5F74">
        <w:t>Albunate</w:t>
      </w:r>
      <w:r w:rsidR="00A17D2A">
        <w:rPr>
          <w:vertAlign w:val="superscript"/>
        </w:rPr>
        <w:t>®</w:t>
      </w:r>
      <w:r w:rsidRPr="004D4890">
        <w:t> 5 in the elderly.</w:t>
      </w:r>
    </w:p>
    <w:p w:rsidR="00B652A5" w:rsidRPr="003312E9" w:rsidRDefault="00B652A5" w:rsidP="003312E9">
      <w:pPr>
        <w:pStyle w:val="Heading3"/>
        <w:numPr>
          <w:ilvl w:val="0"/>
          <w:numId w:val="0"/>
        </w:numPr>
        <w:ind w:left="1642" w:hanging="1642"/>
      </w:pPr>
      <w:r w:rsidRPr="003312E9">
        <w:t>Genotoxicity</w:t>
      </w:r>
    </w:p>
    <w:p w:rsidR="00B652A5" w:rsidRPr="004D4890" w:rsidRDefault="00B652A5" w:rsidP="002C621C">
      <w:pPr>
        <w:pStyle w:val="DocumentText"/>
      </w:pPr>
      <w:r w:rsidRPr="009D723F">
        <w:t xml:space="preserve">No genotoxicity studies have been conducted with </w:t>
      </w:r>
      <w:r w:rsidR="00AF5F74">
        <w:t>Albunate</w:t>
      </w:r>
      <w:r w:rsidR="00A17D2A">
        <w:rPr>
          <w:vertAlign w:val="superscript"/>
        </w:rPr>
        <w:t>®</w:t>
      </w:r>
      <w:r w:rsidRPr="004D4890">
        <w:t> 5.</w:t>
      </w:r>
    </w:p>
    <w:p w:rsidR="00B652A5" w:rsidRPr="003312E9" w:rsidRDefault="00B652A5" w:rsidP="003312E9">
      <w:pPr>
        <w:pStyle w:val="Heading3"/>
        <w:numPr>
          <w:ilvl w:val="0"/>
          <w:numId w:val="0"/>
        </w:numPr>
        <w:ind w:left="1642" w:hanging="1642"/>
      </w:pPr>
      <w:r w:rsidRPr="003312E9">
        <w:t>Carcinogenicity</w:t>
      </w:r>
    </w:p>
    <w:p w:rsidR="00B652A5" w:rsidRPr="004D4890" w:rsidRDefault="00B652A5" w:rsidP="002C621C">
      <w:pPr>
        <w:pStyle w:val="DocumentText"/>
      </w:pPr>
      <w:r w:rsidRPr="009D723F">
        <w:t xml:space="preserve">No carcinogenicity studies have been conducted with </w:t>
      </w:r>
      <w:r w:rsidR="00AF5F74">
        <w:t>Albunate</w:t>
      </w:r>
      <w:r w:rsidR="00A17D2A">
        <w:rPr>
          <w:vertAlign w:val="superscript"/>
        </w:rPr>
        <w:t>®</w:t>
      </w:r>
      <w:r w:rsidRPr="004D4890">
        <w:t> 5.</w:t>
      </w:r>
    </w:p>
    <w:p w:rsidR="00B652A5" w:rsidRPr="003312E9" w:rsidRDefault="00B652A5" w:rsidP="003312E9">
      <w:pPr>
        <w:pStyle w:val="Heading3"/>
        <w:numPr>
          <w:ilvl w:val="0"/>
          <w:numId w:val="0"/>
        </w:numPr>
        <w:ind w:left="1642" w:hanging="1642"/>
      </w:pPr>
      <w:r w:rsidRPr="003312E9">
        <w:t>Effect on laboratory tests</w:t>
      </w:r>
    </w:p>
    <w:p w:rsidR="00B652A5" w:rsidRPr="004D4890" w:rsidRDefault="00902BC9" w:rsidP="002C621C">
      <w:pPr>
        <w:pStyle w:val="DocumentText"/>
      </w:pPr>
      <w:r>
        <w:t>Human a</w:t>
      </w:r>
      <w:r w:rsidR="00B652A5" w:rsidRPr="004D4890">
        <w:t>lbumin is an endogenous plasma protein so no specific effects on la</w:t>
      </w:r>
      <w:r w:rsidR="000D5255">
        <w:t>boratory tests are anticipated.</w:t>
      </w:r>
    </w:p>
    <w:p w:rsidR="00B652A5" w:rsidRDefault="002801F7" w:rsidP="002801F7">
      <w:pPr>
        <w:pStyle w:val="Heading2"/>
        <w:numPr>
          <w:ilvl w:val="0"/>
          <w:numId w:val="0"/>
        </w:numPr>
        <w:ind w:left="576" w:hanging="576"/>
        <w:rPr>
          <w:sz w:val="22"/>
          <w:szCs w:val="22"/>
        </w:rPr>
      </w:pPr>
      <w:r>
        <w:t>INTERACTIONS WITH OTHER MEDICINES</w:t>
      </w:r>
    </w:p>
    <w:p w:rsidR="00B652A5" w:rsidRPr="004D4890" w:rsidRDefault="00D755B7" w:rsidP="002C621C">
      <w:pPr>
        <w:pStyle w:val="DocumentText"/>
      </w:pPr>
      <w:r>
        <w:t>No specific interactions of human albumin with other medicinal products are known</w:t>
      </w:r>
      <w:r w:rsidR="00B652A5" w:rsidRPr="009D723F">
        <w:t>.</w:t>
      </w:r>
    </w:p>
    <w:p w:rsidR="00B652A5" w:rsidRPr="004D4890" w:rsidRDefault="00B652A5" w:rsidP="003312E9">
      <w:pPr>
        <w:pStyle w:val="Heading2"/>
        <w:numPr>
          <w:ilvl w:val="0"/>
          <w:numId w:val="0"/>
        </w:numPr>
        <w:ind w:left="1404" w:hanging="1404"/>
        <w:rPr>
          <w:sz w:val="22"/>
          <w:szCs w:val="22"/>
        </w:rPr>
      </w:pPr>
      <w:r w:rsidRPr="003312E9">
        <w:t>ADVERSE</w:t>
      </w:r>
      <w:r w:rsidRPr="004D4890">
        <w:rPr>
          <w:sz w:val="22"/>
          <w:szCs w:val="22"/>
        </w:rPr>
        <w:t xml:space="preserve"> </w:t>
      </w:r>
      <w:r w:rsidRPr="003312E9">
        <w:t>EFFECTS</w:t>
      </w:r>
    </w:p>
    <w:p w:rsidR="00DA03D4" w:rsidRPr="00DA03D4" w:rsidRDefault="00DA03D4" w:rsidP="00DA03D4">
      <w:pPr>
        <w:pStyle w:val="Heading3"/>
        <w:numPr>
          <w:ilvl w:val="0"/>
          <w:numId w:val="0"/>
        </w:numPr>
        <w:ind w:left="1642" w:hanging="1642"/>
      </w:pPr>
      <w:r w:rsidRPr="00DA03D4">
        <w:t>Summary of the safety profile</w:t>
      </w:r>
    </w:p>
    <w:p w:rsidR="00DA03D4" w:rsidRDefault="00DA03D4" w:rsidP="00DA03D4">
      <w:pPr>
        <w:pStyle w:val="DocumentText"/>
        <w:rPr>
          <w:sz w:val="22"/>
          <w:szCs w:val="22"/>
        </w:rPr>
      </w:pPr>
      <w:r w:rsidRPr="00DA03D4">
        <w:t>Mild reactions with human albumin solutions such as flush, urticaria, fever and nausea occur rarely. These reactions normally disappear rapidly when the infusion rate is slowed down or the infusion is stopped. Very rarely, severe</w:t>
      </w:r>
      <w:r w:rsidR="00465F15">
        <w:t xml:space="preserve"> allergic</w:t>
      </w:r>
      <w:r w:rsidRPr="00DA03D4">
        <w:t xml:space="preserve"> reactions such as </w:t>
      </w:r>
      <w:r w:rsidR="00465F15">
        <w:t xml:space="preserve">anaphylactic </w:t>
      </w:r>
      <w:r w:rsidRPr="00DA03D4">
        <w:t>shock may occur. In these cases, the infusion should be stopped immediately and an appropriate treatment should be initiated.</w:t>
      </w:r>
    </w:p>
    <w:p w:rsidR="00DA03D4" w:rsidRPr="00DA03D4" w:rsidRDefault="00DA03D4" w:rsidP="00DA03D4">
      <w:pPr>
        <w:pStyle w:val="Heading3"/>
        <w:numPr>
          <w:ilvl w:val="0"/>
          <w:numId w:val="0"/>
        </w:numPr>
        <w:ind w:left="1642" w:hanging="1642"/>
      </w:pPr>
      <w:r w:rsidRPr="00DA03D4">
        <w:t>Tabulated list of adverse reactions</w:t>
      </w:r>
    </w:p>
    <w:p w:rsidR="00DA03D4" w:rsidRPr="00DA03D4" w:rsidRDefault="007763B0" w:rsidP="00DA03D4">
      <w:pPr>
        <w:pStyle w:val="DocumentText"/>
      </w:pPr>
      <w:r w:rsidRPr="007763B0">
        <w:rPr>
          <w:b/>
        </w:rPr>
        <w:t>T</w:t>
      </w:r>
      <w:r w:rsidR="00DA03D4" w:rsidRPr="007763B0">
        <w:rPr>
          <w:b/>
        </w:rPr>
        <w:t>able</w:t>
      </w:r>
      <w:r w:rsidRPr="007763B0">
        <w:rPr>
          <w:b/>
        </w:rPr>
        <w:t> 1</w:t>
      </w:r>
      <w:r w:rsidR="00DA03D4" w:rsidRPr="00DA03D4">
        <w:t xml:space="preserve"> presents the adverse reactions which have been observed with </w:t>
      </w:r>
      <w:r w:rsidR="00AF5F74">
        <w:t>Albunate</w:t>
      </w:r>
      <w:r w:rsidR="00A17D2A">
        <w:rPr>
          <w:vertAlign w:val="superscript"/>
        </w:rPr>
        <w:t>®</w:t>
      </w:r>
      <w:r w:rsidR="00DA03D4">
        <w:t xml:space="preserve"> </w:t>
      </w:r>
      <w:r w:rsidR="00DA03D4" w:rsidRPr="00DA03D4">
        <w:t>during the post</w:t>
      </w:r>
      <w:r w:rsidR="000D5255">
        <w:t>-</w:t>
      </w:r>
      <w:r w:rsidR="00DA03D4" w:rsidRPr="00DA03D4">
        <w:t xml:space="preserve">marketing phase, according to the </w:t>
      </w:r>
      <w:proofErr w:type="spellStart"/>
      <w:r w:rsidR="00DA03D4" w:rsidRPr="00DA03D4">
        <w:t>MedDRA</w:t>
      </w:r>
      <w:proofErr w:type="spellEnd"/>
      <w:r w:rsidR="00DA03D4" w:rsidRPr="00DA03D4">
        <w:t xml:space="preserve"> system organ classification (SOC and Preferred Term Level). As the post</w:t>
      </w:r>
      <w:r>
        <w:t>-</w:t>
      </w:r>
      <w:r w:rsidR="00DA03D4" w:rsidRPr="00DA03D4">
        <w:t>marketing reporting of adverse reactions is voluntary and from a population of uncertain size, it is not possible to reliably estimate the frequency of these reactions. Hence the frequency category</w:t>
      </w:r>
      <w:r w:rsidR="00DA03D4" w:rsidRPr="00DA03D4" w:rsidDel="00582167">
        <w:t xml:space="preserve"> </w:t>
      </w:r>
      <w:r w:rsidR="00DA03D4">
        <w:t>‘</w:t>
      </w:r>
      <w:r w:rsidR="00DA03D4" w:rsidRPr="00DA03D4">
        <w:t>not known (cannot be estimated from the available data)</w:t>
      </w:r>
      <w:r w:rsidR="00DA03D4">
        <w:t>’ is used.</w:t>
      </w:r>
    </w:p>
    <w:p w:rsidR="00DA03D4" w:rsidRPr="00DA03D4" w:rsidRDefault="00DA03D4" w:rsidP="00DA03D4">
      <w:pPr>
        <w:pStyle w:val="Caption"/>
      </w:pPr>
      <w:r>
        <w:lastRenderedPageBreak/>
        <w:t>Table 1: List of adverse reactions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4"/>
        <w:gridCol w:w="2960"/>
        <w:gridCol w:w="3118"/>
      </w:tblGrid>
      <w:tr w:rsidR="00160055" w:rsidRPr="00B13C09" w:rsidTr="00D821A2">
        <w:trPr>
          <w:tblHeader/>
        </w:trPr>
        <w:tc>
          <w:tcPr>
            <w:tcW w:w="2994" w:type="dxa"/>
            <w:shd w:val="clear" w:color="auto" w:fill="D9D9D9"/>
            <w:tcMar>
              <w:top w:w="0" w:type="dxa"/>
              <w:left w:w="108" w:type="dxa"/>
              <w:bottom w:w="0" w:type="dxa"/>
              <w:right w:w="108" w:type="dxa"/>
            </w:tcMar>
            <w:hideMark/>
          </w:tcPr>
          <w:p w:rsidR="00160055" w:rsidRPr="00E13C78" w:rsidRDefault="00160055" w:rsidP="003A5D2E">
            <w:pPr>
              <w:keepNext/>
              <w:spacing w:line="276" w:lineRule="auto"/>
              <w:rPr>
                <w:b/>
              </w:rPr>
            </w:pPr>
            <w:proofErr w:type="spellStart"/>
            <w:r w:rsidRPr="00E13C78">
              <w:rPr>
                <w:b/>
              </w:rPr>
              <w:t>MedDRA</w:t>
            </w:r>
            <w:proofErr w:type="spellEnd"/>
            <w:r w:rsidRPr="00E13C78">
              <w:rPr>
                <w:b/>
              </w:rPr>
              <w:t xml:space="preserve"> System Organ Class (SOC</w:t>
            </w:r>
            <w:r>
              <w:rPr>
                <w:b/>
              </w:rPr>
              <w:t>)</w:t>
            </w:r>
          </w:p>
        </w:tc>
        <w:tc>
          <w:tcPr>
            <w:tcW w:w="2960" w:type="dxa"/>
            <w:shd w:val="clear" w:color="auto" w:fill="D9D9D9"/>
            <w:tcMar>
              <w:top w:w="0" w:type="dxa"/>
              <w:left w:w="108" w:type="dxa"/>
              <w:bottom w:w="0" w:type="dxa"/>
              <w:right w:w="108" w:type="dxa"/>
            </w:tcMar>
            <w:hideMark/>
          </w:tcPr>
          <w:p w:rsidR="00160055" w:rsidRPr="00E13C78" w:rsidRDefault="00160055" w:rsidP="003A5D2E">
            <w:pPr>
              <w:keepNext/>
              <w:spacing w:line="276" w:lineRule="auto"/>
              <w:rPr>
                <w:b/>
              </w:rPr>
            </w:pPr>
            <w:r w:rsidRPr="00E13C78">
              <w:rPr>
                <w:b/>
              </w:rPr>
              <w:t>Adverse Reaction</w:t>
            </w:r>
          </w:p>
        </w:tc>
        <w:tc>
          <w:tcPr>
            <w:tcW w:w="3118" w:type="dxa"/>
            <w:shd w:val="clear" w:color="auto" w:fill="D9D9D9"/>
            <w:tcMar>
              <w:top w:w="0" w:type="dxa"/>
              <w:left w:w="108" w:type="dxa"/>
              <w:bottom w:w="0" w:type="dxa"/>
              <w:right w:w="108" w:type="dxa"/>
            </w:tcMar>
            <w:hideMark/>
          </w:tcPr>
          <w:p w:rsidR="00160055" w:rsidRPr="00E13C78" w:rsidRDefault="00160055" w:rsidP="003A5D2E">
            <w:pPr>
              <w:keepNext/>
              <w:spacing w:line="276" w:lineRule="auto"/>
              <w:rPr>
                <w:b/>
              </w:rPr>
            </w:pPr>
            <w:r w:rsidRPr="00E13C78">
              <w:rPr>
                <w:b/>
              </w:rPr>
              <w:t>Frequency</w:t>
            </w:r>
          </w:p>
        </w:tc>
      </w:tr>
      <w:tr w:rsidR="00DA03D4" w:rsidRPr="003F14EE" w:rsidTr="00BE3F1A">
        <w:tc>
          <w:tcPr>
            <w:tcW w:w="2994" w:type="dxa"/>
            <w:tcMar>
              <w:top w:w="0" w:type="dxa"/>
              <w:left w:w="108" w:type="dxa"/>
              <w:bottom w:w="0" w:type="dxa"/>
              <w:right w:w="108" w:type="dxa"/>
            </w:tcMar>
            <w:hideMark/>
          </w:tcPr>
          <w:p w:rsidR="00DA03D4" w:rsidRPr="003F14EE" w:rsidRDefault="00DA03D4" w:rsidP="00B13C09">
            <w:pPr>
              <w:keepNext/>
              <w:spacing w:line="276" w:lineRule="auto"/>
              <w:rPr>
                <w:sz w:val="22"/>
                <w:szCs w:val="22"/>
                <w:lang w:val="en-GB"/>
              </w:rPr>
            </w:pPr>
            <w:r w:rsidRPr="003F14EE">
              <w:rPr>
                <w:sz w:val="22"/>
                <w:szCs w:val="22"/>
                <w:lang w:val="en-GB"/>
              </w:rPr>
              <w:t>Immune system disorders</w:t>
            </w:r>
          </w:p>
        </w:tc>
        <w:tc>
          <w:tcPr>
            <w:tcW w:w="2960" w:type="dxa"/>
            <w:tcMar>
              <w:top w:w="0" w:type="dxa"/>
              <w:left w:w="108" w:type="dxa"/>
              <w:bottom w:w="0" w:type="dxa"/>
              <w:right w:w="108" w:type="dxa"/>
            </w:tcMar>
            <w:hideMark/>
          </w:tcPr>
          <w:p w:rsidR="00DA03D4" w:rsidRPr="003F14EE" w:rsidRDefault="00465F15" w:rsidP="00465F15">
            <w:pPr>
              <w:keepNext/>
              <w:spacing w:line="276" w:lineRule="auto"/>
              <w:rPr>
                <w:sz w:val="22"/>
                <w:szCs w:val="22"/>
                <w:lang w:val="en-GB"/>
              </w:rPr>
            </w:pPr>
            <w:r>
              <w:rPr>
                <w:sz w:val="22"/>
                <w:szCs w:val="22"/>
                <w:lang w:val="en-GB"/>
              </w:rPr>
              <w:t>Hypersensitivity reactions (including anaphylaxis and s</w:t>
            </w:r>
            <w:r w:rsidR="00DA03D4" w:rsidRPr="003F14EE">
              <w:rPr>
                <w:sz w:val="22"/>
                <w:szCs w:val="22"/>
                <w:lang w:val="en-GB"/>
              </w:rPr>
              <w:t>hock</w:t>
            </w:r>
            <w:r>
              <w:rPr>
                <w:sz w:val="22"/>
                <w:szCs w:val="22"/>
                <w:lang w:val="en-GB"/>
              </w:rPr>
              <w:t>)</w:t>
            </w:r>
          </w:p>
        </w:tc>
        <w:tc>
          <w:tcPr>
            <w:tcW w:w="3118" w:type="dxa"/>
            <w:tcMar>
              <w:top w:w="0" w:type="dxa"/>
              <w:left w:w="108" w:type="dxa"/>
              <w:bottom w:w="0" w:type="dxa"/>
              <w:right w:w="108" w:type="dxa"/>
            </w:tcMar>
            <w:hideMark/>
          </w:tcPr>
          <w:p w:rsidR="00DA03D4" w:rsidRPr="003F14EE" w:rsidRDefault="00DA03D4" w:rsidP="00090147">
            <w:pPr>
              <w:keepNext/>
              <w:spacing w:line="276" w:lineRule="auto"/>
              <w:rPr>
                <w:sz w:val="22"/>
                <w:szCs w:val="22"/>
                <w:lang w:val="en-GB"/>
              </w:rPr>
            </w:pPr>
            <w:r>
              <w:rPr>
                <w:sz w:val="22"/>
                <w:szCs w:val="22"/>
                <w:lang w:val="en-GB"/>
              </w:rPr>
              <w:t>N</w:t>
            </w:r>
            <w:r w:rsidRPr="003F14EE">
              <w:rPr>
                <w:sz w:val="22"/>
                <w:szCs w:val="22"/>
                <w:lang w:val="en-GB"/>
              </w:rPr>
              <w:t>ot known</w:t>
            </w:r>
          </w:p>
        </w:tc>
      </w:tr>
      <w:tr w:rsidR="00DA03D4" w:rsidRPr="003F14EE" w:rsidTr="00BE3F1A">
        <w:tc>
          <w:tcPr>
            <w:tcW w:w="2994" w:type="dxa"/>
            <w:tcMar>
              <w:top w:w="0" w:type="dxa"/>
              <w:left w:w="108" w:type="dxa"/>
              <w:bottom w:w="0" w:type="dxa"/>
              <w:right w:w="108" w:type="dxa"/>
            </w:tcMar>
            <w:hideMark/>
          </w:tcPr>
          <w:p w:rsidR="00DA03D4" w:rsidRPr="003F14EE" w:rsidRDefault="00DA03D4" w:rsidP="00B13C09">
            <w:pPr>
              <w:keepNext/>
              <w:spacing w:line="276" w:lineRule="auto"/>
              <w:rPr>
                <w:sz w:val="22"/>
                <w:szCs w:val="22"/>
                <w:lang w:val="en-GB"/>
              </w:rPr>
            </w:pPr>
            <w:r w:rsidRPr="003F14EE">
              <w:rPr>
                <w:sz w:val="22"/>
                <w:szCs w:val="22"/>
                <w:lang w:val="en-GB"/>
              </w:rPr>
              <w:t>Gastrointestinal disorders</w:t>
            </w:r>
          </w:p>
        </w:tc>
        <w:tc>
          <w:tcPr>
            <w:tcW w:w="2960" w:type="dxa"/>
            <w:tcMar>
              <w:top w:w="0" w:type="dxa"/>
              <w:left w:w="108" w:type="dxa"/>
              <w:bottom w:w="0" w:type="dxa"/>
              <w:right w:w="108" w:type="dxa"/>
            </w:tcMar>
            <w:hideMark/>
          </w:tcPr>
          <w:p w:rsidR="00DA03D4" w:rsidRPr="003F14EE" w:rsidRDefault="00DA03D4" w:rsidP="00090147">
            <w:pPr>
              <w:keepNext/>
              <w:spacing w:line="276" w:lineRule="auto"/>
              <w:rPr>
                <w:sz w:val="22"/>
                <w:szCs w:val="22"/>
                <w:lang w:val="en-GB"/>
              </w:rPr>
            </w:pPr>
            <w:r w:rsidRPr="003F14EE">
              <w:rPr>
                <w:sz w:val="22"/>
                <w:szCs w:val="22"/>
                <w:lang w:val="en-GB"/>
              </w:rPr>
              <w:t>Nausea</w:t>
            </w:r>
          </w:p>
        </w:tc>
        <w:tc>
          <w:tcPr>
            <w:tcW w:w="3118" w:type="dxa"/>
            <w:tcMar>
              <w:top w:w="0" w:type="dxa"/>
              <w:left w:w="108" w:type="dxa"/>
              <w:bottom w:w="0" w:type="dxa"/>
              <w:right w:w="108" w:type="dxa"/>
            </w:tcMar>
            <w:hideMark/>
          </w:tcPr>
          <w:p w:rsidR="00DA03D4" w:rsidRPr="003F14EE" w:rsidRDefault="00DA03D4" w:rsidP="00090147">
            <w:pPr>
              <w:keepNext/>
              <w:spacing w:line="276" w:lineRule="auto"/>
              <w:rPr>
                <w:sz w:val="22"/>
                <w:szCs w:val="22"/>
                <w:lang w:val="en-GB"/>
              </w:rPr>
            </w:pPr>
            <w:r>
              <w:rPr>
                <w:sz w:val="22"/>
                <w:szCs w:val="22"/>
                <w:lang w:val="en-GB"/>
              </w:rPr>
              <w:t>N</w:t>
            </w:r>
            <w:r w:rsidRPr="003F14EE">
              <w:rPr>
                <w:sz w:val="22"/>
                <w:szCs w:val="22"/>
                <w:lang w:val="en-GB"/>
              </w:rPr>
              <w:t>ot known</w:t>
            </w:r>
          </w:p>
        </w:tc>
      </w:tr>
      <w:tr w:rsidR="00DA03D4" w:rsidRPr="003F14EE" w:rsidTr="00BE3F1A">
        <w:tc>
          <w:tcPr>
            <w:tcW w:w="2994" w:type="dxa"/>
            <w:tcMar>
              <w:top w:w="0" w:type="dxa"/>
              <w:left w:w="108" w:type="dxa"/>
              <w:bottom w:w="0" w:type="dxa"/>
              <w:right w:w="108" w:type="dxa"/>
            </w:tcMar>
            <w:hideMark/>
          </w:tcPr>
          <w:p w:rsidR="00DA03D4" w:rsidRPr="003F14EE" w:rsidRDefault="00DA03D4" w:rsidP="00B13C09">
            <w:pPr>
              <w:keepNext/>
              <w:spacing w:line="276" w:lineRule="auto"/>
              <w:rPr>
                <w:sz w:val="22"/>
                <w:szCs w:val="22"/>
                <w:lang w:val="en-GB"/>
              </w:rPr>
            </w:pPr>
            <w:r w:rsidRPr="003F14EE">
              <w:rPr>
                <w:sz w:val="22"/>
                <w:szCs w:val="22"/>
                <w:lang w:val="en-GB"/>
              </w:rPr>
              <w:t>Skin and subcutaneous tissue</w:t>
            </w:r>
            <w:r>
              <w:rPr>
                <w:sz w:val="22"/>
                <w:szCs w:val="22"/>
                <w:lang w:val="en-GB"/>
              </w:rPr>
              <w:t xml:space="preserve"> </w:t>
            </w:r>
            <w:r w:rsidRPr="003F14EE">
              <w:rPr>
                <w:sz w:val="22"/>
                <w:szCs w:val="22"/>
                <w:lang w:val="en-GB"/>
              </w:rPr>
              <w:t>disorders</w:t>
            </w:r>
          </w:p>
        </w:tc>
        <w:tc>
          <w:tcPr>
            <w:tcW w:w="2960" w:type="dxa"/>
            <w:tcMar>
              <w:top w:w="0" w:type="dxa"/>
              <w:left w:w="108" w:type="dxa"/>
              <w:bottom w:w="0" w:type="dxa"/>
              <w:right w:w="108" w:type="dxa"/>
            </w:tcMar>
            <w:hideMark/>
          </w:tcPr>
          <w:p w:rsidR="00DA03D4" w:rsidRPr="003F14EE" w:rsidRDefault="00DA03D4" w:rsidP="00090147">
            <w:pPr>
              <w:keepNext/>
              <w:spacing w:line="276" w:lineRule="auto"/>
              <w:rPr>
                <w:sz w:val="22"/>
                <w:szCs w:val="22"/>
                <w:lang w:val="en-GB"/>
              </w:rPr>
            </w:pPr>
            <w:r w:rsidRPr="003F14EE">
              <w:rPr>
                <w:sz w:val="22"/>
                <w:szCs w:val="22"/>
                <w:lang w:val="en-GB"/>
              </w:rPr>
              <w:t>Flush, urticaria</w:t>
            </w:r>
          </w:p>
        </w:tc>
        <w:tc>
          <w:tcPr>
            <w:tcW w:w="3118" w:type="dxa"/>
            <w:tcMar>
              <w:top w:w="0" w:type="dxa"/>
              <w:left w:w="108" w:type="dxa"/>
              <w:bottom w:w="0" w:type="dxa"/>
              <w:right w:w="108" w:type="dxa"/>
            </w:tcMar>
            <w:hideMark/>
          </w:tcPr>
          <w:p w:rsidR="00DA03D4" w:rsidRPr="003F14EE" w:rsidRDefault="00DA03D4" w:rsidP="00090147">
            <w:pPr>
              <w:keepNext/>
              <w:spacing w:line="276" w:lineRule="auto"/>
              <w:rPr>
                <w:sz w:val="22"/>
                <w:szCs w:val="22"/>
                <w:lang w:val="en-GB"/>
              </w:rPr>
            </w:pPr>
            <w:r>
              <w:rPr>
                <w:sz w:val="22"/>
                <w:szCs w:val="22"/>
                <w:lang w:val="en-GB"/>
              </w:rPr>
              <w:t>N</w:t>
            </w:r>
            <w:r w:rsidRPr="003F14EE">
              <w:rPr>
                <w:sz w:val="22"/>
                <w:szCs w:val="22"/>
                <w:lang w:val="en-GB"/>
              </w:rPr>
              <w:t>ot known</w:t>
            </w:r>
          </w:p>
        </w:tc>
      </w:tr>
      <w:tr w:rsidR="00DA03D4" w:rsidRPr="003F14EE" w:rsidTr="00BE3F1A">
        <w:trPr>
          <w:trHeight w:val="773"/>
        </w:trPr>
        <w:tc>
          <w:tcPr>
            <w:tcW w:w="2994" w:type="dxa"/>
            <w:tcMar>
              <w:top w:w="0" w:type="dxa"/>
              <w:left w:w="108" w:type="dxa"/>
              <w:bottom w:w="0" w:type="dxa"/>
              <w:right w:w="108" w:type="dxa"/>
            </w:tcMar>
            <w:hideMark/>
          </w:tcPr>
          <w:p w:rsidR="00DA03D4" w:rsidRPr="003F14EE" w:rsidRDefault="00DA03D4" w:rsidP="00316C82">
            <w:pPr>
              <w:spacing w:line="276" w:lineRule="auto"/>
              <w:rPr>
                <w:sz w:val="22"/>
                <w:szCs w:val="22"/>
                <w:lang w:val="en-GB"/>
              </w:rPr>
            </w:pPr>
            <w:r w:rsidRPr="003F14EE">
              <w:rPr>
                <w:sz w:val="22"/>
                <w:szCs w:val="22"/>
                <w:lang w:val="en-GB"/>
              </w:rPr>
              <w:t>General disorders and</w:t>
            </w:r>
            <w:r>
              <w:rPr>
                <w:sz w:val="22"/>
                <w:szCs w:val="22"/>
                <w:lang w:val="en-GB"/>
              </w:rPr>
              <w:t xml:space="preserve"> </w:t>
            </w:r>
            <w:r w:rsidRPr="003F14EE">
              <w:rPr>
                <w:sz w:val="22"/>
                <w:szCs w:val="22"/>
                <w:lang w:val="en-GB"/>
              </w:rPr>
              <w:t>administration site conditions</w:t>
            </w:r>
          </w:p>
        </w:tc>
        <w:tc>
          <w:tcPr>
            <w:tcW w:w="2960" w:type="dxa"/>
            <w:tcMar>
              <w:top w:w="0" w:type="dxa"/>
              <w:left w:w="108" w:type="dxa"/>
              <w:bottom w:w="0" w:type="dxa"/>
              <w:right w:w="108" w:type="dxa"/>
            </w:tcMar>
            <w:hideMark/>
          </w:tcPr>
          <w:p w:rsidR="00DA03D4" w:rsidRPr="003F14EE" w:rsidRDefault="00DA03D4" w:rsidP="00090147">
            <w:pPr>
              <w:spacing w:line="276" w:lineRule="auto"/>
              <w:rPr>
                <w:sz w:val="22"/>
                <w:szCs w:val="22"/>
                <w:lang w:val="en-GB"/>
              </w:rPr>
            </w:pPr>
            <w:r w:rsidRPr="003F14EE">
              <w:rPr>
                <w:sz w:val="22"/>
                <w:szCs w:val="22"/>
                <w:lang w:val="en-GB"/>
              </w:rPr>
              <w:t>Fever</w:t>
            </w:r>
          </w:p>
        </w:tc>
        <w:tc>
          <w:tcPr>
            <w:tcW w:w="3118" w:type="dxa"/>
            <w:tcMar>
              <w:top w:w="0" w:type="dxa"/>
              <w:left w:w="108" w:type="dxa"/>
              <w:bottom w:w="0" w:type="dxa"/>
              <w:right w:w="108" w:type="dxa"/>
            </w:tcMar>
            <w:hideMark/>
          </w:tcPr>
          <w:p w:rsidR="00DA03D4" w:rsidRPr="003F14EE" w:rsidRDefault="00DA03D4" w:rsidP="00090147">
            <w:pPr>
              <w:spacing w:line="276" w:lineRule="auto"/>
              <w:rPr>
                <w:sz w:val="22"/>
                <w:szCs w:val="22"/>
                <w:lang w:val="en-GB"/>
              </w:rPr>
            </w:pPr>
            <w:r>
              <w:rPr>
                <w:sz w:val="22"/>
                <w:szCs w:val="22"/>
                <w:lang w:val="en-GB"/>
              </w:rPr>
              <w:t>N</w:t>
            </w:r>
            <w:r w:rsidRPr="003F14EE">
              <w:rPr>
                <w:sz w:val="22"/>
                <w:szCs w:val="22"/>
                <w:lang w:val="en-GB"/>
              </w:rPr>
              <w:t>ot known</w:t>
            </w:r>
          </w:p>
        </w:tc>
      </w:tr>
    </w:tbl>
    <w:p w:rsidR="00DA03D4" w:rsidRPr="00DA03D4" w:rsidRDefault="00DA03D4" w:rsidP="00DA03D4">
      <w:pPr>
        <w:pStyle w:val="DocumentText"/>
        <w:spacing w:before="240"/>
      </w:pPr>
      <w:r w:rsidRPr="00DA03D4">
        <w:t xml:space="preserve">For safety information with respect to transmissible agents, see </w:t>
      </w:r>
      <w:r w:rsidRPr="00B13C09">
        <w:rPr>
          <w:b/>
        </w:rPr>
        <w:t>Pathogen safety</w:t>
      </w:r>
      <w:r w:rsidRPr="00DA03D4">
        <w:t>.</w:t>
      </w:r>
    </w:p>
    <w:p w:rsidR="00B652A5" w:rsidRPr="003312E9" w:rsidRDefault="00B652A5" w:rsidP="003312E9">
      <w:pPr>
        <w:pStyle w:val="Heading2"/>
        <w:numPr>
          <w:ilvl w:val="0"/>
          <w:numId w:val="0"/>
        </w:numPr>
        <w:ind w:left="1404" w:hanging="1404"/>
      </w:pPr>
      <w:r w:rsidRPr="003312E9">
        <w:t>DOSAGE AND ADMINISTRATION</w:t>
      </w:r>
    </w:p>
    <w:p w:rsidR="00DA03D4" w:rsidRPr="00DA03D4" w:rsidRDefault="00DA03D4" w:rsidP="00DA03D4">
      <w:pPr>
        <w:pStyle w:val="DocumentText"/>
      </w:pPr>
      <w:r w:rsidRPr="00DA03D4">
        <w:t>The concentration of the albumin preparation, dosage and the infusion rate should be adjusted to the patient’s individual requirements.</w:t>
      </w:r>
    </w:p>
    <w:p w:rsidR="00B652A5" w:rsidRPr="003312E9" w:rsidRDefault="00B652A5" w:rsidP="003312E9">
      <w:pPr>
        <w:pStyle w:val="Heading3"/>
        <w:numPr>
          <w:ilvl w:val="0"/>
          <w:numId w:val="0"/>
        </w:numPr>
        <w:ind w:left="1642" w:hanging="1642"/>
      </w:pPr>
      <w:r w:rsidRPr="003312E9">
        <w:t>Dosage</w:t>
      </w:r>
    </w:p>
    <w:p w:rsidR="00DA03D4" w:rsidRDefault="00DA03D4" w:rsidP="00DA03D4">
      <w:pPr>
        <w:pStyle w:val="DocumentText"/>
      </w:pPr>
      <w:r w:rsidRPr="00DA03D4">
        <w:t>The dose required depends on the size of the patient, the severity of trauma or illness and on continuing fluid and protein losses. Measures of adequacy of circulating volume and not plasma albumin levels should be used to determine the dose required.</w:t>
      </w:r>
      <w:r w:rsidR="00637F96" w:rsidRPr="00637F96">
        <w:t xml:space="preserve"> </w:t>
      </w:r>
      <w:r w:rsidR="00080433">
        <w:t>Infusion rate and volume need to be adapted according to clinical conditions, most notably in the elderly or in the paediatric population.</w:t>
      </w:r>
    </w:p>
    <w:p w:rsidR="00006A7D" w:rsidRDefault="00006A7D" w:rsidP="00006A7D">
      <w:pPr>
        <w:pStyle w:val="Heading4"/>
        <w:numPr>
          <w:ilvl w:val="0"/>
          <w:numId w:val="0"/>
        </w:numPr>
        <w:ind w:left="1865" w:hanging="1865"/>
        <w:rPr>
          <w:i/>
        </w:rPr>
      </w:pPr>
      <w:r>
        <w:rPr>
          <w:i/>
        </w:rPr>
        <w:t>Paediatric population</w:t>
      </w:r>
    </w:p>
    <w:p w:rsidR="00006A7D" w:rsidRPr="00006A7D" w:rsidRDefault="00006A7D" w:rsidP="00006A7D">
      <w:pPr>
        <w:pStyle w:val="DocumentText"/>
      </w:pPr>
      <w:r>
        <w:t>The dosage in children and adolescents (0–18 years) should be adjusted to the patient’s individual requirements.</w:t>
      </w:r>
    </w:p>
    <w:p w:rsidR="00FB576D" w:rsidRPr="00CD2E0A" w:rsidRDefault="00FB576D" w:rsidP="008700B7">
      <w:pPr>
        <w:pStyle w:val="Heading3"/>
        <w:pageBreakBefore/>
        <w:numPr>
          <w:ilvl w:val="0"/>
          <w:numId w:val="0"/>
        </w:numPr>
        <w:ind w:left="1644" w:hanging="1644"/>
      </w:pPr>
      <w:bookmarkStart w:id="0" w:name="_GoBack"/>
      <w:bookmarkEnd w:id="0"/>
      <w:r w:rsidRPr="00CD2E0A">
        <w:lastRenderedPageBreak/>
        <w:t>Monitoring advice</w:t>
      </w:r>
    </w:p>
    <w:p w:rsidR="00DD3448" w:rsidRPr="00DD3448" w:rsidRDefault="00DD3448" w:rsidP="00E033F7">
      <w:pPr>
        <w:pStyle w:val="DocumentText"/>
        <w:spacing w:after="120"/>
      </w:pPr>
      <w:r w:rsidRPr="00DD3448">
        <w:t xml:space="preserve">If </w:t>
      </w:r>
      <w:r w:rsidR="00902BC9">
        <w:t>Albunate</w:t>
      </w:r>
      <w:r w:rsidR="00A17D2A">
        <w:rPr>
          <w:vertAlign w:val="superscript"/>
        </w:rPr>
        <w:t>®</w:t>
      </w:r>
      <w:r w:rsidR="00902BC9">
        <w:t> 5</w:t>
      </w:r>
      <w:r w:rsidRPr="00DD3448">
        <w:t xml:space="preserve"> is to be administered, </w:t>
      </w:r>
      <w:proofErr w:type="spellStart"/>
      <w:r w:rsidRPr="00DD3448">
        <w:t>haemodynamic</w:t>
      </w:r>
      <w:proofErr w:type="spellEnd"/>
      <w:r w:rsidRPr="00DD3448">
        <w:t xml:space="preserve"> performance should be monitored regularly</w:t>
      </w:r>
      <w:r w:rsidR="0020640E">
        <w:t>.</w:t>
      </w:r>
      <w:r w:rsidRPr="00DD3448">
        <w:t xml:space="preserve"> </w:t>
      </w:r>
      <w:r w:rsidR="0020640E">
        <w:t>T</w:t>
      </w:r>
      <w:r w:rsidRPr="00DD3448">
        <w:t>his may include:</w:t>
      </w:r>
    </w:p>
    <w:p w:rsidR="00DD3448" w:rsidRPr="002E4219" w:rsidRDefault="00DD3448" w:rsidP="00D77852">
      <w:pPr>
        <w:pStyle w:val="ListBulleted"/>
        <w:numPr>
          <w:ilvl w:val="0"/>
          <w:numId w:val="8"/>
        </w:numPr>
        <w:tabs>
          <w:tab w:val="clear" w:pos="720"/>
        </w:tabs>
        <w:ind w:left="357" w:hanging="357"/>
      </w:pPr>
      <w:r w:rsidRPr="002E4219">
        <w:t>arterial blood pressure and pulse rate</w:t>
      </w:r>
    </w:p>
    <w:p w:rsidR="00DD3448" w:rsidRPr="002E4219" w:rsidRDefault="00DD3448" w:rsidP="00D77852">
      <w:pPr>
        <w:pStyle w:val="ListBulleted"/>
        <w:numPr>
          <w:ilvl w:val="0"/>
          <w:numId w:val="8"/>
        </w:numPr>
        <w:tabs>
          <w:tab w:val="clear" w:pos="720"/>
        </w:tabs>
        <w:ind w:left="357" w:hanging="357"/>
      </w:pPr>
      <w:r w:rsidRPr="002E4219">
        <w:t>central venous pressure</w:t>
      </w:r>
    </w:p>
    <w:p w:rsidR="00DD3448" w:rsidRPr="002E4219" w:rsidRDefault="00DD3448" w:rsidP="00D77852">
      <w:pPr>
        <w:pStyle w:val="ListBulleted"/>
        <w:numPr>
          <w:ilvl w:val="0"/>
          <w:numId w:val="8"/>
        </w:numPr>
        <w:tabs>
          <w:tab w:val="clear" w:pos="720"/>
        </w:tabs>
        <w:ind w:left="357" w:hanging="357"/>
      </w:pPr>
      <w:r w:rsidRPr="002E4219">
        <w:t>pulmonary artery wedge pressure</w:t>
      </w:r>
    </w:p>
    <w:p w:rsidR="00DD3448" w:rsidRPr="002E4219" w:rsidRDefault="00DD3448" w:rsidP="00D77852">
      <w:pPr>
        <w:pStyle w:val="ListBulleted"/>
        <w:numPr>
          <w:ilvl w:val="0"/>
          <w:numId w:val="8"/>
        </w:numPr>
        <w:tabs>
          <w:tab w:val="clear" w:pos="720"/>
        </w:tabs>
        <w:ind w:left="357" w:hanging="357"/>
      </w:pPr>
      <w:r w:rsidRPr="002E4219">
        <w:t>urine output</w:t>
      </w:r>
    </w:p>
    <w:p w:rsidR="00DD3448" w:rsidRPr="002E4219" w:rsidRDefault="00DD3448" w:rsidP="00D77852">
      <w:pPr>
        <w:pStyle w:val="ListBulleted"/>
        <w:numPr>
          <w:ilvl w:val="0"/>
          <w:numId w:val="8"/>
        </w:numPr>
        <w:tabs>
          <w:tab w:val="clear" w:pos="720"/>
        </w:tabs>
        <w:ind w:left="357" w:hanging="357"/>
      </w:pPr>
      <w:r w:rsidRPr="002E4219">
        <w:t>electrolyte</w:t>
      </w:r>
    </w:p>
    <w:p w:rsidR="00DD3448" w:rsidRPr="002E4219" w:rsidRDefault="00DD3448" w:rsidP="00D77852">
      <w:pPr>
        <w:pStyle w:val="ListBulleted"/>
        <w:numPr>
          <w:ilvl w:val="0"/>
          <w:numId w:val="8"/>
        </w:numPr>
        <w:tabs>
          <w:tab w:val="clear" w:pos="720"/>
        </w:tabs>
        <w:ind w:left="357" w:hanging="357"/>
      </w:pPr>
      <w:proofErr w:type="spellStart"/>
      <w:r w:rsidRPr="002E4219">
        <w:t>haematocrit</w:t>
      </w:r>
      <w:proofErr w:type="spellEnd"/>
      <w:r w:rsidRPr="002E4219">
        <w:t>/</w:t>
      </w:r>
      <w:proofErr w:type="spellStart"/>
      <w:r w:rsidRPr="002E4219">
        <w:t>haemoglobin</w:t>
      </w:r>
      <w:proofErr w:type="spellEnd"/>
      <w:r w:rsidR="00B35FDE">
        <w:t>.</w:t>
      </w:r>
    </w:p>
    <w:p w:rsidR="00B652A5" w:rsidRPr="003312E9" w:rsidRDefault="00B652A5" w:rsidP="003312E9">
      <w:pPr>
        <w:pStyle w:val="Heading3"/>
        <w:numPr>
          <w:ilvl w:val="0"/>
          <w:numId w:val="0"/>
        </w:numPr>
        <w:ind w:left="1642" w:hanging="1642"/>
      </w:pPr>
      <w:r w:rsidRPr="003312E9">
        <w:t>Administration</w:t>
      </w:r>
    </w:p>
    <w:p w:rsidR="00DD3448" w:rsidRDefault="00DD3448" w:rsidP="002C621C">
      <w:pPr>
        <w:pStyle w:val="DocumentText"/>
      </w:pPr>
      <w:r w:rsidRPr="00DD3448">
        <w:t>NOTE</w:t>
      </w:r>
      <w:r w:rsidR="00B652A5" w:rsidRPr="00DD3448">
        <w:t xml:space="preserve">: </w:t>
      </w:r>
      <w:r w:rsidR="00AF5F74">
        <w:t>Albunate</w:t>
      </w:r>
      <w:r w:rsidR="00A17D2A">
        <w:rPr>
          <w:vertAlign w:val="superscript"/>
        </w:rPr>
        <w:t>®</w:t>
      </w:r>
      <w:r w:rsidR="00B652A5" w:rsidRPr="00DD3448">
        <w:t> 5 contains no antimicrobial preservative. It must, therefore, be used immediately after opening the bottle.</w:t>
      </w:r>
      <w:r w:rsidRPr="00DD3448">
        <w:t xml:space="preserve"> Use in one patient on one occasion only.</w:t>
      </w:r>
      <w:r w:rsidR="00B652A5" w:rsidRPr="00DD3448">
        <w:t xml:space="preserve"> Any unused solution should be discarded appropriately.</w:t>
      </w:r>
    </w:p>
    <w:p w:rsidR="00B652A5" w:rsidRPr="004D4890" w:rsidRDefault="00AF5F74" w:rsidP="002C621C">
      <w:pPr>
        <w:pStyle w:val="DocumentText"/>
      </w:pPr>
      <w:r>
        <w:t>Albunate</w:t>
      </w:r>
      <w:r w:rsidR="00A17D2A">
        <w:rPr>
          <w:vertAlign w:val="superscript"/>
        </w:rPr>
        <w:t>®</w:t>
      </w:r>
      <w:r w:rsidR="000D5255" w:rsidRPr="00CC4421">
        <w:t> 5 is a clear, slightly viscous liquid; it is almost colourless, yellow, amber or green.</w:t>
      </w:r>
      <w:r w:rsidR="000D5255">
        <w:t xml:space="preserve"> </w:t>
      </w:r>
      <w:r w:rsidR="000D5255" w:rsidRPr="00467F08">
        <w:t>Do not use solutions which are cloudy or have deposits. This may indicate that the protein is unstable or that the solution has become contaminated.</w:t>
      </w:r>
      <w:r w:rsidR="000D5255">
        <w:t xml:space="preserve"> T</w:t>
      </w:r>
      <w:r w:rsidR="000D5255" w:rsidRPr="009D723F">
        <w:t xml:space="preserve">he bottle should be returned unopened to </w:t>
      </w:r>
      <w:r w:rsidR="000D5255">
        <w:t>CSL Behring.</w:t>
      </w:r>
    </w:p>
    <w:p w:rsidR="00DD3448" w:rsidRDefault="00902BC9" w:rsidP="00DD3448">
      <w:pPr>
        <w:pStyle w:val="DocumentText"/>
      </w:pPr>
      <w:r>
        <w:t>Albunate</w:t>
      </w:r>
      <w:r w:rsidR="00A17D2A">
        <w:rPr>
          <w:vertAlign w:val="superscript"/>
        </w:rPr>
        <w:t>®</w:t>
      </w:r>
      <w:r>
        <w:t> 5</w:t>
      </w:r>
      <w:r w:rsidR="00DD3448" w:rsidRPr="00DD3448">
        <w:t xml:space="preserve"> should be administered by the intravenous route only.</w:t>
      </w:r>
      <w:bookmarkStart w:id="1" w:name="OLE_LINK5"/>
      <w:bookmarkStart w:id="2" w:name="OLE_LINK6"/>
      <w:r w:rsidR="00D77852" w:rsidRPr="00D77852">
        <w:t xml:space="preserve"> </w:t>
      </w:r>
      <w:r w:rsidR="00AF5F74">
        <w:t>Albunate</w:t>
      </w:r>
      <w:r w:rsidR="00A17D2A">
        <w:rPr>
          <w:vertAlign w:val="superscript"/>
        </w:rPr>
        <w:t>®</w:t>
      </w:r>
      <w:r w:rsidR="00D77852" w:rsidRPr="00DD7CB8">
        <w:t> </w:t>
      </w:r>
      <w:r w:rsidR="00D77852">
        <w:t>5</w:t>
      </w:r>
      <w:r w:rsidR="00D77852" w:rsidRPr="00DD7CB8">
        <w:t xml:space="preserve"> is packaged in a glass bottle that must be vented during use</w:t>
      </w:r>
      <w:bookmarkEnd w:id="1"/>
      <w:bookmarkEnd w:id="2"/>
      <w:r w:rsidR="00D77852" w:rsidRPr="00DD7CB8">
        <w:t>.</w:t>
      </w:r>
    </w:p>
    <w:p w:rsidR="00297656" w:rsidRPr="00DD3448" w:rsidRDefault="00AF5F74" w:rsidP="00DD3448">
      <w:pPr>
        <w:pStyle w:val="DocumentText"/>
      </w:pPr>
      <w:r>
        <w:t>Albunate</w:t>
      </w:r>
      <w:r w:rsidR="00A17D2A">
        <w:rPr>
          <w:vertAlign w:val="superscript"/>
        </w:rPr>
        <w:t>®</w:t>
      </w:r>
      <w:r w:rsidR="00297656" w:rsidRPr="00DD7CB8">
        <w:t> </w:t>
      </w:r>
      <w:r w:rsidR="00297656">
        <w:t>5</w:t>
      </w:r>
      <w:r w:rsidR="00297656" w:rsidRPr="00DD7CB8">
        <w:t xml:space="preserve"> </w:t>
      </w:r>
      <w:r w:rsidR="00297656" w:rsidRPr="00DD72F4">
        <w:t xml:space="preserve">must not be diluted with water for injections as this may cause </w:t>
      </w:r>
      <w:proofErr w:type="spellStart"/>
      <w:r w:rsidR="00297656" w:rsidRPr="00DD72F4">
        <w:t>haemolysis</w:t>
      </w:r>
      <w:proofErr w:type="spellEnd"/>
      <w:r w:rsidR="00297656" w:rsidRPr="00DD72F4">
        <w:t xml:space="preserve"> in recipients.</w:t>
      </w:r>
    </w:p>
    <w:p w:rsidR="00DD3448" w:rsidRPr="00DD3448" w:rsidRDefault="00DD3448" w:rsidP="00DD3448">
      <w:pPr>
        <w:pStyle w:val="DocumentText"/>
      </w:pPr>
      <w:r w:rsidRPr="00DD3448">
        <w:t>The infusion rate should be adjusted according to the individual circumstances and the indication.</w:t>
      </w:r>
    </w:p>
    <w:p w:rsidR="00DD3448" w:rsidRPr="00DD3448" w:rsidRDefault="00DD3448" w:rsidP="00DD3448">
      <w:pPr>
        <w:pStyle w:val="DocumentText"/>
      </w:pPr>
      <w:r w:rsidRPr="00DD3448">
        <w:t>In plasma exchange the infusion rate should be adjusted to the rate of removal.</w:t>
      </w:r>
    </w:p>
    <w:p w:rsidR="00B652A5" w:rsidRPr="004D4890" w:rsidRDefault="000D5255" w:rsidP="002C621C">
      <w:pPr>
        <w:pStyle w:val="DocumentText"/>
      </w:pPr>
      <w:r w:rsidRPr="00467F08">
        <w:t>If large volumes are administered, the product should be warmed to room or body temperature before use.</w:t>
      </w:r>
      <w:r>
        <w:t xml:space="preserve"> </w:t>
      </w:r>
      <w:r w:rsidRPr="00A35DC3">
        <w:t>Do not use if the solution has been frozen.</w:t>
      </w:r>
    </w:p>
    <w:p w:rsidR="00B652A5" w:rsidRPr="003312E9" w:rsidRDefault="00B652A5" w:rsidP="003312E9">
      <w:pPr>
        <w:pStyle w:val="Heading3"/>
        <w:numPr>
          <w:ilvl w:val="0"/>
          <w:numId w:val="0"/>
        </w:numPr>
        <w:ind w:left="1642" w:hanging="1642"/>
      </w:pPr>
      <w:r w:rsidRPr="003312E9">
        <w:lastRenderedPageBreak/>
        <w:t>Compatibility with other fluids</w:t>
      </w:r>
    </w:p>
    <w:p w:rsidR="00DD3448" w:rsidRPr="00DD3448" w:rsidRDefault="00F05F4B" w:rsidP="00DD3448">
      <w:pPr>
        <w:pStyle w:val="DocumentText"/>
      </w:pPr>
      <w:r>
        <w:t>Albunate</w:t>
      </w:r>
      <w:r>
        <w:rPr>
          <w:vertAlign w:val="superscript"/>
        </w:rPr>
        <w:t>®</w:t>
      </w:r>
      <w:r w:rsidR="00EA1D15" w:rsidRPr="00EA1D15">
        <w:t xml:space="preserve"> </w:t>
      </w:r>
      <w:r w:rsidR="00DD3448" w:rsidRPr="00DD3448">
        <w:t xml:space="preserve">must not be mixed with </w:t>
      </w:r>
      <w:r w:rsidR="00EA1D15" w:rsidRPr="00EA1D15">
        <w:t>any</w:t>
      </w:r>
      <w:r w:rsidR="00EA1D15">
        <w:t xml:space="preserve"> </w:t>
      </w:r>
      <w:r w:rsidR="00DD3448" w:rsidRPr="00DD3448">
        <w:t xml:space="preserve">other medicinal products, </w:t>
      </w:r>
      <w:r w:rsidR="00EA1D15" w:rsidRPr="00EA1D15">
        <w:t xml:space="preserve">including </w:t>
      </w:r>
      <w:r w:rsidR="00DD3448" w:rsidRPr="00DD3448">
        <w:t>whole blood</w:t>
      </w:r>
      <w:r w:rsidR="00EA1D15">
        <w:t>,</w:t>
      </w:r>
      <w:r w:rsidR="00DD3448" w:rsidRPr="00DD3448">
        <w:t xml:space="preserve"> packed red </w:t>
      </w:r>
      <w:r w:rsidR="00DD3448" w:rsidRPr="00EA1D15">
        <w:t>cells</w:t>
      </w:r>
      <w:r w:rsidR="00EA1D15">
        <w:t>,</w:t>
      </w:r>
      <w:r w:rsidR="00EA1D15" w:rsidRPr="00EA1D15">
        <w:t xml:space="preserve"> or other albumins</w:t>
      </w:r>
      <w:r w:rsidR="00EA1D15">
        <w:t>.</w:t>
      </w:r>
    </w:p>
    <w:p w:rsidR="00B652A5" w:rsidRPr="003312E9" w:rsidRDefault="00B652A5" w:rsidP="003312E9">
      <w:pPr>
        <w:pStyle w:val="Heading2"/>
        <w:numPr>
          <w:ilvl w:val="0"/>
          <w:numId w:val="0"/>
        </w:numPr>
        <w:ind w:left="1404" w:hanging="1404"/>
      </w:pPr>
      <w:r w:rsidRPr="003312E9">
        <w:t>OVERDOSAGE</w:t>
      </w:r>
    </w:p>
    <w:p w:rsidR="00DD3448" w:rsidRPr="00DD3448" w:rsidRDefault="00DD3448" w:rsidP="00DD3448">
      <w:pPr>
        <w:pStyle w:val="DocumentText"/>
      </w:pPr>
      <w:proofErr w:type="spellStart"/>
      <w:r w:rsidRPr="00DD3448">
        <w:t>Hypervolaemia</w:t>
      </w:r>
      <w:proofErr w:type="spellEnd"/>
      <w:r w:rsidRPr="00DD3448">
        <w:t xml:space="preserve"> may occur if the dosage and infusion rate are too high. At the first clinical signs of cardiovascular overload (headache, </w:t>
      </w:r>
      <w:proofErr w:type="spellStart"/>
      <w:r w:rsidRPr="00DD3448">
        <w:t>dyspnoea</w:t>
      </w:r>
      <w:proofErr w:type="spellEnd"/>
      <w:r w:rsidRPr="00DD3448">
        <w:t>, jugular vein congestion) or increased blood pressure, raised central venous pressure and pulmonary oedema, the infusion should be stopped immediately and the patient</w:t>
      </w:r>
      <w:r>
        <w:t>’</w:t>
      </w:r>
      <w:r w:rsidRPr="00DD3448">
        <w:t xml:space="preserve">s </w:t>
      </w:r>
      <w:proofErr w:type="spellStart"/>
      <w:r w:rsidRPr="00DD3448">
        <w:t>haemodynamic</w:t>
      </w:r>
      <w:proofErr w:type="spellEnd"/>
      <w:r w:rsidRPr="00DD3448">
        <w:t xml:space="preserve"> parameters carefully monitored.</w:t>
      </w:r>
    </w:p>
    <w:p w:rsidR="00B652A5" w:rsidRPr="003312E9" w:rsidRDefault="00B652A5" w:rsidP="003312E9">
      <w:pPr>
        <w:pStyle w:val="Heading2"/>
        <w:numPr>
          <w:ilvl w:val="0"/>
          <w:numId w:val="0"/>
        </w:numPr>
        <w:ind w:left="1404" w:hanging="1404"/>
      </w:pPr>
      <w:r w:rsidRPr="003312E9">
        <w:t>PRESENTATION AND STORAGE CONDITIONS</w:t>
      </w:r>
    </w:p>
    <w:p w:rsidR="00B652A5" w:rsidRPr="004D4890" w:rsidRDefault="00AF5F74" w:rsidP="002C621C">
      <w:pPr>
        <w:pStyle w:val="DocumentText"/>
      </w:pPr>
      <w:r>
        <w:t>Albunate</w:t>
      </w:r>
      <w:r w:rsidR="00A17D2A">
        <w:rPr>
          <w:vertAlign w:val="superscript"/>
        </w:rPr>
        <w:t>®</w:t>
      </w:r>
      <w:r w:rsidR="00B652A5" w:rsidRPr="004D4890">
        <w:t xml:space="preserve"> 5 is issued in glass bottles in </w:t>
      </w:r>
      <w:r>
        <w:t>two</w:t>
      </w:r>
      <w:r w:rsidRPr="004D4890">
        <w:t xml:space="preserve"> </w:t>
      </w:r>
      <w:r w:rsidR="00B652A5" w:rsidRPr="004D4890">
        <w:t>sizes:</w:t>
      </w:r>
    </w:p>
    <w:p w:rsidR="0028378E" w:rsidRPr="007763B0" w:rsidRDefault="0028378E" w:rsidP="0028378E">
      <w:pPr>
        <w:spacing w:after="0"/>
      </w:pPr>
      <w:r w:rsidRPr="007763B0">
        <w:t xml:space="preserve">One </w:t>
      </w:r>
      <w:r w:rsidR="00BE3F1A" w:rsidRPr="007763B0">
        <w:t>bottle</w:t>
      </w:r>
      <w:r w:rsidRPr="007763B0">
        <w:t xml:space="preserve"> of 250</w:t>
      </w:r>
      <w:r w:rsidR="007763B0">
        <w:t> </w:t>
      </w:r>
      <w:r w:rsidRPr="007763B0">
        <w:t>m</w:t>
      </w:r>
      <w:r w:rsidR="00090147" w:rsidRPr="007763B0">
        <w:t>L</w:t>
      </w:r>
      <w:r w:rsidRPr="007763B0">
        <w:t xml:space="preserve"> contains 12.5</w:t>
      </w:r>
      <w:r w:rsidR="007763B0">
        <w:t> </w:t>
      </w:r>
      <w:r w:rsidRPr="007763B0">
        <w:t>g of human albumin.</w:t>
      </w:r>
    </w:p>
    <w:p w:rsidR="0028378E" w:rsidRPr="007763B0" w:rsidRDefault="0028378E" w:rsidP="0028378E">
      <w:r w:rsidRPr="007763B0">
        <w:t xml:space="preserve">One </w:t>
      </w:r>
      <w:r w:rsidR="00BE3F1A" w:rsidRPr="007763B0">
        <w:t>bottle</w:t>
      </w:r>
      <w:r w:rsidRPr="007763B0">
        <w:t xml:space="preserve"> of 500</w:t>
      </w:r>
      <w:r w:rsidR="007763B0">
        <w:t> </w:t>
      </w:r>
      <w:r w:rsidRPr="007763B0">
        <w:t>m</w:t>
      </w:r>
      <w:r w:rsidR="00090147" w:rsidRPr="007763B0">
        <w:t>L</w:t>
      </w:r>
      <w:r w:rsidRPr="007763B0">
        <w:t xml:space="preserve"> contains 25</w:t>
      </w:r>
      <w:r w:rsidR="007763B0">
        <w:t> </w:t>
      </w:r>
      <w:r w:rsidRPr="007763B0">
        <w:t>g of human albumin.</w:t>
      </w:r>
    </w:p>
    <w:p w:rsidR="00B652A5" w:rsidRPr="004D4890" w:rsidRDefault="00B652A5" w:rsidP="002C621C">
      <w:pPr>
        <w:pStyle w:val="DocumentText"/>
      </w:pPr>
      <w:r w:rsidRPr="004D4890">
        <w:t xml:space="preserve">Store below </w:t>
      </w:r>
      <w:r w:rsidR="00006A7D">
        <w:t>25</w:t>
      </w:r>
      <w:r w:rsidRPr="004D4890">
        <w:t>°C</w:t>
      </w:r>
      <w:r w:rsidRPr="009D723F">
        <w:t xml:space="preserve"> (Do not freeze). Protect from light. Do not use </w:t>
      </w:r>
      <w:r w:rsidRPr="004D4890">
        <w:t>after the expiry date.</w:t>
      </w:r>
    </w:p>
    <w:p w:rsidR="00B652A5" w:rsidRPr="003312E9" w:rsidRDefault="00B652A5" w:rsidP="003312E9">
      <w:pPr>
        <w:pStyle w:val="Heading2"/>
        <w:numPr>
          <w:ilvl w:val="0"/>
          <w:numId w:val="0"/>
        </w:numPr>
        <w:ind w:left="1404" w:hanging="1404"/>
      </w:pPr>
      <w:r w:rsidRPr="003312E9">
        <w:t>NAME AND ADDRESS OF THE SPONSOR</w:t>
      </w:r>
    </w:p>
    <w:p w:rsidR="006048A6" w:rsidRDefault="00B652A5" w:rsidP="008E0895">
      <w:pPr>
        <w:pStyle w:val="DocumentText"/>
        <w:spacing w:after="0"/>
      </w:pPr>
      <w:r w:rsidRPr="004D4890">
        <w:t xml:space="preserve">CSL </w:t>
      </w:r>
      <w:r w:rsidR="007C2AA9">
        <w:t>Behring (Australia) Pty Ltd</w:t>
      </w:r>
    </w:p>
    <w:p w:rsidR="008E0895" w:rsidRDefault="00A17D86" w:rsidP="008E0895">
      <w:pPr>
        <w:pStyle w:val="DocumentText"/>
        <w:spacing w:after="0"/>
      </w:pPr>
      <w:r>
        <w:t>ABN 48 160 734 761</w:t>
      </w:r>
    </w:p>
    <w:p w:rsidR="008E0895" w:rsidRDefault="00B652A5" w:rsidP="008E0895">
      <w:pPr>
        <w:pStyle w:val="DocumentText"/>
        <w:spacing w:after="0"/>
      </w:pPr>
      <w:r w:rsidRPr="004D4890">
        <w:t>189</w:t>
      </w:r>
      <w:r w:rsidR="00D85FED">
        <w:t>–</w:t>
      </w:r>
      <w:r w:rsidRPr="004D4890">
        <w:t>209 Camp Road</w:t>
      </w:r>
    </w:p>
    <w:p w:rsidR="008E0895" w:rsidRDefault="00B652A5" w:rsidP="008E0895">
      <w:pPr>
        <w:pStyle w:val="DocumentText"/>
        <w:spacing w:after="0"/>
      </w:pPr>
      <w:r w:rsidRPr="004D4890">
        <w:t>Broadmeadows VIC 3047</w:t>
      </w:r>
    </w:p>
    <w:p w:rsidR="00B652A5" w:rsidRDefault="00B652A5" w:rsidP="008E0895">
      <w:pPr>
        <w:pStyle w:val="DocumentText"/>
      </w:pPr>
      <w:r w:rsidRPr="004D4890">
        <w:t>A</w:t>
      </w:r>
      <w:r w:rsidR="00BE11B5">
        <w:t>ustralia</w:t>
      </w:r>
    </w:p>
    <w:p w:rsidR="00B652A5" w:rsidRPr="003312E9" w:rsidRDefault="00B652A5" w:rsidP="003312E9">
      <w:pPr>
        <w:pStyle w:val="Heading2"/>
        <w:numPr>
          <w:ilvl w:val="0"/>
          <w:numId w:val="0"/>
        </w:numPr>
        <w:ind w:left="1404" w:hanging="1404"/>
      </w:pPr>
      <w:r w:rsidRPr="003312E9">
        <w:t>POISON SCHEDULE OF THE MEDICINE</w:t>
      </w:r>
    </w:p>
    <w:p w:rsidR="00B652A5" w:rsidRPr="004D4890" w:rsidRDefault="00B652A5" w:rsidP="002C621C">
      <w:pPr>
        <w:pStyle w:val="DocumentText"/>
      </w:pPr>
      <w:r w:rsidRPr="004D4890">
        <w:t>Unscheduled</w:t>
      </w:r>
    </w:p>
    <w:p w:rsidR="00B652A5" w:rsidRPr="00006A7D" w:rsidRDefault="00B652A5" w:rsidP="00006A7D">
      <w:pPr>
        <w:pStyle w:val="Heading2"/>
        <w:numPr>
          <w:ilvl w:val="0"/>
          <w:numId w:val="0"/>
        </w:numPr>
        <w:tabs>
          <w:tab w:val="clear" w:pos="1404"/>
        </w:tabs>
        <w:rPr>
          <w:rFonts w:ascii="Times New Roman Bold" w:hAnsi="Times New Roman Bold"/>
          <w:caps/>
        </w:rPr>
      </w:pPr>
      <w:r w:rsidRPr="00006A7D">
        <w:rPr>
          <w:rFonts w:ascii="Times New Roman Bold" w:hAnsi="Times New Roman Bold"/>
          <w:caps/>
        </w:rPr>
        <w:t>Date of first inclusion in the Australian Register of Therapeutic Goods (the ARTG)</w:t>
      </w:r>
    </w:p>
    <w:p w:rsidR="00B652A5" w:rsidRDefault="00D17120" w:rsidP="002C621C">
      <w:pPr>
        <w:pStyle w:val="DocumentText"/>
      </w:pPr>
      <w:r>
        <w:t>30 July 2015</w:t>
      </w:r>
    </w:p>
    <w:p w:rsidR="00B652A5" w:rsidRPr="00C74DCA" w:rsidRDefault="00C74DCA" w:rsidP="002C621C">
      <w:pPr>
        <w:pStyle w:val="DocumentText"/>
      </w:pPr>
      <w:r>
        <w:rPr>
          <w:vertAlign w:val="superscript"/>
        </w:rPr>
        <w:t>®</w:t>
      </w:r>
      <w:r>
        <w:t xml:space="preserve"> </w:t>
      </w:r>
      <w:r w:rsidRPr="00C74DCA">
        <w:t>R</w:t>
      </w:r>
      <w:r w:rsidR="00FE7CE4" w:rsidRPr="00C74DCA">
        <w:t>egistered t</w:t>
      </w:r>
      <w:r w:rsidR="00B652A5" w:rsidRPr="00C74DCA">
        <w:t xml:space="preserve">rademark of CSL </w:t>
      </w:r>
      <w:r w:rsidR="00572C5C" w:rsidRPr="00C74DCA">
        <w:t>Behring AG</w:t>
      </w:r>
    </w:p>
    <w:p w:rsidR="00B652A5" w:rsidRPr="003312E9" w:rsidRDefault="00B652A5" w:rsidP="001377F8">
      <w:pPr>
        <w:pStyle w:val="Heading2"/>
        <w:numPr>
          <w:ilvl w:val="0"/>
          <w:numId w:val="0"/>
        </w:numPr>
        <w:ind w:left="576" w:hanging="576"/>
      </w:pPr>
      <w:r w:rsidRPr="003312E9">
        <w:lastRenderedPageBreak/>
        <w:t>For Medical/Technical Enquiries</w:t>
      </w:r>
    </w:p>
    <w:p w:rsidR="00B652A5" w:rsidRPr="004D4890" w:rsidRDefault="00B652A5" w:rsidP="002C621C">
      <w:pPr>
        <w:pStyle w:val="DocumentText"/>
      </w:pPr>
      <w:r w:rsidRPr="004D4890">
        <w:t>TOLL FREE: 1800 642 865</w:t>
      </w:r>
    </w:p>
    <w:p w:rsidR="00B652A5" w:rsidRPr="003312E9" w:rsidRDefault="00B652A5" w:rsidP="001377F8">
      <w:pPr>
        <w:pStyle w:val="Heading2"/>
        <w:numPr>
          <w:ilvl w:val="0"/>
          <w:numId w:val="0"/>
        </w:numPr>
        <w:ind w:left="576" w:hanging="576"/>
      </w:pPr>
      <w:r w:rsidRPr="003312E9">
        <w:t>For Customer Service Enquiries</w:t>
      </w:r>
    </w:p>
    <w:p w:rsidR="00146B93" w:rsidRDefault="00B652A5" w:rsidP="002C621C">
      <w:pPr>
        <w:pStyle w:val="DocumentText"/>
      </w:pPr>
      <w:r w:rsidRPr="004D4890">
        <w:t>TOLL FREE: 1800 063 892</w:t>
      </w:r>
    </w:p>
    <w:p w:rsidR="00B652A5" w:rsidRPr="002C621C" w:rsidRDefault="00B652A5" w:rsidP="001B4BE9">
      <w:pPr>
        <w:pStyle w:val="DocumentText"/>
      </w:pPr>
      <w:r w:rsidRPr="002C621C">
        <w:t>customerservice@csl</w:t>
      </w:r>
      <w:r w:rsidR="007C2AA9">
        <w:t>behring</w:t>
      </w:r>
      <w:r w:rsidRPr="002C621C">
        <w:t>.com.au</w:t>
      </w:r>
    </w:p>
    <w:p w:rsidR="00B652A5" w:rsidRPr="002C621C" w:rsidRDefault="00B652A5" w:rsidP="001B4BE9">
      <w:pPr>
        <w:pStyle w:val="DocumentText"/>
      </w:pPr>
      <w:r w:rsidRPr="002C621C">
        <w:t>www.csl</w:t>
      </w:r>
      <w:r w:rsidR="007C2AA9">
        <w:t>behring</w:t>
      </w:r>
      <w:r w:rsidRPr="002C621C">
        <w:t>.com.au</w:t>
      </w:r>
    </w:p>
    <w:sectPr w:rsidR="00B652A5" w:rsidRPr="002C621C" w:rsidSect="00E4393D">
      <w:headerReference w:type="default" r:id="rId9"/>
      <w:footerReference w:type="even" r:id="rId10"/>
      <w:footerReference w:type="default" r:id="rId11"/>
      <w:pgSz w:w="11909" w:h="16834" w:code="9"/>
      <w:pgMar w:top="1440" w:right="1440" w:bottom="2434" w:left="1440" w:header="720" w:footer="171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F1D" w:rsidRDefault="00582F1D">
      <w:r>
        <w:separator/>
      </w:r>
    </w:p>
  </w:endnote>
  <w:endnote w:type="continuationSeparator" w:id="0">
    <w:p w:rsidR="00582F1D" w:rsidRDefault="00582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paign-Normal">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420" w:rsidRDefault="00900652">
    <w:pPr>
      <w:framePr w:wrap="around" w:vAnchor="text" w:hAnchor="margin" w:xAlign="center" w:y="1"/>
    </w:pPr>
    <w:r>
      <w:fldChar w:fldCharType="begin"/>
    </w:r>
    <w:r w:rsidR="00E24420">
      <w:instrText xml:space="preserve">PAGE  </w:instrText>
    </w:r>
    <w:r>
      <w:fldChar w:fldCharType="separate"/>
    </w:r>
    <w:r w:rsidR="00E24420">
      <w:rPr>
        <w:noProof/>
      </w:rPr>
      <w:t>1</w:t>
    </w:r>
    <w:r>
      <w:fldChar w:fldCharType="end"/>
    </w:r>
  </w:p>
  <w:p w:rsidR="00E24420" w:rsidRDefault="00E2442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991" w:rsidRPr="00F5208F" w:rsidRDefault="006F017D" w:rsidP="00F5208F">
    <w:pPr>
      <w:pStyle w:val="Footer"/>
      <w:pBdr>
        <w:top w:val="single" w:sz="4" w:space="1" w:color="auto"/>
      </w:pBdr>
      <w:tabs>
        <w:tab w:val="clear" w:pos="4478"/>
        <w:tab w:val="clear" w:pos="8957"/>
        <w:tab w:val="center" w:pos="8370"/>
        <w:tab w:val="right" w:pos="9000"/>
      </w:tabs>
      <w:rPr>
        <w:szCs w:val="20"/>
      </w:rPr>
    </w:pPr>
    <w:r w:rsidRPr="00F5208F">
      <w:rPr>
        <w:szCs w:val="20"/>
      </w:rPr>
      <w:t>Albu</w:t>
    </w:r>
    <w:r w:rsidR="00AF5F74">
      <w:rPr>
        <w:szCs w:val="20"/>
      </w:rPr>
      <w:t>nate</w:t>
    </w:r>
    <w:r w:rsidRPr="00F5208F">
      <w:rPr>
        <w:szCs w:val="20"/>
      </w:rPr>
      <w:t xml:space="preserve"> 5 AU PI </w:t>
    </w:r>
    <w:r w:rsidR="00D17120">
      <w:rPr>
        <w:szCs w:val="20"/>
      </w:rPr>
      <w:t>1.00</w:t>
    </w:r>
    <w:r w:rsidRPr="00F5208F">
      <w:rPr>
        <w:szCs w:val="20"/>
      </w:rPr>
      <w:tab/>
      <w:t xml:space="preserve">Page </w:t>
    </w:r>
    <w:r w:rsidR="00900652" w:rsidRPr="00F5208F">
      <w:rPr>
        <w:szCs w:val="20"/>
      </w:rPr>
      <w:fldChar w:fldCharType="begin"/>
    </w:r>
    <w:r w:rsidRPr="00F5208F">
      <w:rPr>
        <w:szCs w:val="20"/>
      </w:rPr>
      <w:instrText xml:space="preserve"> PAGE </w:instrText>
    </w:r>
    <w:r w:rsidR="00900652" w:rsidRPr="00F5208F">
      <w:rPr>
        <w:szCs w:val="20"/>
      </w:rPr>
      <w:fldChar w:fldCharType="separate"/>
    </w:r>
    <w:r w:rsidR="008700B7">
      <w:rPr>
        <w:noProof/>
        <w:szCs w:val="20"/>
      </w:rPr>
      <w:t>8</w:t>
    </w:r>
    <w:r w:rsidR="00900652" w:rsidRPr="00F5208F">
      <w:rPr>
        <w:szCs w:val="20"/>
      </w:rPr>
      <w:fldChar w:fldCharType="end"/>
    </w:r>
    <w:r w:rsidRPr="00F5208F">
      <w:rPr>
        <w:szCs w:val="20"/>
      </w:rPr>
      <w:t xml:space="preserve"> of </w:t>
    </w:r>
    <w:r w:rsidR="00900652" w:rsidRPr="00F5208F">
      <w:rPr>
        <w:szCs w:val="20"/>
      </w:rPr>
      <w:fldChar w:fldCharType="begin"/>
    </w:r>
    <w:r w:rsidRPr="00F5208F">
      <w:rPr>
        <w:szCs w:val="20"/>
      </w:rPr>
      <w:instrText xml:space="preserve"> NUMPAGES  </w:instrText>
    </w:r>
    <w:r w:rsidR="00900652" w:rsidRPr="00F5208F">
      <w:rPr>
        <w:szCs w:val="20"/>
      </w:rPr>
      <w:fldChar w:fldCharType="separate"/>
    </w:r>
    <w:r w:rsidR="008700B7">
      <w:rPr>
        <w:noProof/>
        <w:szCs w:val="20"/>
      </w:rPr>
      <w:t>9</w:t>
    </w:r>
    <w:r w:rsidR="00900652" w:rsidRPr="00F5208F">
      <w:rP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F1D" w:rsidRDefault="00582F1D">
      <w:r>
        <w:separator/>
      </w:r>
    </w:p>
  </w:footnote>
  <w:footnote w:type="continuationSeparator" w:id="0">
    <w:p w:rsidR="00582F1D" w:rsidRDefault="00582F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8700B7" w:rsidRPr="00C639C9" w:rsidTr="00C95730">
      <w:tc>
        <w:tcPr>
          <w:tcW w:w="8720" w:type="dxa"/>
          <w:shd w:val="clear" w:color="auto" w:fill="E4F2E0"/>
        </w:tcPr>
        <w:p w:rsidR="008700B7" w:rsidRPr="00C639C9" w:rsidRDefault="008700B7" w:rsidP="00C95730">
          <w:pPr>
            <w:spacing w:before="40" w:after="40"/>
            <w:rPr>
              <w:b/>
              <w:sz w:val="20"/>
              <w:szCs w:val="20"/>
            </w:rPr>
          </w:pPr>
          <w:r w:rsidRPr="00C639C9">
            <w:rPr>
              <w:b/>
              <w:sz w:val="20"/>
              <w:szCs w:val="20"/>
            </w:rPr>
            <w:t>Attachment 1: Product information AusPAR ALBUNATE albumin CSL Limited PM-2014-01051-1-5- Final – 2 May 2017. This Product Information was approved at the time this AusPAR was published.</w:t>
          </w:r>
        </w:p>
      </w:tc>
    </w:tr>
  </w:tbl>
  <w:p w:rsidR="008700B7" w:rsidRDefault="008700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A11F9"/>
    <w:multiLevelType w:val="hybridMultilevel"/>
    <w:tmpl w:val="5970718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3FEE3D6A"/>
    <w:multiLevelType w:val="hybridMultilevel"/>
    <w:tmpl w:val="ADF86D96"/>
    <w:lvl w:ilvl="0" w:tplc="2D1C01AC">
      <w:start w:val="1"/>
      <w:numFmt w:val="decimal"/>
      <w:lvlRestart w:val="0"/>
      <w:pStyle w:val="ListNumbered"/>
      <w:lvlText w:val="%1."/>
      <w:lvlJc w:val="left"/>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D5B657F"/>
    <w:multiLevelType w:val="hybridMultilevel"/>
    <w:tmpl w:val="C3F42122"/>
    <w:lvl w:ilvl="0" w:tplc="8BA6F5A2">
      <w:start w:val="1"/>
      <w:numFmt w:val="bullet"/>
      <w:pStyle w:val="ListBulleted"/>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65897863"/>
    <w:multiLevelType w:val="multilevel"/>
    <w:tmpl w:val="2DAEDB84"/>
    <w:lvl w:ilvl="0">
      <w:start w:val="2"/>
      <w:numFmt w:val="decimal"/>
      <w:pStyle w:val="Heading1"/>
      <w:lvlText w:val="2.%1"/>
      <w:lvlJc w:val="left"/>
      <w:pPr>
        <w:tabs>
          <w:tab w:val="num" w:pos="432"/>
        </w:tabs>
        <w:ind w:left="432" w:hanging="432"/>
      </w:pPr>
      <w:rPr>
        <w:rFonts w:hint="default"/>
      </w:rPr>
    </w:lvl>
    <w:lvl w:ilvl="1">
      <w:start w:val="1"/>
      <w:numFmt w:val="decimal"/>
      <w:pStyle w:val="Heading2"/>
      <w:lvlText w:val="2.%1.%2"/>
      <w:lvlJc w:val="left"/>
      <w:pPr>
        <w:tabs>
          <w:tab w:val="num" w:pos="576"/>
        </w:tabs>
        <w:ind w:left="576" w:hanging="576"/>
      </w:pPr>
      <w:rPr>
        <w:rFonts w:hint="default"/>
      </w:rPr>
    </w:lvl>
    <w:lvl w:ilvl="2">
      <w:start w:val="1"/>
      <w:numFmt w:val="decimal"/>
      <w:pStyle w:val="Heading3"/>
      <w:lvlText w:val="2.%1.%2.%3"/>
      <w:lvlJc w:val="left"/>
      <w:pPr>
        <w:tabs>
          <w:tab w:val="num" w:pos="720"/>
        </w:tabs>
        <w:ind w:left="720" w:hanging="720"/>
      </w:pPr>
      <w:rPr>
        <w:rFonts w:hint="default"/>
      </w:rPr>
    </w:lvl>
    <w:lvl w:ilvl="3">
      <w:start w:val="1"/>
      <w:numFmt w:val="decimal"/>
      <w:pStyle w:val="Heading4"/>
      <w:lvlText w:val="2.%1.%2.%3.%4"/>
      <w:lvlJc w:val="left"/>
      <w:pPr>
        <w:tabs>
          <w:tab w:val="num" w:pos="864"/>
        </w:tabs>
        <w:ind w:left="864" w:hanging="864"/>
      </w:pPr>
      <w:rPr>
        <w:rFonts w:hint="default"/>
      </w:rPr>
    </w:lvl>
    <w:lvl w:ilvl="4">
      <w:start w:val="1"/>
      <w:numFmt w:val="decimal"/>
      <w:pStyle w:val="Heading5"/>
      <w:lvlText w:val="2.%1.%2.%3.%4.%5"/>
      <w:lvlJc w:val="left"/>
      <w:pPr>
        <w:tabs>
          <w:tab w:val="num" w:pos="1008"/>
        </w:tabs>
        <w:ind w:left="1008" w:hanging="1008"/>
      </w:pPr>
      <w:rPr>
        <w:rFonts w:hint="default"/>
      </w:rPr>
    </w:lvl>
    <w:lvl w:ilvl="5">
      <w:start w:val="1"/>
      <w:numFmt w:val="decimal"/>
      <w:pStyle w:val="Heading6"/>
      <w:lvlText w:val="2.%1.%2.%3.%4.%5.%6"/>
      <w:lvlJc w:val="left"/>
      <w:pPr>
        <w:tabs>
          <w:tab w:val="num" w:pos="1152"/>
        </w:tabs>
        <w:ind w:left="1152" w:hanging="1152"/>
      </w:pPr>
      <w:rPr>
        <w:rFonts w:hint="default"/>
      </w:rPr>
    </w:lvl>
    <w:lvl w:ilvl="6">
      <w:start w:val="1"/>
      <w:numFmt w:val="decimal"/>
      <w:pStyle w:val="Heading7"/>
      <w:lvlText w:val="2.%1.%2.%3.%4.%5.%6.%7"/>
      <w:lvlJc w:val="left"/>
      <w:pPr>
        <w:tabs>
          <w:tab w:val="num" w:pos="1296"/>
        </w:tabs>
        <w:ind w:left="1296" w:hanging="1296"/>
      </w:pPr>
      <w:rPr>
        <w:rFonts w:hint="default"/>
      </w:rPr>
    </w:lvl>
    <w:lvl w:ilvl="7">
      <w:start w:val="1"/>
      <w:numFmt w:val="decimal"/>
      <w:pStyle w:val="Heading8"/>
      <w:lvlText w:val="2.%1.%2.%3.%4.%5.%6.%7.%8"/>
      <w:lvlJc w:val="left"/>
      <w:pPr>
        <w:tabs>
          <w:tab w:val="num" w:pos="1440"/>
        </w:tabs>
        <w:ind w:left="1440" w:hanging="1440"/>
      </w:pPr>
      <w:rPr>
        <w:rFonts w:hint="default"/>
      </w:rPr>
    </w:lvl>
    <w:lvl w:ilvl="8">
      <w:start w:val="1"/>
      <w:numFmt w:val="decimal"/>
      <w:pStyle w:val="Heading9"/>
      <w:lvlText w:val="2.%1.%2.%3.%4.%5.%6.%7.%8.%9"/>
      <w:lvlJc w:val="left"/>
      <w:pPr>
        <w:tabs>
          <w:tab w:val="num" w:pos="1584"/>
        </w:tabs>
        <w:ind w:left="1584" w:hanging="1584"/>
      </w:pPr>
      <w:rPr>
        <w:rFonts w:hint="default"/>
      </w:rPr>
    </w:lvl>
  </w:abstractNum>
  <w:abstractNum w:abstractNumId="4">
    <w:nsid w:val="7C0E77BF"/>
    <w:multiLevelType w:val="hybridMultilevel"/>
    <w:tmpl w:val="48DA5E0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3"/>
  </w:num>
  <w:num w:numId="5">
    <w:abstractNumId w:val="3"/>
  </w:num>
  <w:num w:numId="6">
    <w:abstractNumId w:val="3"/>
  </w:num>
  <w:num w:numId="7">
    <w:abstractNumId w:val="3"/>
  </w:num>
  <w:num w:numId="8">
    <w:abstractNumId w:val="0"/>
  </w:num>
  <w:num w:numId="9">
    <w:abstractNumId w:val="3"/>
  </w:num>
  <w:num w:numId="10">
    <w:abstractNumId w:val="3"/>
  </w:num>
  <w:num w:numId="11">
    <w:abstractNumId w:val="4"/>
  </w:num>
  <w:num w:numId="12">
    <w:abstractNumId w:val="3"/>
  </w:num>
  <w:num w:numId="13">
    <w:abstractNumId w:val="3"/>
  </w:num>
  <w:num w:numId="14">
    <w:abstractNumId w:val="3"/>
  </w:num>
  <w:num w:numId="15">
    <w:abstractNumId w:val="2"/>
  </w:num>
  <w:num w:numId="16">
    <w:abstractNumId w:val="2"/>
  </w:num>
  <w:num w:numId="17">
    <w:abstractNumId w:val="3"/>
  </w:num>
  <w:num w:numId="18">
    <w:abstractNumId w:val="3"/>
  </w:num>
  <w:num w:numId="1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5C2"/>
    <w:rsid w:val="0000003A"/>
    <w:rsid w:val="000016CB"/>
    <w:rsid w:val="00005F76"/>
    <w:rsid w:val="00006A7D"/>
    <w:rsid w:val="00010F94"/>
    <w:rsid w:val="00011756"/>
    <w:rsid w:val="00014CC3"/>
    <w:rsid w:val="00016594"/>
    <w:rsid w:val="0002172D"/>
    <w:rsid w:val="000226F9"/>
    <w:rsid w:val="000379DF"/>
    <w:rsid w:val="000436D6"/>
    <w:rsid w:val="000440D1"/>
    <w:rsid w:val="0004467D"/>
    <w:rsid w:val="00046FCB"/>
    <w:rsid w:val="000475F5"/>
    <w:rsid w:val="000506D3"/>
    <w:rsid w:val="00052930"/>
    <w:rsid w:val="000577B1"/>
    <w:rsid w:val="00062081"/>
    <w:rsid w:val="0006208D"/>
    <w:rsid w:val="00065C0B"/>
    <w:rsid w:val="000664B9"/>
    <w:rsid w:val="0006667C"/>
    <w:rsid w:val="000679D1"/>
    <w:rsid w:val="00076F03"/>
    <w:rsid w:val="00077E3E"/>
    <w:rsid w:val="00077FD3"/>
    <w:rsid w:val="00080433"/>
    <w:rsid w:val="00083D8E"/>
    <w:rsid w:val="000874E6"/>
    <w:rsid w:val="00087987"/>
    <w:rsid w:val="00090147"/>
    <w:rsid w:val="0009028F"/>
    <w:rsid w:val="00090EF3"/>
    <w:rsid w:val="00090FEB"/>
    <w:rsid w:val="00091C83"/>
    <w:rsid w:val="0009257C"/>
    <w:rsid w:val="00093F96"/>
    <w:rsid w:val="00094432"/>
    <w:rsid w:val="000945F1"/>
    <w:rsid w:val="0009597D"/>
    <w:rsid w:val="000A0150"/>
    <w:rsid w:val="000A0759"/>
    <w:rsid w:val="000A3145"/>
    <w:rsid w:val="000A31C8"/>
    <w:rsid w:val="000A46EB"/>
    <w:rsid w:val="000A4900"/>
    <w:rsid w:val="000A51B6"/>
    <w:rsid w:val="000A53BF"/>
    <w:rsid w:val="000A784D"/>
    <w:rsid w:val="000B703F"/>
    <w:rsid w:val="000C374F"/>
    <w:rsid w:val="000C4203"/>
    <w:rsid w:val="000D1907"/>
    <w:rsid w:val="000D27D1"/>
    <w:rsid w:val="000D4308"/>
    <w:rsid w:val="000D4531"/>
    <w:rsid w:val="000D5255"/>
    <w:rsid w:val="000E3ADD"/>
    <w:rsid w:val="000E5BBE"/>
    <w:rsid w:val="000F033D"/>
    <w:rsid w:val="000F0B5D"/>
    <w:rsid w:val="000F1A6B"/>
    <w:rsid w:val="000F21CC"/>
    <w:rsid w:val="000F695D"/>
    <w:rsid w:val="001031E7"/>
    <w:rsid w:val="00103D40"/>
    <w:rsid w:val="00107511"/>
    <w:rsid w:val="00116A43"/>
    <w:rsid w:val="00125DAF"/>
    <w:rsid w:val="001278D6"/>
    <w:rsid w:val="00131C5E"/>
    <w:rsid w:val="00132E69"/>
    <w:rsid w:val="00132ECD"/>
    <w:rsid w:val="001330EB"/>
    <w:rsid w:val="00135AED"/>
    <w:rsid w:val="00136DB2"/>
    <w:rsid w:val="001377F8"/>
    <w:rsid w:val="001401A0"/>
    <w:rsid w:val="00141037"/>
    <w:rsid w:val="0014111D"/>
    <w:rsid w:val="0014129E"/>
    <w:rsid w:val="00146B93"/>
    <w:rsid w:val="00160055"/>
    <w:rsid w:val="00170A48"/>
    <w:rsid w:val="00174E9C"/>
    <w:rsid w:val="001755DF"/>
    <w:rsid w:val="00183919"/>
    <w:rsid w:val="00193C62"/>
    <w:rsid w:val="001A0675"/>
    <w:rsid w:val="001A0681"/>
    <w:rsid w:val="001A099D"/>
    <w:rsid w:val="001A2EA7"/>
    <w:rsid w:val="001A34FA"/>
    <w:rsid w:val="001A5C04"/>
    <w:rsid w:val="001A5CE8"/>
    <w:rsid w:val="001A5EF9"/>
    <w:rsid w:val="001A6955"/>
    <w:rsid w:val="001A6AB1"/>
    <w:rsid w:val="001B4BE9"/>
    <w:rsid w:val="001B5D37"/>
    <w:rsid w:val="001C148D"/>
    <w:rsid w:val="001C1F21"/>
    <w:rsid w:val="001C2F7A"/>
    <w:rsid w:val="001C31A1"/>
    <w:rsid w:val="001D0DDA"/>
    <w:rsid w:val="001D21A7"/>
    <w:rsid w:val="001E392C"/>
    <w:rsid w:val="001F15B8"/>
    <w:rsid w:val="001F259C"/>
    <w:rsid w:val="001F48BD"/>
    <w:rsid w:val="001F50AF"/>
    <w:rsid w:val="002008D7"/>
    <w:rsid w:val="00205025"/>
    <w:rsid w:val="0020640E"/>
    <w:rsid w:val="00206DCC"/>
    <w:rsid w:val="002119E7"/>
    <w:rsid w:val="0021314A"/>
    <w:rsid w:val="0021323E"/>
    <w:rsid w:val="0021646B"/>
    <w:rsid w:val="0022430B"/>
    <w:rsid w:val="00226798"/>
    <w:rsid w:val="00237ACD"/>
    <w:rsid w:val="0024061C"/>
    <w:rsid w:val="00240B91"/>
    <w:rsid w:val="00241C8D"/>
    <w:rsid w:val="0026762E"/>
    <w:rsid w:val="00273168"/>
    <w:rsid w:val="002801F7"/>
    <w:rsid w:val="002817B8"/>
    <w:rsid w:val="00281F07"/>
    <w:rsid w:val="0028378E"/>
    <w:rsid w:val="002839C9"/>
    <w:rsid w:val="002850DB"/>
    <w:rsid w:val="00286503"/>
    <w:rsid w:val="002865C4"/>
    <w:rsid w:val="002879EF"/>
    <w:rsid w:val="00297349"/>
    <w:rsid w:val="00297656"/>
    <w:rsid w:val="002A1352"/>
    <w:rsid w:val="002A2EE7"/>
    <w:rsid w:val="002A3ADD"/>
    <w:rsid w:val="002A4670"/>
    <w:rsid w:val="002A684A"/>
    <w:rsid w:val="002B5887"/>
    <w:rsid w:val="002B7F8E"/>
    <w:rsid w:val="002C1092"/>
    <w:rsid w:val="002C477D"/>
    <w:rsid w:val="002C621C"/>
    <w:rsid w:val="002D2BF1"/>
    <w:rsid w:val="002D5650"/>
    <w:rsid w:val="002D57BB"/>
    <w:rsid w:val="002D5E70"/>
    <w:rsid w:val="002D6630"/>
    <w:rsid w:val="002E4219"/>
    <w:rsid w:val="002E56C1"/>
    <w:rsid w:val="002E6237"/>
    <w:rsid w:val="002F74AB"/>
    <w:rsid w:val="003017DA"/>
    <w:rsid w:val="0030380F"/>
    <w:rsid w:val="00303F0E"/>
    <w:rsid w:val="0030415F"/>
    <w:rsid w:val="0030422E"/>
    <w:rsid w:val="00306C53"/>
    <w:rsid w:val="00306C54"/>
    <w:rsid w:val="0031258B"/>
    <w:rsid w:val="00315440"/>
    <w:rsid w:val="003312E9"/>
    <w:rsid w:val="00331C88"/>
    <w:rsid w:val="00332FDC"/>
    <w:rsid w:val="00333C67"/>
    <w:rsid w:val="0033710F"/>
    <w:rsid w:val="0034083E"/>
    <w:rsid w:val="00342687"/>
    <w:rsid w:val="00346FDF"/>
    <w:rsid w:val="0034724C"/>
    <w:rsid w:val="0034792E"/>
    <w:rsid w:val="00350077"/>
    <w:rsid w:val="00351705"/>
    <w:rsid w:val="0035351D"/>
    <w:rsid w:val="00355481"/>
    <w:rsid w:val="00361197"/>
    <w:rsid w:val="00362757"/>
    <w:rsid w:val="00371596"/>
    <w:rsid w:val="00371F8E"/>
    <w:rsid w:val="00380AA2"/>
    <w:rsid w:val="00381765"/>
    <w:rsid w:val="003833D4"/>
    <w:rsid w:val="0038359E"/>
    <w:rsid w:val="00384FA8"/>
    <w:rsid w:val="00385145"/>
    <w:rsid w:val="003875C2"/>
    <w:rsid w:val="003949F5"/>
    <w:rsid w:val="003968FF"/>
    <w:rsid w:val="003A09EF"/>
    <w:rsid w:val="003A2849"/>
    <w:rsid w:val="003A2C79"/>
    <w:rsid w:val="003A5D2E"/>
    <w:rsid w:val="003B2132"/>
    <w:rsid w:val="003B265C"/>
    <w:rsid w:val="003C10AE"/>
    <w:rsid w:val="003C1102"/>
    <w:rsid w:val="003C36C6"/>
    <w:rsid w:val="003C4FEC"/>
    <w:rsid w:val="003D3140"/>
    <w:rsid w:val="003E1405"/>
    <w:rsid w:val="003E79B3"/>
    <w:rsid w:val="003F0E09"/>
    <w:rsid w:val="003F32C1"/>
    <w:rsid w:val="0040003C"/>
    <w:rsid w:val="0040048E"/>
    <w:rsid w:val="00401CB5"/>
    <w:rsid w:val="00402BBB"/>
    <w:rsid w:val="00405557"/>
    <w:rsid w:val="00410345"/>
    <w:rsid w:val="00410BB1"/>
    <w:rsid w:val="004169DD"/>
    <w:rsid w:val="0042007D"/>
    <w:rsid w:val="0042126C"/>
    <w:rsid w:val="00422C29"/>
    <w:rsid w:val="0042316A"/>
    <w:rsid w:val="0042444C"/>
    <w:rsid w:val="0042729F"/>
    <w:rsid w:val="00431DBB"/>
    <w:rsid w:val="0043351D"/>
    <w:rsid w:val="0043487A"/>
    <w:rsid w:val="00444513"/>
    <w:rsid w:val="0044644C"/>
    <w:rsid w:val="00465F15"/>
    <w:rsid w:val="00467BE8"/>
    <w:rsid w:val="00475C73"/>
    <w:rsid w:val="00477E96"/>
    <w:rsid w:val="004805DC"/>
    <w:rsid w:val="004826A0"/>
    <w:rsid w:val="00482F58"/>
    <w:rsid w:val="00483F07"/>
    <w:rsid w:val="00485BCE"/>
    <w:rsid w:val="00486119"/>
    <w:rsid w:val="00487508"/>
    <w:rsid w:val="00491E3E"/>
    <w:rsid w:val="00494003"/>
    <w:rsid w:val="004A4FD5"/>
    <w:rsid w:val="004A73ED"/>
    <w:rsid w:val="004B0952"/>
    <w:rsid w:val="004B15DA"/>
    <w:rsid w:val="004B3A4D"/>
    <w:rsid w:val="004B3AB9"/>
    <w:rsid w:val="004B4274"/>
    <w:rsid w:val="004C13B5"/>
    <w:rsid w:val="004C2FE3"/>
    <w:rsid w:val="004C6633"/>
    <w:rsid w:val="004D4773"/>
    <w:rsid w:val="004D4D46"/>
    <w:rsid w:val="004D586E"/>
    <w:rsid w:val="004E530B"/>
    <w:rsid w:val="004F7276"/>
    <w:rsid w:val="004F7EA2"/>
    <w:rsid w:val="005011C4"/>
    <w:rsid w:val="0050658C"/>
    <w:rsid w:val="00513485"/>
    <w:rsid w:val="00513B12"/>
    <w:rsid w:val="00514B59"/>
    <w:rsid w:val="00514B5C"/>
    <w:rsid w:val="00514C6A"/>
    <w:rsid w:val="00522EB8"/>
    <w:rsid w:val="0052371E"/>
    <w:rsid w:val="00523903"/>
    <w:rsid w:val="005263B5"/>
    <w:rsid w:val="005302D7"/>
    <w:rsid w:val="0055003D"/>
    <w:rsid w:val="00554495"/>
    <w:rsid w:val="00555A6E"/>
    <w:rsid w:val="005562F3"/>
    <w:rsid w:val="005576D6"/>
    <w:rsid w:val="00560D1B"/>
    <w:rsid w:val="00562407"/>
    <w:rsid w:val="005624AB"/>
    <w:rsid w:val="00562EC6"/>
    <w:rsid w:val="00564BC6"/>
    <w:rsid w:val="00572C5C"/>
    <w:rsid w:val="00573C4C"/>
    <w:rsid w:val="00575432"/>
    <w:rsid w:val="0057696B"/>
    <w:rsid w:val="00577AD5"/>
    <w:rsid w:val="00580475"/>
    <w:rsid w:val="00582F1D"/>
    <w:rsid w:val="0058603E"/>
    <w:rsid w:val="005947B1"/>
    <w:rsid w:val="00597A1C"/>
    <w:rsid w:val="005A2240"/>
    <w:rsid w:val="005B2726"/>
    <w:rsid w:val="005B29E5"/>
    <w:rsid w:val="005C330D"/>
    <w:rsid w:val="005C60DF"/>
    <w:rsid w:val="005D41E8"/>
    <w:rsid w:val="005D59FE"/>
    <w:rsid w:val="005E1B29"/>
    <w:rsid w:val="005E3E4D"/>
    <w:rsid w:val="005E4E3F"/>
    <w:rsid w:val="005E6298"/>
    <w:rsid w:val="005E6892"/>
    <w:rsid w:val="005F0BEA"/>
    <w:rsid w:val="005F140C"/>
    <w:rsid w:val="005F33BC"/>
    <w:rsid w:val="005F46F1"/>
    <w:rsid w:val="005F68D8"/>
    <w:rsid w:val="005F7F99"/>
    <w:rsid w:val="00602C2F"/>
    <w:rsid w:val="006030E6"/>
    <w:rsid w:val="006048A6"/>
    <w:rsid w:val="00604B06"/>
    <w:rsid w:val="0060796A"/>
    <w:rsid w:val="0061193B"/>
    <w:rsid w:val="00611D64"/>
    <w:rsid w:val="00614312"/>
    <w:rsid w:val="00617D42"/>
    <w:rsid w:val="00622C52"/>
    <w:rsid w:val="006262E4"/>
    <w:rsid w:val="00626C5F"/>
    <w:rsid w:val="006334EB"/>
    <w:rsid w:val="006356E6"/>
    <w:rsid w:val="0063727B"/>
    <w:rsid w:val="00637F96"/>
    <w:rsid w:val="00641C4E"/>
    <w:rsid w:val="00642345"/>
    <w:rsid w:val="00645528"/>
    <w:rsid w:val="0064563B"/>
    <w:rsid w:val="00645A34"/>
    <w:rsid w:val="00651E46"/>
    <w:rsid w:val="00660806"/>
    <w:rsid w:val="00665756"/>
    <w:rsid w:val="00670CF0"/>
    <w:rsid w:val="006766A1"/>
    <w:rsid w:val="00676D13"/>
    <w:rsid w:val="0068047F"/>
    <w:rsid w:val="0068079B"/>
    <w:rsid w:val="00686338"/>
    <w:rsid w:val="00691CC9"/>
    <w:rsid w:val="00694DCF"/>
    <w:rsid w:val="006A368B"/>
    <w:rsid w:val="006B4F92"/>
    <w:rsid w:val="006C2BC1"/>
    <w:rsid w:val="006C4500"/>
    <w:rsid w:val="006C61FE"/>
    <w:rsid w:val="006C6695"/>
    <w:rsid w:val="006C758E"/>
    <w:rsid w:val="006D0316"/>
    <w:rsid w:val="006D3784"/>
    <w:rsid w:val="006D442A"/>
    <w:rsid w:val="006D5644"/>
    <w:rsid w:val="006E43E8"/>
    <w:rsid w:val="006E5A76"/>
    <w:rsid w:val="006E6FE6"/>
    <w:rsid w:val="006E7CF4"/>
    <w:rsid w:val="006F017D"/>
    <w:rsid w:val="006F14C3"/>
    <w:rsid w:val="006F5F29"/>
    <w:rsid w:val="006F7397"/>
    <w:rsid w:val="006F74B3"/>
    <w:rsid w:val="00705DFA"/>
    <w:rsid w:val="00706D1D"/>
    <w:rsid w:val="00710F37"/>
    <w:rsid w:val="00712B89"/>
    <w:rsid w:val="00714F36"/>
    <w:rsid w:val="00717775"/>
    <w:rsid w:val="007229B7"/>
    <w:rsid w:val="00730DDF"/>
    <w:rsid w:val="00731442"/>
    <w:rsid w:val="0073328A"/>
    <w:rsid w:val="00733CA4"/>
    <w:rsid w:val="00741237"/>
    <w:rsid w:val="00741E67"/>
    <w:rsid w:val="00742670"/>
    <w:rsid w:val="007460E3"/>
    <w:rsid w:val="00752D0F"/>
    <w:rsid w:val="00752D26"/>
    <w:rsid w:val="007551BF"/>
    <w:rsid w:val="00766083"/>
    <w:rsid w:val="00770F24"/>
    <w:rsid w:val="007763B0"/>
    <w:rsid w:val="007808EF"/>
    <w:rsid w:val="00781197"/>
    <w:rsid w:val="007817A1"/>
    <w:rsid w:val="00781E2A"/>
    <w:rsid w:val="007829F4"/>
    <w:rsid w:val="007847D0"/>
    <w:rsid w:val="007872E5"/>
    <w:rsid w:val="007904F1"/>
    <w:rsid w:val="00791842"/>
    <w:rsid w:val="00792756"/>
    <w:rsid w:val="007945F2"/>
    <w:rsid w:val="00795662"/>
    <w:rsid w:val="007A1923"/>
    <w:rsid w:val="007A7B8A"/>
    <w:rsid w:val="007B0144"/>
    <w:rsid w:val="007B14C8"/>
    <w:rsid w:val="007B2D0C"/>
    <w:rsid w:val="007B2E6F"/>
    <w:rsid w:val="007B344E"/>
    <w:rsid w:val="007B4680"/>
    <w:rsid w:val="007C2AA9"/>
    <w:rsid w:val="007C4DBD"/>
    <w:rsid w:val="007C6544"/>
    <w:rsid w:val="007C73DA"/>
    <w:rsid w:val="007D08FF"/>
    <w:rsid w:val="007D131C"/>
    <w:rsid w:val="007E14EA"/>
    <w:rsid w:val="007E190B"/>
    <w:rsid w:val="007E6434"/>
    <w:rsid w:val="007F433A"/>
    <w:rsid w:val="007F4875"/>
    <w:rsid w:val="00800905"/>
    <w:rsid w:val="00802369"/>
    <w:rsid w:val="00804218"/>
    <w:rsid w:val="008049ED"/>
    <w:rsid w:val="00805F33"/>
    <w:rsid w:val="00806F92"/>
    <w:rsid w:val="00811727"/>
    <w:rsid w:val="00815ABF"/>
    <w:rsid w:val="008167F2"/>
    <w:rsid w:val="00822F3C"/>
    <w:rsid w:val="008253CC"/>
    <w:rsid w:val="00826BC6"/>
    <w:rsid w:val="00827F56"/>
    <w:rsid w:val="0083526A"/>
    <w:rsid w:val="008402AC"/>
    <w:rsid w:val="00841756"/>
    <w:rsid w:val="00841E09"/>
    <w:rsid w:val="0084255F"/>
    <w:rsid w:val="0085035F"/>
    <w:rsid w:val="00852D6B"/>
    <w:rsid w:val="00855502"/>
    <w:rsid w:val="0086104B"/>
    <w:rsid w:val="008622CB"/>
    <w:rsid w:val="008700B7"/>
    <w:rsid w:val="00870963"/>
    <w:rsid w:val="00874B1A"/>
    <w:rsid w:val="008821A9"/>
    <w:rsid w:val="008828E5"/>
    <w:rsid w:val="00884AEF"/>
    <w:rsid w:val="008850AE"/>
    <w:rsid w:val="008901C3"/>
    <w:rsid w:val="00895183"/>
    <w:rsid w:val="008955F0"/>
    <w:rsid w:val="00895CCF"/>
    <w:rsid w:val="008A07DE"/>
    <w:rsid w:val="008A18C6"/>
    <w:rsid w:val="008A6EF5"/>
    <w:rsid w:val="008B0371"/>
    <w:rsid w:val="008B2FFC"/>
    <w:rsid w:val="008B347D"/>
    <w:rsid w:val="008B7B75"/>
    <w:rsid w:val="008D40B7"/>
    <w:rsid w:val="008D4E9C"/>
    <w:rsid w:val="008E0725"/>
    <w:rsid w:val="008E0895"/>
    <w:rsid w:val="008E2CB3"/>
    <w:rsid w:val="008E3AFF"/>
    <w:rsid w:val="008F0FAB"/>
    <w:rsid w:val="00900652"/>
    <w:rsid w:val="00902BC9"/>
    <w:rsid w:val="00903314"/>
    <w:rsid w:val="00906199"/>
    <w:rsid w:val="009160A0"/>
    <w:rsid w:val="00917471"/>
    <w:rsid w:val="0092148D"/>
    <w:rsid w:val="00933B0F"/>
    <w:rsid w:val="00933EA9"/>
    <w:rsid w:val="00941ED9"/>
    <w:rsid w:val="009421FA"/>
    <w:rsid w:val="00943AF8"/>
    <w:rsid w:val="009446B0"/>
    <w:rsid w:val="00944DD4"/>
    <w:rsid w:val="00951362"/>
    <w:rsid w:val="00952A56"/>
    <w:rsid w:val="009535FB"/>
    <w:rsid w:val="009540C9"/>
    <w:rsid w:val="00954809"/>
    <w:rsid w:val="0095560A"/>
    <w:rsid w:val="00963F1F"/>
    <w:rsid w:val="009644F0"/>
    <w:rsid w:val="0096625E"/>
    <w:rsid w:val="00966EA0"/>
    <w:rsid w:val="00972279"/>
    <w:rsid w:val="00974964"/>
    <w:rsid w:val="0097574A"/>
    <w:rsid w:val="00975849"/>
    <w:rsid w:val="00977DDE"/>
    <w:rsid w:val="00980172"/>
    <w:rsid w:val="00981D6A"/>
    <w:rsid w:val="00983D11"/>
    <w:rsid w:val="009A54B3"/>
    <w:rsid w:val="009A797C"/>
    <w:rsid w:val="009B036B"/>
    <w:rsid w:val="009B7C5D"/>
    <w:rsid w:val="009B7DCA"/>
    <w:rsid w:val="009D0C49"/>
    <w:rsid w:val="009D19A7"/>
    <w:rsid w:val="009D3D1F"/>
    <w:rsid w:val="009E28CE"/>
    <w:rsid w:val="009E7833"/>
    <w:rsid w:val="009F121B"/>
    <w:rsid w:val="009F51C2"/>
    <w:rsid w:val="009F7B8C"/>
    <w:rsid w:val="00A0077D"/>
    <w:rsid w:val="00A011CB"/>
    <w:rsid w:val="00A02A4E"/>
    <w:rsid w:val="00A0418D"/>
    <w:rsid w:val="00A0668C"/>
    <w:rsid w:val="00A12B31"/>
    <w:rsid w:val="00A160C3"/>
    <w:rsid w:val="00A16513"/>
    <w:rsid w:val="00A165C1"/>
    <w:rsid w:val="00A17D2A"/>
    <w:rsid w:val="00A17D86"/>
    <w:rsid w:val="00A20DBD"/>
    <w:rsid w:val="00A227B8"/>
    <w:rsid w:val="00A2442C"/>
    <w:rsid w:val="00A32B1F"/>
    <w:rsid w:val="00A35DA0"/>
    <w:rsid w:val="00A35F18"/>
    <w:rsid w:val="00A42B1F"/>
    <w:rsid w:val="00A42B8F"/>
    <w:rsid w:val="00A44C0C"/>
    <w:rsid w:val="00A45729"/>
    <w:rsid w:val="00A52D79"/>
    <w:rsid w:val="00A73D6C"/>
    <w:rsid w:val="00A74A58"/>
    <w:rsid w:val="00A753EC"/>
    <w:rsid w:val="00A76366"/>
    <w:rsid w:val="00A826D7"/>
    <w:rsid w:val="00A82E43"/>
    <w:rsid w:val="00A91F83"/>
    <w:rsid w:val="00A92A2E"/>
    <w:rsid w:val="00A92DA5"/>
    <w:rsid w:val="00A94310"/>
    <w:rsid w:val="00A948C1"/>
    <w:rsid w:val="00AA1D9A"/>
    <w:rsid w:val="00AA38DE"/>
    <w:rsid w:val="00AC2718"/>
    <w:rsid w:val="00AD7406"/>
    <w:rsid w:val="00AE343A"/>
    <w:rsid w:val="00AE5DA8"/>
    <w:rsid w:val="00AF05D4"/>
    <w:rsid w:val="00AF0E9A"/>
    <w:rsid w:val="00AF16C8"/>
    <w:rsid w:val="00AF3860"/>
    <w:rsid w:val="00AF5F74"/>
    <w:rsid w:val="00AF65A4"/>
    <w:rsid w:val="00B01268"/>
    <w:rsid w:val="00B065E8"/>
    <w:rsid w:val="00B072E7"/>
    <w:rsid w:val="00B07658"/>
    <w:rsid w:val="00B1147F"/>
    <w:rsid w:val="00B12BFC"/>
    <w:rsid w:val="00B131E8"/>
    <w:rsid w:val="00B13C09"/>
    <w:rsid w:val="00B16DA0"/>
    <w:rsid w:val="00B228D1"/>
    <w:rsid w:val="00B24890"/>
    <w:rsid w:val="00B30889"/>
    <w:rsid w:val="00B34575"/>
    <w:rsid w:val="00B35FDE"/>
    <w:rsid w:val="00B37503"/>
    <w:rsid w:val="00B43133"/>
    <w:rsid w:val="00B43251"/>
    <w:rsid w:val="00B439F1"/>
    <w:rsid w:val="00B47C22"/>
    <w:rsid w:val="00B506B7"/>
    <w:rsid w:val="00B507B1"/>
    <w:rsid w:val="00B51D14"/>
    <w:rsid w:val="00B55B15"/>
    <w:rsid w:val="00B579F1"/>
    <w:rsid w:val="00B635DE"/>
    <w:rsid w:val="00B63835"/>
    <w:rsid w:val="00B641EA"/>
    <w:rsid w:val="00B64824"/>
    <w:rsid w:val="00B64E06"/>
    <w:rsid w:val="00B652A5"/>
    <w:rsid w:val="00B6631B"/>
    <w:rsid w:val="00B665FC"/>
    <w:rsid w:val="00B679D1"/>
    <w:rsid w:val="00B80527"/>
    <w:rsid w:val="00B828FF"/>
    <w:rsid w:val="00B92734"/>
    <w:rsid w:val="00BA28D2"/>
    <w:rsid w:val="00BA33D9"/>
    <w:rsid w:val="00BA3988"/>
    <w:rsid w:val="00BA3A59"/>
    <w:rsid w:val="00BA6E9D"/>
    <w:rsid w:val="00BC0FA5"/>
    <w:rsid w:val="00BC286B"/>
    <w:rsid w:val="00BC62EA"/>
    <w:rsid w:val="00BC7A08"/>
    <w:rsid w:val="00BD12EB"/>
    <w:rsid w:val="00BD2017"/>
    <w:rsid w:val="00BE11B5"/>
    <w:rsid w:val="00BE23DE"/>
    <w:rsid w:val="00BE3F1A"/>
    <w:rsid w:val="00BF3128"/>
    <w:rsid w:val="00C04A64"/>
    <w:rsid w:val="00C06A65"/>
    <w:rsid w:val="00C076D4"/>
    <w:rsid w:val="00C112CC"/>
    <w:rsid w:val="00C11760"/>
    <w:rsid w:val="00C147FE"/>
    <w:rsid w:val="00C2102D"/>
    <w:rsid w:val="00C30E02"/>
    <w:rsid w:val="00C312DD"/>
    <w:rsid w:val="00C33587"/>
    <w:rsid w:val="00C3728E"/>
    <w:rsid w:val="00C43718"/>
    <w:rsid w:val="00C43B77"/>
    <w:rsid w:val="00C45D71"/>
    <w:rsid w:val="00C5263D"/>
    <w:rsid w:val="00C52924"/>
    <w:rsid w:val="00C53A0C"/>
    <w:rsid w:val="00C53F85"/>
    <w:rsid w:val="00C54BE7"/>
    <w:rsid w:val="00C623B6"/>
    <w:rsid w:val="00C628F3"/>
    <w:rsid w:val="00C62B96"/>
    <w:rsid w:val="00C63FED"/>
    <w:rsid w:val="00C664A0"/>
    <w:rsid w:val="00C667CE"/>
    <w:rsid w:val="00C67A9F"/>
    <w:rsid w:val="00C70E22"/>
    <w:rsid w:val="00C74DCA"/>
    <w:rsid w:val="00C760A4"/>
    <w:rsid w:val="00C826E5"/>
    <w:rsid w:val="00C828AC"/>
    <w:rsid w:val="00C864AE"/>
    <w:rsid w:val="00C87420"/>
    <w:rsid w:val="00C878FC"/>
    <w:rsid w:val="00C92217"/>
    <w:rsid w:val="00C94840"/>
    <w:rsid w:val="00C9488D"/>
    <w:rsid w:val="00CA328D"/>
    <w:rsid w:val="00CA4C1C"/>
    <w:rsid w:val="00CA4E41"/>
    <w:rsid w:val="00CA6B64"/>
    <w:rsid w:val="00CB1625"/>
    <w:rsid w:val="00CB67E1"/>
    <w:rsid w:val="00CC014F"/>
    <w:rsid w:val="00CC37EF"/>
    <w:rsid w:val="00CC4032"/>
    <w:rsid w:val="00CC43C7"/>
    <w:rsid w:val="00CC48E2"/>
    <w:rsid w:val="00CC4BBD"/>
    <w:rsid w:val="00CC55A9"/>
    <w:rsid w:val="00CC6E64"/>
    <w:rsid w:val="00CD2E0A"/>
    <w:rsid w:val="00CD3393"/>
    <w:rsid w:val="00CD4052"/>
    <w:rsid w:val="00CD61F9"/>
    <w:rsid w:val="00CE371C"/>
    <w:rsid w:val="00CE63F2"/>
    <w:rsid w:val="00CE6610"/>
    <w:rsid w:val="00CE7078"/>
    <w:rsid w:val="00CF04D0"/>
    <w:rsid w:val="00CF191A"/>
    <w:rsid w:val="00CF1BA1"/>
    <w:rsid w:val="00CF3028"/>
    <w:rsid w:val="00CF370E"/>
    <w:rsid w:val="00CF4991"/>
    <w:rsid w:val="00CF5A67"/>
    <w:rsid w:val="00D0222A"/>
    <w:rsid w:val="00D136B4"/>
    <w:rsid w:val="00D156CC"/>
    <w:rsid w:val="00D15735"/>
    <w:rsid w:val="00D17120"/>
    <w:rsid w:val="00D33628"/>
    <w:rsid w:val="00D33B5C"/>
    <w:rsid w:val="00D56D20"/>
    <w:rsid w:val="00D57393"/>
    <w:rsid w:val="00D738D9"/>
    <w:rsid w:val="00D75531"/>
    <w:rsid w:val="00D755B7"/>
    <w:rsid w:val="00D77852"/>
    <w:rsid w:val="00D77EE8"/>
    <w:rsid w:val="00D8121D"/>
    <w:rsid w:val="00D821A2"/>
    <w:rsid w:val="00D82C94"/>
    <w:rsid w:val="00D83279"/>
    <w:rsid w:val="00D846F7"/>
    <w:rsid w:val="00D85FED"/>
    <w:rsid w:val="00D9054D"/>
    <w:rsid w:val="00D90F3E"/>
    <w:rsid w:val="00D920DA"/>
    <w:rsid w:val="00D92236"/>
    <w:rsid w:val="00D97B93"/>
    <w:rsid w:val="00DA029E"/>
    <w:rsid w:val="00DA03D4"/>
    <w:rsid w:val="00DA127E"/>
    <w:rsid w:val="00DA27D3"/>
    <w:rsid w:val="00DA600F"/>
    <w:rsid w:val="00DC136F"/>
    <w:rsid w:val="00DC5D6F"/>
    <w:rsid w:val="00DD2561"/>
    <w:rsid w:val="00DD2EC9"/>
    <w:rsid w:val="00DD3448"/>
    <w:rsid w:val="00DD3F74"/>
    <w:rsid w:val="00DD4B5A"/>
    <w:rsid w:val="00DD4E2A"/>
    <w:rsid w:val="00DE2907"/>
    <w:rsid w:val="00DE2D76"/>
    <w:rsid w:val="00DE2ECD"/>
    <w:rsid w:val="00DE3932"/>
    <w:rsid w:val="00DF3411"/>
    <w:rsid w:val="00E01154"/>
    <w:rsid w:val="00E033F7"/>
    <w:rsid w:val="00E117AA"/>
    <w:rsid w:val="00E13230"/>
    <w:rsid w:val="00E1461B"/>
    <w:rsid w:val="00E14EB0"/>
    <w:rsid w:val="00E22C84"/>
    <w:rsid w:val="00E24420"/>
    <w:rsid w:val="00E34AD0"/>
    <w:rsid w:val="00E3530A"/>
    <w:rsid w:val="00E3623C"/>
    <w:rsid w:val="00E41627"/>
    <w:rsid w:val="00E4202C"/>
    <w:rsid w:val="00E4393D"/>
    <w:rsid w:val="00E45C1C"/>
    <w:rsid w:val="00E46200"/>
    <w:rsid w:val="00E478D6"/>
    <w:rsid w:val="00E47B2C"/>
    <w:rsid w:val="00E51E79"/>
    <w:rsid w:val="00E53DB4"/>
    <w:rsid w:val="00E54542"/>
    <w:rsid w:val="00E602B1"/>
    <w:rsid w:val="00E63658"/>
    <w:rsid w:val="00E64853"/>
    <w:rsid w:val="00E75933"/>
    <w:rsid w:val="00E817A7"/>
    <w:rsid w:val="00E834B5"/>
    <w:rsid w:val="00E93CCF"/>
    <w:rsid w:val="00E97B6E"/>
    <w:rsid w:val="00E97D52"/>
    <w:rsid w:val="00EA1D15"/>
    <w:rsid w:val="00EB0821"/>
    <w:rsid w:val="00EB28A1"/>
    <w:rsid w:val="00EB4A36"/>
    <w:rsid w:val="00EB4ECC"/>
    <w:rsid w:val="00EE3A09"/>
    <w:rsid w:val="00EF0463"/>
    <w:rsid w:val="00EF153A"/>
    <w:rsid w:val="00EF259E"/>
    <w:rsid w:val="00EF2D3F"/>
    <w:rsid w:val="00F010F5"/>
    <w:rsid w:val="00F05F4B"/>
    <w:rsid w:val="00F06249"/>
    <w:rsid w:val="00F104CF"/>
    <w:rsid w:val="00F1177F"/>
    <w:rsid w:val="00F138E7"/>
    <w:rsid w:val="00F21E4C"/>
    <w:rsid w:val="00F231EC"/>
    <w:rsid w:val="00F23C4A"/>
    <w:rsid w:val="00F244B2"/>
    <w:rsid w:val="00F24BC7"/>
    <w:rsid w:val="00F33C38"/>
    <w:rsid w:val="00F410C1"/>
    <w:rsid w:val="00F4200A"/>
    <w:rsid w:val="00F443E1"/>
    <w:rsid w:val="00F4507A"/>
    <w:rsid w:val="00F45196"/>
    <w:rsid w:val="00F45CEB"/>
    <w:rsid w:val="00F4660D"/>
    <w:rsid w:val="00F512A4"/>
    <w:rsid w:val="00F5208F"/>
    <w:rsid w:val="00F55CE7"/>
    <w:rsid w:val="00F56CF1"/>
    <w:rsid w:val="00F65F15"/>
    <w:rsid w:val="00F76663"/>
    <w:rsid w:val="00F85484"/>
    <w:rsid w:val="00F91C1E"/>
    <w:rsid w:val="00F97386"/>
    <w:rsid w:val="00F97BA5"/>
    <w:rsid w:val="00FB2228"/>
    <w:rsid w:val="00FB28AE"/>
    <w:rsid w:val="00FB576D"/>
    <w:rsid w:val="00FC12D3"/>
    <w:rsid w:val="00FC2418"/>
    <w:rsid w:val="00FC656B"/>
    <w:rsid w:val="00FC6F40"/>
    <w:rsid w:val="00FD1C63"/>
    <w:rsid w:val="00FD21BF"/>
    <w:rsid w:val="00FD276C"/>
    <w:rsid w:val="00FD7701"/>
    <w:rsid w:val="00FE26D5"/>
    <w:rsid w:val="00FE7CE4"/>
    <w:rsid w:val="00FF62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CCF"/>
    <w:pPr>
      <w:spacing w:after="240" w:line="300" w:lineRule="auto"/>
    </w:pPr>
    <w:rPr>
      <w:rFonts w:eastAsia="Times New Roman"/>
      <w:kern w:val="24"/>
      <w:sz w:val="24"/>
      <w:szCs w:val="24"/>
      <w:lang w:val="en-US" w:eastAsia="en-US"/>
    </w:rPr>
  </w:style>
  <w:style w:type="paragraph" w:styleId="Heading1">
    <w:name w:val="heading 1"/>
    <w:basedOn w:val="DocumentText"/>
    <w:next w:val="DocumentText"/>
    <w:qFormat/>
    <w:rsid w:val="006C2BC1"/>
    <w:pPr>
      <w:keepNext/>
      <w:keepLines/>
      <w:numPr>
        <w:numId w:val="2"/>
      </w:numPr>
      <w:tabs>
        <w:tab w:val="clear" w:pos="432"/>
        <w:tab w:val="left" w:pos="1152"/>
      </w:tabs>
      <w:spacing w:before="120" w:after="120"/>
      <w:ind w:left="1152" w:hanging="1152"/>
      <w:outlineLvl w:val="0"/>
    </w:pPr>
    <w:rPr>
      <w:b/>
      <w:kern w:val="28"/>
      <w:sz w:val="28"/>
      <w:szCs w:val="28"/>
    </w:rPr>
  </w:style>
  <w:style w:type="paragraph" w:styleId="Heading2">
    <w:name w:val="heading 2"/>
    <w:basedOn w:val="Heading1"/>
    <w:next w:val="DocumentText"/>
    <w:qFormat/>
    <w:rsid w:val="006C2BC1"/>
    <w:pPr>
      <w:numPr>
        <w:ilvl w:val="1"/>
      </w:numPr>
      <w:tabs>
        <w:tab w:val="clear" w:pos="1152"/>
        <w:tab w:val="left" w:pos="1404"/>
      </w:tabs>
      <w:outlineLvl w:val="1"/>
    </w:pPr>
  </w:style>
  <w:style w:type="paragraph" w:styleId="Heading3">
    <w:name w:val="heading 3"/>
    <w:basedOn w:val="Heading1"/>
    <w:next w:val="DocumentText"/>
    <w:qFormat/>
    <w:rsid w:val="006C2BC1"/>
    <w:pPr>
      <w:numPr>
        <w:ilvl w:val="2"/>
      </w:numPr>
      <w:tabs>
        <w:tab w:val="clear" w:pos="1152"/>
        <w:tab w:val="left" w:pos="1642"/>
      </w:tabs>
      <w:outlineLvl w:val="2"/>
    </w:pPr>
  </w:style>
  <w:style w:type="paragraph" w:styleId="Heading4">
    <w:name w:val="heading 4"/>
    <w:basedOn w:val="Heading1"/>
    <w:next w:val="DocumentText"/>
    <w:qFormat/>
    <w:rsid w:val="006C2BC1"/>
    <w:pPr>
      <w:numPr>
        <w:ilvl w:val="3"/>
      </w:numPr>
      <w:tabs>
        <w:tab w:val="clear" w:pos="1152"/>
        <w:tab w:val="left" w:pos="1865"/>
      </w:tabs>
      <w:outlineLvl w:val="3"/>
    </w:pPr>
  </w:style>
  <w:style w:type="paragraph" w:styleId="Heading5">
    <w:name w:val="heading 5"/>
    <w:basedOn w:val="Heading1"/>
    <w:next w:val="DocumentText"/>
    <w:qFormat/>
    <w:rsid w:val="006C2BC1"/>
    <w:pPr>
      <w:numPr>
        <w:ilvl w:val="4"/>
      </w:numPr>
      <w:tabs>
        <w:tab w:val="clear" w:pos="1008"/>
        <w:tab w:val="clear" w:pos="1152"/>
        <w:tab w:val="left" w:pos="2074"/>
      </w:tabs>
      <w:ind w:left="2074" w:hanging="2074"/>
      <w:outlineLvl w:val="4"/>
    </w:pPr>
  </w:style>
  <w:style w:type="paragraph" w:styleId="Heading6">
    <w:name w:val="heading 6"/>
    <w:basedOn w:val="Heading1"/>
    <w:next w:val="DocumentText"/>
    <w:qFormat/>
    <w:rsid w:val="006C2BC1"/>
    <w:pPr>
      <w:numPr>
        <w:ilvl w:val="5"/>
      </w:numPr>
      <w:tabs>
        <w:tab w:val="clear" w:pos="1152"/>
        <w:tab w:val="left" w:pos="2268"/>
      </w:tabs>
      <w:ind w:left="2268" w:hanging="2268"/>
      <w:outlineLvl w:val="5"/>
    </w:pPr>
  </w:style>
  <w:style w:type="paragraph" w:styleId="Heading7">
    <w:name w:val="heading 7"/>
    <w:basedOn w:val="Heading1"/>
    <w:next w:val="DocumentText"/>
    <w:qFormat/>
    <w:rsid w:val="006C2BC1"/>
    <w:pPr>
      <w:numPr>
        <w:ilvl w:val="6"/>
      </w:numPr>
      <w:tabs>
        <w:tab w:val="clear" w:pos="1152"/>
        <w:tab w:val="clear" w:pos="1296"/>
        <w:tab w:val="left" w:pos="2448"/>
      </w:tabs>
      <w:ind w:left="2448" w:hanging="2448"/>
      <w:outlineLvl w:val="6"/>
    </w:pPr>
  </w:style>
  <w:style w:type="paragraph" w:styleId="Heading8">
    <w:name w:val="heading 8"/>
    <w:basedOn w:val="Heading1"/>
    <w:next w:val="DocumentText"/>
    <w:qFormat/>
    <w:rsid w:val="006C2BC1"/>
    <w:pPr>
      <w:numPr>
        <w:ilvl w:val="7"/>
      </w:numPr>
      <w:tabs>
        <w:tab w:val="clear" w:pos="1152"/>
        <w:tab w:val="clear" w:pos="1440"/>
        <w:tab w:val="left" w:pos="2614"/>
      </w:tabs>
      <w:ind w:left="2614" w:hanging="2614"/>
      <w:outlineLvl w:val="7"/>
    </w:pPr>
  </w:style>
  <w:style w:type="paragraph" w:styleId="Heading9">
    <w:name w:val="heading 9"/>
    <w:basedOn w:val="Heading1"/>
    <w:next w:val="DocumentText"/>
    <w:qFormat/>
    <w:rsid w:val="006C2BC1"/>
    <w:pPr>
      <w:numPr>
        <w:ilvl w:val="8"/>
      </w:numPr>
      <w:tabs>
        <w:tab w:val="clear" w:pos="1152"/>
        <w:tab w:val="clear" w:pos="1584"/>
        <w:tab w:val="left" w:pos="2765"/>
      </w:tabs>
      <w:ind w:left="2765" w:hanging="276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ext">
    <w:name w:val="Document Text"/>
    <w:basedOn w:val="Normal"/>
    <w:rsid w:val="006B4F92"/>
  </w:style>
  <w:style w:type="paragraph" w:styleId="DocumentMap">
    <w:name w:val="Document Map"/>
    <w:basedOn w:val="Normal"/>
    <w:semiHidden/>
    <w:rsid w:val="004C13B5"/>
    <w:pPr>
      <w:shd w:val="clear" w:color="auto" w:fill="000080"/>
    </w:pPr>
    <w:rPr>
      <w:rFonts w:ascii="Tahoma" w:hAnsi="Tahoma" w:cs="Tahoma"/>
      <w:sz w:val="20"/>
      <w:szCs w:val="20"/>
    </w:rPr>
  </w:style>
  <w:style w:type="paragraph" w:styleId="Footer">
    <w:name w:val="footer"/>
    <w:basedOn w:val="DocumentText"/>
    <w:link w:val="FooterChar"/>
    <w:uiPriority w:val="99"/>
    <w:rsid w:val="00614312"/>
    <w:pPr>
      <w:tabs>
        <w:tab w:val="center" w:pos="4478"/>
        <w:tab w:val="right" w:pos="8957"/>
      </w:tabs>
      <w:spacing w:before="120" w:after="0" w:line="240" w:lineRule="auto"/>
    </w:pPr>
    <w:rPr>
      <w:kern w:val="18"/>
      <w:sz w:val="20"/>
    </w:rPr>
  </w:style>
  <w:style w:type="paragraph" w:styleId="Header">
    <w:name w:val="header"/>
    <w:basedOn w:val="DocumentText"/>
    <w:rsid w:val="008B0371"/>
    <w:pPr>
      <w:tabs>
        <w:tab w:val="right" w:pos="8957"/>
      </w:tabs>
      <w:spacing w:after="120" w:line="240" w:lineRule="auto"/>
    </w:pPr>
    <w:rPr>
      <w:kern w:val="18"/>
      <w:sz w:val="20"/>
    </w:rPr>
  </w:style>
  <w:style w:type="character" w:styleId="Hyperlink">
    <w:name w:val="Hyperlink"/>
    <w:rsid w:val="00281F07"/>
    <w:rPr>
      <w:color w:val="0000FF"/>
      <w:u w:val="none"/>
    </w:rPr>
  </w:style>
  <w:style w:type="paragraph" w:styleId="TOC1">
    <w:name w:val="toc 1"/>
    <w:basedOn w:val="Normal"/>
    <w:next w:val="Normal"/>
    <w:autoRedefine/>
    <w:semiHidden/>
    <w:rsid w:val="00431DBB"/>
    <w:pPr>
      <w:spacing w:after="180" w:line="240" w:lineRule="auto"/>
      <w:ind w:left="1152" w:hanging="1152"/>
    </w:pPr>
  </w:style>
  <w:style w:type="paragraph" w:styleId="TOC2">
    <w:name w:val="toc 2"/>
    <w:basedOn w:val="Normal"/>
    <w:next w:val="Normal"/>
    <w:autoRedefine/>
    <w:semiHidden/>
    <w:rsid w:val="0064563B"/>
    <w:pPr>
      <w:spacing w:after="120" w:line="240" w:lineRule="auto"/>
      <w:ind w:left="1404" w:hanging="1404"/>
    </w:pPr>
  </w:style>
  <w:style w:type="paragraph" w:styleId="TOC3">
    <w:name w:val="toc 3"/>
    <w:basedOn w:val="Normal"/>
    <w:next w:val="Normal"/>
    <w:autoRedefine/>
    <w:semiHidden/>
    <w:rsid w:val="00355481"/>
    <w:pPr>
      <w:spacing w:after="60" w:line="240" w:lineRule="auto"/>
      <w:ind w:left="1642" w:hanging="1642"/>
    </w:pPr>
  </w:style>
  <w:style w:type="paragraph" w:styleId="TOC4">
    <w:name w:val="toc 4"/>
    <w:basedOn w:val="Normal"/>
    <w:next w:val="Normal"/>
    <w:autoRedefine/>
    <w:semiHidden/>
    <w:rsid w:val="008821A9"/>
    <w:pPr>
      <w:spacing w:after="60" w:line="240" w:lineRule="auto"/>
      <w:ind w:left="1865" w:hanging="1865"/>
    </w:pPr>
  </w:style>
  <w:style w:type="paragraph" w:styleId="TOC5">
    <w:name w:val="toc 5"/>
    <w:basedOn w:val="Normal"/>
    <w:next w:val="Normal"/>
    <w:autoRedefine/>
    <w:semiHidden/>
    <w:rsid w:val="00467BE8"/>
    <w:pPr>
      <w:spacing w:after="60" w:line="240" w:lineRule="auto"/>
      <w:ind w:left="2074" w:hanging="2074"/>
    </w:pPr>
  </w:style>
  <w:style w:type="paragraph" w:styleId="TOC6">
    <w:name w:val="toc 6"/>
    <w:basedOn w:val="Normal"/>
    <w:next w:val="Normal"/>
    <w:autoRedefine/>
    <w:semiHidden/>
    <w:rsid w:val="000A784D"/>
    <w:pPr>
      <w:spacing w:after="60" w:line="240" w:lineRule="auto"/>
      <w:ind w:left="2268" w:hanging="2268"/>
    </w:pPr>
  </w:style>
  <w:style w:type="paragraph" w:styleId="TOC7">
    <w:name w:val="toc 7"/>
    <w:basedOn w:val="Normal"/>
    <w:next w:val="Normal"/>
    <w:autoRedefine/>
    <w:semiHidden/>
    <w:rsid w:val="002A3ADD"/>
    <w:pPr>
      <w:spacing w:after="60" w:line="240" w:lineRule="auto"/>
      <w:ind w:left="2448" w:hanging="2448"/>
      <w:contextualSpacing/>
    </w:pPr>
  </w:style>
  <w:style w:type="paragraph" w:styleId="TOC8">
    <w:name w:val="toc 8"/>
    <w:basedOn w:val="Normal"/>
    <w:next w:val="Normal"/>
    <w:autoRedefine/>
    <w:semiHidden/>
    <w:rsid w:val="00016594"/>
    <w:pPr>
      <w:spacing w:after="60" w:line="240" w:lineRule="auto"/>
      <w:ind w:left="2614" w:hanging="2614"/>
    </w:pPr>
  </w:style>
  <w:style w:type="paragraph" w:styleId="TOC9">
    <w:name w:val="toc 9"/>
    <w:basedOn w:val="Normal"/>
    <w:next w:val="Normal"/>
    <w:autoRedefine/>
    <w:semiHidden/>
    <w:rsid w:val="00B16DA0"/>
    <w:pPr>
      <w:spacing w:after="60" w:line="240" w:lineRule="auto"/>
      <w:ind w:left="2765" w:hanging="2765"/>
    </w:pPr>
  </w:style>
  <w:style w:type="paragraph" w:styleId="BalloonText">
    <w:name w:val="Balloon Text"/>
    <w:basedOn w:val="Normal"/>
    <w:semiHidden/>
    <w:rsid w:val="00A92A2E"/>
    <w:rPr>
      <w:rFonts w:ascii="Tahoma" w:hAnsi="Tahoma" w:cs="Tahoma"/>
      <w:sz w:val="16"/>
      <w:szCs w:val="16"/>
    </w:rPr>
  </w:style>
  <w:style w:type="paragraph" w:customStyle="1" w:styleId="ListBulleted">
    <w:name w:val="List Bulleted"/>
    <w:basedOn w:val="DocumentText"/>
    <w:rsid w:val="00604B06"/>
    <w:pPr>
      <w:keepLines/>
      <w:numPr>
        <w:numId w:val="1"/>
      </w:numPr>
      <w:adjustRightInd w:val="0"/>
      <w:spacing w:before="120" w:after="120"/>
    </w:pPr>
  </w:style>
  <w:style w:type="paragraph" w:styleId="Caption">
    <w:name w:val="caption"/>
    <w:basedOn w:val="Normal"/>
    <w:next w:val="Normal"/>
    <w:qFormat/>
    <w:rsid w:val="00D920DA"/>
    <w:pPr>
      <w:keepNext/>
      <w:spacing w:before="240" w:after="120" w:line="240" w:lineRule="auto"/>
      <w:ind w:left="2160" w:hanging="2160"/>
    </w:pPr>
    <w:rPr>
      <w:b/>
      <w:bCs/>
      <w:szCs w:val="20"/>
    </w:rPr>
  </w:style>
  <w:style w:type="paragraph" w:customStyle="1" w:styleId="ListNumbered">
    <w:name w:val="List Numbered"/>
    <w:basedOn w:val="DocumentText"/>
    <w:rsid w:val="0095560A"/>
    <w:pPr>
      <w:keepLines/>
      <w:numPr>
        <w:numId w:val="3"/>
      </w:numPr>
      <w:snapToGrid w:val="0"/>
      <w:spacing w:before="120" w:after="120"/>
    </w:pPr>
  </w:style>
  <w:style w:type="paragraph" w:customStyle="1" w:styleId="Guidance">
    <w:name w:val="Guidance"/>
    <w:basedOn w:val="DocumentText"/>
    <w:qFormat/>
    <w:rsid w:val="00BC0FA5"/>
  </w:style>
  <w:style w:type="paragraph" w:customStyle="1" w:styleId="TableTitleContinued">
    <w:name w:val="Table Title Continued"/>
    <w:basedOn w:val="DocumentText"/>
    <w:next w:val="DocumentText"/>
    <w:rsid w:val="00A948C1"/>
    <w:pPr>
      <w:keepNext/>
      <w:spacing w:before="240" w:after="120" w:line="240" w:lineRule="auto"/>
      <w:ind w:left="2160" w:hanging="2160"/>
    </w:pPr>
    <w:rPr>
      <w:b/>
      <w:bCs/>
    </w:rPr>
  </w:style>
  <w:style w:type="paragraph" w:customStyle="1" w:styleId="TableFootnote">
    <w:name w:val="Table Footnote"/>
    <w:basedOn w:val="DocumentText"/>
    <w:next w:val="DocumentText"/>
    <w:rsid w:val="00011756"/>
    <w:pPr>
      <w:keepNext/>
      <w:keepLines/>
      <w:spacing w:before="40" w:after="0" w:line="240" w:lineRule="auto"/>
      <w:ind w:left="360" w:hanging="360"/>
    </w:pPr>
    <w:rPr>
      <w:kern w:val="20"/>
      <w:sz w:val="20"/>
      <w:szCs w:val="20"/>
    </w:rPr>
  </w:style>
  <w:style w:type="table" w:styleId="TableGrid">
    <w:name w:val="Table Grid"/>
    <w:basedOn w:val="TableNormal"/>
    <w:uiPriority w:val="59"/>
    <w:rsid w:val="00742670"/>
    <w:pPr>
      <w:spacing w:after="240" w:line="30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llHeading12pt">
    <w:name w:val="Table Cell Heading 12pt"/>
    <w:basedOn w:val="DocumentText"/>
    <w:rsid w:val="001A5C04"/>
    <w:pPr>
      <w:keepNext/>
      <w:spacing w:before="40" w:after="40" w:line="240" w:lineRule="auto"/>
      <w:jc w:val="center"/>
    </w:pPr>
    <w:rPr>
      <w:b/>
    </w:rPr>
  </w:style>
  <w:style w:type="paragraph" w:customStyle="1" w:styleId="TableCellHeading10pt">
    <w:name w:val="Table Cell Heading 10pt"/>
    <w:basedOn w:val="TableCellHeading12pt"/>
    <w:rsid w:val="00A32B1F"/>
    <w:rPr>
      <w:kern w:val="20"/>
      <w:sz w:val="20"/>
    </w:rPr>
  </w:style>
  <w:style w:type="paragraph" w:styleId="TableofFigures">
    <w:name w:val="table of figures"/>
    <w:basedOn w:val="Normal"/>
    <w:next w:val="Normal"/>
    <w:semiHidden/>
    <w:rsid w:val="00237ACD"/>
    <w:pPr>
      <w:spacing w:line="240" w:lineRule="auto"/>
      <w:ind w:left="1440" w:hanging="1440"/>
    </w:pPr>
  </w:style>
  <w:style w:type="paragraph" w:customStyle="1" w:styleId="TableCellText12pt">
    <w:name w:val="Table Cell Text 12pt"/>
    <w:basedOn w:val="DocumentText"/>
    <w:rsid w:val="00906199"/>
    <w:pPr>
      <w:keepNext/>
      <w:spacing w:before="40" w:after="40" w:line="240" w:lineRule="auto"/>
    </w:pPr>
  </w:style>
  <w:style w:type="paragraph" w:customStyle="1" w:styleId="TableCellText10pt">
    <w:name w:val="Table Cell Text 10pt"/>
    <w:basedOn w:val="TableCellText12pt"/>
    <w:rsid w:val="007A1923"/>
    <w:rPr>
      <w:sz w:val="20"/>
    </w:rPr>
  </w:style>
  <w:style w:type="paragraph" w:customStyle="1" w:styleId="TableCellText09pt">
    <w:name w:val="Table Cell Text 09pt"/>
    <w:basedOn w:val="TableCellText10pt"/>
    <w:rsid w:val="00FD21BF"/>
    <w:rPr>
      <w:sz w:val="18"/>
    </w:rPr>
  </w:style>
  <w:style w:type="paragraph" w:styleId="Title">
    <w:name w:val="Title"/>
    <w:basedOn w:val="DocumentText"/>
    <w:next w:val="DocumentText"/>
    <w:qFormat/>
    <w:rsid w:val="007904F1"/>
    <w:pPr>
      <w:keepNext/>
      <w:keepLines/>
      <w:spacing w:after="0"/>
      <w:jc w:val="center"/>
    </w:pPr>
    <w:rPr>
      <w:rFonts w:ascii="Times New Roman Bold" w:hAnsi="Times New Roman Bold" w:cs="Arial"/>
      <w:b/>
      <w:bCs/>
      <w:kern w:val="28"/>
      <w:sz w:val="28"/>
      <w:szCs w:val="28"/>
    </w:rPr>
  </w:style>
  <w:style w:type="paragraph" w:customStyle="1" w:styleId="TOCTitle">
    <w:name w:val="TOC Title"/>
    <w:basedOn w:val="Title"/>
    <w:next w:val="DocumentText"/>
    <w:rsid w:val="00D136B4"/>
    <w:pPr>
      <w:outlineLvl w:val="0"/>
    </w:pPr>
  </w:style>
  <w:style w:type="paragraph" w:customStyle="1" w:styleId="Pamela">
    <w:name w:val="Pamela"/>
    <w:basedOn w:val="Normal"/>
    <w:rsid w:val="00B652A5"/>
    <w:pPr>
      <w:spacing w:after="200" w:line="276" w:lineRule="auto"/>
    </w:pPr>
    <w:rPr>
      <w:rFonts w:ascii="Campaign-Normal" w:eastAsia="Calibri" w:hAnsi="Campaign-Normal"/>
      <w:kern w:val="0"/>
      <w:szCs w:val="22"/>
      <w:lang w:val="en-AU"/>
    </w:rPr>
  </w:style>
  <w:style w:type="character" w:styleId="Emphasis">
    <w:name w:val="Emphasis"/>
    <w:qFormat/>
    <w:rsid w:val="00B652A5"/>
    <w:rPr>
      <w:i/>
      <w:iCs/>
    </w:rPr>
  </w:style>
  <w:style w:type="character" w:customStyle="1" w:styleId="FooterChar">
    <w:name w:val="Footer Char"/>
    <w:link w:val="Footer"/>
    <w:uiPriority w:val="99"/>
    <w:rsid w:val="006F017D"/>
    <w:rPr>
      <w:rFonts w:eastAsia="Times New Roman"/>
      <w:kern w:val="18"/>
      <w:szCs w:val="24"/>
      <w:lang w:val="en-US" w:eastAsia="en-US"/>
    </w:rPr>
  </w:style>
  <w:style w:type="character" w:styleId="CommentReference">
    <w:name w:val="annotation reference"/>
    <w:uiPriority w:val="99"/>
    <w:rsid w:val="0096625E"/>
    <w:rPr>
      <w:sz w:val="16"/>
      <w:szCs w:val="16"/>
    </w:rPr>
  </w:style>
  <w:style w:type="paragraph" w:styleId="CommentText">
    <w:name w:val="annotation text"/>
    <w:basedOn w:val="Normal"/>
    <w:link w:val="CommentTextChar"/>
    <w:rsid w:val="0096625E"/>
    <w:rPr>
      <w:sz w:val="20"/>
      <w:szCs w:val="20"/>
    </w:rPr>
  </w:style>
  <w:style w:type="character" w:customStyle="1" w:styleId="CommentTextChar">
    <w:name w:val="Comment Text Char"/>
    <w:link w:val="CommentText"/>
    <w:rsid w:val="0096625E"/>
    <w:rPr>
      <w:rFonts w:eastAsia="Times New Roman"/>
      <w:kern w:val="24"/>
      <w:lang w:val="en-US" w:eastAsia="en-US"/>
    </w:rPr>
  </w:style>
  <w:style w:type="paragraph" w:styleId="CommentSubject">
    <w:name w:val="annotation subject"/>
    <w:basedOn w:val="CommentText"/>
    <w:next w:val="CommentText"/>
    <w:link w:val="CommentSubjectChar"/>
    <w:rsid w:val="0096625E"/>
    <w:rPr>
      <w:b/>
      <w:bCs/>
    </w:rPr>
  </w:style>
  <w:style w:type="character" w:customStyle="1" w:styleId="CommentSubjectChar">
    <w:name w:val="Comment Subject Char"/>
    <w:link w:val="CommentSubject"/>
    <w:rsid w:val="0096625E"/>
    <w:rPr>
      <w:rFonts w:eastAsia="Times New Roman"/>
      <w:b/>
      <w:bCs/>
      <w:kern w:val="24"/>
      <w:lang w:val="en-US" w:eastAsia="en-US"/>
    </w:rPr>
  </w:style>
  <w:style w:type="paragraph" w:styleId="Revision">
    <w:name w:val="Revision"/>
    <w:hidden/>
    <w:uiPriority w:val="99"/>
    <w:semiHidden/>
    <w:rsid w:val="0096625E"/>
    <w:rPr>
      <w:rFonts w:eastAsia="Times New Roman"/>
      <w:kern w:val="24"/>
      <w:sz w:val="24"/>
      <w:szCs w:val="24"/>
      <w:lang w:val="en-US" w:eastAsia="en-US"/>
    </w:rPr>
  </w:style>
  <w:style w:type="paragraph" w:customStyle="1" w:styleId="StandardRAL-GB">
    <w:name w:val="Standard_RAL-GB"/>
    <w:basedOn w:val="Normal"/>
    <w:link w:val="StandardRAL-GBChar"/>
    <w:rsid w:val="001C31A1"/>
    <w:pPr>
      <w:wordWrap w:val="0"/>
      <w:topLinePunct/>
      <w:spacing w:after="0" w:line="240" w:lineRule="auto"/>
    </w:pPr>
    <w:rPr>
      <w:rFonts w:eastAsia="Arial Unicode MS"/>
      <w:kern w:val="0"/>
      <w:lang w:val="en-GB" w:eastAsia="ja-JP"/>
    </w:rPr>
  </w:style>
  <w:style w:type="character" w:customStyle="1" w:styleId="StandardRAL-GBChar">
    <w:name w:val="Standard_RAL-GB Char"/>
    <w:link w:val="StandardRAL-GB"/>
    <w:locked/>
    <w:rsid w:val="001C31A1"/>
    <w:rPr>
      <w:rFonts w:eastAsia="Arial Unicode MS"/>
      <w:sz w:val="24"/>
      <w:szCs w:val="24"/>
      <w:lang w:val="en-GB" w:eastAsia="ja-JP"/>
    </w:rPr>
  </w:style>
  <w:style w:type="paragraph" w:customStyle="1" w:styleId="standardral-gb0">
    <w:name w:val="standardral-gb"/>
    <w:basedOn w:val="Normal"/>
    <w:uiPriority w:val="99"/>
    <w:rsid w:val="00DA03D4"/>
    <w:pPr>
      <w:wordWrap w:val="0"/>
      <w:spacing w:after="0" w:line="240" w:lineRule="auto"/>
    </w:pPr>
    <w:rPr>
      <w:rFonts w:eastAsia="Calibri"/>
      <w:kern w:val="0"/>
      <w:lang w:val="de-CH" w:eastAsia="de-CH"/>
    </w:rPr>
  </w:style>
  <w:style w:type="paragraph" w:styleId="NormalIndent">
    <w:name w:val="Normal Indent"/>
    <w:basedOn w:val="Normal"/>
    <w:rsid w:val="002C1092"/>
    <w:pPr>
      <w:spacing w:line="276" w:lineRule="auto"/>
      <w:ind w:left="1418"/>
    </w:pPr>
    <w:rPr>
      <w:rFonts w:ascii="Calibri" w:eastAsia="Calibri" w:hAnsi="Calibri"/>
      <w:kern w:val="0"/>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CCF"/>
    <w:pPr>
      <w:spacing w:after="240" w:line="300" w:lineRule="auto"/>
    </w:pPr>
    <w:rPr>
      <w:rFonts w:eastAsia="Times New Roman"/>
      <w:kern w:val="24"/>
      <w:sz w:val="24"/>
      <w:szCs w:val="24"/>
      <w:lang w:val="en-US" w:eastAsia="en-US"/>
    </w:rPr>
  </w:style>
  <w:style w:type="paragraph" w:styleId="Heading1">
    <w:name w:val="heading 1"/>
    <w:basedOn w:val="DocumentText"/>
    <w:next w:val="DocumentText"/>
    <w:qFormat/>
    <w:rsid w:val="006C2BC1"/>
    <w:pPr>
      <w:keepNext/>
      <w:keepLines/>
      <w:numPr>
        <w:numId w:val="2"/>
      </w:numPr>
      <w:tabs>
        <w:tab w:val="clear" w:pos="432"/>
        <w:tab w:val="left" w:pos="1152"/>
      </w:tabs>
      <w:spacing w:before="120" w:after="120"/>
      <w:ind w:left="1152" w:hanging="1152"/>
      <w:outlineLvl w:val="0"/>
    </w:pPr>
    <w:rPr>
      <w:b/>
      <w:kern w:val="28"/>
      <w:sz w:val="28"/>
      <w:szCs w:val="28"/>
    </w:rPr>
  </w:style>
  <w:style w:type="paragraph" w:styleId="Heading2">
    <w:name w:val="heading 2"/>
    <w:basedOn w:val="Heading1"/>
    <w:next w:val="DocumentText"/>
    <w:qFormat/>
    <w:rsid w:val="006C2BC1"/>
    <w:pPr>
      <w:numPr>
        <w:ilvl w:val="1"/>
      </w:numPr>
      <w:tabs>
        <w:tab w:val="clear" w:pos="1152"/>
        <w:tab w:val="left" w:pos="1404"/>
      </w:tabs>
      <w:outlineLvl w:val="1"/>
    </w:pPr>
  </w:style>
  <w:style w:type="paragraph" w:styleId="Heading3">
    <w:name w:val="heading 3"/>
    <w:basedOn w:val="Heading1"/>
    <w:next w:val="DocumentText"/>
    <w:qFormat/>
    <w:rsid w:val="006C2BC1"/>
    <w:pPr>
      <w:numPr>
        <w:ilvl w:val="2"/>
      </w:numPr>
      <w:tabs>
        <w:tab w:val="clear" w:pos="1152"/>
        <w:tab w:val="left" w:pos="1642"/>
      </w:tabs>
      <w:outlineLvl w:val="2"/>
    </w:pPr>
  </w:style>
  <w:style w:type="paragraph" w:styleId="Heading4">
    <w:name w:val="heading 4"/>
    <w:basedOn w:val="Heading1"/>
    <w:next w:val="DocumentText"/>
    <w:qFormat/>
    <w:rsid w:val="006C2BC1"/>
    <w:pPr>
      <w:numPr>
        <w:ilvl w:val="3"/>
      </w:numPr>
      <w:tabs>
        <w:tab w:val="clear" w:pos="1152"/>
        <w:tab w:val="left" w:pos="1865"/>
      </w:tabs>
      <w:outlineLvl w:val="3"/>
    </w:pPr>
  </w:style>
  <w:style w:type="paragraph" w:styleId="Heading5">
    <w:name w:val="heading 5"/>
    <w:basedOn w:val="Heading1"/>
    <w:next w:val="DocumentText"/>
    <w:qFormat/>
    <w:rsid w:val="006C2BC1"/>
    <w:pPr>
      <w:numPr>
        <w:ilvl w:val="4"/>
      </w:numPr>
      <w:tabs>
        <w:tab w:val="clear" w:pos="1008"/>
        <w:tab w:val="clear" w:pos="1152"/>
        <w:tab w:val="left" w:pos="2074"/>
      </w:tabs>
      <w:ind w:left="2074" w:hanging="2074"/>
      <w:outlineLvl w:val="4"/>
    </w:pPr>
  </w:style>
  <w:style w:type="paragraph" w:styleId="Heading6">
    <w:name w:val="heading 6"/>
    <w:basedOn w:val="Heading1"/>
    <w:next w:val="DocumentText"/>
    <w:qFormat/>
    <w:rsid w:val="006C2BC1"/>
    <w:pPr>
      <w:numPr>
        <w:ilvl w:val="5"/>
      </w:numPr>
      <w:tabs>
        <w:tab w:val="clear" w:pos="1152"/>
        <w:tab w:val="left" w:pos="2268"/>
      </w:tabs>
      <w:ind w:left="2268" w:hanging="2268"/>
      <w:outlineLvl w:val="5"/>
    </w:pPr>
  </w:style>
  <w:style w:type="paragraph" w:styleId="Heading7">
    <w:name w:val="heading 7"/>
    <w:basedOn w:val="Heading1"/>
    <w:next w:val="DocumentText"/>
    <w:qFormat/>
    <w:rsid w:val="006C2BC1"/>
    <w:pPr>
      <w:numPr>
        <w:ilvl w:val="6"/>
      </w:numPr>
      <w:tabs>
        <w:tab w:val="clear" w:pos="1152"/>
        <w:tab w:val="clear" w:pos="1296"/>
        <w:tab w:val="left" w:pos="2448"/>
      </w:tabs>
      <w:ind w:left="2448" w:hanging="2448"/>
      <w:outlineLvl w:val="6"/>
    </w:pPr>
  </w:style>
  <w:style w:type="paragraph" w:styleId="Heading8">
    <w:name w:val="heading 8"/>
    <w:basedOn w:val="Heading1"/>
    <w:next w:val="DocumentText"/>
    <w:qFormat/>
    <w:rsid w:val="006C2BC1"/>
    <w:pPr>
      <w:numPr>
        <w:ilvl w:val="7"/>
      </w:numPr>
      <w:tabs>
        <w:tab w:val="clear" w:pos="1152"/>
        <w:tab w:val="clear" w:pos="1440"/>
        <w:tab w:val="left" w:pos="2614"/>
      </w:tabs>
      <w:ind w:left="2614" w:hanging="2614"/>
      <w:outlineLvl w:val="7"/>
    </w:pPr>
  </w:style>
  <w:style w:type="paragraph" w:styleId="Heading9">
    <w:name w:val="heading 9"/>
    <w:basedOn w:val="Heading1"/>
    <w:next w:val="DocumentText"/>
    <w:qFormat/>
    <w:rsid w:val="006C2BC1"/>
    <w:pPr>
      <w:numPr>
        <w:ilvl w:val="8"/>
      </w:numPr>
      <w:tabs>
        <w:tab w:val="clear" w:pos="1152"/>
        <w:tab w:val="clear" w:pos="1584"/>
        <w:tab w:val="left" w:pos="2765"/>
      </w:tabs>
      <w:ind w:left="2765" w:hanging="276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ext">
    <w:name w:val="Document Text"/>
    <w:basedOn w:val="Normal"/>
    <w:rsid w:val="006B4F92"/>
  </w:style>
  <w:style w:type="paragraph" w:styleId="DocumentMap">
    <w:name w:val="Document Map"/>
    <w:basedOn w:val="Normal"/>
    <w:semiHidden/>
    <w:rsid w:val="004C13B5"/>
    <w:pPr>
      <w:shd w:val="clear" w:color="auto" w:fill="000080"/>
    </w:pPr>
    <w:rPr>
      <w:rFonts w:ascii="Tahoma" w:hAnsi="Tahoma" w:cs="Tahoma"/>
      <w:sz w:val="20"/>
      <w:szCs w:val="20"/>
    </w:rPr>
  </w:style>
  <w:style w:type="paragraph" w:styleId="Footer">
    <w:name w:val="footer"/>
    <w:basedOn w:val="DocumentText"/>
    <w:link w:val="FooterChar"/>
    <w:uiPriority w:val="99"/>
    <w:rsid w:val="00614312"/>
    <w:pPr>
      <w:tabs>
        <w:tab w:val="center" w:pos="4478"/>
        <w:tab w:val="right" w:pos="8957"/>
      </w:tabs>
      <w:spacing w:before="120" w:after="0" w:line="240" w:lineRule="auto"/>
    </w:pPr>
    <w:rPr>
      <w:kern w:val="18"/>
      <w:sz w:val="20"/>
    </w:rPr>
  </w:style>
  <w:style w:type="paragraph" w:styleId="Header">
    <w:name w:val="header"/>
    <w:basedOn w:val="DocumentText"/>
    <w:rsid w:val="008B0371"/>
    <w:pPr>
      <w:tabs>
        <w:tab w:val="right" w:pos="8957"/>
      </w:tabs>
      <w:spacing w:after="120" w:line="240" w:lineRule="auto"/>
    </w:pPr>
    <w:rPr>
      <w:kern w:val="18"/>
      <w:sz w:val="20"/>
    </w:rPr>
  </w:style>
  <w:style w:type="character" w:styleId="Hyperlink">
    <w:name w:val="Hyperlink"/>
    <w:rsid w:val="00281F07"/>
    <w:rPr>
      <w:color w:val="0000FF"/>
      <w:u w:val="none"/>
    </w:rPr>
  </w:style>
  <w:style w:type="paragraph" w:styleId="TOC1">
    <w:name w:val="toc 1"/>
    <w:basedOn w:val="Normal"/>
    <w:next w:val="Normal"/>
    <w:autoRedefine/>
    <w:semiHidden/>
    <w:rsid w:val="00431DBB"/>
    <w:pPr>
      <w:spacing w:after="180" w:line="240" w:lineRule="auto"/>
      <w:ind w:left="1152" w:hanging="1152"/>
    </w:pPr>
  </w:style>
  <w:style w:type="paragraph" w:styleId="TOC2">
    <w:name w:val="toc 2"/>
    <w:basedOn w:val="Normal"/>
    <w:next w:val="Normal"/>
    <w:autoRedefine/>
    <w:semiHidden/>
    <w:rsid w:val="0064563B"/>
    <w:pPr>
      <w:spacing w:after="120" w:line="240" w:lineRule="auto"/>
      <w:ind w:left="1404" w:hanging="1404"/>
    </w:pPr>
  </w:style>
  <w:style w:type="paragraph" w:styleId="TOC3">
    <w:name w:val="toc 3"/>
    <w:basedOn w:val="Normal"/>
    <w:next w:val="Normal"/>
    <w:autoRedefine/>
    <w:semiHidden/>
    <w:rsid w:val="00355481"/>
    <w:pPr>
      <w:spacing w:after="60" w:line="240" w:lineRule="auto"/>
      <w:ind w:left="1642" w:hanging="1642"/>
    </w:pPr>
  </w:style>
  <w:style w:type="paragraph" w:styleId="TOC4">
    <w:name w:val="toc 4"/>
    <w:basedOn w:val="Normal"/>
    <w:next w:val="Normal"/>
    <w:autoRedefine/>
    <w:semiHidden/>
    <w:rsid w:val="008821A9"/>
    <w:pPr>
      <w:spacing w:after="60" w:line="240" w:lineRule="auto"/>
      <w:ind w:left="1865" w:hanging="1865"/>
    </w:pPr>
  </w:style>
  <w:style w:type="paragraph" w:styleId="TOC5">
    <w:name w:val="toc 5"/>
    <w:basedOn w:val="Normal"/>
    <w:next w:val="Normal"/>
    <w:autoRedefine/>
    <w:semiHidden/>
    <w:rsid w:val="00467BE8"/>
    <w:pPr>
      <w:spacing w:after="60" w:line="240" w:lineRule="auto"/>
      <w:ind w:left="2074" w:hanging="2074"/>
    </w:pPr>
  </w:style>
  <w:style w:type="paragraph" w:styleId="TOC6">
    <w:name w:val="toc 6"/>
    <w:basedOn w:val="Normal"/>
    <w:next w:val="Normal"/>
    <w:autoRedefine/>
    <w:semiHidden/>
    <w:rsid w:val="000A784D"/>
    <w:pPr>
      <w:spacing w:after="60" w:line="240" w:lineRule="auto"/>
      <w:ind w:left="2268" w:hanging="2268"/>
    </w:pPr>
  </w:style>
  <w:style w:type="paragraph" w:styleId="TOC7">
    <w:name w:val="toc 7"/>
    <w:basedOn w:val="Normal"/>
    <w:next w:val="Normal"/>
    <w:autoRedefine/>
    <w:semiHidden/>
    <w:rsid w:val="002A3ADD"/>
    <w:pPr>
      <w:spacing w:after="60" w:line="240" w:lineRule="auto"/>
      <w:ind w:left="2448" w:hanging="2448"/>
      <w:contextualSpacing/>
    </w:pPr>
  </w:style>
  <w:style w:type="paragraph" w:styleId="TOC8">
    <w:name w:val="toc 8"/>
    <w:basedOn w:val="Normal"/>
    <w:next w:val="Normal"/>
    <w:autoRedefine/>
    <w:semiHidden/>
    <w:rsid w:val="00016594"/>
    <w:pPr>
      <w:spacing w:after="60" w:line="240" w:lineRule="auto"/>
      <w:ind w:left="2614" w:hanging="2614"/>
    </w:pPr>
  </w:style>
  <w:style w:type="paragraph" w:styleId="TOC9">
    <w:name w:val="toc 9"/>
    <w:basedOn w:val="Normal"/>
    <w:next w:val="Normal"/>
    <w:autoRedefine/>
    <w:semiHidden/>
    <w:rsid w:val="00B16DA0"/>
    <w:pPr>
      <w:spacing w:after="60" w:line="240" w:lineRule="auto"/>
      <w:ind w:left="2765" w:hanging="2765"/>
    </w:pPr>
  </w:style>
  <w:style w:type="paragraph" w:styleId="BalloonText">
    <w:name w:val="Balloon Text"/>
    <w:basedOn w:val="Normal"/>
    <w:semiHidden/>
    <w:rsid w:val="00A92A2E"/>
    <w:rPr>
      <w:rFonts w:ascii="Tahoma" w:hAnsi="Tahoma" w:cs="Tahoma"/>
      <w:sz w:val="16"/>
      <w:szCs w:val="16"/>
    </w:rPr>
  </w:style>
  <w:style w:type="paragraph" w:customStyle="1" w:styleId="ListBulleted">
    <w:name w:val="List Bulleted"/>
    <w:basedOn w:val="DocumentText"/>
    <w:rsid w:val="00604B06"/>
    <w:pPr>
      <w:keepLines/>
      <w:numPr>
        <w:numId w:val="1"/>
      </w:numPr>
      <w:adjustRightInd w:val="0"/>
      <w:spacing w:before="120" w:after="120"/>
    </w:pPr>
  </w:style>
  <w:style w:type="paragraph" w:styleId="Caption">
    <w:name w:val="caption"/>
    <w:basedOn w:val="Normal"/>
    <w:next w:val="Normal"/>
    <w:qFormat/>
    <w:rsid w:val="00D920DA"/>
    <w:pPr>
      <w:keepNext/>
      <w:spacing w:before="240" w:after="120" w:line="240" w:lineRule="auto"/>
      <w:ind w:left="2160" w:hanging="2160"/>
    </w:pPr>
    <w:rPr>
      <w:b/>
      <w:bCs/>
      <w:szCs w:val="20"/>
    </w:rPr>
  </w:style>
  <w:style w:type="paragraph" w:customStyle="1" w:styleId="ListNumbered">
    <w:name w:val="List Numbered"/>
    <w:basedOn w:val="DocumentText"/>
    <w:rsid w:val="0095560A"/>
    <w:pPr>
      <w:keepLines/>
      <w:numPr>
        <w:numId w:val="3"/>
      </w:numPr>
      <w:snapToGrid w:val="0"/>
      <w:spacing w:before="120" w:after="120"/>
    </w:pPr>
  </w:style>
  <w:style w:type="paragraph" w:customStyle="1" w:styleId="Guidance">
    <w:name w:val="Guidance"/>
    <w:basedOn w:val="DocumentText"/>
    <w:qFormat/>
    <w:rsid w:val="00BC0FA5"/>
  </w:style>
  <w:style w:type="paragraph" w:customStyle="1" w:styleId="TableTitleContinued">
    <w:name w:val="Table Title Continued"/>
    <w:basedOn w:val="DocumentText"/>
    <w:next w:val="DocumentText"/>
    <w:rsid w:val="00A948C1"/>
    <w:pPr>
      <w:keepNext/>
      <w:spacing w:before="240" w:after="120" w:line="240" w:lineRule="auto"/>
      <w:ind w:left="2160" w:hanging="2160"/>
    </w:pPr>
    <w:rPr>
      <w:b/>
      <w:bCs/>
    </w:rPr>
  </w:style>
  <w:style w:type="paragraph" w:customStyle="1" w:styleId="TableFootnote">
    <w:name w:val="Table Footnote"/>
    <w:basedOn w:val="DocumentText"/>
    <w:next w:val="DocumentText"/>
    <w:rsid w:val="00011756"/>
    <w:pPr>
      <w:keepNext/>
      <w:keepLines/>
      <w:spacing w:before="40" w:after="0" w:line="240" w:lineRule="auto"/>
      <w:ind w:left="360" w:hanging="360"/>
    </w:pPr>
    <w:rPr>
      <w:kern w:val="20"/>
      <w:sz w:val="20"/>
      <w:szCs w:val="20"/>
    </w:rPr>
  </w:style>
  <w:style w:type="table" w:styleId="TableGrid">
    <w:name w:val="Table Grid"/>
    <w:basedOn w:val="TableNormal"/>
    <w:uiPriority w:val="59"/>
    <w:rsid w:val="00742670"/>
    <w:pPr>
      <w:spacing w:after="240" w:line="30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llHeading12pt">
    <w:name w:val="Table Cell Heading 12pt"/>
    <w:basedOn w:val="DocumentText"/>
    <w:rsid w:val="001A5C04"/>
    <w:pPr>
      <w:keepNext/>
      <w:spacing w:before="40" w:after="40" w:line="240" w:lineRule="auto"/>
      <w:jc w:val="center"/>
    </w:pPr>
    <w:rPr>
      <w:b/>
    </w:rPr>
  </w:style>
  <w:style w:type="paragraph" w:customStyle="1" w:styleId="TableCellHeading10pt">
    <w:name w:val="Table Cell Heading 10pt"/>
    <w:basedOn w:val="TableCellHeading12pt"/>
    <w:rsid w:val="00A32B1F"/>
    <w:rPr>
      <w:kern w:val="20"/>
      <w:sz w:val="20"/>
    </w:rPr>
  </w:style>
  <w:style w:type="paragraph" w:styleId="TableofFigures">
    <w:name w:val="table of figures"/>
    <w:basedOn w:val="Normal"/>
    <w:next w:val="Normal"/>
    <w:semiHidden/>
    <w:rsid w:val="00237ACD"/>
    <w:pPr>
      <w:spacing w:line="240" w:lineRule="auto"/>
      <w:ind w:left="1440" w:hanging="1440"/>
    </w:pPr>
  </w:style>
  <w:style w:type="paragraph" w:customStyle="1" w:styleId="TableCellText12pt">
    <w:name w:val="Table Cell Text 12pt"/>
    <w:basedOn w:val="DocumentText"/>
    <w:rsid w:val="00906199"/>
    <w:pPr>
      <w:keepNext/>
      <w:spacing w:before="40" w:after="40" w:line="240" w:lineRule="auto"/>
    </w:pPr>
  </w:style>
  <w:style w:type="paragraph" w:customStyle="1" w:styleId="TableCellText10pt">
    <w:name w:val="Table Cell Text 10pt"/>
    <w:basedOn w:val="TableCellText12pt"/>
    <w:rsid w:val="007A1923"/>
    <w:rPr>
      <w:sz w:val="20"/>
    </w:rPr>
  </w:style>
  <w:style w:type="paragraph" w:customStyle="1" w:styleId="TableCellText09pt">
    <w:name w:val="Table Cell Text 09pt"/>
    <w:basedOn w:val="TableCellText10pt"/>
    <w:rsid w:val="00FD21BF"/>
    <w:rPr>
      <w:sz w:val="18"/>
    </w:rPr>
  </w:style>
  <w:style w:type="paragraph" w:styleId="Title">
    <w:name w:val="Title"/>
    <w:basedOn w:val="DocumentText"/>
    <w:next w:val="DocumentText"/>
    <w:qFormat/>
    <w:rsid w:val="007904F1"/>
    <w:pPr>
      <w:keepNext/>
      <w:keepLines/>
      <w:spacing w:after="0"/>
      <w:jc w:val="center"/>
    </w:pPr>
    <w:rPr>
      <w:rFonts w:ascii="Times New Roman Bold" w:hAnsi="Times New Roman Bold" w:cs="Arial"/>
      <w:b/>
      <w:bCs/>
      <w:kern w:val="28"/>
      <w:sz w:val="28"/>
      <w:szCs w:val="28"/>
    </w:rPr>
  </w:style>
  <w:style w:type="paragraph" w:customStyle="1" w:styleId="TOCTitle">
    <w:name w:val="TOC Title"/>
    <w:basedOn w:val="Title"/>
    <w:next w:val="DocumentText"/>
    <w:rsid w:val="00D136B4"/>
    <w:pPr>
      <w:outlineLvl w:val="0"/>
    </w:pPr>
  </w:style>
  <w:style w:type="paragraph" w:customStyle="1" w:styleId="Pamela">
    <w:name w:val="Pamela"/>
    <w:basedOn w:val="Normal"/>
    <w:rsid w:val="00B652A5"/>
    <w:pPr>
      <w:spacing w:after="200" w:line="276" w:lineRule="auto"/>
    </w:pPr>
    <w:rPr>
      <w:rFonts w:ascii="Campaign-Normal" w:eastAsia="Calibri" w:hAnsi="Campaign-Normal"/>
      <w:kern w:val="0"/>
      <w:szCs w:val="22"/>
      <w:lang w:val="en-AU"/>
    </w:rPr>
  </w:style>
  <w:style w:type="character" w:styleId="Emphasis">
    <w:name w:val="Emphasis"/>
    <w:qFormat/>
    <w:rsid w:val="00B652A5"/>
    <w:rPr>
      <w:i/>
      <w:iCs/>
    </w:rPr>
  </w:style>
  <w:style w:type="character" w:customStyle="1" w:styleId="FooterChar">
    <w:name w:val="Footer Char"/>
    <w:link w:val="Footer"/>
    <w:uiPriority w:val="99"/>
    <w:rsid w:val="006F017D"/>
    <w:rPr>
      <w:rFonts w:eastAsia="Times New Roman"/>
      <w:kern w:val="18"/>
      <w:szCs w:val="24"/>
      <w:lang w:val="en-US" w:eastAsia="en-US"/>
    </w:rPr>
  </w:style>
  <w:style w:type="character" w:styleId="CommentReference">
    <w:name w:val="annotation reference"/>
    <w:uiPriority w:val="99"/>
    <w:rsid w:val="0096625E"/>
    <w:rPr>
      <w:sz w:val="16"/>
      <w:szCs w:val="16"/>
    </w:rPr>
  </w:style>
  <w:style w:type="paragraph" w:styleId="CommentText">
    <w:name w:val="annotation text"/>
    <w:basedOn w:val="Normal"/>
    <w:link w:val="CommentTextChar"/>
    <w:rsid w:val="0096625E"/>
    <w:rPr>
      <w:sz w:val="20"/>
      <w:szCs w:val="20"/>
    </w:rPr>
  </w:style>
  <w:style w:type="character" w:customStyle="1" w:styleId="CommentTextChar">
    <w:name w:val="Comment Text Char"/>
    <w:link w:val="CommentText"/>
    <w:rsid w:val="0096625E"/>
    <w:rPr>
      <w:rFonts w:eastAsia="Times New Roman"/>
      <w:kern w:val="24"/>
      <w:lang w:val="en-US" w:eastAsia="en-US"/>
    </w:rPr>
  </w:style>
  <w:style w:type="paragraph" w:styleId="CommentSubject">
    <w:name w:val="annotation subject"/>
    <w:basedOn w:val="CommentText"/>
    <w:next w:val="CommentText"/>
    <w:link w:val="CommentSubjectChar"/>
    <w:rsid w:val="0096625E"/>
    <w:rPr>
      <w:b/>
      <w:bCs/>
    </w:rPr>
  </w:style>
  <w:style w:type="character" w:customStyle="1" w:styleId="CommentSubjectChar">
    <w:name w:val="Comment Subject Char"/>
    <w:link w:val="CommentSubject"/>
    <w:rsid w:val="0096625E"/>
    <w:rPr>
      <w:rFonts w:eastAsia="Times New Roman"/>
      <w:b/>
      <w:bCs/>
      <w:kern w:val="24"/>
      <w:lang w:val="en-US" w:eastAsia="en-US"/>
    </w:rPr>
  </w:style>
  <w:style w:type="paragraph" w:styleId="Revision">
    <w:name w:val="Revision"/>
    <w:hidden/>
    <w:uiPriority w:val="99"/>
    <w:semiHidden/>
    <w:rsid w:val="0096625E"/>
    <w:rPr>
      <w:rFonts w:eastAsia="Times New Roman"/>
      <w:kern w:val="24"/>
      <w:sz w:val="24"/>
      <w:szCs w:val="24"/>
      <w:lang w:val="en-US" w:eastAsia="en-US"/>
    </w:rPr>
  </w:style>
  <w:style w:type="paragraph" w:customStyle="1" w:styleId="StandardRAL-GB">
    <w:name w:val="Standard_RAL-GB"/>
    <w:basedOn w:val="Normal"/>
    <w:link w:val="StandardRAL-GBChar"/>
    <w:rsid w:val="001C31A1"/>
    <w:pPr>
      <w:wordWrap w:val="0"/>
      <w:topLinePunct/>
      <w:spacing w:after="0" w:line="240" w:lineRule="auto"/>
    </w:pPr>
    <w:rPr>
      <w:rFonts w:eastAsia="Arial Unicode MS"/>
      <w:kern w:val="0"/>
      <w:lang w:val="en-GB" w:eastAsia="ja-JP"/>
    </w:rPr>
  </w:style>
  <w:style w:type="character" w:customStyle="1" w:styleId="StandardRAL-GBChar">
    <w:name w:val="Standard_RAL-GB Char"/>
    <w:link w:val="StandardRAL-GB"/>
    <w:locked/>
    <w:rsid w:val="001C31A1"/>
    <w:rPr>
      <w:rFonts w:eastAsia="Arial Unicode MS"/>
      <w:sz w:val="24"/>
      <w:szCs w:val="24"/>
      <w:lang w:val="en-GB" w:eastAsia="ja-JP"/>
    </w:rPr>
  </w:style>
  <w:style w:type="paragraph" w:customStyle="1" w:styleId="standardral-gb0">
    <w:name w:val="standardral-gb"/>
    <w:basedOn w:val="Normal"/>
    <w:uiPriority w:val="99"/>
    <w:rsid w:val="00DA03D4"/>
    <w:pPr>
      <w:wordWrap w:val="0"/>
      <w:spacing w:after="0" w:line="240" w:lineRule="auto"/>
    </w:pPr>
    <w:rPr>
      <w:rFonts w:eastAsia="Calibri"/>
      <w:kern w:val="0"/>
      <w:lang w:val="de-CH" w:eastAsia="de-CH"/>
    </w:rPr>
  </w:style>
  <w:style w:type="paragraph" w:styleId="NormalIndent">
    <w:name w:val="Normal Indent"/>
    <w:basedOn w:val="Normal"/>
    <w:rsid w:val="002C1092"/>
    <w:pPr>
      <w:spacing w:line="276" w:lineRule="auto"/>
      <w:ind w:left="1418"/>
    </w:pPr>
    <w:rPr>
      <w:rFonts w:ascii="Calibri" w:eastAsia="Calibri" w:hAnsi="Calibri"/>
      <w:kern w:val="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07727">
      <w:bodyDiv w:val="1"/>
      <w:marLeft w:val="0"/>
      <w:marRight w:val="0"/>
      <w:marTop w:val="0"/>
      <w:marBottom w:val="0"/>
      <w:divBdr>
        <w:top w:val="none" w:sz="0" w:space="0" w:color="auto"/>
        <w:left w:val="none" w:sz="0" w:space="0" w:color="auto"/>
        <w:bottom w:val="none" w:sz="0" w:space="0" w:color="auto"/>
        <w:right w:val="none" w:sz="0" w:space="0" w:color="auto"/>
      </w:divBdr>
    </w:div>
    <w:div w:id="959602735">
      <w:bodyDiv w:val="1"/>
      <w:marLeft w:val="0"/>
      <w:marRight w:val="0"/>
      <w:marTop w:val="0"/>
      <w:marBottom w:val="0"/>
      <w:divBdr>
        <w:top w:val="none" w:sz="0" w:space="0" w:color="auto"/>
        <w:left w:val="none" w:sz="0" w:space="0" w:color="auto"/>
        <w:bottom w:val="none" w:sz="0" w:space="0" w:color="auto"/>
        <w:right w:val="none" w:sz="0" w:space="0" w:color="auto"/>
      </w:divBdr>
    </w:div>
    <w:div w:id="163552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C5490-173D-419E-B453-E735BBC31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1749</Words>
  <Characters>9980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Attachment: Product Information: Albumin (human)</vt:lpstr>
    </vt:vector>
  </TitlesOfParts>
  <Company>Liquent</Company>
  <LinksUpToDate>false</LinksUpToDate>
  <CharactersWithSpaces>11706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Albumin (human)</dc:title>
  <dc:subject>Prescription medicines</dc:subject>
  <dc:creator>gayathri.raja</dc:creator>
  <cp:keywords>AusPARs</cp:keywords>
  <cp:lastModifiedBy>LACK, Janet</cp:lastModifiedBy>
  <cp:revision>3</cp:revision>
  <cp:lastPrinted>2015-01-22T22:46:00Z</cp:lastPrinted>
  <dcterms:created xsi:type="dcterms:W3CDTF">2017-05-25T05:43:00Z</dcterms:created>
  <dcterms:modified xsi:type="dcterms:W3CDTF">2017-05-25T05:48:00Z</dcterms:modified>
  <cp:category/>
</cp:coreProperties>
</file>